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77730" w14:textId="091D3F6B" w:rsidR="00FE1B35" w:rsidRPr="00BC0722" w:rsidRDefault="00027A71" w:rsidP="0012226B">
      <w:pPr>
        <w:rPr>
          <w:rFonts w:ascii="Arial" w:hAnsi="Arial" w:cs="Arial"/>
        </w:rPr>
      </w:pPr>
      <w:r w:rsidRPr="00BC0722">
        <w:rPr>
          <w:rFonts w:ascii="Arial" w:hAnsi="Arial" w:cs="Arial"/>
        </w:rPr>
        <w:t>Data</w:t>
      </w:r>
      <w:r w:rsidR="002866F2" w:rsidRPr="00BC0722">
        <w:rPr>
          <w:rFonts w:ascii="Arial" w:hAnsi="Arial" w:cs="Arial"/>
        </w:rPr>
        <w:t xml:space="preserve"> </w:t>
      </w:r>
      <w:r w:rsidR="00FA6F15" w:rsidRPr="00BC0722">
        <w:rPr>
          <w:rFonts w:ascii="Arial" w:hAnsi="Arial" w:cs="Arial"/>
        </w:rPr>
        <w:t>Supplement</w:t>
      </w:r>
      <w:r w:rsidR="00861EF0" w:rsidRPr="00BC0722">
        <w:rPr>
          <w:rFonts w:ascii="Arial" w:hAnsi="Arial" w:cs="Arial"/>
        </w:rPr>
        <w:t xml:space="preserve"> </w:t>
      </w:r>
      <w:r w:rsidR="003473FE" w:rsidRPr="00BC0722">
        <w:rPr>
          <w:rFonts w:ascii="Arial" w:hAnsi="Arial" w:cs="Arial"/>
        </w:rPr>
        <w:t xml:space="preserve">for Schumer et al., </w:t>
      </w:r>
      <w:r w:rsidR="0009424E" w:rsidRPr="00BC0722">
        <w:rPr>
          <w:rFonts w:ascii="Arial" w:hAnsi="Arial" w:cs="Arial"/>
        </w:rPr>
        <w:t xml:space="preserve">Prefrontal, Parietal, and Limbic </w:t>
      </w:r>
      <w:r w:rsidR="00DF1A56" w:rsidRPr="00BC0722">
        <w:rPr>
          <w:rFonts w:ascii="Arial" w:hAnsi="Arial" w:cs="Arial"/>
        </w:rPr>
        <w:t>Condition</w:t>
      </w:r>
      <w:r w:rsidR="003473FE" w:rsidRPr="00BC0722">
        <w:rPr>
          <w:rFonts w:ascii="Arial" w:hAnsi="Arial" w:cs="Arial"/>
        </w:rPr>
        <w:t xml:space="preserve">-Dependent </w:t>
      </w:r>
      <w:r w:rsidR="00ED4739">
        <w:rPr>
          <w:rFonts w:ascii="Arial" w:hAnsi="Arial" w:cs="Arial"/>
        </w:rPr>
        <w:t>Differences</w:t>
      </w:r>
      <w:r w:rsidR="00ED4739" w:rsidRPr="00BC0722">
        <w:rPr>
          <w:rFonts w:ascii="Arial" w:hAnsi="Arial" w:cs="Arial"/>
        </w:rPr>
        <w:t xml:space="preserve"> </w:t>
      </w:r>
      <w:r w:rsidR="009529DB" w:rsidRPr="00BC0722">
        <w:rPr>
          <w:rFonts w:ascii="Arial" w:hAnsi="Arial" w:cs="Arial"/>
        </w:rPr>
        <w:t xml:space="preserve">in </w:t>
      </w:r>
      <w:r w:rsidR="003473FE" w:rsidRPr="00BC0722">
        <w:rPr>
          <w:rFonts w:ascii="Arial" w:hAnsi="Arial" w:cs="Arial"/>
        </w:rPr>
        <w:t>Bipolar Disorder: A Large-Scale Meta-Analysis of Functional Neuroimaging Studies</w:t>
      </w:r>
    </w:p>
    <w:p w14:paraId="118B4E68" w14:textId="77777777" w:rsidR="00E550E9" w:rsidRPr="00BC0722" w:rsidRDefault="00E550E9" w:rsidP="0012226B">
      <w:pPr>
        <w:rPr>
          <w:rFonts w:ascii="Arial" w:hAnsi="Arial" w:cs="Arial"/>
          <w:b/>
          <w:bCs/>
        </w:rPr>
      </w:pPr>
    </w:p>
    <w:p w14:paraId="43B9F7D7" w14:textId="29104777" w:rsidR="00712F16" w:rsidRPr="00BC0722" w:rsidRDefault="00290C88" w:rsidP="0012226B">
      <w:pPr>
        <w:rPr>
          <w:rFonts w:ascii="Arial" w:hAnsi="Arial" w:cs="Arial"/>
          <w:b/>
          <w:bCs/>
        </w:rPr>
      </w:pPr>
      <w:r w:rsidRPr="00BC0722">
        <w:rPr>
          <w:rFonts w:ascii="Arial" w:hAnsi="Arial" w:cs="Arial"/>
          <w:b/>
          <w:bCs/>
        </w:rPr>
        <w:t>CONTENTS</w:t>
      </w:r>
    </w:p>
    <w:p w14:paraId="6C5FFE5D" w14:textId="39AE1CF6" w:rsidR="00B81FB8" w:rsidRPr="00BC0722" w:rsidRDefault="00B81FB8" w:rsidP="0012226B">
      <w:pP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1070"/>
      </w:tblGrid>
      <w:tr w:rsidR="00712F16" w:rsidRPr="009101C1" w14:paraId="6E86517E" w14:textId="3E3877E6" w:rsidTr="00514510">
        <w:trPr>
          <w:trHeight w:val="593"/>
        </w:trPr>
        <w:tc>
          <w:tcPr>
            <w:tcW w:w="8280" w:type="dxa"/>
            <w:tcBorders>
              <w:top w:val="single" w:sz="4" w:space="0" w:color="auto"/>
              <w:bottom w:val="single" w:sz="4" w:space="0" w:color="auto"/>
            </w:tcBorders>
            <w:vAlign w:val="center"/>
          </w:tcPr>
          <w:p w14:paraId="478904B4" w14:textId="564C3610" w:rsidR="00712F16" w:rsidRPr="009101C1" w:rsidRDefault="00712F16" w:rsidP="008060C1">
            <w:pPr>
              <w:rPr>
                <w:rFonts w:ascii="Arial" w:hAnsi="Arial" w:cs="Arial"/>
              </w:rPr>
            </w:pPr>
            <w:r w:rsidRPr="009101C1">
              <w:rPr>
                <w:rFonts w:ascii="Arial" w:hAnsi="Arial" w:cs="Arial"/>
              </w:rPr>
              <w:t>Section / Figure / Table Title</w:t>
            </w:r>
          </w:p>
        </w:tc>
        <w:tc>
          <w:tcPr>
            <w:tcW w:w="1070" w:type="dxa"/>
            <w:tcBorders>
              <w:top w:val="single" w:sz="4" w:space="0" w:color="auto"/>
              <w:bottom w:val="single" w:sz="4" w:space="0" w:color="auto"/>
            </w:tcBorders>
          </w:tcPr>
          <w:p w14:paraId="175C7D7C" w14:textId="22EB208F" w:rsidR="00712F16" w:rsidRPr="009101C1" w:rsidRDefault="00712F16" w:rsidP="00241265">
            <w:pPr>
              <w:rPr>
                <w:rFonts w:ascii="Arial" w:hAnsi="Arial" w:cs="Arial"/>
              </w:rPr>
            </w:pPr>
            <w:r w:rsidRPr="001A68C2">
              <w:rPr>
                <w:rFonts w:ascii="Arial" w:hAnsi="Arial" w:cs="Arial"/>
              </w:rPr>
              <w:t>Page Number</w:t>
            </w:r>
          </w:p>
        </w:tc>
      </w:tr>
      <w:tr w:rsidR="00712F16" w:rsidRPr="00BC0722" w14:paraId="2FF51264" w14:textId="77777777" w:rsidTr="00BE7337">
        <w:tc>
          <w:tcPr>
            <w:tcW w:w="8280" w:type="dxa"/>
            <w:tcBorders>
              <w:top w:val="single" w:sz="4" w:space="0" w:color="auto"/>
            </w:tcBorders>
          </w:tcPr>
          <w:p w14:paraId="4C562DA6" w14:textId="77777777" w:rsidR="00BE7337" w:rsidRPr="00BC0722" w:rsidRDefault="00BE7337" w:rsidP="00241265">
            <w:pPr>
              <w:rPr>
                <w:rFonts w:ascii="Arial" w:hAnsi="Arial" w:cs="Arial"/>
                <w:b/>
                <w:bCs/>
              </w:rPr>
            </w:pPr>
          </w:p>
          <w:p w14:paraId="6CD86AA5" w14:textId="7241408C" w:rsidR="00712F16" w:rsidRPr="00BC0722" w:rsidRDefault="00712F16" w:rsidP="00241265">
            <w:pPr>
              <w:rPr>
                <w:rFonts w:ascii="Arial" w:hAnsi="Arial" w:cs="Arial"/>
              </w:rPr>
            </w:pPr>
            <w:r w:rsidRPr="00BC0722">
              <w:rPr>
                <w:rFonts w:ascii="Arial" w:hAnsi="Arial" w:cs="Arial"/>
                <w:b/>
                <w:bCs/>
              </w:rPr>
              <w:t xml:space="preserve">Supplementary Methods. </w:t>
            </w:r>
            <w:r w:rsidRPr="00BC0722">
              <w:rPr>
                <w:rFonts w:ascii="Arial" w:hAnsi="Arial" w:cs="Arial"/>
              </w:rPr>
              <w:t>Registration, Search, Inclusion Criteria, Extraction, Activation Likelihood Estimation</w:t>
            </w:r>
          </w:p>
          <w:p w14:paraId="5E79303D" w14:textId="423E5890" w:rsidR="00FE3DE8" w:rsidRPr="00BC0722" w:rsidRDefault="00FE3DE8" w:rsidP="00241265">
            <w:pPr>
              <w:rPr>
                <w:rFonts w:ascii="Arial" w:hAnsi="Arial" w:cs="Arial"/>
                <w:b/>
                <w:bCs/>
              </w:rPr>
            </w:pPr>
          </w:p>
        </w:tc>
        <w:tc>
          <w:tcPr>
            <w:tcW w:w="1070" w:type="dxa"/>
            <w:tcBorders>
              <w:top w:val="single" w:sz="4" w:space="0" w:color="auto"/>
            </w:tcBorders>
          </w:tcPr>
          <w:p w14:paraId="572015B5" w14:textId="77777777" w:rsidR="00712F16" w:rsidRPr="00BC0722" w:rsidRDefault="00712F16" w:rsidP="00241265">
            <w:pPr>
              <w:rPr>
                <w:rFonts w:ascii="Arial" w:hAnsi="Arial" w:cs="Arial"/>
              </w:rPr>
            </w:pPr>
          </w:p>
          <w:p w14:paraId="6A3C8CDE" w14:textId="7E506346" w:rsidR="00F833BF" w:rsidRPr="00BC0722" w:rsidRDefault="00CF2C6E" w:rsidP="00F833BF">
            <w:pPr>
              <w:rPr>
                <w:rFonts w:ascii="Arial" w:hAnsi="Arial" w:cs="Arial"/>
              </w:rPr>
            </w:pPr>
            <w:r w:rsidRPr="00BC0722">
              <w:rPr>
                <w:rFonts w:ascii="Arial" w:hAnsi="Arial" w:cs="Arial"/>
              </w:rPr>
              <w:t>5</w:t>
            </w:r>
          </w:p>
        </w:tc>
      </w:tr>
      <w:tr w:rsidR="00712F16" w:rsidRPr="00BC0722" w14:paraId="69D6DE4E" w14:textId="7B978938" w:rsidTr="00BE7337">
        <w:tc>
          <w:tcPr>
            <w:tcW w:w="8280" w:type="dxa"/>
          </w:tcPr>
          <w:p w14:paraId="5F4C8F15" w14:textId="74AC0AD4" w:rsidR="00712F16" w:rsidRPr="00BC0722" w:rsidRDefault="00712F16" w:rsidP="00241265">
            <w:pPr>
              <w:rPr>
                <w:rFonts w:ascii="Arial" w:hAnsi="Arial" w:cs="Arial"/>
              </w:rPr>
            </w:pPr>
            <w:r w:rsidRPr="00A97C20">
              <w:rPr>
                <w:rFonts w:ascii="Arial" w:hAnsi="Arial" w:cs="Arial"/>
                <w:b/>
                <w:bCs/>
              </w:rPr>
              <w:t xml:space="preserve">Supplementary Results. </w:t>
            </w:r>
            <w:r w:rsidR="004A206B" w:rsidRPr="00A97C20">
              <w:rPr>
                <w:rFonts w:ascii="Arial" w:hAnsi="Arial" w:cs="Arial"/>
              </w:rPr>
              <w:t>Exploratory Meta-Analyses,</w:t>
            </w:r>
            <w:r w:rsidR="004A206B" w:rsidRPr="00A97C20">
              <w:rPr>
                <w:rFonts w:ascii="Arial" w:hAnsi="Arial" w:cs="Arial"/>
                <w:b/>
                <w:bCs/>
              </w:rPr>
              <w:t xml:space="preserve"> </w:t>
            </w:r>
            <w:r w:rsidR="001162CD" w:rsidRPr="00A97C20">
              <w:rPr>
                <w:rFonts w:ascii="Arial" w:hAnsi="Arial" w:cs="Arial"/>
              </w:rPr>
              <w:t>Contribution</w:t>
            </w:r>
            <w:r w:rsidR="00817B3C" w:rsidRPr="00A97C20">
              <w:rPr>
                <w:rFonts w:ascii="Arial" w:hAnsi="Arial" w:cs="Arial"/>
              </w:rPr>
              <w:t xml:space="preserve"> of Multiple Studies from the Same Laboratory</w:t>
            </w:r>
            <w:r w:rsidR="001162CD" w:rsidRPr="00A97C20">
              <w:rPr>
                <w:rFonts w:ascii="Arial" w:hAnsi="Arial" w:cs="Arial"/>
              </w:rPr>
              <w:t xml:space="preserve">, </w:t>
            </w:r>
            <w:r w:rsidRPr="00A97C20">
              <w:rPr>
                <w:rFonts w:ascii="Arial" w:hAnsi="Arial" w:cs="Arial"/>
              </w:rPr>
              <w:t>Post-Hoc Analyses of Clinical Factors</w:t>
            </w:r>
          </w:p>
          <w:p w14:paraId="23ED8367" w14:textId="07478F2E" w:rsidR="00FE3DE8" w:rsidRPr="00BC0722" w:rsidRDefault="00FE3DE8" w:rsidP="00241265">
            <w:pPr>
              <w:rPr>
                <w:rFonts w:ascii="Arial" w:hAnsi="Arial" w:cs="Arial"/>
              </w:rPr>
            </w:pPr>
          </w:p>
        </w:tc>
        <w:tc>
          <w:tcPr>
            <w:tcW w:w="1070" w:type="dxa"/>
          </w:tcPr>
          <w:p w14:paraId="7F7825B9" w14:textId="0F53304D" w:rsidR="00712F16" w:rsidRPr="00BC0722" w:rsidRDefault="00DF13A1" w:rsidP="00241265">
            <w:pPr>
              <w:rPr>
                <w:rFonts w:ascii="Arial" w:hAnsi="Arial" w:cs="Arial"/>
              </w:rPr>
            </w:pPr>
            <w:r w:rsidRPr="00BC0722">
              <w:rPr>
                <w:rFonts w:ascii="Arial" w:hAnsi="Arial" w:cs="Arial"/>
              </w:rPr>
              <w:t>1</w:t>
            </w:r>
            <w:r w:rsidR="008B3DEB" w:rsidRPr="00BC0722">
              <w:rPr>
                <w:rFonts w:ascii="Arial" w:hAnsi="Arial" w:cs="Arial"/>
              </w:rPr>
              <w:t>5</w:t>
            </w:r>
          </w:p>
        </w:tc>
      </w:tr>
      <w:tr w:rsidR="00712F16" w:rsidRPr="00BC0722" w14:paraId="15EF4178" w14:textId="74603194" w:rsidTr="00BE7337">
        <w:tc>
          <w:tcPr>
            <w:tcW w:w="8280" w:type="dxa"/>
          </w:tcPr>
          <w:p w14:paraId="55AC2CE9" w14:textId="4D2B95B2" w:rsidR="00712F16" w:rsidRPr="00BC0722" w:rsidRDefault="00712F16" w:rsidP="00241265">
            <w:pPr>
              <w:rPr>
                <w:rFonts w:ascii="Arial" w:hAnsi="Arial" w:cs="Arial"/>
                <w:iCs/>
              </w:rPr>
            </w:pPr>
            <w:r w:rsidRPr="00BC0722">
              <w:rPr>
                <w:rFonts w:ascii="Arial" w:hAnsi="Arial" w:cs="Arial"/>
                <w:b/>
                <w:bCs/>
              </w:rPr>
              <w:t xml:space="preserve">Supplementary Table 1. </w:t>
            </w:r>
            <w:r w:rsidRPr="00BC0722">
              <w:rPr>
                <w:rFonts w:ascii="Arial" w:hAnsi="Arial" w:cs="Arial"/>
                <w:iCs/>
              </w:rPr>
              <w:t xml:space="preserve">Summary of Experiments Included in </w:t>
            </w:r>
            <w:r w:rsidR="008353A8" w:rsidRPr="00BC0722">
              <w:rPr>
                <w:rFonts w:ascii="Arial" w:hAnsi="Arial" w:cs="Arial"/>
                <w:iCs/>
              </w:rPr>
              <w:t>t</w:t>
            </w:r>
            <w:r w:rsidRPr="00BC0722">
              <w:rPr>
                <w:rFonts w:ascii="Arial" w:hAnsi="Arial" w:cs="Arial"/>
                <w:iCs/>
              </w:rPr>
              <w:t xml:space="preserve">he </w:t>
            </w:r>
            <w:r w:rsidR="00185B45" w:rsidRPr="00BC0722">
              <w:rPr>
                <w:rFonts w:ascii="Arial" w:hAnsi="Arial" w:cs="Arial"/>
                <w:iCs/>
              </w:rPr>
              <w:t xml:space="preserve">Omnibus </w:t>
            </w:r>
            <w:r w:rsidRPr="00BC0722">
              <w:rPr>
                <w:rFonts w:ascii="Arial" w:hAnsi="Arial" w:cs="Arial"/>
                <w:iCs/>
              </w:rPr>
              <w:t xml:space="preserve">Meta-Analysis Across All </w:t>
            </w:r>
            <w:r w:rsidR="00B27DA8" w:rsidRPr="00BC0722">
              <w:rPr>
                <w:rFonts w:ascii="Arial" w:hAnsi="Arial" w:cs="Arial"/>
                <w:iCs/>
              </w:rPr>
              <w:t xml:space="preserve">Task </w:t>
            </w:r>
            <w:r w:rsidRPr="00BC0722">
              <w:rPr>
                <w:rFonts w:ascii="Arial" w:hAnsi="Arial" w:cs="Arial"/>
                <w:iCs/>
              </w:rPr>
              <w:t xml:space="preserve">Types </w:t>
            </w:r>
          </w:p>
          <w:p w14:paraId="751A8863" w14:textId="3751BC28" w:rsidR="00FE3DE8" w:rsidRPr="00BC0722" w:rsidRDefault="00FE3DE8" w:rsidP="00241265">
            <w:pPr>
              <w:rPr>
                <w:rFonts w:ascii="Arial" w:hAnsi="Arial" w:cs="Arial"/>
                <w:iCs/>
              </w:rPr>
            </w:pPr>
          </w:p>
        </w:tc>
        <w:tc>
          <w:tcPr>
            <w:tcW w:w="1070" w:type="dxa"/>
          </w:tcPr>
          <w:p w14:paraId="295AE40B" w14:textId="29A79E90" w:rsidR="00712F16" w:rsidRPr="009101C1" w:rsidRDefault="004D5EB2" w:rsidP="00241265">
            <w:pPr>
              <w:rPr>
                <w:rFonts w:ascii="Arial" w:hAnsi="Arial" w:cs="Arial"/>
              </w:rPr>
            </w:pPr>
            <w:r w:rsidRPr="009101C1">
              <w:rPr>
                <w:rFonts w:ascii="Arial" w:hAnsi="Arial" w:cs="Arial"/>
              </w:rPr>
              <w:t>2</w:t>
            </w:r>
            <w:r w:rsidR="009101C1" w:rsidRPr="00D31C0E">
              <w:rPr>
                <w:rFonts w:ascii="Arial" w:hAnsi="Arial" w:cs="Arial"/>
              </w:rPr>
              <w:t>3</w:t>
            </w:r>
          </w:p>
        </w:tc>
      </w:tr>
      <w:tr w:rsidR="00712F16" w:rsidRPr="00BC0722" w14:paraId="547AB13E" w14:textId="307C6E4A" w:rsidTr="00BE7337">
        <w:tc>
          <w:tcPr>
            <w:tcW w:w="8280" w:type="dxa"/>
          </w:tcPr>
          <w:p w14:paraId="04C9A3D1" w14:textId="1C1ABE82" w:rsidR="00712F16" w:rsidRPr="00BC0722" w:rsidRDefault="00712F16" w:rsidP="00241265">
            <w:pPr>
              <w:rPr>
                <w:rFonts w:ascii="Arial" w:hAnsi="Arial" w:cs="Arial"/>
                <w:iCs/>
              </w:rPr>
            </w:pPr>
            <w:r w:rsidRPr="00BC0722">
              <w:rPr>
                <w:rFonts w:ascii="Arial" w:hAnsi="Arial" w:cs="Arial"/>
                <w:b/>
                <w:bCs/>
              </w:rPr>
              <w:t xml:space="preserve">Supplementary </w:t>
            </w:r>
            <w:r w:rsidRPr="00BC0722">
              <w:rPr>
                <w:rFonts w:ascii="Arial" w:hAnsi="Arial" w:cs="Arial"/>
                <w:b/>
                <w:bCs/>
                <w:iCs/>
              </w:rPr>
              <w:t xml:space="preserve">Table 2. </w:t>
            </w:r>
            <w:r w:rsidRPr="00BC0722">
              <w:rPr>
                <w:rFonts w:ascii="Arial" w:hAnsi="Arial" w:cs="Arial"/>
                <w:iCs/>
              </w:rPr>
              <w:t xml:space="preserve">Summary of Experiments Included in </w:t>
            </w:r>
            <w:r w:rsidR="008353A8" w:rsidRPr="00BC0722">
              <w:rPr>
                <w:rFonts w:ascii="Arial" w:hAnsi="Arial" w:cs="Arial"/>
                <w:iCs/>
              </w:rPr>
              <w:t>t</w:t>
            </w:r>
            <w:r w:rsidRPr="00BC0722">
              <w:rPr>
                <w:rFonts w:ascii="Arial" w:hAnsi="Arial" w:cs="Arial"/>
                <w:iCs/>
              </w:rPr>
              <w:t xml:space="preserve">he Resting-State Meta-Analysis </w:t>
            </w:r>
          </w:p>
          <w:p w14:paraId="6D403D40" w14:textId="248E5E70" w:rsidR="00FE3DE8" w:rsidRPr="00BC0722" w:rsidRDefault="00FE3DE8" w:rsidP="00241265">
            <w:pPr>
              <w:rPr>
                <w:rFonts w:ascii="Arial" w:hAnsi="Arial" w:cs="Arial"/>
                <w:iCs/>
              </w:rPr>
            </w:pPr>
          </w:p>
        </w:tc>
        <w:tc>
          <w:tcPr>
            <w:tcW w:w="1070" w:type="dxa"/>
          </w:tcPr>
          <w:p w14:paraId="309FDC75" w14:textId="1E7AD534" w:rsidR="00712F16" w:rsidRPr="009101C1" w:rsidRDefault="004D5EB2" w:rsidP="00241265">
            <w:pPr>
              <w:rPr>
                <w:rFonts w:ascii="Arial" w:hAnsi="Arial" w:cs="Arial"/>
              </w:rPr>
            </w:pPr>
            <w:r w:rsidRPr="009101C1">
              <w:rPr>
                <w:rFonts w:ascii="Arial" w:hAnsi="Arial" w:cs="Arial"/>
              </w:rPr>
              <w:t>2</w:t>
            </w:r>
            <w:r w:rsidR="009101C1" w:rsidRPr="00D31C0E">
              <w:rPr>
                <w:rFonts w:ascii="Arial" w:hAnsi="Arial" w:cs="Arial"/>
              </w:rPr>
              <w:t>4</w:t>
            </w:r>
          </w:p>
        </w:tc>
      </w:tr>
      <w:tr w:rsidR="00712F16" w:rsidRPr="00BC0722" w14:paraId="62EF687F" w14:textId="4831596F" w:rsidTr="00BE7337">
        <w:tc>
          <w:tcPr>
            <w:tcW w:w="8280" w:type="dxa"/>
          </w:tcPr>
          <w:p w14:paraId="21E6E245" w14:textId="490B49D5" w:rsidR="00712F16" w:rsidRPr="00BC0722" w:rsidRDefault="00712F16" w:rsidP="00241265">
            <w:pPr>
              <w:rPr>
                <w:rFonts w:ascii="Arial" w:hAnsi="Arial" w:cs="Arial"/>
                <w:iCs/>
              </w:rPr>
            </w:pPr>
            <w:r w:rsidRPr="00BC0722">
              <w:rPr>
                <w:rFonts w:ascii="Arial" w:hAnsi="Arial" w:cs="Arial"/>
                <w:b/>
                <w:bCs/>
              </w:rPr>
              <w:t xml:space="preserve">Supplementary Table 3. </w:t>
            </w:r>
            <w:r w:rsidRPr="00BC0722">
              <w:rPr>
                <w:rFonts w:ascii="Arial" w:hAnsi="Arial" w:cs="Arial"/>
                <w:iCs/>
              </w:rPr>
              <w:t xml:space="preserve">Summary of Experiments Included in </w:t>
            </w:r>
            <w:r w:rsidR="008353A8" w:rsidRPr="00BC0722">
              <w:rPr>
                <w:rFonts w:ascii="Arial" w:hAnsi="Arial" w:cs="Arial"/>
                <w:iCs/>
              </w:rPr>
              <w:t>t</w:t>
            </w:r>
            <w:r w:rsidRPr="00BC0722">
              <w:rPr>
                <w:rFonts w:ascii="Arial" w:hAnsi="Arial" w:cs="Arial"/>
                <w:iCs/>
              </w:rPr>
              <w:t xml:space="preserve">he Cognitive Tasks Meta-Analysis </w:t>
            </w:r>
          </w:p>
          <w:p w14:paraId="550604B5" w14:textId="678CDC28" w:rsidR="00FE3DE8" w:rsidRPr="00BC0722" w:rsidRDefault="00FE3DE8" w:rsidP="00241265">
            <w:pPr>
              <w:rPr>
                <w:rFonts w:ascii="Arial" w:hAnsi="Arial" w:cs="Arial"/>
                <w:iCs/>
              </w:rPr>
            </w:pPr>
          </w:p>
        </w:tc>
        <w:tc>
          <w:tcPr>
            <w:tcW w:w="1070" w:type="dxa"/>
          </w:tcPr>
          <w:p w14:paraId="2840D92F" w14:textId="6951EC07" w:rsidR="00712F16" w:rsidRPr="009101C1" w:rsidRDefault="004D5EB2" w:rsidP="00241265">
            <w:pPr>
              <w:rPr>
                <w:rFonts w:ascii="Arial" w:hAnsi="Arial" w:cs="Arial"/>
              </w:rPr>
            </w:pPr>
            <w:r w:rsidRPr="009101C1">
              <w:rPr>
                <w:rFonts w:ascii="Arial" w:hAnsi="Arial" w:cs="Arial"/>
              </w:rPr>
              <w:t>2</w:t>
            </w:r>
            <w:r w:rsidR="009101C1" w:rsidRPr="00D31C0E">
              <w:rPr>
                <w:rFonts w:ascii="Arial" w:hAnsi="Arial" w:cs="Arial"/>
              </w:rPr>
              <w:t>5</w:t>
            </w:r>
          </w:p>
        </w:tc>
      </w:tr>
      <w:tr w:rsidR="00712F16" w:rsidRPr="00BC0722" w14:paraId="396EB0A7" w14:textId="5AD89C17" w:rsidTr="00BE7337">
        <w:tc>
          <w:tcPr>
            <w:tcW w:w="8280" w:type="dxa"/>
          </w:tcPr>
          <w:p w14:paraId="7898166E" w14:textId="4566775E" w:rsidR="00712F16" w:rsidRPr="00BC0722" w:rsidRDefault="00FE3DE8" w:rsidP="00241265">
            <w:pPr>
              <w:rPr>
                <w:rFonts w:ascii="Arial" w:hAnsi="Arial" w:cs="Arial"/>
                <w:iCs/>
              </w:rPr>
            </w:pPr>
            <w:r w:rsidRPr="00BC0722">
              <w:rPr>
                <w:rFonts w:ascii="Arial" w:hAnsi="Arial" w:cs="Arial"/>
                <w:b/>
                <w:bCs/>
              </w:rPr>
              <w:t xml:space="preserve">Supplementary </w:t>
            </w:r>
            <w:r w:rsidRPr="00BC0722">
              <w:rPr>
                <w:rFonts w:ascii="Arial" w:hAnsi="Arial" w:cs="Arial"/>
                <w:b/>
                <w:bCs/>
                <w:iCs/>
                <w:color w:val="000000" w:themeColor="text1"/>
              </w:rPr>
              <w:t xml:space="preserve">Table 4. </w:t>
            </w:r>
            <w:r w:rsidRPr="00BC0722">
              <w:rPr>
                <w:rFonts w:ascii="Arial" w:hAnsi="Arial" w:cs="Arial"/>
                <w:iCs/>
              </w:rPr>
              <w:t>Summary of Experiments Included in</w:t>
            </w:r>
            <w:r w:rsidR="008353A8" w:rsidRPr="00BC0722">
              <w:rPr>
                <w:rFonts w:ascii="Arial" w:hAnsi="Arial" w:cs="Arial"/>
                <w:iCs/>
              </w:rPr>
              <w:t xml:space="preserve"> t</w:t>
            </w:r>
            <w:r w:rsidRPr="00BC0722">
              <w:rPr>
                <w:rFonts w:ascii="Arial" w:hAnsi="Arial" w:cs="Arial"/>
                <w:iCs/>
              </w:rPr>
              <w:t>he Emotional Tasks Meta-Analyses</w:t>
            </w:r>
          </w:p>
          <w:p w14:paraId="1588BAB0" w14:textId="3AA8CB9D" w:rsidR="00FE3DE8" w:rsidRPr="00BC0722" w:rsidRDefault="00FE3DE8" w:rsidP="00241265">
            <w:pPr>
              <w:rPr>
                <w:rFonts w:ascii="Arial" w:hAnsi="Arial" w:cs="Arial"/>
                <w:iCs/>
              </w:rPr>
            </w:pPr>
          </w:p>
        </w:tc>
        <w:tc>
          <w:tcPr>
            <w:tcW w:w="1070" w:type="dxa"/>
          </w:tcPr>
          <w:p w14:paraId="42E90B27" w14:textId="06D8B4F8" w:rsidR="00712F16" w:rsidRPr="009101C1" w:rsidRDefault="004D5EB2" w:rsidP="00241265">
            <w:pPr>
              <w:rPr>
                <w:rFonts w:ascii="Arial" w:hAnsi="Arial" w:cs="Arial"/>
                <w:iCs/>
              </w:rPr>
            </w:pPr>
            <w:r w:rsidRPr="009101C1">
              <w:rPr>
                <w:rFonts w:ascii="Arial" w:hAnsi="Arial" w:cs="Arial"/>
                <w:iCs/>
              </w:rPr>
              <w:t>2</w:t>
            </w:r>
            <w:r w:rsidR="009101C1" w:rsidRPr="00D31C0E">
              <w:rPr>
                <w:rFonts w:ascii="Arial" w:hAnsi="Arial" w:cs="Arial"/>
                <w:iCs/>
              </w:rPr>
              <w:t>6</w:t>
            </w:r>
          </w:p>
        </w:tc>
      </w:tr>
      <w:tr w:rsidR="00712F16" w:rsidRPr="00BC0722" w14:paraId="372BBAB3" w14:textId="015DA71F" w:rsidTr="00BE7337">
        <w:tc>
          <w:tcPr>
            <w:tcW w:w="8280" w:type="dxa"/>
          </w:tcPr>
          <w:p w14:paraId="2ED4A620" w14:textId="7BC5CC0B" w:rsidR="00712F16" w:rsidRPr="00BC0722" w:rsidRDefault="00FE3DE8" w:rsidP="00241265">
            <w:pPr>
              <w:rPr>
                <w:rFonts w:ascii="Arial" w:hAnsi="Arial" w:cs="Arial"/>
              </w:rPr>
            </w:pPr>
            <w:r w:rsidRPr="00BC0722">
              <w:rPr>
                <w:rFonts w:ascii="Arial" w:hAnsi="Arial" w:cs="Arial"/>
                <w:b/>
                <w:bCs/>
              </w:rPr>
              <w:t xml:space="preserve">Supplementary </w:t>
            </w:r>
            <w:r w:rsidRPr="00BC0722">
              <w:rPr>
                <w:rFonts w:ascii="Arial" w:hAnsi="Arial" w:cs="Arial"/>
                <w:b/>
                <w:bCs/>
                <w:iCs/>
              </w:rPr>
              <w:t xml:space="preserve">Table 5. </w:t>
            </w:r>
            <w:r w:rsidR="00953F38" w:rsidRPr="00BC0722">
              <w:rPr>
                <w:rFonts w:ascii="Arial" w:hAnsi="Arial" w:cs="Arial"/>
                <w:iCs/>
              </w:rPr>
              <w:t xml:space="preserve">Summary of Experiments Included in </w:t>
            </w:r>
            <w:r w:rsidR="008353A8" w:rsidRPr="00BC0722">
              <w:rPr>
                <w:rFonts w:ascii="Arial" w:hAnsi="Arial" w:cs="Arial"/>
                <w:iCs/>
              </w:rPr>
              <w:t>t</w:t>
            </w:r>
            <w:r w:rsidR="00953F38" w:rsidRPr="00BC0722">
              <w:rPr>
                <w:rFonts w:ascii="Arial" w:hAnsi="Arial" w:cs="Arial"/>
                <w:iCs/>
              </w:rPr>
              <w:t>he Valence Meta-Analyses</w:t>
            </w:r>
          </w:p>
          <w:p w14:paraId="667BD1C7" w14:textId="292BE33E" w:rsidR="0050073E" w:rsidRPr="00BC0722" w:rsidRDefault="0050073E" w:rsidP="000033A4">
            <w:pPr>
              <w:rPr>
                <w:rFonts w:ascii="Arial" w:hAnsi="Arial" w:cs="Arial"/>
                <w:iCs/>
              </w:rPr>
            </w:pPr>
          </w:p>
        </w:tc>
        <w:tc>
          <w:tcPr>
            <w:tcW w:w="1070" w:type="dxa"/>
          </w:tcPr>
          <w:p w14:paraId="3E545B71" w14:textId="42A33B33" w:rsidR="00712F16" w:rsidRPr="009101C1" w:rsidRDefault="005A70C6" w:rsidP="00241265">
            <w:pPr>
              <w:rPr>
                <w:rFonts w:ascii="Arial" w:hAnsi="Arial" w:cs="Arial"/>
              </w:rPr>
            </w:pPr>
            <w:r w:rsidRPr="009101C1">
              <w:rPr>
                <w:rFonts w:ascii="Arial" w:hAnsi="Arial" w:cs="Arial"/>
              </w:rPr>
              <w:t>2</w:t>
            </w:r>
            <w:r w:rsidR="009101C1" w:rsidRPr="00D31C0E">
              <w:rPr>
                <w:rFonts w:ascii="Arial" w:hAnsi="Arial" w:cs="Arial"/>
              </w:rPr>
              <w:t>7</w:t>
            </w:r>
          </w:p>
          <w:p w14:paraId="00E0FC79" w14:textId="43AC26AC" w:rsidR="0050073E" w:rsidRPr="009101C1" w:rsidRDefault="0050073E" w:rsidP="00241265">
            <w:pPr>
              <w:rPr>
                <w:rFonts w:ascii="Arial" w:hAnsi="Arial" w:cs="Arial"/>
              </w:rPr>
            </w:pPr>
          </w:p>
        </w:tc>
      </w:tr>
      <w:tr w:rsidR="00CF2F5F" w:rsidRPr="00BC0722" w14:paraId="71AD6FDB" w14:textId="77777777" w:rsidTr="00BE7337">
        <w:tc>
          <w:tcPr>
            <w:tcW w:w="8280" w:type="dxa"/>
          </w:tcPr>
          <w:p w14:paraId="432D5E10" w14:textId="7711A057" w:rsidR="007A31AD" w:rsidRPr="00C20B4B" w:rsidRDefault="007A31AD" w:rsidP="007A31AD">
            <w:pPr>
              <w:rPr>
                <w:rFonts w:ascii="Arial" w:hAnsi="Arial" w:cs="Arial"/>
                <w:b/>
                <w:bCs/>
              </w:rPr>
            </w:pPr>
            <w:r w:rsidRPr="00C20B4B">
              <w:rPr>
                <w:rFonts w:ascii="Arial" w:hAnsi="Arial" w:cs="Arial"/>
                <w:b/>
                <w:bCs/>
              </w:rPr>
              <w:t xml:space="preserve">Supplementary Figure 1. </w:t>
            </w:r>
            <w:r w:rsidR="00E21C3A" w:rsidRPr="00D31C0E">
              <w:rPr>
                <w:rFonts w:ascii="Arial" w:hAnsi="Arial" w:cs="Arial"/>
              </w:rPr>
              <w:t>Significant Clusters of Connectivity</w:t>
            </w:r>
            <w:r w:rsidR="00DF322C">
              <w:rPr>
                <w:rFonts w:ascii="Arial" w:hAnsi="Arial" w:cs="Arial"/>
              </w:rPr>
              <w:t xml:space="preserve"> Differences</w:t>
            </w:r>
            <w:r w:rsidR="00E21C3A" w:rsidRPr="00D31C0E">
              <w:rPr>
                <w:rFonts w:ascii="Arial" w:hAnsi="Arial" w:cs="Arial"/>
              </w:rPr>
              <w:t xml:space="preserve"> in Depressed Bipolar Disorder Participants During Resting-State Experiments</w:t>
            </w:r>
            <w:r w:rsidR="00E21C3A" w:rsidRPr="00D31C0E" w:rsidDel="00E21C3A">
              <w:rPr>
                <w:rFonts w:ascii="Arial" w:hAnsi="Arial" w:cs="Arial"/>
              </w:rPr>
              <w:t xml:space="preserve"> </w:t>
            </w:r>
          </w:p>
          <w:p w14:paraId="35EA3C73" w14:textId="77777777" w:rsidR="00CF2F5F" w:rsidRPr="00C20B4B" w:rsidRDefault="00CF2F5F" w:rsidP="007A31AD">
            <w:pPr>
              <w:rPr>
                <w:rFonts w:ascii="Arial" w:hAnsi="Arial" w:cs="Arial"/>
                <w:b/>
                <w:bCs/>
              </w:rPr>
            </w:pPr>
          </w:p>
        </w:tc>
        <w:tc>
          <w:tcPr>
            <w:tcW w:w="1070" w:type="dxa"/>
          </w:tcPr>
          <w:p w14:paraId="761DD626" w14:textId="2ED71288" w:rsidR="00CF2F5F" w:rsidRPr="009101C1" w:rsidRDefault="00CF2F5F" w:rsidP="00241265">
            <w:pPr>
              <w:rPr>
                <w:rFonts w:ascii="Arial" w:hAnsi="Arial" w:cs="Arial"/>
              </w:rPr>
            </w:pPr>
            <w:r w:rsidRPr="009101C1">
              <w:rPr>
                <w:rFonts w:ascii="Arial" w:hAnsi="Arial" w:cs="Arial"/>
              </w:rPr>
              <w:t>2</w:t>
            </w:r>
            <w:r w:rsidR="009101C1" w:rsidRPr="00D31C0E">
              <w:rPr>
                <w:rFonts w:ascii="Arial" w:hAnsi="Arial" w:cs="Arial"/>
              </w:rPr>
              <w:t>8</w:t>
            </w:r>
          </w:p>
        </w:tc>
      </w:tr>
      <w:tr w:rsidR="000033A4" w:rsidRPr="00BC0722" w14:paraId="707E20C9" w14:textId="77777777" w:rsidTr="00BE7337">
        <w:tc>
          <w:tcPr>
            <w:tcW w:w="8280" w:type="dxa"/>
          </w:tcPr>
          <w:p w14:paraId="2EE52A3A" w14:textId="4DE905B3" w:rsidR="000033A4" w:rsidRPr="00C20B4B" w:rsidRDefault="000033A4" w:rsidP="000033A4">
            <w:pPr>
              <w:rPr>
                <w:rFonts w:ascii="Arial" w:hAnsi="Arial" w:cs="Arial"/>
                <w:b/>
                <w:bCs/>
                <w:iCs/>
              </w:rPr>
            </w:pPr>
            <w:r w:rsidRPr="00C20B4B">
              <w:rPr>
                <w:rFonts w:ascii="Arial" w:hAnsi="Arial" w:cs="Arial"/>
                <w:b/>
                <w:bCs/>
              </w:rPr>
              <w:t xml:space="preserve">Supplementary Figure </w:t>
            </w:r>
            <w:r w:rsidR="00ED0FB7" w:rsidRPr="00C20B4B">
              <w:rPr>
                <w:rFonts w:ascii="Arial" w:hAnsi="Arial" w:cs="Arial"/>
                <w:b/>
                <w:bCs/>
              </w:rPr>
              <w:t>2</w:t>
            </w:r>
            <w:r w:rsidRPr="00C20B4B">
              <w:rPr>
                <w:rFonts w:ascii="Arial" w:hAnsi="Arial" w:cs="Arial"/>
                <w:b/>
                <w:bCs/>
              </w:rPr>
              <w:t xml:space="preserve">. </w:t>
            </w:r>
            <w:r w:rsidR="00C1015E" w:rsidRPr="00D31C0E">
              <w:rPr>
                <w:rFonts w:ascii="Arial" w:hAnsi="Arial" w:cs="Arial"/>
              </w:rPr>
              <w:t xml:space="preserve">Significant Clusters of Hypoactivation in Bipolar Disorder Across Cognitive Tasks </w:t>
            </w:r>
          </w:p>
          <w:p w14:paraId="73AB0F92" w14:textId="77777777" w:rsidR="000033A4" w:rsidRPr="00C20B4B" w:rsidRDefault="000033A4" w:rsidP="000033A4">
            <w:pPr>
              <w:rPr>
                <w:rFonts w:ascii="Arial" w:hAnsi="Arial" w:cs="Arial"/>
                <w:b/>
                <w:bCs/>
                <w:iCs/>
              </w:rPr>
            </w:pPr>
          </w:p>
        </w:tc>
        <w:tc>
          <w:tcPr>
            <w:tcW w:w="1070" w:type="dxa"/>
          </w:tcPr>
          <w:p w14:paraId="048153F2" w14:textId="7F8C84D5" w:rsidR="000033A4" w:rsidRPr="009101C1" w:rsidRDefault="009101C1" w:rsidP="00241265">
            <w:pPr>
              <w:rPr>
                <w:rFonts w:ascii="Arial" w:hAnsi="Arial" w:cs="Arial"/>
              </w:rPr>
            </w:pPr>
            <w:r w:rsidRPr="00D31C0E">
              <w:rPr>
                <w:rFonts w:ascii="Arial" w:hAnsi="Arial" w:cs="Arial"/>
              </w:rPr>
              <w:t>29</w:t>
            </w:r>
          </w:p>
        </w:tc>
      </w:tr>
      <w:tr w:rsidR="00ED0FB7" w:rsidRPr="00BC0722" w14:paraId="4E68DFE4" w14:textId="77777777" w:rsidTr="00BE7337">
        <w:tc>
          <w:tcPr>
            <w:tcW w:w="8280" w:type="dxa"/>
          </w:tcPr>
          <w:p w14:paraId="38273CB3" w14:textId="2F472EE2" w:rsidR="00A97C20" w:rsidRPr="00C20B4B" w:rsidRDefault="00ED0FB7" w:rsidP="00A97C20">
            <w:pPr>
              <w:rPr>
                <w:rFonts w:ascii="Arial" w:hAnsi="Arial" w:cs="Arial"/>
                <w:b/>
                <w:bCs/>
              </w:rPr>
            </w:pPr>
            <w:r w:rsidRPr="00C20B4B">
              <w:rPr>
                <w:rFonts w:ascii="Arial" w:hAnsi="Arial" w:cs="Arial"/>
                <w:b/>
                <w:bCs/>
              </w:rPr>
              <w:t xml:space="preserve">Supplementary Figure 3. </w:t>
            </w:r>
            <w:r w:rsidR="00886F6C" w:rsidRPr="00C20B4B">
              <w:rPr>
                <w:rFonts w:ascii="Arial" w:hAnsi="Arial" w:cs="Arial"/>
              </w:rPr>
              <w:t xml:space="preserve">Significant Clusters of Activation </w:t>
            </w:r>
            <w:r w:rsidR="00DF322C">
              <w:rPr>
                <w:rFonts w:ascii="Arial" w:hAnsi="Arial" w:cs="Arial"/>
              </w:rPr>
              <w:t xml:space="preserve">Differences </w:t>
            </w:r>
            <w:r w:rsidR="00886F6C" w:rsidRPr="00C20B4B">
              <w:rPr>
                <w:rFonts w:ascii="Arial" w:hAnsi="Arial" w:cs="Arial"/>
              </w:rPr>
              <w:t>in Euthymic Bipolar Disorder Participants Across Cognitive Tasks</w:t>
            </w:r>
            <w:r w:rsidR="00886F6C" w:rsidRPr="00D31C0E" w:rsidDel="00717EAE">
              <w:rPr>
                <w:rFonts w:ascii="Arial" w:hAnsi="Arial" w:cs="Arial"/>
              </w:rPr>
              <w:t xml:space="preserve"> </w:t>
            </w:r>
          </w:p>
          <w:p w14:paraId="3534AC9B" w14:textId="77777777" w:rsidR="00ED0FB7" w:rsidRPr="00C20B4B" w:rsidRDefault="00ED0FB7" w:rsidP="00333F49">
            <w:pPr>
              <w:rPr>
                <w:rFonts w:ascii="Arial" w:hAnsi="Arial" w:cs="Arial"/>
                <w:b/>
                <w:bCs/>
              </w:rPr>
            </w:pPr>
          </w:p>
        </w:tc>
        <w:tc>
          <w:tcPr>
            <w:tcW w:w="1070" w:type="dxa"/>
          </w:tcPr>
          <w:p w14:paraId="40CE88F4" w14:textId="53C2D0F4" w:rsidR="00ED0FB7" w:rsidRPr="009101C1" w:rsidRDefault="00E80196" w:rsidP="00241265">
            <w:pPr>
              <w:rPr>
                <w:rFonts w:ascii="Arial" w:hAnsi="Arial" w:cs="Arial"/>
              </w:rPr>
            </w:pPr>
            <w:r w:rsidRPr="009101C1">
              <w:rPr>
                <w:rFonts w:ascii="Arial" w:hAnsi="Arial" w:cs="Arial"/>
              </w:rPr>
              <w:t>3</w:t>
            </w:r>
            <w:r w:rsidR="009101C1" w:rsidRPr="00D31C0E">
              <w:rPr>
                <w:rFonts w:ascii="Arial" w:hAnsi="Arial" w:cs="Arial"/>
              </w:rPr>
              <w:t>0</w:t>
            </w:r>
          </w:p>
        </w:tc>
      </w:tr>
      <w:tr w:rsidR="00FE3DE8" w:rsidRPr="00BC0722" w14:paraId="3CB53196" w14:textId="524267E1" w:rsidTr="00BE7337">
        <w:tc>
          <w:tcPr>
            <w:tcW w:w="8280" w:type="dxa"/>
          </w:tcPr>
          <w:p w14:paraId="089AFA78" w14:textId="66EA96B4" w:rsidR="00FE3DE8" w:rsidRPr="00C20B4B" w:rsidRDefault="00FE3DE8" w:rsidP="00FE3DE8">
            <w:pPr>
              <w:rPr>
                <w:rFonts w:ascii="Arial" w:hAnsi="Arial" w:cs="Arial"/>
              </w:rPr>
            </w:pPr>
            <w:r w:rsidRPr="00C20B4B">
              <w:rPr>
                <w:rFonts w:ascii="Arial" w:hAnsi="Arial" w:cs="Arial"/>
                <w:b/>
                <w:bCs/>
              </w:rPr>
              <w:t xml:space="preserve">Supplementary Figure </w:t>
            </w:r>
            <w:r w:rsidR="00282B60" w:rsidRPr="00C20B4B">
              <w:rPr>
                <w:rFonts w:ascii="Arial" w:hAnsi="Arial" w:cs="Arial"/>
                <w:b/>
                <w:bCs/>
              </w:rPr>
              <w:t>4</w:t>
            </w:r>
            <w:r w:rsidRPr="00C20B4B">
              <w:rPr>
                <w:rFonts w:ascii="Arial" w:hAnsi="Arial" w:cs="Arial"/>
                <w:b/>
                <w:bCs/>
              </w:rPr>
              <w:t xml:space="preserve">. </w:t>
            </w:r>
            <w:r w:rsidR="008E216C" w:rsidRPr="00D31C0E">
              <w:rPr>
                <w:rFonts w:ascii="Arial" w:hAnsi="Arial" w:cs="Arial"/>
              </w:rPr>
              <w:t>Significant Clusters of Activation</w:t>
            </w:r>
            <w:r w:rsidR="00DF322C">
              <w:rPr>
                <w:rFonts w:ascii="Arial" w:hAnsi="Arial" w:cs="Arial"/>
              </w:rPr>
              <w:t xml:space="preserve"> Differences</w:t>
            </w:r>
            <w:r w:rsidR="008E216C" w:rsidRPr="00D31C0E">
              <w:rPr>
                <w:rFonts w:ascii="Arial" w:hAnsi="Arial" w:cs="Arial"/>
              </w:rPr>
              <w:t xml:space="preserve"> in Hypo/manic Bipolar Disorder Participants Across Cognitive Tasks</w:t>
            </w:r>
          </w:p>
          <w:p w14:paraId="23A64516" w14:textId="1E96572C" w:rsidR="00FE3DE8" w:rsidRPr="00D31C0E" w:rsidRDefault="00FE3DE8" w:rsidP="00FE3DE8">
            <w:pPr>
              <w:rPr>
                <w:rFonts w:ascii="Arial" w:hAnsi="Arial" w:cs="Arial"/>
                <w:b/>
                <w:bCs/>
                <w:highlight w:val="yellow"/>
              </w:rPr>
            </w:pPr>
          </w:p>
        </w:tc>
        <w:tc>
          <w:tcPr>
            <w:tcW w:w="1070" w:type="dxa"/>
          </w:tcPr>
          <w:p w14:paraId="5897F15F" w14:textId="1F331C8A" w:rsidR="00FE3DE8" w:rsidRPr="009101C1" w:rsidRDefault="00ED0FB7" w:rsidP="00FE3DE8">
            <w:pPr>
              <w:rPr>
                <w:rFonts w:ascii="Arial" w:hAnsi="Arial" w:cs="Arial"/>
              </w:rPr>
            </w:pPr>
            <w:r w:rsidRPr="009101C1">
              <w:rPr>
                <w:rFonts w:ascii="Arial" w:hAnsi="Arial" w:cs="Arial"/>
              </w:rPr>
              <w:t>3</w:t>
            </w:r>
            <w:r w:rsidR="009101C1" w:rsidRPr="00D31C0E">
              <w:rPr>
                <w:rFonts w:ascii="Arial" w:hAnsi="Arial" w:cs="Arial"/>
              </w:rPr>
              <w:t>1</w:t>
            </w:r>
          </w:p>
        </w:tc>
      </w:tr>
      <w:tr w:rsidR="00A50FCE" w:rsidRPr="00BC0722" w14:paraId="5B442BD5" w14:textId="77777777" w:rsidTr="00BE7337">
        <w:tc>
          <w:tcPr>
            <w:tcW w:w="8280" w:type="dxa"/>
          </w:tcPr>
          <w:p w14:paraId="29EA1792" w14:textId="50007B72" w:rsidR="00A50FCE" w:rsidRPr="00D31C0E" w:rsidRDefault="00A50FCE" w:rsidP="00A50FCE">
            <w:pPr>
              <w:rPr>
                <w:rFonts w:ascii="Arial" w:hAnsi="Arial" w:cs="Arial"/>
                <w:highlight w:val="yellow"/>
              </w:rPr>
            </w:pPr>
            <w:r w:rsidRPr="00C20B4B">
              <w:rPr>
                <w:rFonts w:ascii="Arial" w:hAnsi="Arial" w:cs="Arial"/>
                <w:b/>
                <w:bCs/>
              </w:rPr>
              <w:t xml:space="preserve">Supplementary Figure </w:t>
            </w:r>
            <w:r w:rsidR="00282B60" w:rsidRPr="00C20B4B">
              <w:rPr>
                <w:rFonts w:ascii="Arial" w:hAnsi="Arial" w:cs="Arial"/>
                <w:b/>
                <w:bCs/>
              </w:rPr>
              <w:t>5</w:t>
            </w:r>
            <w:r w:rsidRPr="00C20B4B">
              <w:rPr>
                <w:rFonts w:ascii="Arial" w:hAnsi="Arial" w:cs="Arial"/>
                <w:b/>
                <w:bCs/>
              </w:rPr>
              <w:t xml:space="preserve">. </w:t>
            </w:r>
            <w:r w:rsidR="007C7E99" w:rsidRPr="00D31C0E">
              <w:rPr>
                <w:rFonts w:ascii="Arial" w:hAnsi="Arial" w:cs="Arial"/>
              </w:rPr>
              <w:t>Significant Clusters of Hypoactivation in Bipolar Disorder Across Emotional Tasks</w:t>
            </w:r>
            <w:r w:rsidR="007C7E99" w:rsidRPr="00C20B4B" w:rsidDel="008E216C">
              <w:rPr>
                <w:rFonts w:ascii="Arial" w:hAnsi="Arial" w:cs="Arial"/>
                <w:highlight w:val="yellow"/>
              </w:rPr>
              <w:t xml:space="preserve"> </w:t>
            </w:r>
          </w:p>
          <w:p w14:paraId="603BE85F" w14:textId="5D2CEA4B" w:rsidR="00A50FCE" w:rsidRPr="00D31C0E" w:rsidRDefault="00A50FCE" w:rsidP="00FE3DE8">
            <w:pPr>
              <w:rPr>
                <w:rFonts w:ascii="Arial" w:hAnsi="Arial" w:cs="Arial"/>
                <w:b/>
                <w:bCs/>
                <w:highlight w:val="yellow"/>
              </w:rPr>
            </w:pPr>
          </w:p>
        </w:tc>
        <w:tc>
          <w:tcPr>
            <w:tcW w:w="1070" w:type="dxa"/>
          </w:tcPr>
          <w:p w14:paraId="754E634B" w14:textId="3D8CA36C" w:rsidR="00A50FCE" w:rsidRPr="009101C1" w:rsidRDefault="008C7E09" w:rsidP="00FE3DE8">
            <w:pPr>
              <w:rPr>
                <w:rFonts w:ascii="Arial" w:hAnsi="Arial" w:cs="Arial"/>
              </w:rPr>
            </w:pPr>
            <w:r w:rsidRPr="009101C1">
              <w:rPr>
                <w:rFonts w:ascii="Arial" w:hAnsi="Arial" w:cs="Arial"/>
              </w:rPr>
              <w:lastRenderedPageBreak/>
              <w:t>3</w:t>
            </w:r>
            <w:r w:rsidR="009101C1" w:rsidRPr="00D31C0E">
              <w:rPr>
                <w:rFonts w:ascii="Arial" w:hAnsi="Arial" w:cs="Arial"/>
              </w:rPr>
              <w:t>2</w:t>
            </w:r>
          </w:p>
        </w:tc>
      </w:tr>
      <w:tr w:rsidR="00A50FCE" w:rsidRPr="00BC0722" w14:paraId="6F38DB18" w14:textId="77777777" w:rsidTr="00BE7337">
        <w:tc>
          <w:tcPr>
            <w:tcW w:w="8280" w:type="dxa"/>
          </w:tcPr>
          <w:p w14:paraId="0B958837" w14:textId="50A99299" w:rsidR="00A50FCE" w:rsidRPr="00D31C0E" w:rsidRDefault="00A50FCE" w:rsidP="00FE3DE8">
            <w:pPr>
              <w:rPr>
                <w:rFonts w:ascii="Arial" w:hAnsi="Arial" w:cs="Arial"/>
                <w:b/>
                <w:bCs/>
                <w:highlight w:val="yellow"/>
              </w:rPr>
            </w:pPr>
            <w:r w:rsidRPr="00C20B4B">
              <w:rPr>
                <w:rFonts w:ascii="Arial" w:hAnsi="Arial" w:cs="Arial"/>
                <w:b/>
                <w:bCs/>
              </w:rPr>
              <w:t xml:space="preserve">Supplementary Figure </w:t>
            </w:r>
            <w:r w:rsidR="00282B60" w:rsidRPr="00C20B4B">
              <w:rPr>
                <w:rFonts w:ascii="Arial" w:hAnsi="Arial" w:cs="Arial"/>
                <w:b/>
                <w:bCs/>
              </w:rPr>
              <w:t>6</w:t>
            </w:r>
            <w:r w:rsidRPr="00C20B4B">
              <w:rPr>
                <w:rFonts w:ascii="Arial" w:hAnsi="Arial" w:cs="Arial"/>
                <w:b/>
                <w:bCs/>
              </w:rPr>
              <w:t xml:space="preserve">. </w:t>
            </w:r>
            <w:r w:rsidR="00453055" w:rsidRPr="00C20B4B">
              <w:rPr>
                <w:rFonts w:ascii="Arial" w:hAnsi="Arial" w:cs="Arial"/>
              </w:rPr>
              <w:t>Significant</w:t>
            </w:r>
            <w:r w:rsidR="00453055" w:rsidRPr="00722E04">
              <w:rPr>
                <w:rFonts w:ascii="Arial" w:hAnsi="Arial" w:cs="Arial"/>
              </w:rPr>
              <w:t xml:space="preserve"> Clusters of Activation</w:t>
            </w:r>
            <w:r w:rsidR="00DF322C">
              <w:rPr>
                <w:rFonts w:ascii="Arial" w:hAnsi="Arial" w:cs="Arial"/>
              </w:rPr>
              <w:t xml:space="preserve"> Differences</w:t>
            </w:r>
            <w:r w:rsidR="00453055" w:rsidRPr="00722E04">
              <w:rPr>
                <w:rFonts w:ascii="Arial" w:hAnsi="Arial" w:cs="Arial"/>
              </w:rPr>
              <w:t xml:space="preserve"> in Euthymic Bipolar Disorder Participants Across Emotional Tasks</w:t>
            </w:r>
            <w:r w:rsidR="00453055" w:rsidRPr="00722E04" w:rsidDel="007C7E99">
              <w:rPr>
                <w:rFonts w:ascii="Arial" w:hAnsi="Arial" w:cs="Arial"/>
              </w:rPr>
              <w:t xml:space="preserve"> </w:t>
            </w:r>
          </w:p>
          <w:p w14:paraId="2D330B90" w14:textId="642C1E5B" w:rsidR="00A50FCE" w:rsidRPr="00D31C0E" w:rsidRDefault="00A50FCE" w:rsidP="00FE3DE8">
            <w:pPr>
              <w:rPr>
                <w:rFonts w:ascii="Arial" w:hAnsi="Arial" w:cs="Arial"/>
                <w:b/>
                <w:bCs/>
                <w:highlight w:val="yellow"/>
              </w:rPr>
            </w:pPr>
          </w:p>
        </w:tc>
        <w:tc>
          <w:tcPr>
            <w:tcW w:w="1070" w:type="dxa"/>
          </w:tcPr>
          <w:p w14:paraId="1A4F4C8F" w14:textId="1F801741" w:rsidR="00A50FCE" w:rsidRPr="009101C1" w:rsidRDefault="001C5C00" w:rsidP="00FE3DE8">
            <w:pPr>
              <w:rPr>
                <w:rFonts w:ascii="Arial" w:hAnsi="Arial" w:cs="Arial"/>
              </w:rPr>
            </w:pPr>
            <w:r w:rsidRPr="009101C1">
              <w:rPr>
                <w:rFonts w:ascii="Arial" w:hAnsi="Arial" w:cs="Arial"/>
              </w:rPr>
              <w:t>3</w:t>
            </w:r>
            <w:r w:rsidR="009101C1" w:rsidRPr="00D31C0E">
              <w:rPr>
                <w:rFonts w:ascii="Arial" w:hAnsi="Arial" w:cs="Arial"/>
              </w:rPr>
              <w:t>3</w:t>
            </w:r>
          </w:p>
        </w:tc>
      </w:tr>
      <w:tr w:rsidR="00A50FCE" w:rsidRPr="00BC0722" w14:paraId="1021F9E9" w14:textId="77777777" w:rsidTr="00BE7337">
        <w:tc>
          <w:tcPr>
            <w:tcW w:w="8280" w:type="dxa"/>
          </w:tcPr>
          <w:p w14:paraId="483A7D02" w14:textId="3DD5B7A2" w:rsidR="00A50FCE" w:rsidRPr="00C20B4B" w:rsidRDefault="00A50FCE" w:rsidP="00FE3DE8">
            <w:pPr>
              <w:rPr>
                <w:rFonts w:ascii="Arial" w:hAnsi="Arial" w:cs="Arial"/>
              </w:rPr>
            </w:pPr>
            <w:r w:rsidRPr="00C20B4B">
              <w:rPr>
                <w:rFonts w:ascii="Arial" w:hAnsi="Arial" w:cs="Arial"/>
                <w:b/>
                <w:bCs/>
              </w:rPr>
              <w:t xml:space="preserve">Supplementary Figure </w:t>
            </w:r>
            <w:r w:rsidR="00ED0FB7" w:rsidRPr="00C20B4B">
              <w:rPr>
                <w:rFonts w:ascii="Arial" w:hAnsi="Arial" w:cs="Arial"/>
                <w:b/>
                <w:bCs/>
              </w:rPr>
              <w:t>7</w:t>
            </w:r>
            <w:r w:rsidRPr="00C20B4B">
              <w:rPr>
                <w:rFonts w:ascii="Arial" w:hAnsi="Arial" w:cs="Arial"/>
                <w:b/>
                <w:bCs/>
              </w:rPr>
              <w:t>.</w:t>
            </w:r>
            <w:r w:rsidRPr="00C20B4B">
              <w:rPr>
                <w:rFonts w:ascii="Arial" w:hAnsi="Arial" w:cs="Arial"/>
              </w:rPr>
              <w:t xml:space="preserve"> </w:t>
            </w:r>
            <w:r w:rsidR="00765631" w:rsidRPr="00D31C0E">
              <w:rPr>
                <w:rFonts w:ascii="Arial" w:hAnsi="Arial" w:cs="Arial"/>
              </w:rPr>
              <w:t>Significant Clusters of Activation</w:t>
            </w:r>
            <w:r w:rsidR="00DF322C">
              <w:rPr>
                <w:rFonts w:ascii="Arial" w:hAnsi="Arial" w:cs="Arial"/>
              </w:rPr>
              <w:t xml:space="preserve"> Differences</w:t>
            </w:r>
            <w:r w:rsidR="00765631" w:rsidRPr="00D31C0E">
              <w:rPr>
                <w:rFonts w:ascii="Arial" w:hAnsi="Arial" w:cs="Arial"/>
              </w:rPr>
              <w:t xml:space="preserve"> in Bipolar Disorder Across Task-Based Experiments</w:t>
            </w:r>
            <w:r w:rsidR="00765631" w:rsidRPr="00D31C0E" w:rsidDel="00717EAE">
              <w:rPr>
                <w:rFonts w:ascii="Arial" w:hAnsi="Arial" w:cs="Arial"/>
              </w:rPr>
              <w:t xml:space="preserve"> </w:t>
            </w:r>
          </w:p>
          <w:p w14:paraId="41CECB29" w14:textId="006545FC" w:rsidR="00A50FCE" w:rsidRPr="00C20B4B" w:rsidRDefault="00A50FCE" w:rsidP="00FE3DE8">
            <w:pPr>
              <w:rPr>
                <w:rFonts w:ascii="Arial" w:hAnsi="Arial" w:cs="Arial"/>
                <w:b/>
                <w:bCs/>
              </w:rPr>
            </w:pPr>
          </w:p>
        </w:tc>
        <w:tc>
          <w:tcPr>
            <w:tcW w:w="1070" w:type="dxa"/>
          </w:tcPr>
          <w:p w14:paraId="3554C54D" w14:textId="71296720" w:rsidR="00A50FCE" w:rsidRPr="009101C1" w:rsidRDefault="001C5C00" w:rsidP="00FE3DE8">
            <w:pPr>
              <w:rPr>
                <w:rFonts w:ascii="Arial" w:hAnsi="Arial" w:cs="Arial"/>
              </w:rPr>
            </w:pPr>
            <w:r w:rsidRPr="009101C1">
              <w:rPr>
                <w:rFonts w:ascii="Arial" w:hAnsi="Arial" w:cs="Arial"/>
              </w:rPr>
              <w:t>3</w:t>
            </w:r>
            <w:r w:rsidR="009101C1" w:rsidRPr="00D31C0E">
              <w:rPr>
                <w:rFonts w:ascii="Arial" w:hAnsi="Arial" w:cs="Arial"/>
              </w:rPr>
              <w:t>4</w:t>
            </w:r>
          </w:p>
        </w:tc>
      </w:tr>
      <w:tr w:rsidR="00FE3DE8" w:rsidRPr="00BC0722" w14:paraId="3441E6C4" w14:textId="5813B7CE" w:rsidTr="00BE7337">
        <w:tc>
          <w:tcPr>
            <w:tcW w:w="8280" w:type="dxa"/>
          </w:tcPr>
          <w:p w14:paraId="5291869F" w14:textId="59DB4C00" w:rsidR="00FE3DE8" w:rsidRPr="00C20B4B" w:rsidRDefault="00FE3DE8" w:rsidP="00FE3DE8">
            <w:pPr>
              <w:rPr>
                <w:rFonts w:ascii="Arial" w:hAnsi="Arial" w:cs="Arial"/>
              </w:rPr>
            </w:pPr>
            <w:r w:rsidRPr="00C20B4B">
              <w:rPr>
                <w:rFonts w:ascii="Arial" w:hAnsi="Arial" w:cs="Arial"/>
                <w:b/>
                <w:bCs/>
              </w:rPr>
              <w:t xml:space="preserve">Supplementary Figure </w:t>
            </w:r>
            <w:r w:rsidR="00ED0FB7" w:rsidRPr="00C20B4B">
              <w:rPr>
                <w:rFonts w:ascii="Arial" w:hAnsi="Arial" w:cs="Arial"/>
                <w:b/>
                <w:bCs/>
              </w:rPr>
              <w:t>8</w:t>
            </w:r>
            <w:r w:rsidRPr="00C20B4B">
              <w:rPr>
                <w:rFonts w:ascii="Arial" w:hAnsi="Arial" w:cs="Arial"/>
                <w:b/>
                <w:bCs/>
              </w:rPr>
              <w:t xml:space="preserve">. </w:t>
            </w:r>
            <w:r w:rsidR="00765631" w:rsidRPr="00D31C0E">
              <w:rPr>
                <w:rFonts w:ascii="Arial" w:hAnsi="Arial" w:cs="Arial"/>
              </w:rPr>
              <w:t xml:space="preserve">Significant Clusters of Activation </w:t>
            </w:r>
            <w:r w:rsidR="00DF322C">
              <w:rPr>
                <w:rFonts w:ascii="Arial" w:hAnsi="Arial" w:cs="Arial"/>
              </w:rPr>
              <w:t xml:space="preserve">Differences </w:t>
            </w:r>
            <w:r w:rsidR="00765631" w:rsidRPr="00D31C0E">
              <w:rPr>
                <w:rFonts w:ascii="Arial" w:hAnsi="Arial" w:cs="Arial"/>
              </w:rPr>
              <w:t xml:space="preserve">in Bipolar Disorder Across Working Memory Paradigms </w:t>
            </w:r>
          </w:p>
          <w:p w14:paraId="0E3C241B" w14:textId="01E53E3E" w:rsidR="00FE3DE8" w:rsidRPr="00C20B4B" w:rsidRDefault="00FE3DE8" w:rsidP="00FE3DE8">
            <w:pPr>
              <w:rPr>
                <w:rFonts w:ascii="Arial" w:hAnsi="Arial" w:cs="Arial"/>
              </w:rPr>
            </w:pPr>
          </w:p>
        </w:tc>
        <w:tc>
          <w:tcPr>
            <w:tcW w:w="1070" w:type="dxa"/>
          </w:tcPr>
          <w:p w14:paraId="077F4211" w14:textId="2F9B078D" w:rsidR="00FE3DE8" w:rsidRPr="009101C1" w:rsidRDefault="001C5C00" w:rsidP="00FE3DE8">
            <w:pPr>
              <w:rPr>
                <w:rFonts w:ascii="Arial" w:hAnsi="Arial" w:cs="Arial"/>
              </w:rPr>
            </w:pPr>
            <w:r w:rsidRPr="009101C1">
              <w:rPr>
                <w:rFonts w:ascii="Arial" w:hAnsi="Arial" w:cs="Arial"/>
              </w:rPr>
              <w:t>3</w:t>
            </w:r>
            <w:r w:rsidR="009101C1" w:rsidRPr="00D31C0E">
              <w:rPr>
                <w:rFonts w:ascii="Arial" w:hAnsi="Arial" w:cs="Arial"/>
              </w:rPr>
              <w:t>5</w:t>
            </w:r>
          </w:p>
        </w:tc>
      </w:tr>
      <w:tr w:rsidR="00372C70" w:rsidRPr="00BC0722" w14:paraId="73759649" w14:textId="77777777" w:rsidTr="00BE7337">
        <w:tc>
          <w:tcPr>
            <w:tcW w:w="8280" w:type="dxa"/>
          </w:tcPr>
          <w:p w14:paraId="41F88154" w14:textId="77777777" w:rsidR="00372C70" w:rsidRPr="00BC0722" w:rsidRDefault="00372C70" w:rsidP="00372C70">
            <w:pPr>
              <w:rPr>
                <w:rFonts w:ascii="Arial" w:hAnsi="Arial" w:cs="Arial"/>
                <w:iCs/>
              </w:rPr>
            </w:pPr>
            <w:r w:rsidRPr="00D31C0E">
              <w:rPr>
                <w:rFonts w:ascii="Arial" w:hAnsi="Arial" w:cs="Arial"/>
                <w:b/>
                <w:bCs/>
                <w:iCs/>
              </w:rPr>
              <w:t>Supplementary Table 6</w:t>
            </w:r>
            <w:r w:rsidRPr="00D31C0E">
              <w:rPr>
                <w:rFonts w:ascii="Arial" w:hAnsi="Arial" w:cs="Arial"/>
                <w:iCs/>
              </w:rPr>
              <w:t>. Significant Clusters from Exploratory ALE Meta-Analyses</w:t>
            </w:r>
          </w:p>
          <w:p w14:paraId="630F1692" w14:textId="77777777" w:rsidR="00372C70" w:rsidRPr="00BC0722" w:rsidRDefault="00372C70" w:rsidP="008645F9">
            <w:pPr>
              <w:rPr>
                <w:rFonts w:ascii="Arial" w:hAnsi="Arial" w:cs="Arial"/>
                <w:b/>
                <w:bCs/>
              </w:rPr>
            </w:pPr>
          </w:p>
        </w:tc>
        <w:tc>
          <w:tcPr>
            <w:tcW w:w="1070" w:type="dxa"/>
          </w:tcPr>
          <w:p w14:paraId="54E1BF52" w14:textId="0D56B5F8" w:rsidR="00372C70" w:rsidRPr="00D31C0E" w:rsidRDefault="005B7B94" w:rsidP="00ED6F0B">
            <w:pPr>
              <w:rPr>
                <w:rFonts w:ascii="Arial" w:hAnsi="Arial" w:cs="Arial"/>
                <w:highlight w:val="yellow"/>
              </w:rPr>
            </w:pPr>
            <w:r w:rsidRPr="00D31C0E">
              <w:rPr>
                <w:rFonts w:ascii="Arial" w:hAnsi="Arial" w:cs="Arial"/>
              </w:rPr>
              <w:t>36</w:t>
            </w:r>
          </w:p>
        </w:tc>
      </w:tr>
      <w:tr w:rsidR="00ED6F0B" w:rsidRPr="00BC0722" w14:paraId="40F6BB3B" w14:textId="65DEBE9D" w:rsidTr="00BE7337">
        <w:tc>
          <w:tcPr>
            <w:tcW w:w="8280" w:type="dxa"/>
          </w:tcPr>
          <w:p w14:paraId="0981FC81" w14:textId="560AAE8C" w:rsidR="00F6389F" w:rsidRPr="00BC0722" w:rsidRDefault="00ED6F0B" w:rsidP="00F6389F">
            <w:pPr>
              <w:rPr>
                <w:rFonts w:ascii="Arial" w:hAnsi="Arial" w:cs="Arial"/>
                <w:iCs/>
              </w:rPr>
            </w:pPr>
            <w:r w:rsidRPr="00BC0722">
              <w:rPr>
                <w:rFonts w:ascii="Arial" w:hAnsi="Arial" w:cs="Arial"/>
                <w:b/>
                <w:bCs/>
              </w:rPr>
              <w:t xml:space="preserve">Supplementary Table </w:t>
            </w:r>
            <w:r w:rsidR="00E95C21" w:rsidRPr="00BC0722">
              <w:rPr>
                <w:rFonts w:ascii="Arial" w:hAnsi="Arial" w:cs="Arial"/>
                <w:b/>
                <w:bCs/>
              </w:rPr>
              <w:t>7</w:t>
            </w:r>
            <w:r w:rsidRPr="00BC0722">
              <w:rPr>
                <w:rFonts w:ascii="Arial" w:hAnsi="Arial" w:cs="Arial"/>
                <w:b/>
                <w:bCs/>
              </w:rPr>
              <w:t xml:space="preserve">. </w:t>
            </w:r>
            <w:r w:rsidR="00F6389F" w:rsidRPr="00BC0722">
              <w:rPr>
                <w:rFonts w:ascii="Arial" w:hAnsi="Arial" w:cs="Arial"/>
                <w:iCs/>
              </w:rPr>
              <w:t xml:space="preserve">Studies Contributing to the Striatum Cluster from the Pooled Omnibus Meta-Analysis of 205 Studies </w:t>
            </w:r>
          </w:p>
          <w:p w14:paraId="66901807" w14:textId="6BD7FCD1" w:rsidR="00ED6F0B" w:rsidRPr="00BC0722" w:rsidRDefault="00ED6F0B" w:rsidP="00F6389F">
            <w:pPr>
              <w:rPr>
                <w:rFonts w:ascii="Arial" w:hAnsi="Arial" w:cs="Arial"/>
                <w:b/>
                <w:bCs/>
                <w:iCs/>
              </w:rPr>
            </w:pPr>
          </w:p>
        </w:tc>
        <w:tc>
          <w:tcPr>
            <w:tcW w:w="1070" w:type="dxa"/>
          </w:tcPr>
          <w:p w14:paraId="2D438718" w14:textId="421AE029" w:rsidR="00ED6F0B" w:rsidRPr="00D31C0E" w:rsidRDefault="00603A22" w:rsidP="00ED6F0B">
            <w:pPr>
              <w:rPr>
                <w:rFonts w:ascii="Arial" w:hAnsi="Arial" w:cs="Arial"/>
                <w:highlight w:val="yellow"/>
              </w:rPr>
            </w:pPr>
            <w:r w:rsidRPr="00D31C0E">
              <w:rPr>
                <w:rFonts w:ascii="Arial" w:hAnsi="Arial" w:cs="Arial"/>
              </w:rPr>
              <w:t>37</w:t>
            </w:r>
          </w:p>
        </w:tc>
      </w:tr>
      <w:tr w:rsidR="00ED6F0B" w:rsidRPr="00BC0722" w14:paraId="576881B9" w14:textId="12A27971" w:rsidTr="00BE7337">
        <w:tc>
          <w:tcPr>
            <w:tcW w:w="8280" w:type="dxa"/>
          </w:tcPr>
          <w:p w14:paraId="7B0EC937" w14:textId="3DBCF2F2" w:rsidR="00ED6F0B" w:rsidRPr="00BC0722" w:rsidRDefault="00ED6F0B" w:rsidP="00ED6F0B">
            <w:pPr>
              <w:rPr>
                <w:rFonts w:ascii="Arial" w:hAnsi="Arial" w:cs="Arial"/>
                <w:iCs/>
              </w:rPr>
            </w:pPr>
            <w:r w:rsidRPr="00BC0722">
              <w:rPr>
                <w:rFonts w:ascii="Arial" w:hAnsi="Arial" w:cs="Arial"/>
                <w:b/>
                <w:bCs/>
              </w:rPr>
              <w:t xml:space="preserve">Supplementary Table </w:t>
            </w:r>
            <w:r w:rsidR="004C0745" w:rsidRPr="00BC0722">
              <w:rPr>
                <w:rFonts w:ascii="Arial" w:hAnsi="Arial" w:cs="Arial"/>
                <w:b/>
                <w:bCs/>
              </w:rPr>
              <w:t>8</w:t>
            </w:r>
            <w:r w:rsidRPr="00BC0722">
              <w:rPr>
                <w:rFonts w:ascii="Arial" w:hAnsi="Arial" w:cs="Arial"/>
                <w:b/>
                <w:bCs/>
              </w:rPr>
              <w:t xml:space="preserve">. </w:t>
            </w:r>
            <w:r w:rsidR="00F6389F" w:rsidRPr="00BC0722">
              <w:rPr>
                <w:rFonts w:ascii="Arial" w:hAnsi="Arial" w:cs="Arial"/>
                <w:iCs/>
              </w:rPr>
              <w:t xml:space="preserve">Experiments Contributing to the Striatum </w:t>
            </w:r>
            <w:r w:rsidR="00F6389F">
              <w:rPr>
                <w:rFonts w:ascii="Arial" w:hAnsi="Arial" w:cs="Arial"/>
                <w:iCs/>
              </w:rPr>
              <w:t>Cluster</w:t>
            </w:r>
            <w:r w:rsidR="00F6389F" w:rsidRPr="00BC0722">
              <w:rPr>
                <w:rFonts w:ascii="Arial" w:hAnsi="Arial" w:cs="Arial"/>
                <w:iCs/>
              </w:rPr>
              <w:t xml:space="preserve"> from </w:t>
            </w:r>
            <w:r w:rsidR="00F6389F">
              <w:rPr>
                <w:rFonts w:ascii="Arial" w:hAnsi="Arial" w:cs="Arial"/>
                <w:iCs/>
              </w:rPr>
              <w:t>t</w:t>
            </w:r>
            <w:r w:rsidR="00F6389F" w:rsidRPr="00BC0722">
              <w:rPr>
                <w:rFonts w:ascii="Arial" w:hAnsi="Arial" w:cs="Arial"/>
                <w:iCs/>
              </w:rPr>
              <w:t xml:space="preserve">he </w:t>
            </w:r>
            <w:r w:rsidR="00F6389F">
              <w:rPr>
                <w:rFonts w:ascii="Arial" w:hAnsi="Arial" w:cs="Arial"/>
                <w:iCs/>
              </w:rPr>
              <w:t xml:space="preserve">Nested </w:t>
            </w:r>
            <w:r w:rsidR="00F6389F" w:rsidRPr="00BC0722">
              <w:rPr>
                <w:rFonts w:ascii="Arial" w:hAnsi="Arial" w:cs="Arial"/>
                <w:iCs/>
              </w:rPr>
              <w:t>Omnibus Meta-Analysis of 506 Experiments</w:t>
            </w:r>
          </w:p>
          <w:p w14:paraId="5479957B" w14:textId="1E3F3CDE" w:rsidR="00ED6F0B" w:rsidRPr="00BC0722" w:rsidRDefault="00ED6F0B" w:rsidP="00ED6F0B">
            <w:pPr>
              <w:rPr>
                <w:rFonts w:ascii="Arial" w:hAnsi="Arial" w:cs="Arial"/>
                <w:b/>
                <w:bCs/>
              </w:rPr>
            </w:pPr>
          </w:p>
        </w:tc>
        <w:tc>
          <w:tcPr>
            <w:tcW w:w="1070" w:type="dxa"/>
          </w:tcPr>
          <w:p w14:paraId="7E198FBB" w14:textId="4C6A47C0" w:rsidR="00ED6F0B" w:rsidRPr="00D31C0E" w:rsidRDefault="002D6FB2" w:rsidP="00ED6F0B">
            <w:pPr>
              <w:rPr>
                <w:rFonts w:ascii="Arial" w:hAnsi="Arial" w:cs="Arial"/>
                <w:highlight w:val="yellow"/>
              </w:rPr>
            </w:pPr>
            <w:r w:rsidRPr="00D31C0E">
              <w:rPr>
                <w:rFonts w:ascii="Arial" w:hAnsi="Arial" w:cs="Arial"/>
              </w:rPr>
              <w:t>38</w:t>
            </w:r>
          </w:p>
        </w:tc>
      </w:tr>
      <w:tr w:rsidR="00ED6F0B" w:rsidRPr="00BC0722" w14:paraId="0888EFC6" w14:textId="35ABF52A" w:rsidTr="00BE7337">
        <w:tc>
          <w:tcPr>
            <w:tcW w:w="8280" w:type="dxa"/>
          </w:tcPr>
          <w:p w14:paraId="102BF04F" w14:textId="5FFE0954" w:rsidR="00ED6F0B" w:rsidRPr="00BC0722" w:rsidRDefault="00ED6F0B" w:rsidP="00ED6F0B">
            <w:pPr>
              <w:rPr>
                <w:rFonts w:ascii="Arial" w:hAnsi="Arial" w:cs="Arial"/>
                <w:iCs/>
              </w:rPr>
            </w:pPr>
            <w:r w:rsidRPr="00BC0722">
              <w:rPr>
                <w:rFonts w:ascii="Arial" w:hAnsi="Arial" w:cs="Arial"/>
                <w:b/>
                <w:bCs/>
              </w:rPr>
              <w:t>Supplementary Table</w:t>
            </w:r>
            <w:r w:rsidR="004C0745" w:rsidRPr="00BC0722">
              <w:rPr>
                <w:rFonts w:ascii="Arial" w:hAnsi="Arial" w:cs="Arial"/>
                <w:b/>
                <w:bCs/>
              </w:rPr>
              <w:t xml:space="preserve"> </w:t>
            </w:r>
            <w:r w:rsidR="00EF5B7B">
              <w:rPr>
                <w:rFonts w:ascii="Arial" w:hAnsi="Arial" w:cs="Arial"/>
                <w:b/>
                <w:bCs/>
              </w:rPr>
              <w:t>9</w:t>
            </w:r>
            <w:r w:rsidR="004C0745" w:rsidRPr="00BC0722">
              <w:rPr>
                <w:rFonts w:ascii="Arial" w:hAnsi="Arial" w:cs="Arial"/>
                <w:b/>
                <w:bCs/>
              </w:rPr>
              <w:t>.</w:t>
            </w:r>
            <w:r w:rsidRPr="00BC0722">
              <w:rPr>
                <w:rFonts w:ascii="Arial" w:hAnsi="Arial" w:cs="Arial"/>
                <w:b/>
                <w:bCs/>
                <w:iCs/>
              </w:rPr>
              <w:t xml:space="preserve"> </w:t>
            </w:r>
            <w:r w:rsidR="00EF5B7B" w:rsidRPr="00BC0722">
              <w:rPr>
                <w:rFonts w:ascii="Arial" w:hAnsi="Arial" w:cs="Arial"/>
                <w:iCs/>
                <w:color w:val="000000" w:themeColor="text1"/>
              </w:rPr>
              <w:t>Studies Contributing to the Posterior Cingulate Cortex Cluster from the Pooled Resting-State Meta-Analysis of 6</w:t>
            </w:r>
            <w:r w:rsidR="00EF5B7B">
              <w:rPr>
                <w:rFonts w:ascii="Arial" w:hAnsi="Arial" w:cs="Arial"/>
                <w:iCs/>
                <w:color w:val="000000" w:themeColor="text1"/>
              </w:rPr>
              <w:t>3</w:t>
            </w:r>
            <w:r w:rsidR="00EF5B7B" w:rsidRPr="00BC0722">
              <w:rPr>
                <w:rFonts w:ascii="Arial" w:hAnsi="Arial" w:cs="Arial"/>
                <w:iCs/>
                <w:color w:val="000000" w:themeColor="text1"/>
              </w:rPr>
              <w:t xml:space="preserve"> Studies</w:t>
            </w:r>
            <w:r w:rsidR="00EF5B7B" w:rsidRPr="00BC0722">
              <w:rPr>
                <w:rFonts w:ascii="Arial" w:hAnsi="Arial" w:cs="Arial"/>
                <w:iCs/>
              </w:rPr>
              <w:t xml:space="preserve"> </w:t>
            </w:r>
          </w:p>
          <w:p w14:paraId="5F458194" w14:textId="628B2C36" w:rsidR="00ED6F0B" w:rsidRPr="00BC0722" w:rsidRDefault="00ED6F0B" w:rsidP="00ED6F0B">
            <w:pPr>
              <w:rPr>
                <w:rFonts w:ascii="Arial" w:hAnsi="Arial" w:cs="Arial"/>
                <w:iCs/>
              </w:rPr>
            </w:pPr>
          </w:p>
        </w:tc>
        <w:tc>
          <w:tcPr>
            <w:tcW w:w="1070" w:type="dxa"/>
          </w:tcPr>
          <w:p w14:paraId="20E92C65" w14:textId="2FB8B68E" w:rsidR="00ED6F0B" w:rsidRPr="00D31C0E" w:rsidRDefault="00971A55" w:rsidP="00ED6F0B">
            <w:pPr>
              <w:rPr>
                <w:rFonts w:ascii="Arial" w:hAnsi="Arial" w:cs="Arial"/>
                <w:highlight w:val="yellow"/>
              </w:rPr>
            </w:pPr>
            <w:r w:rsidRPr="00B915EE">
              <w:rPr>
                <w:rFonts w:ascii="Arial" w:hAnsi="Arial" w:cs="Arial"/>
              </w:rPr>
              <w:t>4</w:t>
            </w:r>
            <w:r w:rsidR="00DE5FC0" w:rsidRPr="00D31C0E">
              <w:rPr>
                <w:rFonts w:ascii="Arial" w:hAnsi="Arial" w:cs="Arial"/>
              </w:rPr>
              <w:t>1</w:t>
            </w:r>
          </w:p>
        </w:tc>
      </w:tr>
      <w:tr w:rsidR="00ED6F0B" w:rsidRPr="00BC0722" w14:paraId="5FB71B48" w14:textId="2C58D3E4" w:rsidTr="00BE7337">
        <w:tc>
          <w:tcPr>
            <w:tcW w:w="8280" w:type="dxa"/>
          </w:tcPr>
          <w:p w14:paraId="3D3A26BF" w14:textId="4837DFD5" w:rsidR="00ED6F0B" w:rsidRDefault="00ED6F0B" w:rsidP="00ED6F0B">
            <w:pPr>
              <w:rPr>
                <w:rFonts w:ascii="Arial" w:hAnsi="Arial" w:cs="Arial"/>
                <w:iCs/>
                <w:color w:val="000000" w:themeColor="text1"/>
              </w:rPr>
            </w:pPr>
            <w:r w:rsidRPr="00BC0722">
              <w:rPr>
                <w:rFonts w:ascii="Arial" w:hAnsi="Arial" w:cs="Arial"/>
                <w:b/>
                <w:bCs/>
              </w:rPr>
              <w:t xml:space="preserve">Supplementary Table </w:t>
            </w:r>
            <w:r w:rsidR="004C0745" w:rsidRPr="00BC0722">
              <w:rPr>
                <w:rFonts w:ascii="Arial" w:hAnsi="Arial" w:cs="Arial"/>
                <w:b/>
                <w:bCs/>
              </w:rPr>
              <w:t>1</w:t>
            </w:r>
            <w:r w:rsidR="00EF5B7B">
              <w:rPr>
                <w:rFonts w:ascii="Arial" w:hAnsi="Arial" w:cs="Arial"/>
                <w:b/>
                <w:bCs/>
              </w:rPr>
              <w:t>0</w:t>
            </w:r>
            <w:r w:rsidRPr="00BC0722">
              <w:rPr>
                <w:rFonts w:ascii="Arial" w:hAnsi="Arial" w:cs="Arial"/>
                <w:b/>
                <w:bCs/>
              </w:rPr>
              <w:t>.</w:t>
            </w:r>
            <w:r w:rsidR="00EF5B7B">
              <w:rPr>
                <w:rFonts w:ascii="Arial" w:hAnsi="Arial" w:cs="Arial"/>
                <w:b/>
                <w:bCs/>
              </w:rPr>
              <w:t xml:space="preserve"> </w:t>
            </w:r>
            <w:r w:rsidR="00EF5B7B" w:rsidRPr="00BC0722">
              <w:rPr>
                <w:rFonts w:ascii="Arial" w:hAnsi="Arial" w:cs="Arial"/>
                <w:iCs/>
              </w:rPr>
              <w:t xml:space="preserve">Experiments Contributing to the Posterior Cingulate Cortex Cluster from the </w:t>
            </w:r>
            <w:r w:rsidR="00EF5B7B">
              <w:rPr>
                <w:rFonts w:ascii="Arial" w:hAnsi="Arial" w:cs="Arial"/>
                <w:iCs/>
              </w:rPr>
              <w:t xml:space="preserve">Nested </w:t>
            </w:r>
            <w:r w:rsidR="00EF5B7B" w:rsidRPr="00BC0722">
              <w:rPr>
                <w:rFonts w:ascii="Arial" w:hAnsi="Arial" w:cs="Arial"/>
                <w:iCs/>
              </w:rPr>
              <w:t>Resting-State Meta-Analysis of 150 Experiments</w:t>
            </w:r>
            <w:r w:rsidRPr="00BC0722">
              <w:rPr>
                <w:rFonts w:ascii="Arial" w:hAnsi="Arial" w:cs="Arial"/>
                <w:b/>
                <w:bCs/>
              </w:rPr>
              <w:t xml:space="preserve"> </w:t>
            </w:r>
          </w:p>
          <w:p w14:paraId="08632CB7" w14:textId="6E368932" w:rsidR="00F92259" w:rsidRPr="00F92259" w:rsidRDefault="00F92259" w:rsidP="00ED6F0B">
            <w:pPr>
              <w:rPr>
                <w:rFonts w:ascii="Arial" w:hAnsi="Arial" w:cs="Arial"/>
                <w:iCs/>
                <w:color w:val="000000" w:themeColor="text1"/>
              </w:rPr>
            </w:pPr>
          </w:p>
        </w:tc>
        <w:tc>
          <w:tcPr>
            <w:tcW w:w="1070" w:type="dxa"/>
          </w:tcPr>
          <w:p w14:paraId="66C5AA51" w14:textId="724632F7" w:rsidR="00ED6F0B" w:rsidRPr="00D31C0E" w:rsidRDefault="00DE5FC0" w:rsidP="00ED6F0B">
            <w:pPr>
              <w:rPr>
                <w:rFonts w:ascii="Arial" w:hAnsi="Arial" w:cs="Arial"/>
                <w:iCs/>
                <w:highlight w:val="yellow"/>
              </w:rPr>
            </w:pPr>
            <w:r w:rsidRPr="00D31C0E">
              <w:rPr>
                <w:rFonts w:ascii="Arial" w:hAnsi="Arial" w:cs="Arial"/>
                <w:iCs/>
              </w:rPr>
              <w:t>42</w:t>
            </w:r>
          </w:p>
        </w:tc>
      </w:tr>
      <w:tr w:rsidR="0063517C" w:rsidRPr="00BC0722" w14:paraId="12AC2282" w14:textId="77777777" w:rsidTr="00BE7337">
        <w:tc>
          <w:tcPr>
            <w:tcW w:w="8280" w:type="dxa"/>
          </w:tcPr>
          <w:p w14:paraId="56AAD391" w14:textId="531DF39A" w:rsidR="0063517C" w:rsidRPr="00D31C0E" w:rsidRDefault="0063517C" w:rsidP="00ED6F0B">
            <w:pPr>
              <w:rPr>
                <w:rFonts w:ascii="Arial" w:hAnsi="Arial" w:cs="Arial"/>
              </w:rPr>
            </w:pPr>
            <w:r w:rsidRPr="00D31C0E">
              <w:rPr>
                <w:rFonts w:ascii="Arial" w:hAnsi="Arial" w:cs="Arial"/>
                <w:b/>
                <w:bCs/>
              </w:rPr>
              <w:t xml:space="preserve">Supplementary Table </w:t>
            </w:r>
            <w:r w:rsidR="004C0745" w:rsidRPr="00D31C0E">
              <w:rPr>
                <w:rFonts w:ascii="Arial" w:hAnsi="Arial" w:cs="Arial"/>
                <w:b/>
                <w:bCs/>
              </w:rPr>
              <w:t>1</w:t>
            </w:r>
            <w:r w:rsidR="00CC21D1">
              <w:rPr>
                <w:rFonts w:ascii="Arial" w:hAnsi="Arial" w:cs="Arial"/>
                <w:b/>
                <w:bCs/>
              </w:rPr>
              <w:t>1</w:t>
            </w:r>
            <w:r w:rsidRPr="00D31C0E">
              <w:rPr>
                <w:rFonts w:ascii="Arial" w:hAnsi="Arial" w:cs="Arial"/>
                <w:b/>
                <w:bCs/>
              </w:rPr>
              <w:t xml:space="preserve">. </w:t>
            </w:r>
            <w:r w:rsidR="00CC21D1" w:rsidRPr="00D700D9">
              <w:rPr>
                <w:rFonts w:ascii="Arial" w:hAnsi="Arial" w:cs="Arial"/>
              </w:rPr>
              <w:t xml:space="preserve">Experiments Contributing to the Posterior Cingulate Cortex Cluster from the Depressed Bipolar Disorder </w:t>
            </w:r>
            <w:r w:rsidR="006373B4">
              <w:rPr>
                <w:rFonts w:ascii="Arial" w:hAnsi="Arial" w:cs="Arial"/>
              </w:rPr>
              <w:t>&amp;</w:t>
            </w:r>
            <w:r w:rsidR="00CC21D1" w:rsidRPr="00D700D9">
              <w:rPr>
                <w:rFonts w:ascii="Arial" w:hAnsi="Arial" w:cs="Arial"/>
              </w:rPr>
              <w:t xml:space="preserve"> Pooled Resting-State Meta-Analysis of 29 Studies</w:t>
            </w:r>
            <w:r w:rsidR="00CC21D1" w:rsidRPr="00722E04">
              <w:rPr>
                <w:rFonts w:ascii="Arial" w:hAnsi="Arial" w:cs="Arial"/>
              </w:rPr>
              <w:t xml:space="preserve"> </w:t>
            </w:r>
            <w:r w:rsidR="008A2636" w:rsidRPr="00D700D9" w:rsidDel="008A2636">
              <w:rPr>
                <w:rFonts w:ascii="Arial" w:hAnsi="Arial" w:cs="Arial"/>
                <w:highlight w:val="yellow"/>
              </w:rPr>
              <w:t xml:space="preserve"> </w:t>
            </w:r>
          </w:p>
          <w:p w14:paraId="503D26FF" w14:textId="7F2F5A5E" w:rsidR="0063517C" w:rsidRPr="00D31C0E" w:rsidRDefault="0063517C" w:rsidP="00ED6F0B">
            <w:pPr>
              <w:rPr>
                <w:rFonts w:ascii="Arial" w:hAnsi="Arial" w:cs="Arial"/>
                <w:b/>
                <w:bCs/>
              </w:rPr>
            </w:pPr>
          </w:p>
        </w:tc>
        <w:tc>
          <w:tcPr>
            <w:tcW w:w="1070" w:type="dxa"/>
          </w:tcPr>
          <w:p w14:paraId="550DEF8F" w14:textId="4413C08B" w:rsidR="0063517C" w:rsidRPr="00D31C0E" w:rsidRDefault="00DE5FC0" w:rsidP="00ED6F0B">
            <w:pPr>
              <w:rPr>
                <w:rFonts w:ascii="Arial" w:hAnsi="Arial" w:cs="Arial"/>
                <w:iCs/>
                <w:highlight w:val="yellow"/>
              </w:rPr>
            </w:pPr>
            <w:r w:rsidRPr="00D31C0E">
              <w:rPr>
                <w:rFonts w:ascii="Arial" w:hAnsi="Arial" w:cs="Arial"/>
                <w:iCs/>
              </w:rPr>
              <w:t>4</w:t>
            </w:r>
            <w:r w:rsidR="008E56DD">
              <w:rPr>
                <w:rFonts w:ascii="Arial" w:hAnsi="Arial" w:cs="Arial"/>
                <w:iCs/>
              </w:rPr>
              <w:t>3</w:t>
            </w:r>
          </w:p>
        </w:tc>
      </w:tr>
      <w:tr w:rsidR="00A00B75" w:rsidRPr="00BC0722" w14:paraId="28834692" w14:textId="77777777" w:rsidTr="00BE7337">
        <w:tc>
          <w:tcPr>
            <w:tcW w:w="8280" w:type="dxa"/>
          </w:tcPr>
          <w:p w14:paraId="4F3729B4" w14:textId="79CF33BC" w:rsidR="00A00B75" w:rsidRPr="00D31C0E" w:rsidRDefault="00A00B75" w:rsidP="00A00B75">
            <w:pPr>
              <w:rPr>
                <w:rFonts w:ascii="Arial" w:hAnsi="Arial" w:cs="Arial"/>
              </w:rPr>
            </w:pPr>
            <w:r w:rsidRPr="00D31C0E">
              <w:rPr>
                <w:rFonts w:ascii="Arial" w:hAnsi="Arial" w:cs="Arial"/>
                <w:b/>
                <w:bCs/>
              </w:rPr>
              <w:t xml:space="preserve">Supplementary Table </w:t>
            </w:r>
            <w:r w:rsidR="00CC21D1">
              <w:rPr>
                <w:rFonts w:ascii="Arial" w:hAnsi="Arial" w:cs="Arial"/>
                <w:b/>
                <w:bCs/>
              </w:rPr>
              <w:t>12</w:t>
            </w:r>
            <w:r w:rsidRPr="00D31C0E">
              <w:rPr>
                <w:rFonts w:ascii="Arial" w:hAnsi="Arial" w:cs="Arial"/>
                <w:b/>
                <w:bCs/>
              </w:rPr>
              <w:t xml:space="preserve">. </w:t>
            </w:r>
            <w:r w:rsidR="00CC21D1" w:rsidRPr="00722E04">
              <w:rPr>
                <w:rFonts w:ascii="Arial" w:hAnsi="Arial" w:cs="Arial"/>
              </w:rPr>
              <w:t>Experiments Contributing to the Posterior Cingulate Cortex Cluster from the Depressed Bip</w:t>
            </w:r>
            <w:r w:rsidR="006373B4">
              <w:rPr>
                <w:rFonts w:ascii="Arial" w:hAnsi="Arial" w:cs="Arial"/>
              </w:rPr>
              <w:t>o</w:t>
            </w:r>
            <w:r w:rsidR="00CC21D1" w:rsidRPr="00722E04">
              <w:rPr>
                <w:rFonts w:ascii="Arial" w:hAnsi="Arial" w:cs="Arial"/>
              </w:rPr>
              <w:t xml:space="preserve">lar Disorder </w:t>
            </w:r>
            <w:r w:rsidR="002C7969">
              <w:rPr>
                <w:rFonts w:ascii="Arial" w:hAnsi="Arial" w:cs="Arial"/>
              </w:rPr>
              <w:t>&amp;</w:t>
            </w:r>
            <w:r w:rsidR="00CC21D1" w:rsidRPr="00722E04">
              <w:rPr>
                <w:rFonts w:ascii="Arial" w:hAnsi="Arial" w:cs="Arial"/>
              </w:rPr>
              <w:t xml:space="preserve"> Nested Resting-State Meta-Analysis of 62 Experiments </w:t>
            </w:r>
          </w:p>
          <w:p w14:paraId="326797CD" w14:textId="77777777" w:rsidR="00A00B75" w:rsidRPr="00D31C0E" w:rsidRDefault="00A00B75" w:rsidP="00ED6F0B">
            <w:pPr>
              <w:rPr>
                <w:rFonts w:ascii="Arial" w:hAnsi="Arial" w:cs="Arial"/>
                <w:b/>
                <w:bCs/>
              </w:rPr>
            </w:pPr>
          </w:p>
        </w:tc>
        <w:tc>
          <w:tcPr>
            <w:tcW w:w="1070" w:type="dxa"/>
          </w:tcPr>
          <w:p w14:paraId="4B376DFC" w14:textId="74BEB028" w:rsidR="00A00B75" w:rsidRPr="00D31C0E" w:rsidRDefault="00DE5FC0" w:rsidP="00ED6F0B">
            <w:pPr>
              <w:rPr>
                <w:rFonts w:ascii="Arial" w:hAnsi="Arial" w:cs="Arial"/>
                <w:iCs/>
                <w:highlight w:val="yellow"/>
              </w:rPr>
            </w:pPr>
            <w:r w:rsidRPr="00D31C0E">
              <w:rPr>
                <w:rFonts w:ascii="Arial" w:hAnsi="Arial" w:cs="Arial"/>
                <w:iCs/>
              </w:rPr>
              <w:t>4</w:t>
            </w:r>
            <w:r w:rsidR="008E56DD">
              <w:rPr>
                <w:rFonts w:ascii="Arial" w:hAnsi="Arial" w:cs="Arial"/>
                <w:iCs/>
              </w:rPr>
              <w:t>4</w:t>
            </w:r>
          </w:p>
        </w:tc>
      </w:tr>
      <w:tr w:rsidR="00ED6F0B" w:rsidRPr="00BC0722" w14:paraId="4505F06D" w14:textId="68B54E9D" w:rsidTr="00BE7337">
        <w:tc>
          <w:tcPr>
            <w:tcW w:w="8280" w:type="dxa"/>
          </w:tcPr>
          <w:p w14:paraId="73CD65A2" w14:textId="0FE0F505" w:rsidR="00ED6F0B" w:rsidRPr="00BC0722" w:rsidRDefault="00ED6F0B" w:rsidP="00ED6F0B">
            <w:pPr>
              <w:rPr>
                <w:rFonts w:ascii="Arial" w:hAnsi="Arial" w:cs="Arial"/>
                <w:iCs/>
              </w:rPr>
            </w:pPr>
            <w:r w:rsidRPr="00BC0722">
              <w:rPr>
                <w:rFonts w:ascii="Arial" w:hAnsi="Arial" w:cs="Arial"/>
                <w:b/>
                <w:bCs/>
              </w:rPr>
              <w:t xml:space="preserve">Supplementary Table </w:t>
            </w:r>
            <w:r w:rsidRPr="00BC0722">
              <w:rPr>
                <w:rFonts w:ascii="Arial" w:hAnsi="Arial" w:cs="Arial"/>
                <w:b/>
                <w:bCs/>
                <w:iCs/>
              </w:rPr>
              <w:t>1</w:t>
            </w:r>
            <w:r w:rsidR="009C2348">
              <w:rPr>
                <w:rFonts w:ascii="Arial" w:hAnsi="Arial" w:cs="Arial"/>
                <w:b/>
                <w:bCs/>
                <w:iCs/>
              </w:rPr>
              <w:t>3</w:t>
            </w:r>
            <w:r w:rsidRPr="00BC0722">
              <w:rPr>
                <w:rFonts w:ascii="Arial" w:hAnsi="Arial" w:cs="Arial"/>
                <w:b/>
                <w:bCs/>
                <w:iCs/>
              </w:rPr>
              <w:t xml:space="preserve">. </w:t>
            </w:r>
            <w:r w:rsidR="009C2348" w:rsidRPr="00BC0722">
              <w:rPr>
                <w:rFonts w:ascii="Arial" w:hAnsi="Arial" w:cs="Arial"/>
                <w:iCs/>
                <w:color w:val="000000" w:themeColor="text1"/>
              </w:rPr>
              <w:t>Studies Contributing to the Inferior Parietal Lobule, Superior Parietal Lobule, Orbitofrontal Cortex</w:t>
            </w:r>
            <w:r w:rsidR="009C2348">
              <w:rPr>
                <w:rFonts w:ascii="Arial" w:hAnsi="Arial" w:cs="Arial"/>
                <w:iCs/>
                <w:color w:val="000000" w:themeColor="text1"/>
              </w:rPr>
              <w:t xml:space="preserve">, </w:t>
            </w:r>
            <w:r w:rsidR="009C2348" w:rsidRPr="00BC0722">
              <w:rPr>
                <w:rFonts w:ascii="Arial" w:hAnsi="Arial" w:cs="Arial"/>
                <w:iCs/>
                <w:color w:val="000000" w:themeColor="text1"/>
              </w:rPr>
              <w:t>and</w:t>
            </w:r>
            <w:r w:rsidR="009C2348">
              <w:rPr>
                <w:rFonts w:ascii="Arial" w:hAnsi="Arial" w:cs="Arial"/>
                <w:iCs/>
                <w:color w:val="000000" w:themeColor="text1"/>
              </w:rPr>
              <w:t xml:space="preserve"> Striatum</w:t>
            </w:r>
            <w:r w:rsidR="009C2348" w:rsidRPr="00BC0722">
              <w:rPr>
                <w:rFonts w:ascii="Arial" w:hAnsi="Arial" w:cs="Arial"/>
                <w:iCs/>
                <w:color w:val="000000" w:themeColor="text1"/>
              </w:rPr>
              <w:t xml:space="preserve"> Clusters from the </w:t>
            </w:r>
            <w:r w:rsidR="009C2348">
              <w:rPr>
                <w:rFonts w:ascii="Arial" w:hAnsi="Arial" w:cs="Arial"/>
                <w:iCs/>
                <w:color w:val="000000" w:themeColor="text1"/>
              </w:rPr>
              <w:t>Pooled</w:t>
            </w:r>
            <w:r w:rsidR="009C2348" w:rsidRPr="00BC0722">
              <w:rPr>
                <w:rFonts w:ascii="Arial" w:hAnsi="Arial" w:cs="Arial"/>
                <w:iCs/>
                <w:color w:val="000000" w:themeColor="text1"/>
              </w:rPr>
              <w:t xml:space="preserve"> Cognitive Tasks Meta-Analysis of 69 </w:t>
            </w:r>
            <w:r w:rsidR="009C2348" w:rsidRPr="00BC0722">
              <w:rPr>
                <w:rFonts w:ascii="Arial" w:hAnsi="Arial" w:cs="Arial"/>
              </w:rPr>
              <w:t xml:space="preserve">Studies </w:t>
            </w:r>
          </w:p>
          <w:p w14:paraId="611385EE" w14:textId="6F0D7EFB" w:rsidR="00ED6F0B" w:rsidRPr="00BC0722" w:rsidRDefault="00ED6F0B" w:rsidP="00ED6F0B">
            <w:pPr>
              <w:rPr>
                <w:rFonts w:ascii="Arial" w:hAnsi="Arial" w:cs="Arial"/>
                <w:iCs/>
              </w:rPr>
            </w:pPr>
          </w:p>
        </w:tc>
        <w:tc>
          <w:tcPr>
            <w:tcW w:w="1070" w:type="dxa"/>
          </w:tcPr>
          <w:p w14:paraId="0E95C2DE" w14:textId="4693C726" w:rsidR="00ED6F0B" w:rsidRPr="00B915EE" w:rsidRDefault="00DE5FC0" w:rsidP="00ED6F0B">
            <w:pPr>
              <w:rPr>
                <w:rFonts w:ascii="Arial" w:hAnsi="Arial" w:cs="Arial"/>
              </w:rPr>
            </w:pPr>
            <w:r w:rsidRPr="00D31C0E">
              <w:rPr>
                <w:rFonts w:ascii="Arial" w:hAnsi="Arial" w:cs="Arial"/>
              </w:rPr>
              <w:t>4</w:t>
            </w:r>
            <w:r w:rsidR="008E56DD">
              <w:rPr>
                <w:rFonts w:ascii="Arial" w:hAnsi="Arial" w:cs="Arial"/>
              </w:rPr>
              <w:t>5</w:t>
            </w:r>
          </w:p>
        </w:tc>
      </w:tr>
      <w:tr w:rsidR="00ED6F0B" w:rsidRPr="00BC0722" w14:paraId="3A79F94A" w14:textId="604AEE6B" w:rsidTr="00BE7337">
        <w:tc>
          <w:tcPr>
            <w:tcW w:w="8280" w:type="dxa"/>
          </w:tcPr>
          <w:p w14:paraId="14525ACE" w14:textId="7BF558A3" w:rsidR="00ED6F0B" w:rsidRPr="00BC0722" w:rsidRDefault="00ED6F0B" w:rsidP="00ED6F0B">
            <w:pPr>
              <w:rPr>
                <w:rFonts w:ascii="Arial" w:hAnsi="Arial" w:cs="Arial"/>
                <w:iCs/>
                <w:color w:val="000000" w:themeColor="text1"/>
              </w:rPr>
            </w:pPr>
            <w:r w:rsidRPr="00BC0722">
              <w:rPr>
                <w:rFonts w:ascii="Arial" w:hAnsi="Arial" w:cs="Arial"/>
                <w:b/>
                <w:bCs/>
              </w:rPr>
              <w:t xml:space="preserve">Supplementary Table </w:t>
            </w:r>
            <w:r w:rsidRPr="00BC0722">
              <w:rPr>
                <w:rFonts w:ascii="Arial" w:hAnsi="Arial" w:cs="Arial"/>
                <w:b/>
                <w:bCs/>
                <w:iCs/>
              </w:rPr>
              <w:t>1</w:t>
            </w:r>
            <w:r w:rsidR="009C2348">
              <w:rPr>
                <w:rFonts w:ascii="Arial" w:hAnsi="Arial" w:cs="Arial"/>
                <w:b/>
                <w:bCs/>
                <w:iCs/>
              </w:rPr>
              <w:t>4</w:t>
            </w:r>
            <w:r w:rsidRPr="00BC0722">
              <w:rPr>
                <w:rFonts w:ascii="Arial" w:hAnsi="Arial" w:cs="Arial"/>
                <w:b/>
                <w:bCs/>
                <w:iCs/>
              </w:rPr>
              <w:t xml:space="preserve">. </w:t>
            </w:r>
            <w:r w:rsidR="009C2348" w:rsidRPr="00BC0722">
              <w:rPr>
                <w:rFonts w:ascii="Arial" w:hAnsi="Arial" w:cs="Arial"/>
                <w:iCs/>
              </w:rPr>
              <w:t xml:space="preserve">Experiments Contributing to the Inferior Parietal Lobule, Superior Parietal Lobule, and Orbitofrontal Cortex Clusters from the </w:t>
            </w:r>
            <w:r w:rsidR="009C2348">
              <w:rPr>
                <w:rFonts w:ascii="Arial" w:hAnsi="Arial" w:cs="Arial"/>
                <w:iCs/>
              </w:rPr>
              <w:t xml:space="preserve">Nested </w:t>
            </w:r>
            <w:r w:rsidR="009C2348" w:rsidRPr="00BC0722">
              <w:rPr>
                <w:rFonts w:ascii="Arial" w:hAnsi="Arial" w:cs="Arial"/>
                <w:iCs/>
              </w:rPr>
              <w:t xml:space="preserve">Cognitive Tasks Meta-Analysis of 134 </w:t>
            </w:r>
            <w:r w:rsidR="009C2348" w:rsidRPr="00BC0722">
              <w:rPr>
                <w:rFonts w:ascii="Arial" w:hAnsi="Arial" w:cs="Arial"/>
              </w:rPr>
              <w:t>Experiments</w:t>
            </w:r>
            <w:r w:rsidR="009C2348" w:rsidRPr="00BC0722" w:rsidDel="009C2348">
              <w:rPr>
                <w:rFonts w:ascii="Arial" w:hAnsi="Arial" w:cs="Arial"/>
                <w:iCs/>
                <w:color w:val="000000" w:themeColor="text1"/>
              </w:rPr>
              <w:t xml:space="preserve"> </w:t>
            </w:r>
          </w:p>
          <w:p w14:paraId="524EF781" w14:textId="45CE3EF7" w:rsidR="00ED6F0B" w:rsidRPr="00BC0722" w:rsidRDefault="00ED6F0B" w:rsidP="00ED6F0B">
            <w:pPr>
              <w:rPr>
                <w:rFonts w:ascii="Arial" w:hAnsi="Arial" w:cs="Arial"/>
                <w:iCs/>
                <w:color w:val="000000" w:themeColor="text1"/>
              </w:rPr>
            </w:pPr>
          </w:p>
        </w:tc>
        <w:tc>
          <w:tcPr>
            <w:tcW w:w="1070" w:type="dxa"/>
          </w:tcPr>
          <w:p w14:paraId="35A9569D" w14:textId="225E188D" w:rsidR="00ED6F0B" w:rsidRPr="00B915EE" w:rsidRDefault="00DE5FC0" w:rsidP="00ED6F0B">
            <w:pPr>
              <w:rPr>
                <w:rFonts w:ascii="Arial" w:hAnsi="Arial" w:cs="Arial"/>
              </w:rPr>
            </w:pPr>
            <w:r w:rsidRPr="00D31C0E">
              <w:rPr>
                <w:rFonts w:ascii="Arial" w:hAnsi="Arial" w:cs="Arial"/>
              </w:rPr>
              <w:t>4</w:t>
            </w:r>
            <w:r w:rsidR="008E56DD">
              <w:rPr>
                <w:rFonts w:ascii="Arial" w:hAnsi="Arial" w:cs="Arial"/>
              </w:rPr>
              <w:t>7</w:t>
            </w:r>
          </w:p>
        </w:tc>
      </w:tr>
      <w:tr w:rsidR="00ED6F0B" w:rsidRPr="00BC0722" w14:paraId="3E156346" w14:textId="79736179" w:rsidTr="00BE7337">
        <w:tc>
          <w:tcPr>
            <w:tcW w:w="8280" w:type="dxa"/>
          </w:tcPr>
          <w:p w14:paraId="422FD969" w14:textId="07D365A5" w:rsidR="00ED6F0B" w:rsidRDefault="00ED6F0B" w:rsidP="00DF06C3">
            <w:pPr>
              <w:rPr>
                <w:rFonts w:ascii="Arial" w:hAnsi="Arial" w:cs="Arial"/>
                <w:iCs/>
                <w:color w:val="000000" w:themeColor="text1"/>
              </w:rPr>
            </w:pPr>
            <w:r w:rsidRPr="00BC0722">
              <w:rPr>
                <w:rFonts w:ascii="Arial" w:hAnsi="Arial" w:cs="Arial"/>
                <w:b/>
                <w:bCs/>
              </w:rPr>
              <w:t xml:space="preserve">Supplementary Table </w:t>
            </w:r>
            <w:r w:rsidRPr="00BC0722">
              <w:rPr>
                <w:rFonts w:ascii="Arial" w:hAnsi="Arial" w:cs="Arial"/>
                <w:b/>
                <w:bCs/>
                <w:iCs/>
                <w:color w:val="000000" w:themeColor="text1"/>
              </w:rPr>
              <w:t>1</w:t>
            </w:r>
            <w:r w:rsidR="00DF06C3">
              <w:rPr>
                <w:rFonts w:ascii="Arial" w:hAnsi="Arial" w:cs="Arial"/>
                <w:b/>
                <w:bCs/>
                <w:iCs/>
                <w:color w:val="000000" w:themeColor="text1"/>
              </w:rPr>
              <w:t>5</w:t>
            </w:r>
            <w:r w:rsidRPr="00BC0722">
              <w:rPr>
                <w:rFonts w:ascii="Arial" w:hAnsi="Arial" w:cs="Arial"/>
                <w:b/>
                <w:bCs/>
                <w:iCs/>
                <w:color w:val="000000" w:themeColor="text1"/>
              </w:rPr>
              <w:t xml:space="preserve">. </w:t>
            </w:r>
            <w:r w:rsidR="00DF06C3" w:rsidRPr="00BC0722">
              <w:rPr>
                <w:rFonts w:ascii="Arial" w:hAnsi="Arial" w:cs="Arial"/>
                <w:iCs/>
              </w:rPr>
              <w:t xml:space="preserve">Studies Contributing to the Orbitofrontal Cortex and Ventral Anterior Cingulate Cortex Clusters from the </w:t>
            </w:r>
            <w:r w:rsidR="00DF06C3">
              <w:rPr>
                <w:rFonts w:ascii="Arial" w:hAnsi="Arial" w:cs="Arial"/>
                <w:iCs/>
                <w:color w:val="000000" w:themeColor="text1"/>
              </w:rPr>
              <w:t>Pooled</w:t>
            </w:r>
            <w:r w:rsidR="00DF06C3" w:rsidRPr="00BC0722">
              <w:rPr>
                <w:rFonts w:ascii="Arial" w:hAnsi="Arial" w:cs="Arial"/>
                <w:iCs/>
                <w:color w:val="000000" w:themeColor="text1"/>
              </w:rPr>
              <w:t xml:space="preserve"> </w:t>
            </w:r>
            <w:r w:rsidR="00DF06C3" w:rsidRPr="00BC0722">
              <w:rPr>
                <w:rFonts w:ascii="Arial" w:hAnsi="Arial" w:cs="Arial"/>
                <w:iCs/>
              </w:rPr>
              <w:t xml:space="preserve">Cognitive Tasks Meta-Analysis of Bipolar Disorder Hypoactivation Alone (27 </w:t>
            </w:r>
            <w:r w:rsidR="00DF06C3" w:rsidRPr="00BC0722">
              <w:rPr>
                <w:rFonts w:ascii="Arial" w:hAnsi="Arial" w:cs="Arial"/>
              </w:rPr>
              <w:t>Studies)</w:t>
            </w:r>
          </w:p>
          <w:p w14:paraId="7680965D" w14:textId="3598CE51" w:rsidR="00DF06C3" w:rsidRPr="00BC0722" w:rsidRDefault="00DF06C3" w:rsidP="003E4AC0">
            <w:pPr>
              <w:rPr>
                <w:rFonts w:ascii="Arial" w:hAnsi="Arial" w:cs="Arial"/>
                <w:iCs/>
                <w:color w:val="000000" w:themeColor="text1"/>
              </w:rPr>
            </w:pPr>
          </w:p>
        </w:tc>
        <w:tc>
          <w:tcPr>
            <w:tcW w:w="1070" w:type="dxa"/>
          </w:tcPr>
          <w:p w14:paraId="5A6F66F3" w14:textId="19998796" w:rsidR="00ED6F0B" w:rsidRPr="00D31C0E" w:rsidRDefault="008E56DD" w:rsidP="00ED6F0B">
            <w:pPr>
              <w:rPr>
                <w:rFonts w:ascii="Arial" w:hAnsi="Arial" w:cs="Arial"/>
                <w:highlight w:val="yellow"/>
              </w:rPr>
            </w:pPr>
            <w:r>
              <w:rPr>
                <w:rFonts w:ascii="Arial" w:hAnsi="Arial" w:cs="Arial"/>
              </w:rPr>
              <w:t>49</w:t>
            </w:r>
          </w:p>
        </w:tc>
      </w:tr>
      <w:tr w:rsidR="00ED6F0B" w:rsidRPr="00BC0722" w14:paraId="315B977C" w14:textId="3CC41E88" w:rsidTr="00BE7337">
        <w:tc>
          <w:tcPr>
            <w:tcW w:w="8280" w:type="dxa"/>
          </w:tcPr>
          <w:p w14:paraId="59D6DA4D" w14:textId="089A40A5" w:rsidR="00ED6F0B" w:rsidRPr="00D31C0E" w:rsidRDefault="00ED6F0B" w:rsidP="00ED6F0B">
            <w:pPr>
              <w:rPr>
                <w:rFonts w:ascii="Arial" w:hAnsi="Arial" w:cs="Arial"/>
                <w:iCs/>
                <w:color w:val="000000" w:themeColor="text1"/>
              </w:rPr>
            </w:pPr>
            <w:r w:rsidRPr="00BC0722">
              <w:rPr>
                <w:rFonts w:ascii="Arial" w:hAnsi="Arial" w:cs="Arial"/>
                <w:b/>
                <w:bCs/>
              </w:rPr>
              <w:lastRenderedPageBreak/>
              <w:t xml:space="preserve">Supplementary Table </w:t>
            </w:r>
            <w:r w:rsidRPr="00BC0722">
              <w:rPr>
                <w:rFonts w:ascii="Arial" w:hAnsi="Arial" w:cs="Arial"/>
                <w:b/>
                <w:bCs/>
                <w:iCs/>
                <w:color w:val="000000" w:themeColor="text1"/>
              </w:rPr>
              <w:t>1</w:t>
            </w:r>
            <w:r w:rsidR="00DF06C3">
              <w:rPr>
                <w:rFonts w:ascii="Arial" w:hAnsi="Arial" w:cs="Arial"/>
                <w:b/>
                <w:bCs/>
                <w:iCs/>
                <w:color w:val="000000" w:themeColor="text1"/>
              </w:rPr>
              <w:t>6</w:t>
            </w:r>
            <w:r w:rsidRPr="00BC0722">
              <w:rPr>
                <w:rFonts w:ascii="Arial" w:hAnsi="Arial" w:cs="Arial"/>
                <w:b/>
                <w:bCs/>
                <w:iCs/>
                <w:color w:val="000000" w:themeColor="text1"/>
              </w:rPr>
              <w:t xml:space="preserve">. </w:t>
            </w:r>
            <w:r w:rsidR="00DF06C3" w:rsidRPr="00BC0722">
              <w:rPr>
                <w:rFonts w:ascii="Arial" w:hAnsi="Arial" w:cs="Arial"/>
                <w:iCs/>
                <w:color w:val="000000" w:themeColor="text1"/>
              </w:rPr>
              <w:t xml:space="preserve">Experiments Contributing to the Orbitofrontal Cortex </w:t>
            </w:r>
            <w:r w:rsidR="00DF06C3">
              <w:rPr>
                <w:rFonts w:ascii="Arial" w:hAnsi="Arial" w:cs="Arial"/>
                <w:iCs/>
                <w:color w:val="000000" w:themeColor="text1"/>
              </w:rPr>
              <w:t xml:space="preserve">and </w:t>
            </w:r>
            <w:r w:rsidR="00DF06C3" w:rsidRPr="00BC0722">
              <w:rPr>
                <w:rFonts w:ascii="Arial" w:hAnsi="Arial" w:cs="Arial"/>
                <w:iCs/>
                <w:color w:val="000000" w:themeColor="text1"/>
              </w:rPr>
              <w:t>Ventral Anterior Cingulate Cortex Clusters from the</w:t>
            </w:r>
            <w:r w:rsidR="00DF06C3">
              <w:rPr>
                <w:rFonts w:ascii="Arial" w:hAnsi="Arial" w:cs="Arial"/>
                <w:iCs/>
                <w:color w:val="000000" w:themeColor="text1"/>
              </w:rPr>
              <w:t xml:space="preserve"> Nested</w:t>
            </w:r>
            <w:r w:rsidR="00DF06C3" w:rsidRPr="00BC0722">
              <w:rPr>
                <w:rFonts w:ascii="Arial" w:hAnsi="Arial" w:cs="Arial"/>
                <w:iCs/>
                <w:color w:val="000000" w:themeColor="text1"/>
              </w:rPr>
              <w:t xml:space="preserve"> Cognitive Tasks Meta-Analysis of Bipolar Disorder Hyperactivation Alone (40 </w:t>
            </w:r>
            <w:r w:rsidR="00DF06C3" w:rsidRPr="00BC0722">
              <w:rPr>
                <w:rFonts w:ascii="Arial" w:hAnsi="Arial" w:cs="Arial"/>
              </w:rPr>
              <w:t>Experiments)</w:t>
            </w:r>
          </w:p>
          <w:p w14:paraId="766C3C8B" w14:textId="7E749721" w:rsidR="00ED6F0B" w:rsidRPr="00BC0722" w:rsidRDefault="00ED6F0B" w:rsidP="00ED6F0B">
            <w:pPr>
              <w:rPr>
                <w:rFonts w:ascii="Arial" w:hAnsi="Arial" w:cs="Arial"/>
                <w:iCs/>
              </w:rPr>
            </w:pPr>
          </w:p>
        </w:tc>
        <w:tc>
          <w:tcPr>
            <w:tcW w:w="1070" w:type="dxa"/>
          </w:tcPr>
          <w:p w14:paraId="4AD40C7D" w14:textId="69DAC10C" w:rsidR="00ED6F0B" w:rsidRPr="00D31C0E" w:rsidRDefault="00DE5FC0" w:rsidP="00ED6F0B">
            <w:pPr>
              <w:rPr>
                <w:rFonts w:ascii="Arial" w:hAnsi="Arial" w:cs="Arial"/>
                <w:highlight w:val="yellow"/>
              </w:rPr>
            </w:pPr>
            <w:r w:rsidRPr="00D31C0E">
              <w:rPr>
                <w:rFonts w:ascii="Arial" w:hAnsi="Arial" w:cs="Arial"/>
              </w:rPr>
              <w:t>5</w:t>
            </w:r>
            <w:r w:rsidR="008E56DD">
              <w:rPr>
                <w:rFonts w:ascii="Arial" w:hAnsi="Arial" w:cs="Arial"/>
              </w:rPr>
              <w:t>0</w:t>
            </w:r>
          </w:p>
        </w:tc>
      </w:tr>
      <w:tr w:rsidR="00ED6F0B" w:rsidRPr="00BC0722" w14:paraId="52630B73" w14:textId="4FA551AA" w:rsidTr="00BE7337">
        <w:tc>
          <w:tcPr>
            <w:tcW w:w="8280" w:type="dxa"/>
          </w:tcPr>
          <w:p w14:paraId="70447253" w14:textId="5AEC512F" w:rsidR="00ED6F0B" w:rsidRPr="00BC0722" w:rsidRDefault="00ED6F0B" w:rsidP="00ED6F0B">
            <w:pPr>
              <w:rPr>
                <w:rFonts w:ascii="Arial" w:hAnsi="Arial" w:cs="Arial"/>
                <w:iCs/>
              </w:rPr>
            </w:pPr>
            <w:r w:rsidRPr="00BC0722">
              <w:rPr>
                <w:rFonts w:ascii="Arial" w:hAnsi="Arial" w:cs="Arial"/>
                <w:b/>
                <w:bCs/>
              </w:rPr>
              <w:t xml:space="preserve">Supplementary Table </w:t>
            </w:r>
            <w:r w:rsidRPr="00BC0722">
              <w:rPr>
                <w:rFonts w:ascii="Arial" w:hAnsi="Arial" w:cs="Arial"/>
                <w:b/>
                <w:bCs/>
                <w:iCs/>
              </w:rPr>
              <w:t>1</w:t>
            </w:r>
            <w:r w:rsidR="003E4AC0">
              <w:rPr>
                <w:rFonts w:ascii="Arial" w:hAnsi="Arial" w:cs="Arial"/>
                <w:b/>
                <w:bCs/>
                <w:iCs/>
              </w:rPr>
              <w:t>7</w:t>
            </w:r>
            <w:r w:rsidRPr="00BC0722">
              <w:rPr>
                <w:rFonts w:ascii="Arial" w:hAnsi="Arial" w:cs="Arial"/>
                <w:b/>
                <w:bCs/>
                <w:iCs/>
              </w:rPr>
              <w:t>.</w:t>
            </w:r>
            <w:r w:rsidRPr="00BC0722">
              <w:rPr>
                <w:rFonts w:ascii="Arial" w:hAnsi="Arial" w:cs="Arial"/>
                <w:iCs/>
              </w:rPr>
              <w:t xml:space="preserve"> </w:t>
            </w:r>
            <w:r w:rsidR="003E4AC0" w:rsidRPr="00BC0722">
              <w:rPr>
                <w:rFonts w:ascii="Arial" w:hAnsi="Arial" w:cs="Arial"/>
                <w:iCs/>
              </w:rPr>
              <w:t xml:space="preserve">Studies Contributing to the Premotor Cortex Cluster from the </w:t>
            </w:r>
            <w:r w:rsidR="003E4AC0" w:rsidRPr="00BC0722">
              <w:rPr>
                <w:rFonts w:ascii="Arial" w:hAnsi="Arial" w:cs="Arial"/>
                <w:iCs/>
                <w:color w:val="000000" w:themeColor="text1"/>
              </w:rPr>
              <w:t xml:space="preserve">Pooled </w:t>
            </w:r>
            <w:r w:rsidR="003E4AC0" w:rsidRPr="00BC0722">
              <w:rPr>
                <w:rFonts w:ascii="Arial" w:hAnsi="Arial" w:cs="Arial"/>
                <w:iCs/>
              </w:rPr>
              <w:t>Cognitive Tasks Meta-Analysis of Bipolar Disorder Hypoactivation Alone (29</w:t>
            </w:r>
            <w:r w:rsidR="003E4AC0" w:rsidRPr="00BC0722">
              <w:rPr>
                <w:rFonts w:ascii="Arial" w:hAnsi="Arial" w:cs="Arial"/>
              </w:rPr>
              <w:t xml:space="preserve"> Studies)</w:t>
            </w:r>
            <w:r w:rsidR="005D76F2" w:rsidRPr="00BC0722">
              <w:rPr>
                <w:rFonts w:ascii="Arial" w:hAnsi="Arial" w:cs="Arial"/>
              </w:rPr>
              <w:t xml:space="preserve"> </w:t>
            </w:r>
          </w:p>
          <w:p w14:paraId="2461AE28" w14:textId="075C0550" w:rsidR="00ED6F0B" w:rsidRPr="00BC0722" w:rsidRDefault="00ED6F0B" w:rsidP="00ED6F0B">
            <w:pPr>
              <w:rPr>
                <w:rFonts w:ascii="Arial" w:hAnsi="Arial" w:cs="Arial"/>
                <w:iCs/>
              </w:rPr>
            </w:pPr>
          </w:p>
        </w:tc>
        <w:tc>
          <w:tcPr>
            <w:tcW w:w="1070" w:type="dxa"/>
          </w:tcPr>
          <w:p w14:paraId="143AC2EC" w14:textId="3188B970" w:rsidR="00ED6F0B" w:rsidRPr="00D31C0E" w:rsidRDefault="00DE5FC0" w:rsidP="00ED6F0B">
            <w:pPr>
              <w:rPr>
                <w:rFonts w:ascii="Arial" w:hAnsi="Arial" w:cs="Arial"/>
                <w:highlight w:val="yellow"/>
              </w:rPr>
            </w:pPr>
            <w:r w:rsidRPr="00D31C0E">
              <w:rPr>
                <w:rFonts w:ascii="Arial" w:hAnsi="Arial" w:cs="Arial"/>
              </w:rPr>
              <w:t>5</w:t>
            </w:r>
            <w:r w:rsidR="008E56DD">
              <w:rPr>
                <w:rFonts w:ascii="Arial" w:hAnsi="Arial" w:cs="Arial"/>
              </w:rPr>
              <w:t>2</w:t>
            </w:r>
          </w:p>
        </w:tc>
      </w:tr>
      <w:tr w:rsidR="00ED6F0B" w:rsidRPr="00BC0722" w14:paraId="6E5DD6BA" w14:textId="2D549B3F" w:rsidTr="00BE7337">
        <w:tc>
          <w:tcPr>
            <w:tcW w:w="8280" w:type="dxa"/>
          </w:tcPr>
          <w:p w14:paraId="3D91209D" w14:textId="5347B3EE" w:rsidR="00ED6F0B" w:rsidRPr="00BC0722" w:rsidRDefault="00ED6F0B" w:rsidP="00ED6F0B">
            <w:pPr>
              <w:rPr>
                <w:rFonts w:ascii="Arial" w:hAnsi="Arial" w:cs="Arial"/>
                <w:iCs/>
              </w:rPr>
            </w:pPr>
            <w:r w:rsidRPr="00BC0722">
              <w:rPr>
                <w:rFonts w:ascii="Arial" w:hAnsi="Arial" w:cs="Arial"/>
                <w:b/>
                <w:bCs/>
              </w:rPr>
              <w:t xml:space="preserve">Supplementary Table </w:t>
            </w:r>
            <w:r w:rsidRPr="00BC0722">
              <w:rPr>
                <w:rFonts w:ascii="Arial" w:hAnsi="Arial" w:cs="Arial"/>
                <w:b/>
                <w:bCs/>
                <w:iCs/>
              </w:rPr>
              <w:t>1</w:t>
            </w:r>
            <w:r w:rsidR="003E4AC0">
              <w:rPr>
                <w:rFonts w:ascii="Arial" w:hAnsi="Arial" w:cs="Arial"/>
                <w:b/>
                <w:bCs/>
                <w:iCs/>
              </w:rPr>
              <w:t>8</w:t>
            </w:r>
            <w:r w:rsidRPr="00BC0722">
              <w:rPr>
                <w:rFonts w:ascii="Arial" w:hAnsi="Arial" w:cs="Arial"/>
                <w:b/>
                <w:bCs/>
                <w:iCs/>
              </w:rPr>
              <w:t>.</w:t>
            </w:r>
            <w:r w:rsidR="003E4AC0">
              <w:rPr>
                <w:rFonts w:ascii="Arial" w:hAnsi="Arial" w:cs="Arial"/>
                <w:b/>
                <w:bCs/>
                <w:iCs/>
              </w:rPr>
              <w:t xml:space="preserve"> </w:t>
            </w:r>
            <w:r w:rsidR="003E4AC0" w:rsidRPr="00BC0722">
              <w:rPr>
                <w:rFonts w:ascii="Arial" w:hAnsi="Arial" w:cs="Arial"/>
                <w:iCs/>
              </w:rPr>
              <w:t xml:space="preserve">Experiments Contributing to the Premotor Cortex Cluster from the </w:t>
            </w:r>
            <w:r w:rsidR="003E4AC0">
              <w:rPr>
                <w:rFonts w:ascii="Arial" w:hAnsi="Arial" w:cs="Arial"/>
                <w:iCs/>
              </w:rPr>
              <w:t xml:space="preserve">Nested </w:t>
            </w:r>
            <w:r w:rsidR="003E4AC0" w:rsidRPr="00BC0722">
              <w:rPr>
                <w:rFonts w:ascii="Arial" w:hAnsi="Arial" w:cs="Arial"/>
                <w:iCs/>
              </w:rPr>
              <w:t>Cognitive Tasks Meta-Analysis of Bipolar Disorder Hypoactivation Alone (43</w:t>
            </w:r>
            <w:r w:rsidR="003E4AC0" w:rsidRPr="00BC0722">
              <w:rPr>
                <w:rFonts w:ascii="Arial" w:hAnsi="Arial" w:cs="Arial"/>
              </w:rPr>
              <w:t xml:space="preserve"> Experiments</w:t>
            </w:r>
            <w:r w:rsidR="001752C1">
              <w:rPr>
                <w:rFonts w:ascii="Arial" w:hAnsi="Arial" w:cs="Arial"/>
              </w:rPr>
              <w:t>)</w:t>
            </w:r>
            <w:r w:rsidRPr="00BC0722">
              <w:rPr>
                <w:rFonts w:ascii="Arial" w:hAnsi="Arial" w:cs="Arial"/>
                <w:iCs/>
              </w:rPr>
              <w:t xml:space="preserve"> </w:t>
            </w:r>
          </w:p>
          <w:p w14:paraId="3CBB093A" w14:textId="6CD18967" w:rsidR="00ED6F0B" w:rsidRPr="00BC0722" w:rsidRDefault="00ED6F0B" w:rsidP="00ED6F0B">
            <w:pPr>
              <w:rPr>
                <w:rFonts w:ascii="Arial" w:hAnsi="Arial" w:cs="Arial"/>
                <w:b/>
                <w:bCs/>
                <w:iCs/>
                <w:color w:val="000000" w:themeColor="text1"/>
              </w:rPr>
            </w:pPr>
          </w:p>
        </w:tc>
        <w:tc>
          <w:tcPr>
            <w:tcW w:w="1070" w:type="dxa"/>
          </w:tcPr>
          <w:p w14:paraId="21D48C9E" w14:textId="10BCC3E3" w:rsidR="00ED6F0B" w:rsidRPr="00B915EE" w:rsidRDefault="00DE5FC0" w:rsidP="00ED6F0B">
            <w:pPr>
              <w:rPr>
                <w:rFonts w:ascii="Arial" w:hAnsi="Arial" w:cs="Arial"/>
                <w:iCs/>
                <w:color w:val="000000" w:themeColor="text1"/>
              </w:rPr>
            </w:pPr>
            <w:r w:rsidRPr="00D31C0E">
              <w:rPr>
                <w:rFonts w:ascii="Arial" w:hAnsi="Arial" w:cs="Arial"/>
                <w:iCs/>
                <w:color w:val="000000" w:themeColor="text1"/>
              </w:rPr>
              <w:t>5</w:t>
            </w:r>
            <w:r w:rsidR="008E56DD">
              <w:rPr>
                <w:rFonts w:ascii="Arial" w:hAnsi="Arial" w:cs="Arial"/>
                <w:iCs/>
                <w:color w:val="000000" w:themeColor="text1"/>
              </w:rPr>
              <w:t>3</w:t>
            </w:r>
          </w:p>
        </w:tc>
      </w:tr>
      <w:tr w:rsidR="0049469C" w:rsidRPr="00BC0722" w14:paraId="512C6EF8" w14:textId="77777777" w:rsidTr="00BE7337">
        <w:tc>
          <w:tcPr>
            <w:tcW w:w="8280" w:type="dxa"/>
          </w:tcPr>
          <w:p w14:paraId="4A816907" w14:textId="3F0A0636" w:rsidR="0049469C" w:rsidRPr="00BC0722" w:rsidRDefault="0049469C" w:rsidP="0049469C">
            <w:pPr>
              <w:rPr>
                <w:rFonts w:ascii="Arial" w:hAnsi="Arial" w:cs="Arial"/>
              </w:rPr>
            </w:pPr>
            <w:r w:rsidRPr="00BC0722">
              <w:rPr>
                <w:rFonts w:ascii="Arial" w:hAnsi="Arial" w:cs="Arial"/>
                <w:b/>
                <w:bCs/>
              </w:rPr>
              <w:t xml:space="preserve">Supplementary Table </w:t>
            </w:r>
            <w:r w:rsidR="006D088F">
              <w:rPr>
                <w:rFonts w:ascii="Arial" w:hAnsi="Arial" w:cs="Arial"/>
                <w:b/>
                <w:bCs/>
              </w:rPr>
              <w:t>19</w:t>
            </w:r>
            <w:r w:rsidRPr="00BC0722">
              <w:rPr>
                <w:rFonts w:ascii="Arial" w:hAnsi="Arial" w:cs="Arial"/>
                <w:b/>
                <w:bCs/>
              </w:rPr>
              <w:t xml:space="preserve">. </w:t>
            </w:r>
            <w:r w:rsidR="00C06428">
              <w:rPr>
                <w:rFonts w:ascii="Arial" w:hAnsi="Arial" w:cs="Arial"/>
              </w:rPr>
              <w:t>Studies</w:t>
            </w:r>
            <w:r w:rsidR="006D088F" w:rsidRPr="00BC0722">
              <w:rPr>
                <w:rFonts w:ascii="Arial" w:hAnsi="Arial" w:cs="Arial"/>
              </w:rPr>
              <w:t xml:space="preserve"> Contributing to the </w:t>
            </w:r>
            <w:r w:rsidR="006D088F">
              <w:rPr>
                <w:rFonts w:ascii="Arial" w:hAnsi="Arial" w:cs="Arial"/>
              </w:rPr>
              <w:t xml:space="preserve">Superior Parietal Lobule Cluster from the Euthymic Bipolar Disorder </w:t>
            </w:r>
            <w:r w:rsidR="002C7969">
              <w:rPr>
                <w:rFonts w:ascii="Arial" w:hAnsi="Arial" w:cs="Arial"/>
              </w:rPr>
              <w:t>&amp;</w:t>
            </w:r>
            <w:r w:rsidR="006D088F">
              <w:rPr>
                <w:rFonts w:ascii="Arial" w:hAnsi="Arial" w:cs="Arial"/>
              </w:rPr>
              <w:t xml:space="preserve"> Pooled Cognitive Tasks Meta-Analysis of 31 Studies </w:t>
            </w:r>
          </w:p>
          <w:p w14:paraId="789FB550" w14:textId="77777777" w:rsidR="0049469C" w:rsidRPr="00BC0722" w:rsidRDefault="0049469C" w:rsidP="00ED6F0B">
            <w:pPr>
              <w:rPr>
                <w:rFonts w:ascii="Arial" w:hAnsi="Arial" w:cs="Arial"/>
                <w:b/>
                <w:bCs/>
              </w:rPr>
            </w:pPr>
          </w:p>
        </w:tc>
        <w:tc>
          <w:tcPr>
            <w:tcW w:w="1070" w:type="dxa"/>
          </w:tcPr>
          <w:p w14:paraId="21FBBA72" w14:textId="12F9D196" w:rsidR="0049469C" w:rsidRPr="00B915EE" w:rsidRDefault="00DE5FC0" w:rsidP="00ED6F0B">
            <w:pPr>
              <w:rPr>
                <w:rFonts w:ascii="Arial" w:hAnsi="Arial" w:cs="Arial"/>
                <w:iCs/>
                <w:color w:val="000000" w:themeColor="text1"/>
              </w:rPr>
            </w:pPr>
            <w:r w:rsidRPr="00D31C0E">
              <w:rPr>
                <w:rFonts w:ascii="Arial" w:hAnsi="Arial" w:cs="Arial"/>
                <w:iCs/>
                <w:color w:val="000000" w:themeColor="text1"/>
              </w:rPr>
              <w:t>5</w:t>
            </w:r>
            <w:r w:rsidR="008E56DD">
              <w:rPr>
                <w:rFonts w:ascii="Arial" w:hAnsi="Arial" w:cs="Arial"/>
                <w:iCs/>
                <w:color w:val="000000" w:themeColor="text1"/>
              </w:rPr>
              <w:t>4</w:t>
            </w:r>
          </w:p>
        </w:tc>
      </w:tr>
      <w:tr w:rsidR="0049469C" w:rsidRPr="00BC0722" w14:paraId="327D8CDC" w14:textId="77777777" w:rsidTr="00BE7337">
        <w:tc>
          <w:tcPr>
            <w:tcW w:w="8280" w:type="dxa"/>
          </w:tcPr>
          <w:p w14:paraId="4324E166" w14:textId="6E95A89C" w:rsidR="0049469C" w:rsidRPr="00333F49" w:rsidRDefault="0049469C" w:rsidP="0049469C">
            <w:pPr>
              <w:rPr>
                <w:rFonts w:ascii="Arial" w:hAnsi="Arial" w:cs="Arial"/>
              </w:rPr>
            </w:pPr>
            <w:r w:rsidRPr="00BC0722">
              <w:rPr>
                <w:rFonts w:ascii="Arial" w:hAnsi="Arial" w:cs="Arial"/>
                <w:b/>
                <w:bCs/>
              </w:rPr>
              <w:t xml:space="preserve">Supplementary Table </w:t>
            </w:r>
            <w:r w:rsidR="004422EA" w:rsidRPr="00BC0722">
              <w:rPr>
                <w:rFonts w:ascii="Arial" w:hAnsi="Arial" w:cs="Arial"/>
                <w:b/>
                <w:bCs/>
              </w:rPr>
              <w:t>2</w:t>
            </w:r>
            <w:r w:rsidR="006D088F">
              <w:rPr>
                <w:rFonts w:ascii="Arial" w:hAnsi="Arial" w:cs="Arial"/>
                <w:b/>
                <w:bCs/>
              </w:rPr>
              <w:t>0</w:t>
            </w:r>
            <w:r w:rsidRPr="00BC0722">
              <w:rPr>
                <w:rFonts w:ascii="Arial" w:hAnsi="Arial" w:cs="Arial"/>
                <w:b/>
                <w:bCs/>
              </w:rPr>
              <w:t>.</w:t>
            </w:r>
            <w:r w:rsidR="006D088F">
              <w:rPr>
                <w:rFonts w:ascii="Arial" w:hAnsi="Arial" w:cs="Arial"/>
                <w:b/>
                <w:bCs/>
              </w:rPr>
              <w:t xml:space="preserve"> </w:t>
            </w:r>
            <w:r w:rsidR="006D088F" w:rsidRPr="00BC0722">
              <w:rPr>
                <w:rFonts w:ascii="Arial" w:hAnsi="Arial" w:cs="Arial"/>
              </w:rPr>
              <w:t>Experiments Contributing to the Superior Parietal Lobule Cluster from the Euthymic B</w:t>
            </w:r>
            <w:r w:rsidR="006D088F">
              <w:rPr>
                <w:rFonts w:ascii="Arial" w:hAnsi="Arial" w:cs="Arial"/>
              </w:rPr>
              <w:t>ipolar Disorder</w:t>
            </w:r>
            <w:r w:rsidR="006D088F" w:rsidRPr="00BC0722">
              <w:rPr>
                <w:rFonts w:ascii="Arial" w:hAnsi="Arial" w:cs="Arial"/>
              </w:rPr>
              <w:t xml:space="preserve"> </w:t>
            </w:r>
            <w:r w:rsidR="002C7969">
              <w:rPr>
                <w:rFonts w:ascii="Arial" w:hAnsi="Arial" w:cs="Arial"/>
              </w:rPr>
              <w:t>&amp;</w:t>
            </w:r>
            <w:r w:rsidR="006D088F" w:rsidRPr="00BC0722">
              <w:rPr>
                <w:rFonts w:ascii="Arial" w:hAnsi="Arial" w:cs="Arial"/>
              </w:rPr>
              <w:t xml:space="preserve"> </w:t>
            </w:r>
            <w:r w:rsidR="006D088F">
              <w:rPr>
                <w:rFonts w:ascii="Arial" w:hAnsi="Arial" w:cs="Arial"/>
              </w:rPr>
              <w:t xml:space="preserve">Nested </w:t>
            </w:r>
            <w:r w:rsidR="006D088F" w:rsidRPr="00BC0722">
              <w:rPr>
                <w:rFonts w:ascii="Arial" w:hAnsi="Arial" w:cs="Arial"/>
              </w:rPr>
              <w:t>Cognitive Tasks Meta-Analysis of 55 Experiments</w:t>
            </w:r>
            <w:r w:rsidRPr="00BC0722">
              <w:rPr>
                <w:rFonts w:ascii="Arial" w:hAnsi="Arial" w:cs="Arial"/>
                <w:b/>
                <w:bCs/>
              </w:rPr>
              <w:t xml:space="preserve"> </w:t>
            </w:r>
          </w:p>
          <w:p w14:paraId="2484215A" w14:textId="7D65BD87" w:rsidR="00F92259" w:rsidRPr="00F92259" w:rsidRDefault="00F92259" w:rsidP="0049469C">
            <w:pPr>
              <w:rPr>
                <w:rFonts w:ascii="Arial" w:hAnsi="Arial" w:cs="Arial"/>
              </w:rPr>
            </w:pPr>
          </w:p>
        </w:tc>
        <w:tc>
          <w:tcPr>
            <w:tcW w:w="1070" w:type="dxa"/>
          </w:tcPr>
          <w:p w14:paraId="7C004C56" w14:textId="75D98B75" w:rsidR="0049469C" w:rsidRPr="00D31C0E" w:rsidRDefault="00DE5FC0" w:rsidP="00ED6F0B">
            <w:pPr>
              <w:rPr>
                <w:rFonts w:ascii="Arial" w:hAnsi="Arial" w:cs="Arial"/>
                <w:iCs/>
                <w:color w:val="000000" w:themeColor="text1"/>
                <w:highlight w:val="yellow"/>
              </w:rPr>
            </w:pPr>
            <w:r w:rsidRPr="00D31C0E">
              <w:rPr>
                <w:rFonts w:ascii="Arial" w:hAnsi="Arial" w:cs="Arial"/>
                <w:iCs/>
                <w:color w:val="000000" w:themeColor="text1"/>
              </w:rPr>
              <w:t>5</w:t>
            </w:r>
            <w:r w:rsidR="008E56DD">
              <w:rPr>
                <w:rFonts w:ascii="Arial" w:hAnsi="Arial" w:cs="Arial"/>
                <w:iCs/>
                <w:color w:val="000000" w:themeColor="text1"/>
              </w:rPr>
              <w:t>5</w:t>
            </w:r>
          </w:p>
        </w:tc>
      </w:tr>
      <w:tr w:rsidR="00E123D7" w:rsidRPr="00BC0722" w14:paraId="74270ED5" w14:textId="77777777" w:rsidTr="00BE7337">
        <w:tc>
          <w:tcPr>
            <w:tcW w:w="8280" w:type="dxa"/>
          </w:tcPr>
          <w:p w14:paraId="0128BCBF" w14:textId="05A9F113" w:rsidR="00E123D7" w:rsidRDefault="00E123D7" w:rsidP="0049469C">
            <w:pPr>
              <w:rPr>
                <w:rFonts w:ascii="Arial" w:hAnsi="Arial" w:cs="Arial"/>
              </w:rPr>
            </w:pPr>
            <w:r w:rsidRPr="006D4ECB">
              <w:rPr>
                <w:rFonts w:ascii="Arial" w:hAnsi="Arial" w:cs="Arial"/>
                <w:b/>
                <w:bCs/>
              </w:rPr>
              <w:t>Supplementary Table 21.</w:t>
            </w:r>
            <w:r w:rsidRPr="005B7111">
              <w:rPr>
                <w:rFonts w:ascii="Arial" w:hAnsi="Arial" w:cs="Arial"/>
              </w:rPr>
              <w:t xml:space="preserve"> </w:t>
            </w:r>
            <w:r w:rsidR="00C06428" w:rsidRPr="005B7111">
              <w:rPr>
                <w:rFonts w:ascii="Arial" w:hAnsi="Arial" w:cs="Arial"/>
              </w:rPr>
              <w:t>Studies</w:t>
            </w:r>
            <w:r w:rsidRPr="005B7111">
              <w:rPr>
                <w:rFonts w:ascii="Arial" w:hAnsi="Arial" w:cs="Arial"/>
              </w:rPr>
              <w:t xml:space="preserve"> Contributing to the Premotor Cortex Cluster from the Hypo/manic Bipolar Disorder </w:t>
            </w:r>
            <w:r w:rsidR="002C7969">
              <w:rPr>
                <w:rFonts w:ascii="Arial" w:hAnsi="Arial" w:cs="Arial"/>
              </w:rPr>
              <w:t>&amp;</w:t>
            </w:r>
            <w:r w:rsidRPr="005B7111">
              <w:rPr>
                <w:rFonts w:ascii="Arial" w:hAnsi="Arial" w:cs="Arial"/>
              </w:rPr>
              <w:t xml:space="preserve"> </w:t>
            </w:r>
            <w:r w:rsidR="008031D1">
              <w:rPr>
                <w:rFonts w:ascii="Arial" w:hAnsi="Arial" w:cs="Arial"/>
              </w:rPr>
              <w:t xml:space="preserve">Pooled </w:t>
            </w:r>
            <w:r w:rsidRPr="005B7111">
              <w:rPr>
                <w:rFonts w:ascii="Arial" w:hAnsi="Arial" w:cs="Arial"/>
              </w:rPr>
              <w:t>Cognitive Tasks Meta-Analysis of 7 Studies</w:t>
            </w:r>
            <w:r w:rsidR="006D4ECB" w:rsidRPr="00D31C0E">
              <w:rPr>
                <w:rFonts w:ascii="Arial" w:hAnsi="Arial" w:cs="Arial"/>
              </w:rPr>
              <w:t xml:space="preserve"> </w:t>
            </w:r>
            <w:r w:rsidR="006D4ECB">
              <w:rPr>
                <w:rFonts w:ascii="Arial" w:hAnsi="Arial" w:cs="Arial"/>
              </w:rPr>
              <w:t xml:space="preserve"> </w:t>
            </w:r>
          </w:p>
          <w:p w14:paraId="562E66F9" w14:textId="7CF5EA41" w:rsidR="00E123D7" w:rsidRPr="00D31C0E" w:rsidRDefault="00E123D7" w:rsidP="0049469C">
            <w:pPr>
              <w:rPr>
                <w:rFonts w:ascii="Arial" w:hAnsi="Arial" w:cs="Arial"/>
              </w:rPr>
            </w:pPr>
          </w:p>
        </w:tc>
        <w:tc>
          <w:tcPr>
            <w:tcW w:w="1070" w:type="dxa"/>
          </w:tcPr>
          <w:p w14:paraId="4D313765" w14:textId="5447975B" w:rsidR="00E123D7" w:rsidRPr="00E123D7" w:rsidRDefault="00DE5FC0" w:rsidP="00ED6F0B">
            <w:pPr>
              <w:rPr>
                <w:rFonts w:ascii="Arial" w:hAnsi="Arial" w:cs="Arial"/>
                <w:iCs/>
                <w:color w:val="000000" w:themeColor="text1"/>
                <w:highlight w:val="yellow"/>
              </w:rPr>
            </w:pPr>
            <w:r w:rsidRPr="00D31C0E">
              <w:rPr>
                <w:rFonts w:ascii="Arial" w:hAnsi="Arial" w:cs="Arial"/>
                <w:iCs/>
                <w:color w:val="000000" w:themeColor="text1"/>
              </w:rPr>
              <w:t>5</w:t>
            </w:r>
            <w:r w:rsidR="008E56DD">
              <w:rPr>
                <w:rFonts w:ascii="Arial" w:hAnsi="Arial" w:cs="Arial"/>
                <w:iCs/>
                <w:color w:val="000000" w:themeColor="text1"/>
              </w:rPr>
              <w:t>6</w:t>
            </w:r>
          </w:p>
        </w:tc>
      </w:tr>
      <w:tr w:rsidR="0049469C" w:rsidRPr="00BC0722" w14:paraId="7E6620E8" w14:textId="77777777" w:rsidTr="00BE7337">
        <w:tc>
          <w:tcPr>
            <w:tcW w:w="8280" w:type="dxa"/>
          </w:tcPr>
          <w:p w14:paraId="162F686B" w14:textId="778B2868" w:rsidR="0049469C" w:rsidRPr="00D31C0E" w:rsidRDefault="0049469C" w:rsidP="0049469C">
            <w:pPr>
              <w:rPr>
                <w:rFonts w:ascii="Arial" w:hAnsi="Arial" w:cs="Arial"/>
                <w:b/>
                <w:bCs/>
              </w:rPr>
            </w:pPr>
            <w:r w:rsidRPr="00BC0722">
              <w:rPr>
                <w:rFonts w:ascii="Arial" w:hAnsi="Arial" w:cs="Arial"/>
                <w:b/>
                <w:bCs/>
              </w:rPr>
              <w:t xml:space="preserve">Supplementary Table </w:t>
            </w:r>
            <w:r w:rsidR="004C0745" w:rsidRPr="00BC0722">
              <w:rPr>
                <w:rFonts w:ascii="Arial" w:hAnsi="Arial" w:cs="Arial"/>
                <w:b/>
                <w:bCs/>
              </w:rPr>
              <w:t>2</w:t>
            </w:r>
            <w:r w:rsidR="004422EA" w:rsidRPr="00BC0722">
              <w:rPr>
                <w:rFonts w:ascii="Arial" w:hAnsi="Arial" w:cs="Arial"/>
                <w:b/>
                <w:bCs/>
              </w:rPr>
              <w:t>2</w:t>
            </w:r>
            <w:r w:rsidRPr="00BC0722">
              <w:rPr>
                <w:rFonts w:ascii="Arial" w:hAnsi="Arial" w:cs="Arial"/>
                <w:b/>
                <w:bCs/>
              </w:rPr>
              <w:t>.</w:t>
            </w:r>
            <w:r w:rsidRPr="00BC0722">
              <w:rPr>
                <w:rFonts w:ascii="Arial" w:hAnsi="Arial" w:cs="Arial"/>
              </w:rPr>
              <w:t xml:space="preserve"> Experiments Contributing to </w:t>
            </w:r>
            <w:r w:rsidR="00B01D2F" w:rsidRPr="00BC0722">
              <w:rPr>
                <w:rFonts w:ascii="Arial" w:hAnsi="Arial" w:cs="Arial"/>
              </w:rPr>
              <w:t>t</w:t>
            </w:r>
            <w:r w:rsidRPr="00BC0722">
              <w:rPr>
                <w:rFonts w:ascii="Arial" w:hAnsi="Arial" w:cs="Arial"/>
              </w:rPr>
              <w:t xml:space="preserve">he Premotor Cortex Cluster from </w:t>
            </w:r>
            <w:r w:rsidR="00B01D2F" w:rsidRPr="00BC0722">
              <w:rPr>
                <w:rFonts w:ascii="Arial" w:hAnsi="Arial" w:cs="Arial"/>
              </w:rPr>
              <w:t>t</w:t>
            </w:r>
            <w:r w:rsidRPr="00BC0722">
              <w:rPr>
                <w:rFonts w:ascii="Arial" w:hAnsi="Arial" w:cs="Arial"/>
              </w:rPr>
              <w:t>he Hypo/manic B</w:t>
            </w:r>
            <w:r w:rsidR="00C2663B">
              <w:rPr>
                <w:rFonts w:ascii="Arial" w:hAnsi="Arial" w:cs="Arial"/>
              </w:rPr>
              <w:t>ipolar Disorder</w:t>
            </w:r>
            <w:r w:rsidRPr="00BC0722">
              <w:rPr>
                <w:rFonts w:ascii="Arial" w:hAnsi="Arial" w:cs="Arial"/>
              </w:rPr>
              <w:t xml:space="preserve"> </w:t>
            </w:r>
            <w:r w:rsidR="002C7969">
              <w:rPr>
                <w:rFonts w:ascii="Arial" w:hAnsi="Arial" w:cs="Arial"/>
              </w:rPr>
              <w:t>&amp;</w:t>
            </w:r>
            <w:r w:rsidRPr="00BC0722">
              <w:rPr>
                <w:rFonts w:ascii="Arial" w:hAnsi="Arial" w:cs="Arial"/>
              </w:rPr>
              <w:t xml:space="preserve"> </w:t>
            </w:r>
            <w:r w:rsidR="008031D1">
              <w:rPr>
                <w:rFonts w:ascii="Arial" w:hAnsi="Arial" w:cs="Arial"/>
              </w:rPr>
              <w:t xml:space="preserve">Nested </w:t>
            </w:r>
            <w:r w:rsidRPr="00BC0722">
              <w:rPr>
                <w:rFonts w:ascii="Arial" w:hAnsi="Arial" w:cs="Arial"/>
              </w:rPr>
              <w:t xml:space="preserve">Cognitive Tasks Meta-Analysis </w:t>
            </w:r>
            <w:r w:rsidR="005D76F2" w:rsidRPr="00BC0722">
              <w:rPr>
                <w:rFonts w:ascii="Arial" w:hAnsi="Arial" w:cs="Arial"/>
              </w:rPr>
              <w:t xml:space="preserve">of </w:t>
            </w:r>
            <w:r w:rsidRPr="00BC0722">
              <w:rPr>
                <w:rFonts w:ascii="Arial" w:hAnsi="Arial" w:cs="Arial"/>
              </w:rPr>
              <w:t>12</w:t>
            </w:r>
            <w:r w:rsidR="009D4FAF" w:rsidRPr="00BC0722">
              <w:rPr>
                <w:rFonts w:ascii="Arial" w:hAnsi="Arial" w:cs="Arial"/>
              </w:rPr>
              <w:t xml:space="preserve"> Experiments</w:t>
            </w:r>
          </w:p>
          <w:p w14:paraId="563188AF" w14:textId="77777777" w:rsidR="0049469C" w:rsidRPr="00BC0722" w:rsidRDefault="0049469C" w:rsidP="0049469C">
            <w:pPr>
              <w:rPr>
                <w:rFonts w:ascii="Arial" w:hAnsi="Arial" w:cs="Arial"/>
                <w:b/>
                <w:bCs/>
              </w:rPr>
            </w:pPr>
          </w:p>
        </w:tc>
        <w:tc>
          <w:tcPr>
            <w:tcW w:w="1070" w:type="dxa"/>
          </w:tcPr>
          <w:p w14:paraId="45558F45" w14:textId="6E047301" w:rsidR="0049469C" w:rsidRPr="00D31C0E" w:rsidRDefault="00DE5FC0" w:rsidP="00ED6F0B">
            <w:pPr>
              <w:rPr>
                <w:rFonts w:ascii="Arial" w:hAnsi="Arial" w:cs="Arial"/>
                <w:iCs/>
                <w:color w:val="000000" w:themeColor="text1"/>
                <w:highlight w:val="yellow"/>
              </w:rPr>
            </w:pPr>
            <w:r w:rsidRPr="00D31C0E">
              <w:rPr>
                <w:rFonts w:ascii="Arial" w:hAnsi="Arial" w:cs="Arial"/>
                <w:iCs/>
                <w:color w:val="000000" w:themeColor="text1"/>
              </w:rPr>
              <w:t>5</w:t>
            </w:r>
            <w:r w:rsidR="008E56DD">
              <w:rPr>
                <w:rFonts w:ascii="Arial" w:hAnsi="Arial" w:cs="Arial"/>
                <w:iCs/>
                <w:color w:val="000000" w:themeColor="text1"/>
              </w:rPr>
              <w:t>7</w:t>
            </w:r>
          </w:p>
        </w:tc>
      </w:tr>
      <w:tr w:rsidR="00ED6F0B" w:rsidRPr="00BC0722" w14:paraId="1EDA73F1" w14:textId="72233CDF" w:rsidTr="00BE7337">
        <w:tc>
          <w:tcPr>
            <w:tcW w:w="8280" w:type="dxa"/>
          </w:tcPr>
          <w:p w14:paraId="62A19D7A" w14:textId="6E09F21D" w:rsidR="00DA4C0D" w:rsidRPr="00BC0722" w:rsidRDefault="00ED6F0B" w:rsidP="00DA4C0D">
            <w:pPr>
              <w:rPr>
                <w:rFonts w:ascii="Arial" w:hAnsi="Arial" w:cs="Arial"/>
                <w:iCs/>
              </w:rPr>
            </w:pPr>
            <w:r w:rsidRPr="00BC0722">
              <w:rPr>
                <w:rFonts w:ascii="Arial" w:hAnsi="Arial" w:cs="Arial"/>
                <w:b/>
                <w:bCs/>
              </w:rPr>
              <w:t xml:space="preserve">Supplementary Table </w:t>
            </w:r>
            <w:r w:rsidR="004C0745" w:rsidRPr="00BC0722">
              <w:rPr>
                <w:rFonts w:ascii="Arial" w:hAnsi="Arial" w:cs="Arial"/>
                <w:b/>
                <w:bCs/>
              </w:rPr>
              <w:t>2</w:t>
            </w:r>
            <w:r w:rsidR="004422EA" w:rsidRPr="00BC0722">
              <w:rPr>
                <w:rFonts w:ascii="Arial" w:hAnsi="Arial" w:cs="Arial"/>
                <w:b/>
                <w:bCs/>
              </w:rPr>
              <w:t>3</w:t>
            </w:r>
            <w:r w:rsidRPr="00BC0722">
              <w:rPr>
                <w:rFonts w:ascii="Arial" w:hAnsi="Arial" w:cs="Arial"/>
                <w:b/>
                <w:bCs/>
                <w:iCs/>
                <w:color w:val="000000" w:themeColor="text1"/>
              </w:rPr>
              <w:t xml:space="preserve">. </w:t>
            </w:r>
            <w:r w:rsidR="00DA4C0D" w:rsidRPr="00BC0722">
              <w:rPr>
                <w:rFonts w:ascii="Arial" w:hAnsi="Arial" w:cs="Arial"/>
                <w:iCs/>
              </w:rPr>
              <w:t>Studies Contributing to the Amygdala Cluster from the Pooled Emotional Tasks Meta-Analysis of 7</w:t>
            </w:r>
            <w:r w:rsidR="00901BA4">
              <w:rPr>
                <w:rFonts w:ascii="Arial" w:hAnsi="Arial" w:cs="Arial"/>
                <w:iCs/>
              </w:rPr>
              <w:t>7</w:t>
            </w:r>
            <w:r w:rsidR="00DA4C0D" w:rsidRPr="00BC0722">
              <w:rPr>
                <w:rFonts w:ascii="Arial" w:hAnsi="Arial" w:cs="Arial"/>
              </w:rPr>
              <w:t xml:space="preserve"> Studies </w:t>
            </w:r>
          </w:p>
          <w:p w14:paraId="2103838D" w14:textId="2BA2C51C" w:rsidR="00ED6F0B" w:rsidRPr="00BC0722" w:rsidRDefault="00ED6F0B" w:rsidP="00DA4C0D">
            <w:pPr>
              <w:rPr>
                <w:rFonts w:ascii="Arial" w:hAnsi="Arial" w:cs="Arial"/>
                <w:iCs/>
              </w:rPr>
            </w:pPr>
          </w:p>
        </w:tc>
        <w:tc>
          <w:tcPr>
            <w:tcW w:w="1070" w:type="dxa"/>
          </w:tcPr>
          <w:p w14:paraId="4CE32F0C" w14:textId="4686E656" w:rsidR="00ED6F0B" w:rsidRPr="00D31C0E" w:rsidRDefault="008E56DD" w:rsidP="00ED6F0B">
            <w:pPr>
              <w:rPr>
                <w:rFonts w:ascii="Arial" w:hAnsi="Arial" w:cs="Arial"/>
                <w:highlight w:val="yellow"/>
              </w:rPr>
            </w:pPr>
            <w:r>
              <w:rPr>
                <w:rFonts w:ascii="Arial" w:hAnsi="Arial" w:cs="Arial"/>
              </w:rPr>
              <w:t>58</w:t>
            </w:r>
          </w:p>
        </w:tc>
      </w:tr>
      <w:tr w:rsidR="00ED6F0B" w:rsidRPr="00BC0722" w14:paraId="0CA4C365" w14:textId="4290B8E6" w:rsidTr="00BE7337">
        <w:tc>
          <w:tcPr>
            <w:tcW w:w="8280" w:type="dxa"/>
          </w:tcPr>
          <w:p w14:paraId="068945D1" w14:textId="6580AFB5" w:rsidR="00DA4C0D" w:rsidRPr="00BC0722" w:rsidRDefault="00ED6F0B" w:rsidP="00DA4C0D">
            <w:pPr>
              <w:rPr>
                <w:rFonts w:ascii="Arial" w:hAnsi="Arial" w:cs="Arial"/>
                <w:iCs/>
              </w:rPr>
            </w:pPr>
            <w:r w:rsidRPr="00D350B4">
              <w:rPr>
                <w:rFonts w:ascii="Arial" w:hAnsi="Arial" w:cs="Arial"/>
                <w:b/>
                <w:bCs/>
              </w:rPr>
              <w:t xml:space="preserve">Supplementary Table </w:t>
            </w:r>
            <w:r w:rsidR="004C0745" w:rsidRPr="00D350B4">
              <w:rPr>
                <w:rFonts w:ascii="Arial" w:hAnsi="Arial" w:cs="Arial"/>
                <w:b/>
                <w:bCs/>
              </w:rPr>
              <w:t>2</w:t>
            </w:r>
            <w:r w:rsidR="004422EA" w:rsidRPr="00D350B4">
              <w:rPr>
                <w:rFonts w:ascii="Arial" w:hAnsi="Arial" w:cs="Arial"/>
                <w:b/>
                <w:bCs/>
              </w:rPr>
              <w:t>4</w:t>
            </w:r>
            <w:r w:rsidRPr="00D350B4">
              <w:rPr>
                <w:rFonts w:ascii="Arial" w:hAnsi="Arial" w:cs="Arial"/>
                <w:b/>
                <w:bCs/>
                <w:iCs/>
                <w:color w:val="000000" w:themeColor="text1"/>
              </w:rPr>
              <w:t xml:space="preserve">. </w:t>
            </w:r>
            <w:r w:rsidR="00DA4C0D" w:rsidRPr="00D350B4">
              <w:rPr>
                <w:rFonts w:ascii="Arial" w:hAnsi="Arial" w:cs="Arial"/>
                <w:iCs/>
              </w:rPr>
              <w:t>Experiments Contributing to the Amygdala Cluster from the Nested Emotional Tasks Meta-Analysis of 222</w:t>
            </w:r>
            <w:r w:rsidR="00DA4C0D" w:rsidRPr="00D350B4">
              <w:rPr>
                <w:rFonts w:ascii="Arial" w:hAnsi="Arial" w:cs="Arial"/>
              </w:rPr>
              <w:t xml:space="preserve"> Experiments</w:t>
            </w:r>
            <w:r w:rsidR="00DA4C0D" w:rsidRPr="00BC0722">
              <w:rPr>
                <w:rFonts w:ascii="Arial" w:hAnsi="Arial" w:cs="Arial"/>
              </w:rPr>
              <w:t xml:space="preserve"> </w:t>
            </w:r>
          </w:p>
          <w:p w14:paraId="3D9EB579" w14:textId="2CCA6879" w:rsidR="00ED6F0B" w:rsidRPr="00BC0722" w:rsidRDefault="00ED6F0B" w:rsidP="00ED6F0B">
            <w:pPr>
              <w:rPr>
                <w:rFonts w:ascii="Arial" w:hAnsi="Arial" w:cs="Arial"/>
                <w:b/>
                <w:bCs/>
                <w:iCs/>
                <w:color w:val="000000" w:themeColor="text1"/>
              </w:rPr>
            </w:pPr>
          </w:p>
        </w:tc>
        <w:tc>
          <w:tcPr>
            <w:tcW w:w="1070" w:type="dxa"/>
          </w:tcPr>
          <w:p w14:paraId="45122BB7" w14:textId="3D953CC4" w:rsidR="00ED6F0B" w:rsidRPr="00D31C0E" w:rsidRDefault="008E56DD" w:rsidP="00ED6F0B">
            <w:pPr>
              <w:rPr>
                <w:rFonts w:ascii="Arial" w:hAnsi="Arial" w:cs="Arial"/>
                <w:iCs/>
                <w:color w:val="000000" w:themeColor="text1"/>
                <w:highlight w:val="yellow"/>
              </w:rPr>
            </w:pPr>
            <w:r w:rsidRPr="00D31C0E">
              <w:rPr>
                <w:rFonts w:ascii="Arial" w:hAnsi="Arial" w:cs="Arial"/>
                <w:iCs/>
                <w:color w:val="000000" w:themeColor="text1"/>
              </w:rPr>
              <w:t>59</w:t>
            </w:r>
          </w:p>
        </w:tc>
      </w:tr>
      <w:tr w:rsidR="00ED6F0B" w:rsidRPr="00BC0722" w14:paraId="5230F70C" w14:textId="5B9195EE" w:rsidTr="00BE7337">
        <w:tc>
          <w:tcPr>
            <w:tcW w:w="8280" w:type="dxa"/>
          </w:tcPr>
          <w:p w14:paraId="3D77028B" w14:textId="5DA708A4" w:rsidR="00B60A5B" w:rsidRPr="002C7969" w:rsidRDefault="00ED6F0B" w:rsidP="00B60A5B">
            <w:pPr>
              <w:rPr>
                <w:rFonts w:ascii="Arial" w:hAnsi="Arial" w:cs="Arial"/>
                <w:b/>
                <w:bCs/>
                <w:iCs/>
              </w:rPr>
            </w:pPr>
            <w:r w:rsidRPr="002C7969">
              <w:rPr>
                <w:rFonts w:ascii="Arial" w:hAnsi="Arial" w:cs="Arial"/>
                <w:b/>
                <w:bCs/>
              </w:rPr>
              <w:t xml:space="preserve">Supplementary </w:t>
            </w:r>
            <w:r w:rsidRPr="002C7969">
              <w:rPr>
                <w:rFonts w:ascii="Arial" w:hAnsi="Arial" w:cs="Arial"/>
                <w:b/>
                <w:bCs/>
                <w:iCs/>
              </w:rPr>
              <w:t xml:space="preserve">Table </w:t>
            </w:r>
            <w:r w:rsidR="004C0745" w:rsidRPr="002C7969">
              <w:rPr>
                <w:rFonts w:ascii="Arial" w:hAnsi="Arial" w:cs="Arial"/>
                <w:b/>
                <w:bCs/>
                <w:iCs/>
              </w:rPr>
              <w:t>2</w:t>
            </w:r>
            <w:r w:rsidR="004422EA" w:rsidRPr="002C7969">
              <w:rPr>
                <w:rFonts w:ascii="Arial" w:hAnsi="Arial" w:cs="Arial"/>
                <w:b/>
                <w:bCs/>
                <w:iCs/>
              </w:rPr>
              <w:t>5</w:t>
            </w:r>
            <w:r w:rsidRPr="002C7969">
              <w:rPr>
                <w:rFonts w:ascii="Arial" w:hAnsi="Arial" w:cs="Arial"/>
                <w:b/>
                <w:bCs/>
                <w:iCs/>
              </w:rPr>
              <w:t xml:space="preserve">. </w:t>
            </w:r>
            <w:r w:rsidR="00B60A5B" w:rsidRPr="002C7969">
              <w:rPr>
                <w:rFonts w:ascii="Arial" w:hAnsi="Arial" w:cs="Arial"/>
                <w:iCs/>
              </w:rPr>
              <w:t>Studies Contributing to the Ventrolateral Prefrontal Cortex Cluster from the Pooled Emotional Tasks Meta-Analysis of Bipolar Disorder Hypoactivation Alone (</w:t>
            </w:r>
            <w:r w:rsidR="007A1DF0" w:rsidRPr="002C7969">
              <w:rPr>
                <w:rFonts w:ascii="Arial" w:hAnsi="Arial" w:cs="Arial"/>
                <w:iCs/>
              </w:rPr>
              <w:t>36</w:t>
            </w:r>
            <w:r w:rsidR="00B60A5B" w:rsidRPr="002C7969">
              <w:rPr>
                <w:rFonts w:ascii="Arial" w:hAnsi="Arial" w:cs="Arial"/>
              </w:rPr>
              <w:t xml:space="preserve"> Studies)</w:t>
            </w:r>
            <w:r w:rsidR="00B60A5B" w:rsidRPr="002C7969">
              <w:rPr>
                <w:rFonts w:ascii="Arial" w:hAnsi="Arial" w:cs="Arial"/>
                <w:b/>
                <w:bCs/>
              </w:rPr>
              <w:t xml:space="preserve"> </w:t>
            </w:r>
          </w:p>
          <w:p w14:paraId="1FF9EE20" w14:textId="5F8726B4" w:rsidR="00ED6F0B" w:rsidRPr="00744506" w:rsidRDefault="00ED6F0B" w:rsidP="00B60A5B">
            <w:pPr>
              <w:rPr>
                <w:rFonts w:ascii="Arial" w:hAnsi="Arial" w:cs="Arial"/>
                <w:iCs/>
                <w:highlight w:val="yellow"/>
              </w:rPr>
            </w:pPr>
          </w:p>
        </w:tc>
        <w:tc>
          <w:tcPr>
            <w:tcW w:w="1070" w:type="dxa"/>
          </w:tcPr>
          <w:p w14:paraId="7B31C2D2" w14:textId="0004405C" w:rsidR="00ED6F0B" w:rsidRPr="00B915EE" w:rsidRDefault="00DE5FC0" w:rsidP="00ED6F0B">
            <w:pPr>
              <w:rPr>
                <w:rFonts w:ascii="Arial" w:hAnsi="Arial" w:cs="Arial"/>
              </w:rPr>
            </w:pPr>
            <w:r w:rsidRPr="00D31C0E">
              <w:rPr>
                <w:rFonts w:ascii="Arial" w:hAnsi="Arial" w:cs="Arial"/>
              </w:rPr>
              <w:t>6</w:t>
            </w:r>
            <w:r w:rsidR="008E56DD">
              <w:rPr>
                <w:rFonts w:ascii="Arial" w:hAnsi="Arial" w:cs="Arial"/>
              </w:rPr>
              <w:t>1</w:t>
            </w:r>
          </w:p>
        </w:tc>
      </w:tr>
      <w:tr w:rsidR="00ED6F0B" w:rsidRPr="00BC0722" w14:paraId="397FBE85" w14:textId="75340DFE" w:rsidTr="00BE7337">
        <w:tc>
          <w:tcPr>
            <w:tcW w:w="8280" w:type="dxa"/>
          </w:tcPr>
          <w:p w14:paraId="3744DAD3" w14:textId="3A8C55F5" w:rsidR="00B60A5B" w:rsidRPr="008E29A7" w:rsidRDefault="00ED6F0B" w:rsidP="00B60A5B">
            <w:pPr>
              <w:rPr>
                <w:rFonts w:ascii="Arial" w:hAnsi="Arial" w:cs="Arial"/>
                <w:b/>
                <w:bCs/>
                <w:iCs/>
              </w:rPr>
            </w:pPr>
            <w:r w:rsidRPr="00C70F5F">
              <w:rPr>
                <w:rFonts w:ascii="Arial" w:hAnsi="Arial" w:cs="Arial"/>
                <w:b/>
                <w:bCs/>
              </w:rPr>
              <w:t xml:space="preserve">Supplementary Table </w:t>
            </w:r>
            <w:r w:rsidR="004C0745" w:rsidRPr="008E29A7">
              <w:rPr>
                <w:rFonts w:ascii="Arial" w:hAnsi="Arial" w:cs="Arial"/>
                <w:b/>
                <w:bCs/>
              </w:rPr>
              <w:t>2</w:t>
            </w:r>
            <w:r w:rsidR="004422EA" w:rsidRPr="00016EDC">
              <w:rPr>
                <w:rFonts w:ascii="Arial" w:hAnsi="Arial" w:cs="Arial"/>
                <w:b/>
                <w:bCs/>
              </w:rPr>
              <w:t>6</w:t>
            </w:r>
            <w:r w:rsidRPr="008E2EC7">
              <w:rPr>
                <w:rFonts w:ascii="Arial" w:hAnsi="Arial" w:cs="Arial"/>
                <w:b/>
                <w:bCs/>
              </w:rPr>
              <w:t>.</w:t>
            </w:r>
            <w:r w:rsidRPr="00F008B2">
              <w:rPr>
                <w:rFonts w:ascii="Arial" w:hAnsi="Arial" w:cs="Arial"/>
              </w:rPr>
              <w:t xml:space="preserve"> </w:t>
            </w:r>
            <w:r w:rsidR="00B60A5B" w:rsidRPr="00D31C0E">
              <w:rPr>
                <w:rFonts w:ascii="Arial" w:hAnsi="Arial" w:cs="Arial"/>
                <w:iCs/>
              </w:rPr>
              <w:t>Experiments Contributing to the Ventrolateral Prefrontal Cortex Cluster from the Nested Emotional Tasks Meta-Analysis of Bipolar Disorder Hypoactivation Alone (93</w:t>
            </w:r>
            <w:r w:rsidR="00B60A5B" w:rsidRPr="00D31C0E">
              <w:rPr>
                <w:rFonts w:ascii="Arial" w:hAnsi="Arial" w:cs="Arial"/>
              </w:rPr>
              <w:t xml:space="preserve"> Experiments)</w:t>
            </w:r>
            <w:r w:rsidR="00B60A5B" w:rsidRPr="00C70F5F">
              <w:rPr>
                <w:rFonts w:ascii="Arial" w:hAnsi="Arial" w:cs="Arial"/>
              </w:rPr>
              <w:t xml:space="preserve"> </w:t>
            </w:r>
          </w:p>
          <w:p w14:paraId="42CC7A61" w14:textId="75CECB41" w:rsidR="00ED6F0B" w:rsidRPr="00C70F5F" w:rsidRDefault="00ED6F0B" w:rsidP="00ED6F0B">
            <w:pPr>
              <w:rPr>
                <w:rFonts w:ascii="Arial" w:hAnsi="Arial" w:cs="Arial"/>
              </w:rPr>
            </w:pPr>
          </w:p>
        </w:tc>
        <w:tc>
          <w:tcPr>
            <w:tcW w:w="1070" w:type="dxa"/>
          </w:tcPr>
          <w:p w14:paraId="6909B4F1" w14:textId="665BA691" w:rsidR="00ED6F0B" w:rsidRPr="00D31C0E" w:rsidRDefault="00DE5FC0" w:rsidP="00ED6F0B">
            <w:pPr>
              <w:rPr>
                <w:rFonts w:ascii="Arial" w:hAnsi="Arial" w:cs="Arial"/>
                <w:highlight w:val="yellow"/>
              </w:rPr>
            </w:pPr>
            <w:r w:rsidRPr="00D31C0E">
              <w:rPr>
                <w:rFonts w:ascii="Arial" w:hAnsi="Arial" w:cs="Arial"/>
              </w:rPr>
              <w:t>6</w:t>
            </w:r>
            <w:r w:rsidR="008E56DD">
              <w:rPr>
                <w:rFonts w:ascii="Arial" w:hAnsi="Arial" w:cs="Arial"/>
              </w:rPr>
              <w:t>2</w:t>
            </w:r>
          </w:p>
        </w:tc>
      </w:tr>
      <w:tr w:rsidR="00ED6F0B" w:rsidRPr="00BC0722" w14:paraId="431F1064" w14:textId="36EC0D51" w:rsidTr="00BE7337">
        <w:tc>
          <w:tcPr>
            <w:tcW w:w="8280" w:type="dxa"/>
          </w:tcPr>
          <w:p w14:paraId="0A2EDE9E" w14:textId="42B7F84A" w:rsidR="00ED6F0B" w:rsidRPr="00BC0722" w:rsidRDefault="00ED6F0B" w:rsidP="002A3AF8">
            <w:pPr>
              <w:rPr>
                <w:rFonts w:ascii="Arial" w:hAnsi="Arial" w:cs="Arial"/>
                <w:b/>
                <w:bCs/>
                <w:iCs/>
                <w:color w:val="000000" w:themeColor="text1"/>
              </w:rPr>
            </w:pPr>
            <w:r w:rsidRPr="00BC0722">
              <w:rPr>
                <w:rFonts w:ascii="Arial" w:hAnsi="Arial" w:cs="Arial"/>
                <w:b/>
                <w:bCs/>
              </w:rPr>
              <w:t xml:space="preserve">Supplementary Table </w:t>
            </w:r>
            <w:r w:rsidRPr="00BC0722">
              <w:rPr>
                <w:rFonts w:ascii="Arial" w:hAnsi="Arial" w:cs="Arial"/>
                <w:b/>
                <w:bCs/>
                <w:iCs/>
                <w:color w:val="000000" w:themeColor="text1"/>
              </w:rPr>
              <w:t>2</w:t>
            </w:r>
            <w:r w:rsidR="004422EA" w:rsidRPr="00BC0722">
              <w:rPr>
                <w:rFonts w:ascii="Arial" w:hAnsi="Arial" w:cs="Arial"/>
                <w:b/>
                <w:bCs/>
                <w:iCs/>
                <w:color w:val="000000" w:themeColor="text1"/>
              </w:rPr>
              <w:t>7</w:t>
            </w:r>
            <w:r w:rsidRPr="00BC0722">
              <w:rPr>
                <w:rFonts w:ascii="Arial" w:hAnsi="Arial" w:cs="Arial"/>
                <w:b/>
                <w:bCs/>
                <w:iCs/>
                <w:color w:val="000000" w:themeColor="text1"/>
              </w:rPr>
              <w:t>.</w:t>
            </w:r>
            <w:r w:rsidRPr="00BC0722">
              <w:rPr>
                <w:rFonts w:ascii="Arial" w:hAnsi="Arial" w:cs="Arial"/>
                <w:iCs/>
              </w:rPr>
              <w:t xml:space="preserve"> </w:t>
            </w:r>
            <w:r w:rsidR="002A3AF8" w:rsidRPr="00BC0722">
              <w:rPr>
                <w:rFonts w:ascii="Arial" w:hAnsi="Arial" w:cs="Arial"/>
                <w:iCs/>
                <w:color w:val="000000" w:themeColor="text1"/>
              </w:rPr>
              <w:t>Studies Contributing to the Amygdala Cluster from the Pooled Mixed Valence Meta-Analysis of 32</w:t>
            </w:r>
            <w:r w:rsidR="002A3AF8" w:rsidRPr="00BC0722">
              <w:rPr>
                <w:rFonts w:ascii="Arial" w:hAnsi="Arial" w:cs="Arial"/>
              </w:rPr>
              <w:t xml:space="preserve"> Studies </w:t>
            </w:r>
          </w:p>
        </w:tc>
        <w:tc>
          <w:tcPr>
            <w:tcW w:w="1070" w:type="dxa"/>
          </w:tcPr>
          <w:p w14:paraId="18C7AE66" w14:textId="3F57781C" w:rsidR="00ED6F0B" w:rsidRPr="00D31C0E" w:rsidRDefault="00DE5FC0" w:rsidP="00ED6F0B">
            <w:pPr>
              <w:rPr>
                <w:rFonts w:ascii="Arial" w:hAnsi="Arial" w:cs="Arial"/>
                <w:highlight w:val="yellow"/>
              </w:rPr>
            </w:pPr>
            <w:r w:rsidRPr="00D31C0E">
              <w:rPr>
                <w:rFonts w:ascii="Arial" w:hAnsi="Arial" w:cs="Arial"/>
              </w:rPr>
              <w:t>6</w:t>
            </w:r>
            <w:r w:rsidR="008E56DD">
              <w:rPr>
                <w:rFonts w:ascii="Arial" w:hAnsi="Arial" w:cs="Arial"/>
              </w:rPr>
              <w:t>3</w:t>
            </w:r>
          </w:p>
        </w:tc>
      </w:tr>
      <w:tr w:rsidR="00ED6F0B" w:rsidRPr="00BC0722" w14:paraId="7E37E36F" w14:textId="683805A3" w:rsidTr="00BE7337">
        <w:tc>
          <w:tcPr>
            <w:tcW w:w="8280" w:type="dxa"/>
          </w:tcPr>
          <w:p w14:paraId="52988620" w14:textId="77777777" w:rsidR="002A3AF8" w:rsidRPr="00BC0722" w:rsidRDefault="00ED6F0B" w:rsidP="002A3AF8">
            <w:pPr>
              <w:rPr>
                <w:rFonts w:ascii="Arial" w:hAnsi="Arial" w:cs="Arial"/>
                <w:iCs/>
              </w:rPr>
            </w:pPr>
            <w:r w:rsidRPr="00BC0722">
              <w:rPr>
                <w:rFonts w:ascii="Arial" w:hAnsi="Arial" w:cs="Arial"/>
                <w:b/>
                <w:bCs/>
              </w:rPr>
              <w:lastRenderedPageBreak/>
              <w:t xml:space="preserve">Supplementary Table </w:t>
            </w:r>
            <w:r w:rsidRPr="00BC0722">
              <w:rPr>
                <w:rFonts w:ascii="Arial" w:hAnsi="Arial" w:cs="Arial"/>
                <w:b/>
                <w:bCs/>
                <w:iCs/>
              </w:rPr>
              <w:t>2</w:t>
            </w:r>
            <w:r w:rsidR="004422EA" w:rsidRPr="00BC0722">
              <w:rPr>
                <w:rFonts w:ascii="Arial" w:hAnsi="Arial" w:cs="Arial"/>
                <w:b/>
                <w:bCs/>
                <w:iCs/>
              </w:rPr>
              <w:t>8</w:t>
            </w:r>
            <w:r w:rsidRPr="00BC0722">
              <w:rPr>
                <w:rFonts w:ascii="Arial" w:hAnsi="Arial" w:cs="Arial"/>
                <w:b/>
                <w:bCs/>
                <w:iCs/>
              </w:rPr>
              <w:t xml:space="preserve">. </w:t>
            </w:r>
            <w:r w:rsidR="002A3AF8" w:rsidRPr="00BC0722">
              <w:rPr>
                <w:rFonts w:ascii="Arial" w:hAnsi="Arial" w:cs="Arial"/>
                <w:iCs/>
              </w:rPr>
              <w:t xml:space="preserve">Experiments Contributing to the Amygdala Cluster from the </w:t>
            </w:r>
            <w:r w:rsidR="002A3AF8">
              <w:rPr>
                <w:rFonts w:ascii="Arial" w:hAnsi="Arial" w:cs="Arial"/>
                <w:iCs/>
              </w:rPr>
              <w:t xml:space="preserve">Nested </w:t>
            </w:r>
            <w:r w:rsidR="002A3AF8" w:rsidRPr="00BC0722">
              <w:rPr>
                <w:rFonts w:ascii="Arial" w:hAnsi="Arial" w:cs="Arial"/>
                <w:iCs/>
              </w:rPr>
              <w:t>Mixed Valence Meta-Analysis of 77</w:t>
            </w:r>
            <w:r w:rsidR="002A3AF8" w:rsidRPr="00BC0722">
              <w:rPr>
                <w:rFonts w:ascii="Arial" w:hAnsi="Arial" w:cs="Arial"/>
              </w:rPr>
              <w:t xml:space="preserve"> Experiments </w:t>
            </w:r>
          </w:p>
          <w:p w14:paraId="30A327BA" w14:textId="673C925C" w:rsidR="00ED6F0B" w:rsidRPr="00BC0722" w:rsidRDefault="00ED6F0B" w:rsidP="00ED6F0B">
            <w:pPr>
              <w:rPr>
                <w:rFonts w:ascii="Arial" w:hAnsi="Arial" w:cs="Arial"/>
                <w:iCs/>
                <w:color w:val="000000" w:themeColor="text1"/>
              </w:rPr>
            </w:pPr>
          </w:p>
        </w:tc>
        <w:tc>
          <w:tcPr>
            <w:tcW w:w="1070" w:type="dxa"/>
          </w:tcPr>
          <w:p w14:paraId="483D2278" w14:textId="000D6BED" w:rsidR="00ED6F0B" w:rsidRPr="00D31C0E" w:rsidRDefault="00DE5FC0" w:rsidP="00ED6F0B">
            <w:pPr>
              <w:rPr>
                <w:rFonts w:ascii="Arial" w:hAnsi="Arial" w:cs="Arial"/>
                <w:highlight w:val="yellow"/>
              </w:rPr>
            </w:pPr>
            <w:r w:rsidRPr="00D31C0E">
              <w:rPr>
                <w:rFonts w:ascii="Arial" w:hAnsi="Arial" w:cs="Arial"/>
              </w:rPr>
              <w:t>6</w:t>
            </w:r>
            <w:r w:rsidR="008E56DD">
              <w:rPr>
                <w:rFonts w:ascii="Arial" w:hAnsi="Arial" w:cs="Arial"/>
              </w:rPr>
              <w:t>4</w:t>
            </w:r>
          </w:p>
        </w:tc>
      </w:tr>
      <w:tr w:rsidR="00ED6F0B" w:rsidRPr="00BC0722" w14:paraId="5A978183" w14:textId="4023300F" w:rsidTr="00BE7337">
        <w:tc>
          <w:tcPr>
            <w:tcW w:w="8280" w:type="dxa"/>
          </w:tcPr>
          <w:p w14:paraId="392F6ABE" w14:textId="0CA04246" w:rsidR="00ED6F0B" w:rsidRPr="00BC0722" w:rsidRDefault="00ED6F0B" w:rsidP="00ED6F0B">
            <w:pPr>
              <w:rPr>
                <w:rFonts w:ascii="Arial" w:hAnsi="Arial" w:cs="Arial"/>
                <w:iCs/>
              </w:rPr>
            </w:pPr>
            <w:r w:rsidRPr="00D31C0E">
              <w:rPr>
                <w:rFonts w:ascii="Arial" w:hAnsi="Arial" w:cs="Arial"/>
                <w:b/>
                <w:bCs/>
              </w:rPr>
              <w:t xml:space="preserve">Supplementary Table </w:t>
            </w:r>
            <w:r w:rsidRPr="00D31C0E">
              <w:rPr>
                <w:rFonts w:ascii="Arial" w:hAnsi="Arial" w:cs="Arial"/>
                <w:b/>
                <w:bCs/>
                <w:iCs/>
                <w:color w:val="000000" w:themeColor="text1"/>
              </w:rPr>
              <w:t>2</w:t>
            </w:r>
            <w:r w:rsidR="004422EA" w:rsidRPr="00D31C0E">
              <w:rPr>
                <w:rFonts w:ascii="Arial" w:hAnsi="Arial" w:cs="Arial"/>
                <w:b/>
                <w:bCs/>
                <w:iCs/>
                <w:color w:val="000000" w:themeColor="text1"/>
              </w:rPr>
              <w:t>9</w:t>
            </w:r>
            <w:r w:rsidRPr="00D31C0E">
              <w:rPr>
                <w:rFonts w:ascii="Arial" w:hAnsi="Arial" w:cs="Arial"/>
                <w:b/>
                <w:bCs/>
                <w:iCs/>
                <w:color w:val="000000" w:themeColor="text1"/>
              </w:rPr>
              <w:t>.</w:t>
            </w:r>
            <w:r w:rsidRPr="00D31C0E">
              <w:rPr>
                <w:rFonts w:ascii="Arial" w:hAnsi="Arial" w:cs="Arial"/>
                <w:iCs/>
              </w:rPr>
              <w:t xml:space="preserve"> </w:t>
            </w:r>
            <w:r w:rsidR="00483CAC" w:rsidRPr="00D31C0E">
              <w:rPr>
                <w:rFonts w:ascii="Arial" w:hAnsi="Arial" w:cs="Arial"/>
              </w:rPr>
              <w:t>Studies</w:t>
            </w:r>
            <w:r w:rsidR="000610F6" w:rsidRPr="00D31C0E">
              <w:rPr>
                <w:rFonts w:ascii="Arial" w:hAnsi="Arial" w:cs="Arial"/>
              </w:rPr>
              <w:t xml:space="preserve"> Contributing to the Striatum Cluster from the Euthymic Bipolar Disorder </w:t>
            </w:r>
            <w:r w:rsidR="002C7969">
              <w:rPr>
                <w:rFonts w:ascii="Arial" w:hAnsi="Arial" w:cs="Arial"/>
              </w:rPr>
              <w:t xml:space="preserve">&amp; </w:t>
            </w:r>
            <w:r w:rsidR="000610F6" w:rsidRPr="00D31C0E">
              <w:rPr>
                <w:rFonts w:ascii="Arial" w:hAnsi="Arial" w:cs="Arial"/>
              </w:rPr>
              <w:t xml:space="preserve">Pooled Emotional Tasks Meta-Analysis of 39 </w:t>
            </w:r>
            <w:r w:rsidR="00483CAC" w:rsidRPr="00105489">
              <w:rPr>
                <w:rFonts w:ascii="Arial" w:hAnsi="Arial" w:cs="Arial"/>
              </w:rPr>
              <w:t>Studies</w:t>
            </w:r>
            <w:r w:rsidR="000610F6" w:rsidRPr="005F7ABC">
              <w:rPr>
                <w:rFonts w:ascii="Arial" w:hAnsi="Arial" w:cs="Arial"/>
              </w:rPr>
              <w:t xml:space="preserve"> </w:t>
            </w:r>
            <w:r w:rsidR="00105489">
              <w:rPr>
                <w:rFonts w:ascii="Arial" w:hAnsi="Arial" w:cs="Arial"/>
              </w:rPr>
              <w:t xml:space="preserve"> </w:t>
            </w:r>
          </w:p>
          <w:p w14:paraId="7B6486E2" w14:textId="4C7B81CD" w:rsidR="00ED6F0B" w:rsidRPr="00BC0722" w:rsidRDefault="00ED6F0B" w:rsidP="00ED6F0B">
            <w:pPr>
              <w:rPr>
                <w:rFonts w:ascii="Arial" w:hAnsi="Arial" w:cs="Arial"/>
                <w:iCs/>
              </w:rPr>
            </w:pPr>
          </w:p>
        </w:tc>
        <w:tc>
          <w:tcPr>
            <w:tcW w:w="1070" w:type="dxa"/>
          </w:tcPr>
          <w:p w14:paraId="20F7846C" w14:textId="0521D3BF" w:rsidR="00ED6F0B" w:rsidRPr="00D31C0E" w:rsidRDefault="00DE5FC0" w:rsidP="00ED6F0B">
            <w:pPr>
              <w:rPr>
                <w:rFonts w:ascii="Arial" w:hAnsi="Arial" w:cs="Arial"/>
                <w:highlight w:val="yellow"/>
              </w:rPr>
            </w:pPr>
            <w:r w:rsidRPr="00D31C0E">
              <w:rPr>
                <w:rFonts w:ascii="Arial" w:hAnsi="Arial" w:cs="Arial"/>
              </w:rPr>
              <w:t>6</w:t>
            </w:r>
            <w:r w:rsidR="008E56DD">
              <w:rPr>
                <w:rFonts w:ascii="Arial" w:hAnsi="Arial" w:cs="Arial"/>
              </w:rPr>
              <w:t>6</w:t>
            </w:r>
          </w:p>
        </w:tc>
      </w:tr>
      <w:tr w:rsidR="00ED6F0B" w:rsidRPr="00BC0722" w14:paraId="774D11E9" w14:textId="77777777" w:rsidTr="00BE7337">
        <w:tc>
          <w:tcPr>
            <w:tcW w:w="8280" w:type="dxa"/>
          </w:tcPr>
          <w:p w14:paraId="3DEAC066" w14:textId="5C6F3645" w:rsidR="00BC727C" w:rsidRPr="00BC0722" w:rsidRDefault="00BC727C" w:rsidP="00BC727C">
            <w:pPr>
              <w:rPr>
                <w:rFonts w:ascii="Arial" w:hAnsi="Arial" w:cs="Arial"/>
              </w:rPr>
            </w:pPr>
            <w:r w:rsidRPr="005F7ABC">
              <w:rPr>
                <w:rFonts w:ascii="Arial" w:hAnsi="Arial" w:cs="Arial"/>
                <w:b/>
                <w:bCs/>
              </w:rPr>
              <w:t xml:space="preserve">Supplementary Table </w:t>
            </w:r>
            <w:r w:rsidR="004422EA" w:rsidRPr="005F7ABC">
              <w:rPr>
                <w:rFonts w:ascii="Arial" w:hAnsi="Arial" w:cs="Arial"/>
                <w:b/>
                <w:bCs/>
              </w:rPr>
              <w:t>30</w:t>
            </w:r>
            <w:r w:rsidRPr="005F7ABC">
              <w:rPr>
                <w:rFonts w:ascii="Arial" w:hAnsi="Arial" w:cs="Arial"/>
                <w:b/>
                <w:bCs/>
              </w:rPr>
              <w:t>.</w:t>
            </w:r>
            <w:r w:rsidRPr="005F7ABC">
              <w:rPr>
                <w:rFonts w:ascii="Arial" w:hAnsi="Arial" w:cs="Arial"/>
              </w:rPr>
              <w:t xml:space="preserve"> </w:t>
            </w:r>
            <w:r w:rsidR="000610F6" w:rsidRPr="00BC0722">
              <w:rPr>
                <w:rFonts w:ascii="Arial" w:hAnsi="Arial" w:cs="Arial"/>
              </w:rPr>
              <w:t xml:space="preserve">Experiments Contributing to the </w:t>
            </w:r>
            <w:r w:rsidR="000610F6">
              <w:rPr>
                <w:rFonts w:ascii="Arial" w:hAnsi="Arial" w:cs="Arial"/>
              </w:rPr>
              <w:t>Striatum Cluster</w:t>
            </w:r>
            <w:r w:rsidR="000610F6" w:rsidRPr="00BC0722">
              <w:rPr>
                <w:rFonts w:ascii="Arial" w:hAnsi="Arial" w:cs="Arial"/>
              </w:rPr>
              <w:t xml:space="preserve"> from the Euthymic B</w:t>
            </w:r>
            <w:r w:rsidR="000610F6">
              <w:rPr>
                <w:rFonts w:ascii="Arial" w:hAnsi="Arial" w:cs="Arial"/>
              </w:rPr>
              <w:t>ipolar Disorder</w:t>
            </w:r>
            <w:r w:rsidR="000610F6" w:rsidRPr="00BC0722">
              <w:rPr>
                <w:rFonts w:ascii="Arial" w:hAnsi="Arial" w:cs="Arial"/>
              </w:rPr>
              <w:t xml:space="preserve"> </w:t>
            </w:r>
            <w:r w:rsidR="002C7969">
              <w:rPr>
                <w:rFonts w:ascii="Arial" w:hAnsi="Arial" w:cs="Arial"/>
              </w:rPr>
              <w:t>&amp;</w:t>
            </w:r>
            <w:r w:rsidR="000610F6" w:rsidRPr="00BC0722">
              <w:rPr>
                <w:rFonts w:ascii="Arial" w:hAnsi="Arial" w:cs="Arial"/>
              </w:rPr>
              <w:t xml:space="preserve"> </w:t>
            </w:r>
            <w:r w:rsidR="000610F6">
              <w:rPr>
                <w:rFonts w:ascii="Arial" w:hAnsi="Arial" w:cs="Arial"/>
              </w:rPr>
              <w:t xml:space="preserve">Nested </w:t>
            </w:r>
            <w:r w:rsidR="000610F6" w:rsidRPr="00BC0722">
              <w:rPr>
                <w:rFonts w:ascii="Arial" w:hAnsi="Arial" w:cs="Arial"/>
              </w:rPr>
              <w:t>Emotional Tasks Meta-Analysis of 101 Experiments</w:t>
            </w:r>
          </w:p>
          <w:p w14:paraId="793D95D5" w14:textId="52EB22A7" w:rsidR="00ED6F0B" w:rsidRPr="00BC0722" w:rsidRDefault="00ED6F0B" w:rsidP="00BC727C">
            <w:pPr>
              <w:rPr>
                <w:rFonts w:ascii="Arial" w:hAnsi="Arial" w:cs="Arial"/>
              </w:rPr>
            </w:pPr>
          </w:p>
        </w:tc>
        <w:tc>
          <w:tcPr>
            <w:tcW w:w="1070" w:type="dxa"/>
          </w:tcPr>
          <w:p w14:paraId="4AAA034A" w14:textId="57541871" w:rsidR="00ED6F0B" w:rsidRPr="00D31C0E" w:rsidRDefault="008E56DD" w:rsidP="00ED6F0B">
            <w:pPr>
              <w:rPr>
                <w:rFonts w:ascii="Arial" w:hAnsi="Arial" w:cs="Arial"/>
                <w:highlight w:val="yellow"/>
              </w:rPr>
            </w:pPr>
            <w:r>
              <w:rPr>
                <w:rFonts w:ascii="Arial" w:hAnsi="Arial" w:cs="Arial"/>
              </w:rPr>
              <w:t>67</w:t>
            </w:r>
          </w:p>
        </w:tc>
      </w:tr>
      <w:tr w:rsidR="004238F0" w:rsidRPr="00BC0722" w14:paraId="44F5F551" w14:textId="77777777" w:rsidTr="00BE7337">
        <w:tc>
          <w:tcPr>
            <w:tcW w:w="8280" w:type="dxa"/>
          </w:tcPr>
          <w:p w14:paraId="74F0F09B" w14:textId="6B95C212" w:rsidR="005F7ABC" w:rsidRPr="00722E04" w:rsidRDefault="004238F0" w:rsidP="005F7ABC">
            <w:pPr>
              <w:rPr>
                <w:rFonts w:ascii="Arial" w:hAnsi="Arial" w:cs="Arial"/>
                <w:b/>
                <w:bCs/>
                <w:iCs/>
              </w:rPr>
            </w:pPr>
            <w:r w:rsidRPr="00D31C0E">
              <w:rPr>
                <w:rFonts w:ascii="Arial" w:hAnsi="Arial" w:cs="Arial"/>
                <w:b/>
                <w:bCs/>
              </w:rPr>
              <w:t xml:space="preserve">Supplementary Table </w:t>
            </w:r>
            <w:r w:rsidR="004422EA" w:rsidRPr="00D31C0E">
              <w:rPr>
                <w:rFonts w:ascii="Arial" w:hAnsi="Arial" w:cs="Arial"/>
                <w:b/>
                <w:bCs/>
              </w:rPr>
              <w:t>31</w:t>
            </w:r>
            <w:r w:rsidRPr="00D31C0E">
              <w:rPr>
                <w:rFonts w:ascii="Arial" w:hAnsi="Arial" w:cs="Arial"/>
                <w:b/>
                <w:bCs/>
              </w:rPr>
              <w:t>.</w:t>
            </w:r>
            <w:r w:rsidRPr="00D31C0E">
              <w:rPr>
                <w:rFonts w:ascii="Arial" w:hAnsi="Arial" w:cs="Arial"/>
              </w:rPr>
              <w:t xml:space="preserve"> </w:t>
            </w:r>
            <w:r w:rsidR="00483CAC" w:rsidRPr="00D31C0E">
              <w:rPr>
                <w:rFonts w:ascii="Arial" w:hAnsi="Arial" w:cs="Arial"/>
                <w:iCs/>
              </w:rPr>
              <w:t>Studies</w:t>
            </w:r>
            <w:r w:rsidR="005F7ABC" w:rsidRPr="00D31C0E">
              <w:rPr>
                <w:rFonts w:ascii="Arial" w:hAnsi="Arial" w:cs="Arial"/>
                <w:iCs/>
              </w:rPr>
              <w:t xml:space="preserve"> Contributing to the Ventrolateral Prefrontal Cortex and Dorsal Anterior Cingulate Clusters from the Pooled Exploratory Task-Based Activation Meta-Analysis of</w:t>
            </w:r>
            <w:r w:rsidR="005F7ABC" w:rsidRPr="00D31C0E">
              <w:rPr>
                <w:rFonts w:ascii="Arial" w:hAnsi="Arial" w:cs="Arial"/>
                <w:b/>
                <w:bCs/>
                <w:iCs/>
              </w:rPr>
              <w:t xml:space="preserve"> </w:t>
            </w:r>
            <w:r w:rsidR="005E5CA5" w:rsidRPr="00D31C0E">
              <w:rPr>
                <w:rFonts w:ascii="Arial" w:hAnsi="Arial" w:cs="Arial"/>
                <w:iCs/>
              </w:rPr>
              <w:t>132</w:t>
            </w:r>
            <w:r w:rsidR="005F7ABC" w:rsidRPr="00D31C0E">
              <w:rPr>
                <w:rFonts w:ascii="Arial" w:hAnsi="Arial" w:cs="Arial"/>
                <w:iCs/>
              </w:rPr>
              <w:t xml:space="preserve"> Studies</w:t>
            </w:r>
            <w:r w:rsidR="005F7ABC" w:rsidRPr="00BC0722">
              <w:rPr>
                <w:rFonts w:ascii="Arial" w:hAnsi="Arial" w:cs="Arial"/>
                <w:iCs/>
              </w:rPr>
              <w:t xml:space="preserve"> </w:t>
            </w:r>
          </w:p>
          <w:p w14:paraId="1BFDE613" w14:textId="38ECFCB2" w:rsidR="004238F0" w:rsidRPr="00067D89" w:rsidRDefault="004238F0" w:rsidP="005F7ABC">
            <w:pPr>
              <w:rPr>
                <w:rFonts w:ascii="Arial" w:hAnsi="Arial" w:cs="Arial"/>
                <w:highlight w:val="yellow"/>
              </w:rPr>
            </w:pPr>
          </w:p>
        </w:tc>
        <w:tc>
          <w:tcPr>
            <w:tcW w:w="1070" w:type="dxa"/>
          </w:tcPr>
          <w:p w14:paraId="76701581" w14:textId="406A06AB" w:rsidR="004238F0" w:rsidRPr="00D31C0E" w:rsidRDefault="008E56DD" w:rsidP="00ED6F0B">
            <w:pPr>
              <w:rPr>
                <w:rFonts w:ascii="Arial" w:hAnsi="Arial" w:cs="Arial"/>
                <w:highlight w:val="yellow"/>
              </w:rPr>
            </w:pPr>
            <w:r>
              <w:rPr>
                <w:rFonts w:ascii="Arial" w:hAnsi="Arial" w:cs="Arial"/>
              </w:rPr>
              <w:t>68</w:t>
            </w:r>
          </w:p>
        </w:tc>
      </w:tr>
      <w:tr w:rsidR="00466F35" w:rsidRPr="00BC0722" w14:paraId="5B0E4CB5" w14:textId="77777777" w:rsidTr="00BE7337">
        <w:tc>
          <w:tcPr>
            <w:tcW w:w="8280" w:type="dxa"/>
          </w:tcPr>
          <w:p w14:paraId="4F1EB495" w14:textId="07CE0CBE" w:rsidR="005F7ABC" w:rsidRPr="00067D89" w:rsidRDefault="00466F35" w:rsidP="005F7ABC">
            <w:pPr>
              <w:rPr>
                <w:rFonts w:ascii="Arial" w:hAnsi="Arial" w:cs="Arial"/>
                <w:highlight w:val="yellow"/>
              </w:rPr>
            </w:pPr>
            <w:r w:rsidRPr="00D31C0E">
              <w:rPr>
                <w:rFonts w:ascii="Arial" w:hAnsi="Arial" w:cs="Arial"/>
                <w:b/>
                <w:bCs/>
              </w:rPr>
              <w:t xml:space="preserve">Supplementary Table </w:t>
            </w:r>
            <w:r w:rsidR="004C0745" w:rsidRPr="00D31C0E">
              <w:rPr>
                <w:rFonts w:ascii="Arial" w:hAnsi="Arial" w:cs="Arial"/>
                <w:b/>
                <w:bCs/>
              </w:rPr>
              <w:t>3</w:t>
            </w:r>
            <w:r w:rsidR="004422EA" w:rsidRPr="00D31C0E">
              <w:rPr>
                <w:rFonts w:ascii="Arial" w:hAnsi="Arial" w:cs="Arial"/>
                <w:b/>
                <w:bCs/>
              </w:rPr>
              <w:t>2</w:t>
            </w:r>
            <w:r w:rsidRPr="00D31C0E">
              <w:rPr>
                <w:rFonts w:ascii="Arial" w:hAnsi="Arial" w:cs="Arial"/>
                <w:b/>
                <w:bCs/>
              </w:rPr>
              <w:t>.</w:t>
            </w:r>
            <w:r w:rsidRPr="00D31C0E">
              <w:rPr>
                <w:rFonts w:ascii="Arial" w:hAnsi="Arial" w:cs="Arial"/>
                <w:b/>
                <w:bCs/>
                <w:strike/>
              </w:rPr>
              <w:t xml:space="preserve"> </w:t>
            </w:r>
            <w:r w:rsidR="00483CAC" w:rsidRPr="00D31C0E">
              <w:rPr>
                <w:rFonts w:ascii="Arial" w:hAnsi="Arial" w:cs="Arial"/>
              </w:rPr>
              <w:t>Studies</w:t>
            </w:r>
            <w:r w:rsidR="005F7ABC" w:rsidRPr="00D31C0E">
              <w:rPr>
                <w:rFonts w:ascii="Arial" w:hAnsi="Arial" w:cs="Arial"/>
              </w:rPr>
              <w:t xml:space="preserve"> Contributing to the Premotor Cortex and Orbitofrontal Cortex Clusters from the Pooled Exploratory Working Memory Paradigms Meta-Analysis of </w:t>
            </w:r>
            <w:r w:rsidR="005E5CA5" w:rsidRPr="00D31C0E">
              <w:rPr>
                <w:rFonts w:ascii="Arial" w:hAnsi="Arial" w:cs="Arial"/>
              </w:rPr>
              <w:t>28</w:t>
            </w:r>
            <w:r w:rsidR="005F7ABC" w:rsidRPr="00D31C0E">
              <w:rPr>
                <w:rFonts w:ascii="Arial" w:hAnsi="Arial" w:cs="Arial"/>
              </w:rPr>
              <w:t xml:space="preserve"> </w:t>
            </w:r>
            <w:r w:rsidR="00483CAC" w:rsidRPr="00D31C0E">
              <w:rPr>
                <w:rFonts w:ascii="Arial" w:hAnsi="Arial" w:cs="Arial"/>
              </w:rPr>
              <w:t>Studies</w:t>
            </w:r>
            <w:r w:rsidR="00105489" w:rsidRPr="00D31C0E">
              <w:rPr>
                <w:rFonts w:ascii="Arial" w:hAnsi="Arial" w:cs="Arial"/>
              </w:rPr>
              <w:t xml:space="preserve"> </w:t>
            </w:r>
          </w:p>
          <w:p w14:paraId="4819BDDA" w14:textId="402BE956" w:rsidR="00466F35" w:rsidRPr="00067D89" w:rsidRDefault="00466F35" w:rsidP="005F7ABC">
            <w:pPr>
              <w:rPr>
                <w:rFonts w:ascii="Arial" w:hAnsi="Arial" w:cs="Arial"/>
                <w:b/>
                <w:bCs/>
                <w:highlight w:val="yellow"/>
              </w:rPr>
            </w:pPr>
          </w:p>
        </w:tc>
        <w:tc>
          <w:tcPr>
            <w:tcW w:w="1070" w:type="dxa"/>
          </w:tcPr>
          <w:p w14:paraId="1E952738" w14:textId="0A228EB5" w:rsidR="00466F35" w:rsidRPr="00D31C0E" w:rsidRDefault="00DE5FC0" w:rsidP="00ED6F0B">
            <w:pPr>
              <w:rPr>
                <w:rFonts w:ascii="Arial" w:hAnsi="Arial" w:cs="Arial"/>
                <w:highlight w:val="yellow"/>
              </w:rPr>
            </w:pPr>
            <w:r w:rsidRPr="00D31C0E">
              <w:rPr>
                <w:rFonts w:ascii="Arial" w:hAnsi="Arial" w:cs="Arial"/>
              </w:rPr>
              <w:t>7</w:t>
            </w:r>
            <w:r w:rsidR="008E56DD">
              <w:rPr>
                <w:rFonts w:ascii="Arial" w:hAnsi="Arial" w:cs="Arial"/>
              </w:rPr>
              <w:t>0</w:t>
            </w:r>
          </w:p>
        </w:tc>
      </w:tr>
      <w:tr w:rsidR="00ED6F0B" w:rsidRPr="00BC0722" w14:paraId="591472F1" w14:textId="27E25CDE" w:rsidTr="00BE7337">
        <w:tc>
          <w:tcPr>
            <w:tcW w:w="8280" w:type="dxa"/>
          </w:tcPr>
          <w:p w14:paraId="60352A30" w14:textId="30626F1D" w:rsidR="00ED6F0B" w:rsidRPr="00BC0722" w:rsidRDefault="00ED6F0B" w:rsidP="00ED6F0B">
            <w:pPr>
              <w:rPr>
                <w:rFonts w:ascii="Arial" w:hAnsi="Arial" w:cs="Arial"/>
                <w:iCs/>
              </w:rPr>
            </w:pPr>
            <w:r w:rsidRPr="00BC0722">
              <w:rPr>
                <w:rFonts w:ascii="Arial" w:hAnsi="Arial" w:cs="Arial"/>
                <w:b/>
                <w:bCs/>
              </w:rPr>
              <w:t>Supplementary Table 3</w:t>
            </w:r>
            <w:r w:rsidR="004422EA" w:rsidRPr="00BC0722">
              <w:rPr>
                <w:rFonts w:ascii="Arial" w:hAnsi="Arial" w:cs="Arial"/>
                <w:b/>
                <w:bCs/>
              </w:rPr>
              <w:t>3</w:t>
            </w:r>
            <w:r w:rsidRPr="00BC0722">
              <w:rPr>
                <w:rFonts w:ascii="Arial" w:hAnsi="Arial" w:cs="Arial"/>
                <w:b/>
                <w:bCs/>
              </w:rPr>
              <w:t>.</w:t>
            </w:r>
            <w:r w:rsidRPr="00BC0722">
              <w:rPr>
                <w:rFonts w:ascii="Arial" w:hAnsi="Arial" w:cs="Arial"/>
                <w:iCs/>
              </w:rPr>
              <w:t xml:space="preserve"> Description</w:t>
            </w:r>
            <w:r w:rsidR="005A623E" w:rsidRPr="00BC0722">
              <w:rPr>
                <w:rFonts w:ascii="Arial" w:hAnsi="Arial" w:cs="Arial"/>
                <w:iCs/>
              </w:rPr>
              <w:t>s</w:t>
            </w:r>
            <w:r w:rsidRPr="00BC0722">
              <w:rPr>
                <w:rFonts w:ascii="Arial" w:hAnsi="Arial" w:cs="Arial"/>
                <w:iCs/>
              </w:rPr>
              <w:t xml:space="preserve"> of </w:t>
            </w:r>
            <w:r w:rsidR="00AF07C8" w:rsidRPr="00BC0722">
              <w:rPr>
                <w:rFonts w:ascii="Arial" w:hAnsi="Arial" w:cs="Arial"/>
                <w:iCs/>
              </w:rPr>
              <w:t>t</w:t>
            </w:r>
            <w:r w:rsidRPr="00BC0722">
              <w:rPr>
                <w:rFonts w:ascii="Arial" w:hAnsi="Arial" w:cs="Arial"/>
                <w:iCs/>
              </w:rPr>
              <w:t xml:space="preserve">he </w:t>
            </w:r>
            <w:r w:rsidR="00345B68" w:rsidRPr="00BC0722">
              <w:rPr>
                <w:rFonts w:ascii="Arial" w:hAnsi="Arial" w:cs="Arial"/>
                <w:iCs/>
              </w:rPr>
              <w:t xml:space="preserve">205 </w:t>
            </w:r>
            <w:r w:rsidRPr="00BC0722">
              <w:rPr>
                <w:rFonts w:ascii="Arial" w:hAnsi="Arial" w:cs="Arial"/>
                <w:iCs/>
              </w:rPr>
              <w:t xml:space="preserve">Studies Included in </w:t>
            </w:r>
            <w:r w:rsidR="00AF07C8" w:rsidRPr="00BC0722">
              <w:rPr>
                <w:rFonts w:ascii="Arial" w:hAnsi="Arial" w:cs="Arial"/>
                <w:iCs/>
              </w:rPr>
              <w:t>t</w:t>
            </w:r>
            <w:r w:rsidRPr="00BC0722">
              <w:rPr>
                <w:rFonts w:ascii="Arial" w:hAnsi="Arial" w:cs="Arial"/>
                <w:iCs/>
              </w:rPr>
              <w:t xml:space="preserve">he Meta-Analyses </w:t>
            </w:r>
          </w:p>
          <w:p w14:paraId="606335D1" w14:textId="78B2034A" w:rsidR="00ED6F0B" w:rsidRPr="00BC0722" w:rsidRDefault="00ED6F0B" w:rsidP="00ED6F0B">
            <w:pPr>
              <w:rPr>
                <w:rFonts w:ascii="Arial" w:hAnsi="Arial" w:cs="Arial"/>
                <w:iCs/>
              </w:rPr>
            </w:pPr>
          </w:p>
        </w:tc>
        <w:tc>
          <w:tcPr>
            <w:tcW w:w="1070" w:type="dxa"/>
          </w:tcPr>
          <w:p w14:paraId="32117B21" w14:textId="4A69BE88" w:rsidR="00ED6F0B" w:rsidRPr="00D31C0E" w:rsidRDefault="00DE5FC0" w:rsidP="00ED6F0B">
            <w:pPr>
              <w:rPr>
                <w:rFonts w:ascii="Arial" w:hAnsi="Arial" w:cs="Arial"/>
                <w:highlight w:val="yellow"/>
              </w:rPr>
            </w:pPr>
            <w:r w:rsidRPr="00D31C0E">
              <w:rPr>
                <w:rFonts w:ascii="Arial" w:hAnsi="Arial" w:cs="Arial"/>
              </w:rPr>
              <w:t>7</w:t>
            </w:r>
            <w:r w:rsidR="008E56DD">
              <w:rPr>
                <w:rFonts w:ascii="Arial" w:hAnsi="Arial" w:cs="Arial"/>
              </w:rPr>
              <w:t>1</w:t>
            </w:r>
          </w:p>
        </w:tc>
      </w:tr>
      <w:tr w:rsidR="00ED6F0B" w:rsidRPr="00BC0722" w14:paraId="67B735B8" w14:textId="61A15E79" w:rsidTr="00BE7337">
        <w:trPr>
          <w:trHeight w:val="70"/>
        </w:trPr>
        <w:tc>
          <w:tcPr>
            <w:tcW w:w="8280" w:type="dxa"/>
          </w:tcPr>
          <w:p w14:paraId="6871903C" w14:textId="78E7DB8B" w:rsidR="00ED6F0B" w:rsidRPr="00BC0722" w:rsidRDefault="00ED6F0B" w:rsidP="00ED6F0B">
            <w:pPr>
              <w:rPr>
                <w:rFonts w:ascii="Arial" w:hAnsi="Arial" w:cs="Arial"/>
                <w:b/>
                <w:bCs/>
                <w:iCs/>
              </w:rPr>
            </w:pPr>
            <w:r w:rsidRPr="008E56DD">
              <w:rPr>
                <w:rFonts w:ascii="Arial" w:hAnsi="Arial" w:cs="Arial"/>
                <w:b/>
                <w:bCs/>
                <w:iCs/>
              </w:rPr>
              <w:t>Supplementary References</w:t>
            </w:r>
          </w:p>
        </w:tc>
        <w:tc>
          <w:tcPr>
            <w:tcW w:w="1070" w:type="dxa"/>
          </w:tcPr>
          <w:p w14:paraId="06B2331C" w14:textId="497586E5" w:rsidR="00ED6F0B" w:rsidRPr="00D31C0E" w:rsidRDefault="00DE5FC0" w:rsidP="00ED6F0B">
            <w:pPr>
              <w:rPr>
                <w:rFonts w:ascii="Arial" w:hAnsi="Arial" w:cs="Arial"/>
                <w:iCs/>
                <w:highlight w:val="yellow"/>
              </w:rPr>
            </w:pPr>
            <w:r w:rsidRPr="00D31C0E">
              <w:rPr>
                <w:rFonts w:ascii="Arial" w:hAnsi="Arial" w:cs="Arial"/>
                <w:iCs/>
              </w:rPr>
              <w:t>9</w:t>
            </w:r>
            <w:r w:rsidR="008E56DD">
              <w:rPr>
                <w:rFonts w:ascii="Arial" w:hAnsi="Arial" w:cs="Arial"/>
                <w:iCs/>
              </w:rPr>
              <w:t>6</w:t>
            </w:r>
          </w:p>
        </w:tc>
      </w:tr>
    </w:tbl>
    <w:p w14:paraId="1EF9F574" w14:textId="77777777" w:rsidR="00C97CBB" w:rsidRDefault="00C97CBB" w:rsidP="00E33DAC">
      <w:pPr>
        <w:spacing w:line="480" w:lineRule="auto"/>
        <w:rPr>
          <w:rFonts w:ascii="Arial" w:hAnsi="Arial" w:cs="Arial"/>
          <w:b/>
          <w:bCs/>
        </w:rPr>
      </w:pPr>
    </w:p>
    <w:p w14:paraId="14BCACC7" w14:textId="77777777" w:rsidR="00C97CBB" w:rsidRDefault="00C97CBB">
      <w:pPr>
        <w:rPr>
          <w:rFonts w:ascii="Arial" w:hAnsi="Arial" w:cs="Arial"/>
          <w:b/>
          <w:bCs/>
        </w:rPr>
      </w:pPr>
      <w:r>
        <w:rPr>
          <w:rFonts w:ascii="Arial" w:hAnsi="Arial" w:cs="Arial"/>
          <w:b/>
          <w:bCs/>
        </w:rPr>
        <w:br w:type="page"/>
      </w:r>
    </w:p>
    <w:p w14:paraId="272A8C1D" w14:textId="764A200E" w:rsidR="00C256F9" w:rsidRPr="00BC0722" w:rsidRDefault="00384959" w:rsidP="00E33DAC">
      <w:pPr>
        <w:spacing w:line="480" w:lineRule="auto"/>
        <w:rPr>
          <w:rFonts w:ascii="Arial" w:hAnsi="Arial" w:cs="Arial"/>
          <w:b/>
          <w:bCs/>
        </w:rPr>
      </w:pPr>
      <w:r w:rsidRPr="00BC0722">
        <w:rPr>
          <w:rFonts w:ascii="Arial" w:hAnsi="Arial" w:cs="Arial"/>
          <w:b/>
          <w:bCs/>
        </w:rPr>
        <w:lastRenderedPageBreak/>
        <w:t xml:space="preserve">Supplementary </w:t>
      </w:r>
      <w:r w:rsidR="0060482F" w:rsidRPr="00BC0722">
        <w:rPr>
          <w:rFonts w:ascii="Arial" w:hAnsi="Arial" w:cs="Arial"/>
          <w:b/>
          <w:bCs/>
        </w:rPr>
        <w:t>Methods</w:t>
      </w:r>
      <w:r w:rsidR="00112FF6" w:rsidRPr="00BC0722">
        <w:rPr>
          <w:rFonts w:ascii="Arial" w:hAnsi="Arial" w:cs="Arial"/>
          <w:b/>
          <w:bCs/>
        </w:rPr>
        <w:t>. Registration, Search, Inclusion</w:t>
      </w:r>
      <w:r w:rsidR="003F2DFE" w:rsidRPr="00BC0722">
        <w:rPr>
          <w:rFonts w:ascii="Arial" w:hAnsi="Arial" w:cs="Arial"/>
          <w:b/>
          <w:bCs/>
        </w:rPr>
        <w:t xml:space="preserve"> Criteria</w:t>
      </w:r>
      <w:r w:rsidR="00112FF6" w:rsidRPr="00BC0722">
        <w:rPr>
          <w:rFonts w:ascii="Arial" w:hAnsi="Arial" w:cs="Arial"/>
          <w:b/>
          <w:bCs/>
        </w:rPr>
        <w:t xml:space="preserve">, Extraction, </w:t>
      </w:r>
      <w:r w:rsidR="00B85CC6" w:rsidRPr="00BC0722">
        <w:rPr>
          <w:rFonts w:ascii="Arial" w:hAnsi="Arial" w:cs="Arial"/>
          <w:b/>
          <w:bCs/>
        </w:rPr>
        <w:t>Activation Likelihood Estimation</w:t>
      </w:r>
    </w:p>
    <w:p w14:paraId="4DAE4548" w14:textId="4316C68D" w:rsidR="00A66C17" w:rsidRPr="00BC0722" w:rsidRDefault="00A66C17" w:rsidP="00E33DAC">
      <w:pPr>
        <w:spacing w:line="480" w:lineRule="auto"/>
        <w:rPr>
          <w:rFonts w:ascii="Arial" w:hAnsi="Arial" w:cs="Arial"/>
          <w:b/>
          <w:bCs/>
          <w:sz w:val="23"/>
          <w:szCs w:val="23"/>
        </w:rPr>
      </w:pPr>
      <w:r w:rsidRPr="00BC0722">
        <w:rPr>
          <w:rFonts w:ascii="Arial" w:hAnsi="Arial" w:cs="Arial"/>
          <w:b/>
          <w:bCs/>
          <w:sz w:val="23"/>
          <w:szCs w:val="23"/>
        </w:rPr>
        <w:t xml:space="preserve">Protocol and Registration </w:t>
      </w:r>
    </w:p>
    <w:p w14:paraId="1572E1F3" w14:textId="0F84119B" w:rsidR="0012226B" w:rsidRPr="00BC0722" w:rsidRDefault="00A66C17" w:rsidP="00E33DAC">
      <w:pPr>
        <w:spacing w:line="480" w:lineRule="auto"/>
        <w:ind w:firstLine="720"/>
        <w:rPr>
          <w:rFonts w:ascii="Arial" w:hAnsi="Arial" w:cs="Arial"/>
          <w:sz w:val="23"/>
          <w:szCs w:val="23"/>
        </w:rPr>
      </w:pPr>
      <w:r w:rsidRPr="00BC0722">
        <w:rPr>
          <w:rFonts w:ascii="Arial" w:hAnsi="Arial" w:cs="Arial"/>
          <w:sz w:val="23"/>
          <w:szCs w:val="23"/>
        </w:rPr>
        <w:t xml:space="preserve">The time frame of our work was not appropriate for protocol preregistration on </w:t>
      </w:r>
      <w:r w:rsidR="00C22951" w:rsidRPr="00BC0722">
        <w:rPr>
          <w:rFonts w:ascii="Arial" w:hAnsi="Arial" w:cs="Arial"/>
          <w:sz w:val="23"/>
          <w:szCs w:val="23"/>
        </w:rPr>
        <w:t>PROSPERO (w</w:t>
      </w:r>
      <w:r w:rsidR="00C22951" w:rsidRPr="00BC0722">
        <w:rPr>
          <w:rFonts w:ascii="Arial" w:hAnsi="Arial" w:cs="Arial"/>
          <w:color w:val="201F1E"/>
          <w:sz w:val="23"/>
          <w:szCs w:val="23"/>
        </w:rPr>
        <w:t>ww.crd.york.ac.uk/prospero/)</w:t>
      </w:r>
      <w:r w:rsidRPr="00BC0722">
        <w:rPr>
          <w:rFonts w:ascii="Arial" w:hAnsi="Arial" w:cs="Arial"/>
          <w:sz w:val="23"/>
          <w:szCs w:val="23"/>
        </w:rPr>
        <w:t xml:space="preserve"> based on their </w:t>
      </w:r>
      <w:r w:rsidR="00E74002" w:rsidRPr="00BC0722">
        <w:rPr>
          <w:rFonts w:ascii="Arial" w:hAnsi="Arial" w:cs="Arial"/>
          <w:sz w:val="23"/>
          <w:szCs w:val="23"/>
        </w:rPr>
        <w:t xml:space="preserve">acceptance </w:t>
      </w:r>
      <w:r w:rsidRPr="00BC0722">
        <w:rPr>
          <w:rFonts w:ascii="Arial" w:hAnsi="Arial" w:cs="Arial"/>
          <w:sz w:val="23"/>
          <w:szCs w:val="23"/>
        </w:rPr>
        <w:t xml:space="preserve">criterion </w:t>
      </w:r>
      <w:r w:rsidR="00A37B55" w:rsidRPr="00BC0722">
        <w:rPr>
          <w:rFonts w:ascii="Arial" w:hAnsi="Arial" w:cs="Arial"/>
          <w:sz w:val="23"/>
          <w:szCs w:val="23"/>
        </w:rPr>
        <w:t>established on October 1, 2019</w:t>
      </w:r>
      <w:r w:rsidR="00083C60" w:rsidRPr="00BC0722">
        <w:rPr>
          <w:rFonts w:ascii="Arial" w:hAnsi="Arial" w:cs="Arial"/>
          <w:sz w:val="23"/>
          <w:szCs w:val="23"/>
        </w:rPr>
        <w:t xml:space="preserve"> </w:t>
      </w:r>
      <w:r w:rsidRPr="00BC0722">
        <w:rPr>
          <w:rFonts w:ascii="Arial" w:hAnsi="Arial" w:cs="Arial"/>
          <w:sz w:val="23"/>
          <w:szCs w:val="23"/>
        </w:rPr>
        <w:t xml:space="preserve">that data </w:t>
      </w:r>
      <w:r w:rsidR="00BE0F10" w:rsidRPr="00BC0722">
        <w:rPr>
          <w:rFonts w:ascii="Arial" w:hAnsi="Arial" w:cs="Arial"/>
          <w:sz w:val="23"/>
          <w:szCs w:val="23"/>
        </w:rPr>
        <w:t>extraction</w:t>
      </w:r>
      <w:r w:rsidRPr="00BC0722">
        <w:rPr>
          <w:rFonts w:ascii="Arial" w:hAnsi="Arial" w:cs="Arial"/>
          <w:sz w:val="23"/>
          <w:szCs w:val="23"/>
        </w:rPr>
        <w:t xml:space="preserve"> had </w:t>
      </w:r>
      <w:r w:rsidR="007C11CD" w:rsidRPr="00BC0722">
        <w:rPr>
          <w:rFonts w:ascii="Arial" w:hAnsi="Arial" w:cs="Arial"/>
          <w:sz w:val="23"/>
          <w:szCs w:val="23"/>
        </w:rPr>
        <w:t xml:space="preserve">to have </w:t>
      </w:r>
      <w:r w:rsidRPr="00BC0722">
        <w:rPr>
          <w:rFonts w:ascii="Arial" w:hAnsi="Arial" w:cs="Arial"/>
          <w:sz w:val="23"/>
          <w:szCs w:val="23"/>
        </w:rPr>
        <w:t>not yet started</w:t>
      </w:r>
      <w:r w:rsidR="00256A18" w:rsidRPr="00BC0722">
        <w:rPr>
          <w:rFonts w:ascii="Arial" w:hAnsi="Arial" w:cs="Arial"/>
          <w:sz w:val="23"/>
          <w:szCs w:val="23"/>
        </w:rPr>
        <w:t xml:space="preserve">. </w:t>
      </w:r>
      <w:r w:rsidR="00AE2642" w:rsidRPr="00BC0722">
        <w:rPr>
          <w:rFonts w:ascii="Arial" w:hAnsi="Arial" w:cs="Arial"/>
          <w:sz w:val="23"/>
          <w:szCs w:val="23"/>
        </w:rPr>
        <w:t>As our systematic literature search was conducted in July 2019, and data extraction began shortly after,</w:t>
      </w:r>
      <w:r w:rsidR="003440D8" w:rsidRPr="00BC0722">
        <w:rPr>
          <w:rFonts w:ascii="Arial" w:hAnsi="Arial" w:cs="Arial"/>
          <w:sz w:val="23"/>
          <w:szCs w:val="23"/>
        </w:rPr>
        <w:t xml:space="preserve"> the meta-analy</w:t>
      </w:r>
      <w:r w:rsidR="00F82667" w:rsidRPr="00BC0722">
        <w:rPr>
          <w:rFonts w:ascii="Arial" w:hAnsi="Arial" w:cs="Arial"/>
          <w:sz w:val="23"/>
          <w:szCs w:val="23"/>
        </w:rPr>
        <w:t>tic review</w:t>
      </w:r>
      <w:r w:rsidR="003440D8" w:rsidRPr="00BC0722">
        <w:rPr>
          <w:rFonts w:ascii="Arial" w:hAnsi="Arial" w:cs="Arial"/>
          <w:sz w:val="23"/>
          <w:szCs w:val="23"/>
        </w:rPr>
        <w:t xml:space="preserve"> </w:t>
      </w:r>
      <w:r w:rsidR="008878D6" w:rsidRPr="00BC0722">
        <w:rPr>
          <w:rFonts w:ascii="Arial" w:hAnsi="Arial" w:cs="Arial"/>
          <w:sz w:val="23"/>
          <w:szCs w:val="23"/>
        </w:rPr>
        <w:t>did not meet the criteria to be registered</w:t>
      </w:r>
      <w:r w:rsidRPr="00BC0722">
        <w:rPr>
          <w:rFonts w:ascii="Arial" w:hAnsi="Arial" w:cs="Arial"/>
          <w:sz w:val="23"/>
          <w:szCs w:val="23"/>
        </w:rPr>
        <w:t>. Nonetheless, this meta-analysis was conducted using the Preferred Reporting Items for Systematic Reviews and Meta-Analyses (PRISMA) guidelines</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{"citationID":"adi78jgs11","properties":{"formattedCitation":"(1)","plainCitation":"(1)","noteIndex":0},"citationItems":[{"id":216,"uris":["http://zotero.org/users/2846505/items/ZRVFQICV"],"itemData":{"id":216,"type":"article-journal","container-title":"PLOS Medicine","DOI":"10.1371/journal.pmed.1000097","ISSN":"1549-1676","issue":"7","journalAbbreviation":"PLOS Medicine","page":"e1000097","source":"PLoS Journals","title":"Preferred Reporting Items for Systematic Reviews and Meta-Analyses: The PRISMA Statement","title-short":"Preferred Reporting Items for Systematic Reviews and Meta-Analyses","volume":"6","author":[{"family":"Moher","given":"David"},{"family":"Liberati","given":"Alessandro"},{"family":"Tetzlaff","given":"Jennifer"},{"family":"Altman","given":"Douglas G."},{"family":"Group","given":"The PRISMA"}],"issued":{"date-parts":[["2009",7,21]]}}}],"schema":"https://github.com/citation-style-language/schema/raw/master/csl-citation.json"} </w:instrText>
      </w:r>
      <w:r w:rsidRPr="00BC0722">
        <w:rPr>
          <w:rFonts w:ascii="Arial" w:hAnsi="Arial" w:cs="Arial"/>
          <w:sz w:val="23"/>
          <w:szCs w:val="23"/>
        </w:rPr>
        <w:fldChar w:fldCharType="separate"/>
      </w:r>
      <w:r w:rsidR="00DC1A09" w:rsidRPr="00BC0722">
        <w:rPr>
          <w:rFonts w:ascii="Arial" w:hAnsi="Arial" w:cs="Arial"/>
          <w:sz w:val="23"/>
        </w:rPr>
        <w:t>(1)</w:t>
      </w:r>
      <w:r w:rsidRPr="00BC0722">
        <w:rPr>
          <w:rFonts w:ascii="Arial" w:hAnsi="Arial" w:cs="Arial"/>
          <w:sz w:val="23"/>
          <w:szCs w:val="23"/>
        </w:rPr>
        <w:fldChar w:fldCharType="end"/>
      </w:r>
      <w:r w:rsidRPr="00BC0722">
        <w:rPr>
          <w:rFonts w:ascii="Arial" w:hAnsi="Arial" w:cs="Arial"/>
          <w:sz w:val="23"/>
          <w:szCs w:val="23"/>
        </w:rPr>
        <w:t>.</w:t>
      </w:r>
      <w:r w:rsidR="000F26FC" w:rsidRPr="00BC0722">
        <w:rPr>
          <w:rFonts w:ascii="Arial" w:hAnsi="Arial" w:cs="Arial"/>
          <w:sz w:val="23"/>
          <w:szCs w:val="23"/>
        </w:rPr>
        <w:t xml:space="preserve"> </w:t>
      </w:r>
    </w:p>
    <w:p w14:paraId="15815AAB" w14:textId="43152840" w:rsidR="00A66C17" w:rsidRPr="00BC0722" w:rsidRDefault="00A66C17" w:rsidP="00E33DAC">
      <w:pPr>
        <w:spacing w:line="480" w:lineRule="auto"/>
        <w:rPr>
          <w:rFonts w:ascii="Arial" w:hAnsi="Arial" w:cs="Arial"/>
          <w:b/>
          <w:bCs/>
          <w:sz w:val="23"/>
          <w:szCs w:val="23"/>
        </w:rPr>
      </w:pPr>
      <w:r w:rsidRPr="00BC0722">
        <w:rPr>
          <w:rFonts w:ascii="Arial" w:hAnsi="Arial" w:cs="Arial"/>
          <w:b/>
          <w:bCs/>
          <w:sz w:val="23"/>
          <w:szCs w:val="23"/>
        </w:rPr>
        <w:t>Literature Search and Eligibility Criteria</w:t>
      </w:r>
    </w:p>
    <w:p w14:paraId="59186348" w14:textId="54041166" w:rsidR="00A6135D" w:rsidRPr="00BC0722" w:rsidRDefault="00A66C17" w:rsidP="00A6135D">
      <w:pPr>
        <w:spacing w:line="480" w:lineRule="auto"/>
        <w:ind w:firstLine="720"/>
        <w:rPr>
          <w:rFonts w:ascii="Arial" w:hAnsi="Arial" w:cs="Arial"/>
          <w:sz w:val="23"/>
          <w:szCs w:val="23"/>
        </w:rPr>
      </w:pPr>
      <w:r w:rsidRPr="00BC0722">
        <w:rPr>
          <w:rFonts w:ascii="Arial" w:hAnsi="Arial" w:cs="Arial"/>
          <w:sz w:val="23"/>
          <w:szCs w:val="23"/>
        </w:rPr>
        <w:t xml:space="preserve">Neuroimaging experiments using functional magnetic resonance imaging (fMRI), arterial spin labeling (ASL), </w:t>
      </w:r>
      <w:r w:rsidRPr="00BC0722">
        <w:rPr>
          <w:rFonts w:ascii="Arial" w:hAnsi="Arial" w:cs="Arial"/>
          <w:iCs/>
          <w:sz w:val="23"/>
          <w:szCs w:val="23"/>
        </w:rPr>
        <w:t>fluorodeoxyglucose (FDG) and</w:t>
      </w:r>
      <w:r w:rsidRPr="00BC0722">
        <w:rPr>
          <w:rFonts w:ascii="Arial" w:hAnsi="Arial" w:cs="Arial"/>
          <w:sz w:val="23"/>
          <w:szCs w:val="23"/>
        </w:rPr>
        <w:t xml:space="preserve"> </w:t>
      </w:r>
      <w:r w:rsidRPr="00BC0722">
        <w:rPr>
          <w:rFonts w:ascii="Arial" w:hAnsi="Arial" w:cs="Arial"/>
          <w:sz w:val="23"/>
          <w:szCs w:val="23"/>
          <w:vertAlign w:val="superscript"/>
        </w:rPr>
        <w:t>15</w:t>
      </w:r>
      <w:r w:rsidRPr="00BC0722">
        <w:rPr>
          <w:rFonts w:ascii="Arial" w:hAnsi="Arial" w:cs="Arial"/>
          <w:sz w:val="23"/>
          <w:szCs w:val="23"/>
        </w:rPr>
        <w:t>[O]H</w:t>
      </w:r>
      <w:r w:rsidRPr="00BC0722">
        <w:rPr>
          <w:rFonts w:ascii="Arial" w:hAnsi="Arial" w:cs="Arial"/>
          <w:sz w:val="23"/>
          <w:szCs w:val="23"/>
          <w:vertAlign w:val="subscript"/>
        </w:rPr>
        <w:t>2</w:t>
      </w:r>
      <w:r w:rsidRPr="00BC0722">
        <w:rPr>
          <w:rFonts w:ascii="Arial" w:hAnsi="Arial" w:cs="Arial"/>
          <w:sz w:val="23"/>
          <w:szCs w:val="23"/>
        </w:rPr>
        <w:t xml:space="preserve">O positron emission tomography (PET) were identified by PubMed during the week of July 10-18, 2019. The search strategy used the following key words in different combinations with </w:t>
      </w:r>
      <w:r w:rsidRPr="00BC0722">
        <w:rPr>
          <w:rFonts w:ascii="Arial" w:hAnsi="Arial" w:cs="Arial"/>
          <w:i/>
          <w:iCs/>
          <w:sz w:val="23"/>
          <w:szCs w:val="23"/>
        </w:rPr>
        <w:t>bipolar</w:t>
      </w:r>
      <w:r w:rsidRPr="00BC0722">
        <w:rPr>
          <w:rFonts w:ascii="Arial" w:hAnsi="Arial" w:cs="Arial"/>
          <w:sz w:val="23"/>
          <w:szCs w:val="23"/>
        </w:rPr>
        <w:t xml:space="preserve">, </w:t>
      </w:r>
      <w:r w:rsidRPr="00BC0722">
        <w:rPr>
          <w:rFonts w:ascii="Arial" w:hAnsi="Arial" w:cs="Arial"/>
          <w:i/>
          <w:iCs/>
          <w:sz w:val="23"/>
          <w:szCs w:val="23"/>
        </w:rPr>
        <w:t xml:space="preserve">bipolar disorder, </w:t>
      </w:r>
      <w:r w:rsidRPr="00BC0722">
        <w:rPr>
          <w:rFonts w:ascii="Arial" w:hAnsi="Arial" w:cs="Arial"/>
          <w:sz w:val="23"/>
          <w:szCs w:val="23"/>
        </w:rPr>
        <w:t xml:space="preserve">and </w:t>
      </w:r>
      <w:r w:rsidRPr="00BC0722">
        <w:rPr>
          <w:rFonts w:ascii="Arial" w:hAnsi="Arial" w:cs="Arial"/>
          <w:i/>
          <w:iCs/>
          <w:sz w:val="23"/>
          <w:szCs w:val="23"/>
        </w:rPr>
        <w:t>mania</w:t>
      </w:r>
      <w:r w:rsidRPr="00BC0722">
        <w:rPr>
          <w:rFonts w:ascii="Arial" w:hAnsi="Arial" w:cs="Arial"/>
          <w:sz w:val="23"/>
          <w:szCs w:val="23"/>
        </w:rPr>
        <w:t xml:space="preserve">: </w:t>
      </w:r>
      <w:r w:rsidRPr="00BC0722">
        <w:rPr>
          <w:rFonts w:ascii="Arial" w:hAnsi="Arial" w:cs="Arial"/>
          <w:i/>
          <w:iCs/>
          <w:sz w:val="23"/>
          <w:szCs w:val="23"/>
        </w:rPr>
        <w:t xml:space="preserve">resting-state, resting state, connectivity, functional connectivity, fMRI, functional MRI, functional imaging, functional magnetic resonance imaging, neuroimaging, cerebral blood flow, arterial spin labeling, perfusion, positron emission tomography, PET, fluorodeoxyglucose, ALFF, brain activity, brain activation, </w:t>
      </w:r>
      <w:r w:rsidRPr="00BC0722">
        <w:rPr>
          <w:rFonts w:ascii="Arial" w:hAnsi="Arial" w:cs="Arial"/>
          <w:sz w:val="23"/>
          <w:szCs w:val="23"/>
        </w:rPr>
        <w:t xml:space="preserve">and </w:t>
      </w:r>
      <w:r w:rsidRPr="00BC0722">
        <w:rPr>
          <w:rFonts w:ascii="Arial" w:hAnsi="Arial" w:cs="Arial"/>
          <w:i/>
          <w:iCs/>
          <w:sz w:val="23"/>
          <w:szCs w:val="23"/>
        </w:rPr>
        <w:t>functional abnormalities</w:t>
      </w:r>
      <w:r w:rsidRPr="00BC0722">
        <w:rPr>
          <w:rFonts w:ascii="Arial" w:hAnsi="Arial" w:cs="Arial"/>
          <w:sz w:val="23"/>
          <w:szCs w:val="23"/>
        </w:rPr>
        <w:t xml:space="preserve">. </w:t>
      </w:r>
      <w:proofErr w:type="spellStart"/>
      <w:r w:rsidRPr="00BC0722">
        <w:rPr>
          <w:rFonts w:ascii="Arial" w:hAnsi="Arial" w:cs="Arial"/>
          <w:sz w:val="23"/>
          <w:szCs w:val="23"/>
        </w:rPr>
        <w:t>MeSH</w:t>
      </w:r>
      <w:proofErr w:type="spellEnd"/>
      <w:r w:rsidRPr="00BC0722">
        <w:rPr>
          <w:rFonts w:ascii="Arial" w:hAnsi="Arial" w:cs="Arial"/>
          <w:sz w:val="23"/>
          <w:szCs w:val="23"/>
        </w:rPr>
        <w:t xml:space="preserve"> terms such as </w:t>
      </w:r>
      <w:r w:rsidRPr="00BC0722">
        <w:rPr>
          <w:rFonts w:ascii="Arial" w:hAnsi="Arial" w:cs="Arial"/>
          <w:i/>
          <w:iCs/>
          <w:sz w:val="23"/>
          <w:szCs w:val="23"/>
        </w:rPr>
        <w:t xml:space="preserve">bipolar disorder, magnetic resonance imaging, humans, </w:t>
      </w:r>
      <w:r w:rsidRPr="00BC0722">
        <w:rPr>
          <w:rFonts w:ascii="Arial" w:hAnsi="Arial" w:cs="Arial"/>
          <w:sz w:val="23"/>
          <w:szCs w:val="23"/>
        </w:rPr>
        <w:t xml:space="preserve">and </w:t>
      </w:r>
      <w:r w:rsidRPr="00BC0722">
        <w:rPr>
          <w:rFonts w:ascii="Arial" w:hAnsi="Arial" w:cs="Arial"/>
          <w:i/>
          <w:iCs/>
          <w:sz w:val="23"/>
          <w:szCs w:val="23"/>
        </w:rPr>
        <w:t>adults</w:t>
      </w:r>
      <w:r w:rsidRPr="00BC0722">
        <w:rPr>
          <w:rFonts w:ascii="Arial" w:hAnsi="Arial" w:cs="Arial"/>
          <w:sz w:val="23"/>
          <w:szCs w:val="23"/>
        </w:rPr>
        <w:t xml:space="preserve"> were also used. No language or publication status restrictions were imposed on the systematic search. In light of PubMed being redesigned in 2020 and reintroduced as PubMed 2.0</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{"citationID":"a1ga16891l7","properties":{"formattedCitation":"(2)","plainCitation":"(2)","noteIndex":0},"citationItems":[{"id":803,"uris":["http://zotero.org/users/2846505/items/LPTZL3YF"],"itemData":{"id":803,"type":"article-journal","abstract":"After years of strategic planning, the National Library of Medicine has introduced an updated and redesigned version of its PubMed health sciences research website. The new website features a more modern and responsive interface, especially on mobile devices. Tools and features have been relocated to make them more intuitive for new users. While not without some turbulence and slight discomfort for long-time users adjusting to the modernized interface and search engine, the new version of the PubMed website introduced in 2020 succeeds in the website’s time-honored task of collecting and making freely accessible high-quality health sciences information and resources.","container-title":"Medical Reference Services Quarterly","DOI":"10.1080/02763869.2020.1826228","ISSN":"0276-3869","issue":"4","note":"publisher: Routledge\n_eprint: https://doi.org/10.1080/02763869.2020.1826228\nPMID: 33085945","page":"382-387","source":"Taylor and Francis+NEJM","title":"PubMed 2.0","volume":"39","author":[{"family":"White","given":"Jacob"}],"issued":{"date-parts":[["2020",10,1]]}}}],"schema":"https://github.com/citation-style-language/schema/raw/master/csl-citation.json"} </w:instrText>
      </w:r>
      <w:r w:rsidRPr="00BC0722">
        <w:rPr>
          <w:rFonts w:ascii="Arial" w:hAnsi="Arial" w:cs="Arial"/>
          <w:sz w:val="23"/>
          <w:szCs w:val="23"/>
        </w:rPr>
        <w:fldChar w:fldCharType="separate"/>
      </w:r>
      <w:r w:rsidR="00DC1A09" w:rsidRPr="00BC0722">
        <w:rPr>
          <w:rFonts w:ascii="Arial" w:hAnsi="Arial" w:cs="Arial"/>
          <w:sz w:val="23"/>
        </w:rPr>
        <w:t>(2)</w:t>
      </w:r>
      <w:r w:rsidRPr="00BC0722">
        <w:rPr>
          <w:rFonts w:ascii="Arial" w:hAnsi="Arial" w:cs="Arial"/>
          <w:sz w:val="23"/>
          <w:szCs w:val="23"/>
        </w:rPr>
        <w:fldChar w:fldCharType="end"/>
      </w:r>
      <w:r w:rsidRPr="00BC0722">
        <w:rPr>
          <w:rFonts w:ascii="Arial" w:hAnsi="Arial" w:cs="Arial"/>
          <w:sz w:val="23"/>
          <w:szCs w:val="23"/>
        </w:rPr>
        <w:t>, a second search was conducted in August 2020 (using the same search terms</w:t>
      </w:r>
      <w:r w:rsidR="009F736B" w:rsidRPr="00BC0722">
        <w:rPr>
          <w:rFonts w:ascii="Arial" w:hAnsi="Arial" w:cs="Arial"/>
          <w:sz w:val="23"/>
          <w:szCs w:val="23"/>
        </w:rPr>
        <w:t xml:space="preserve"> and original search dates</w:t>
      </w:r>
      <w:r w:rsidRPr="00BC0722">
        <w:rPr>
          <w:rFonts w:ascii="Arial" w:hAnsi="Arial" w:cs="Arial"/>
          <w:sz w:val="23"/>
          <w:szCs w:val="23"/>
        </w:rPr>
        <w:t xml:space="preserve">) to be sure that all relevant articles were captured. This </w:t>
      </w:r>
      <w:r w:rsidRPr="00BC0722">
        <w:rPr>
          <w:rFonts w:ascii="Arial" w:hAnsi="Arial" w:cs="Arial"/>
          <w:sz w:val="23"/>
          <w:szCs w:val="23"/>
        </w:rPr>
        <w:lastRenderedPageBreak/>
        <w:t>included articles published online up until July 18, 2019.</w:t>
      </w:r>
      <w:r w:rsidRPr="00BC0722">
        <w:rPr>
          <w:rFonts w:ascii="Arial" w:hAnsi="Arial" w:cs="Arial"/>
          <w:i/>
          <w:iCs/>
          <w:sz w:val="23"/>
          <w:szCs w:val="23"/>
        </w:rPr>
        <w:t xml:space="preserve"> </w:t>
      </w:r>
      <w:r w:rsidRPr="00BC0722">
        <w:rPr>
          <w:rFonts w:ascii="Arial" w:hAnsi="Arial" w:cs="Arial"/>
          <w:sz w:val="23"/>
          <w:szCs w:val="23"/>
        </w:rPr>
        <w:t xml:space="preserve">References of retrieved papers, relevant reviews, and previous meta-analyses on BD were also searched for additional papers not identified by the computerized search. After removing all duplicate articles, the papers retrieved from the search were screened first by title and abstract, and then by the inclusion criteria to create a definitive list of studies to be included in the meta-analysis. Additionally, for published papers in which experiments derived from whole-brain analyses were described as being collected but not reported, we contacted the study authors requesting the unpublished data. </w:t>
      </w:r>
    </w:p>
    <w:p w14:paraId="2FE23613" w14:textId="278B9134" w:rsidR="00A66C17" w:rsidRPr="00BC0722" w:rsidRDefault="00A66C17" w:rsidP="00E33DAC">
      <w:pPr>
        <w:spacing w:line="480" w:lineRule="auto"/>
        <w:ind w:firstLine="360"/>
        <w:rPr>
          <w:rFonts w:ascii="Arial" w:hAnsi="Arial" w:cs="Arial"/>
          <w:sz w:val="23"/>
          <w:szCs w:val="23"/>
        </w:rPr>
      </w:pPr>
      <w:r w:rsidRPr="00BC0722">
        <w:rPr>
          <w:rFonts w:ascii="Arial" w:hAnsi="Arial" w:cs="Arial"/>
          <w:sz w:val="23"/>
          <w:szCs w:val="23"/>
        </w:rPr>
        <w:t>Experiments</w:t>
      </w:r>
      <w:r w:rsidR="00ED616D" w:rsidRPr="00BC0722">
        <w:rPr>
          <w:rStyle w:val="FootnoteReference"/>
          <w:rFonts w:ascii="Arial" w:hAnsi="Arial" w:cs="Arial"/>
          <w:sz w:val="23"/>
          <w:szCs w:val="23"/>
        </w:rPr>
        <w:footnoteReference w:id="1"/>
      </w:r>
      <w:r w:rsidRPr="00BC0722">
        <w:rPr>
          <w:rFonts w:ascii="Arial" w:hAnsi="Arial" w:cs="Arial"/>
          <w:sz w:val="23"/>
          <w:szCs w:val="23"/>
        </w:rPr>
        <w:t xml:space="preserve"> were included if they met the following criteria:</w:t>
      </w:r>
    </w:p>
    <w:p w14:paraId="144149ED" w14:textId="612E179D" w:rsidR="00A66C17" w:rsidRPr="00BC0722" w:rsidRDefault="00A66C17" w:rsidP="00E33DAC">
      <w:pPr>
        <w:pStyle w:val="ListParagraph"/>
        <w:numPr>
          <w:ilvl w:val="0"/>
          <w:numId w:val="1"/>
        </w:numPr>
        <w:spacing w:line="480" w:lineRule="auto"/>
        <w:rPr>
          <w:rFonts w:ascii="Arial" w:hAnsi="Arial" w:cs="Arial"/>
          <w:sz w:val="23"/>
          <w:szCs w:val="23"/>
        </w:rPr>
      </w:pPr>
      <w:r w:rsidRPr="00BC0722">
        <w:rPr>
          <w:rFonts w:ascii="Arial" w:hAnsi="Arial" w:cs="Arial"/>
          <w:sz w:val="23"/>
          <w:szCs w:val="23"/>
        </w:rPr>
        <w:t xml:space="preserve">Must compare </w:t>
      </w:r>
      <w:r w:rsidR="00571215">
        <w:rPr>
          <w:rFonts w:ascii="Arial" w:hAnsi="Arial" w:cs="Arial"/>
          <w:sz w:val="23"/>
          <w:szCs w:val="23"/>
        </w:rPr>
        <w:t>participants</w:t>
      </w:r>
      <w:r w:rsidR="00571215" w:rsidRPr="00BC0722">
        <w:rPr>
          <w:rFonts w:ascii="Arial" w:hAnsi="Arial" w:cs="Arial"/>
          <w:sz w:val="23"/>
          <w:szCs w:val="23"/>
        </w:rPr>
        <w:t xml:space="preserve"> </w:t>
      </w:r>
      <w:r w:rsidRPr="00BC0722">
        <w:rPr>
          <w:rFonts w:ascii="Arial" w:hAnsi="Arial" w:cs="Arial"/>
          <w:sz w:val="23"/>
          <w:szCs w:val="23"/>
        </w:rPr>
        <w:t xml:space="preserve">diagnosed with BD (n&gt;5) to a non-BD control group composed of either </w:t>
      </w:r>
      <w:r w:rsidR="003C4B7D">
        <w:rPr>
          <w:rFonts w:ascii="Arial" w:hAnsi="Arial" w:cs="Arial"/>
          <w:sz w:val="23"/>
          <w:szCs w:val="23"/>
        </w:rPr>
        <w:t>non-clinical</w:t>
      </w:r>
      <w:r w:rsidRPr="00BC0722">
        <w:rPr>
          <w:rFonts w:ascii="Arial" w:hAnsi="Arial" w:cs="Arial"/>
          <w:sz w:val="23"/>
          <w:szCs w:val="23"/>
        </w:rPr>
        <w:t xml:space="preserve"> individuals and/or another clinical cohort (e.g., unipolar depression, schizophrenia, </w:t>
      </w:r>
      <w:r w:rsidR="00D823E3">
        <w:rPr>
          <w:rFonts w:ascii="Arial" w:hAnsi="Arial" w:cs="Arial"/>
          <w:sz w:val="23"/>
          <w:szCs w:val="23"/>
        </w:rPr>
        <w:t xml:space="preserve">non-clinical </w:t>
      </w:r>
      <w:r w:rsidRPr="00BC0722">
        <w:rPr>
          <w:rFonts w:ascii="Arial" w:hAnsi="Arial" w:cs="Arial"/>
          <w:sz w:val="23"/>
          <w:szCs w:val="23"/>
        </w:rPr>
        <w:t xml:space="preserve">relatives). Studies using a mixed psychiatric sample (e.g., BD combined with unipolar depression) were excluded.  </w:t>
      </w:r>
    </w:p>
    <w:p w14:paraId="27BDC677" w14:textId="77777777" w:rsidR="00A66C17" w:rsidRPr="00BC0722" w:rsidRDefault="00A66C17" w:rsidP="00E33DAC">
      <w:pPr>
        <w:pStyle w:val="ListParagraph"/>
        <w:numPr>
          <w:ilvl w:val="0"/>
          <w:numId w:val="1"/>
        </w:numPr>
        <w:spacing w:line="480" w:lineRule="auto"/>
        <w:rPr>
          <w:rFonts w:ascii="Arial" w:hAnsi="Arial" w:cs="Arial"/>
          <w:b/>
          <w:bCs/>
          <w:sz w:val="23"/>
          <w:szCs w:val="23"/>
        </w:rPr>
      </w:pPr>
      <w:r w:rsidRPr="00BC0722">
        <w:rPr>
          <w:rFonts w:ascii="Arial" w:hAnsi="Arial" w:cs="Arial"/>
          <w:sz w:val="23"/>
          <w:szCs w:val="23"/>
        </w:rPr>
        <w:t xml:space="preserve">For longitudinal studies with more than one scanning session, only baseline experimental results were reported. </w:t>
      </w:r>
    </w:p>
    <w:p w14:paraId="36739401" w14:textId="1B480115" w:rsidR="00A66C17" w:rsidRPr="00BC0722" w:rsidRDefault="00A66C17" w:rsidP="00E33DAC">
      <w:pPr>
        <w:pStyle w:val="ListParagraph"/>
        <w:numPr>
          <w:ilvl w:val="0"/>
          <w:numId w:val="1"/>
        </w:numPr>
        <w:spacing w:line="480" w:lineRule="auto"/>
        <w:rPr>
          <w:rFonts w:ascii="Arial" w:hAnsi="Arial" w:cs="Arial"/>
          <w:sz w:val="23"/>
          <w:szCs w:val="23"/>
        </w:rPr>
      </w:pPr>
      <w:r w:rsidRPr="00BC0722">
        <w:rPr>
          <w:rFonts w:ascii="Arial" w:hAnsi="Arial" w:cs="Arial"/>
          <w:sz w:val="23"/>
          <w:szCs w:val="23"/>
        </w:rPr>
        <w:t xml:space="preserve">The minimum age was 16 and the mean age was over 18. While the majority of included studies measured adults aged 18 or older, a minority of studies included </w:t>
      </w:r>
      <w:r w:rsidR="00571215">
        <w:rPr>
          <w:rFonts w:ascii="Arial" w:hAnsi="Arial" w:cs="Arial"/>
          <w:sz w:val="23"/>
          <w:szCs w:val="23"/>
        </w:rPr>
        <w:t>participants</w:t>
      </w:r>
      <w:r w:rsidR="00571215" w:rsidRPr="00BC0722">
        <w:rPr>
          <w:rFonts w:ascii="Arial" w:hAnsi="Arial" w:cs="Arial"/>
          <w:sz w:val="23"/>
          <w:szCs w:val="23"/>
        </w:rPr>
        <w:t xml:space="preserve"> </w:t>
      </w:r>
      <w:r w:rsidRPr="00BC0722">
        <w:rPr>
          <w:rFonts w:ascii="Arial" w:hAnsi="Arial" w:cs="Arial"/>
          <w:sz w:val="23"/>
          <w:szCs w:val="23"/>
        </w:rPr>
        <w:t>aged 16</w:t>
      </w:r>
      <w:r w:rsidR="001E0E99" w:rsidRPr="00BC0722">
        <w:rPr>
          <w:rFonts w:ascii="Arial" w:hAnsi="Arial" w:cs="Arial"/>
          <w:sz w:val="23"/>
          <w:szCs w:val="23"/>
        </w:rPr>
        <w:t xml:space="preserve">. </w:t>
      </w:r>
      <w:r w:rsidRPr="00BC0722">
        <w:rPr>
          <w:rFonts w:ascii="Arial" w:hAnsi="Arial" w:cs="Arial"/>
          <w:sz w:val="23"/>
          <w:szCs w:val="23"/>
        </w:rPr>
        <w:t>These studies were included so as to increase the number of relevant studies in the meta-analysis</w:t>
      </w:r>
      <w:r w:rsidR="00F61704" w:rsidRPr="00BC0722">
        <w:rPr>
          <w:rFonts w:ascii="Arial" w:hAnsi="Arial" w:cs="Arial"/>
          <w:sz w:val="23"/>
          <w:szCs w:val="23"/>
        </w:rPr>
        <w:t xml:space="preserve"> and be as inclusive as possible</w:t>
      </w:r>
      <w:r w:rsidRPr="00BC0722">
        <w:rPr>
          <w:rFonts w:ascii="Arial" w:hAnsi="Arial" w:cs="Arial"/>
          <w:sz w:val="23"/>
          <w:szCs w:val="23"/>
        </w:rPr>
        <w:t>. Pediatric</w:t>
      </w:r>
      <w:r w:rsidR="00894C16" w:rsidRPr="00BC0722">
        <w:rPr>
          <w:rFonts w:ascii="Arial" w:hAnsi="Arial" w:cs="Arial"/>
          <w:sz w:val="23"/>
          <w:szCs w:val="23"/>
        </w:rPr>
        <w:t xml:space="preserve"> </w:t>
      </w:r>
      <w:r w:rsidR="009F3335" w:rsidRPr="00BC0722">
        <w:rPr>
          <w:rFonts w:ascii="Arial" w:hAnsi="Arial" w:cs="Arial"/>
          <w:sz w:val="23"/>
          <w:szCs w:val="23"/>
        </w:rPr>
        <w:t>(&lt;16 years of age)</w:t>
      </w:r>
      <w:r w:rsidR="00F30594" w:rsidRPr="00BC0722">
        <w:rPr>
          <w:rFonts w:ascii="Arial" w:hAnsi="Arial" w:cs="Arial"/>
          <w:sz w:val="23"/>
          <w:szCs w:val="23"/>
        </w:rPr>
        <w:t xml:space="preserve"> and at-risk</w:t>
      </w:r>
      <w:r w:rsidRPr="00BC0722">
        <w:rPr>
          <w:rFonts w:ascii="Arial" w:hAnsi="Arial" w:cs="Arial"/>
          <w:sz w:val="23"/>
          <w:szCs w:val="23"/>
        </w:rPr>
        <w:t xml:space="preserve"> cases of BD were excluded</w:t>
      </w:r>
      <w:r w:rsidR="009A27D6">
        <w:rPr>
          <w:rFonts w:ascii="Arial" w:hAnsi="Arial" w:cs="Arial"/>
          <w:sz w:val="23"/>
          <w:szCs w:val="23"/>
        </w:rPr>
        <w:t xml:space="preserve"> to mitigate variability in neural activations that might be secondary to</w:t>
      </w:r>
      <w:r w:rsidR="00FE1F24">
        <w:rPr>
          <w:rFonts w:ascii="Arial" w:hAnsi="Arial" w:cs="Arial"/>
          <w:sz w:val="23"/>
          <w:szCs w:val="23"/>
        </w:rPr>
        <w:t xml:space="preserve"> developing</w:t>
      </w:r>
      <w:r w:rsidR="009A27D6">
        <w:rPr>
          <w:rFonts w:ascii="Arial" w:hAnsi="Arial" w:cs="Arial"/>
          <w:sz w:val="23"/>
          <w:szCs w:val="23"/>
        </w:rPr>
        <w:t xml:space="preserve"> sex hormone effects</w:t>
      </w:r>
      <w:r w:rsidR="00170916"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1avot1dq76","properties":{"unsorted":true,"formattedCitation":"(3\\uc0\\u8211{}7)","plainCitation":"(3–7)","noteIndex":0},"citationItems":[{"id":70,"uris":["http://zotero.org/users/2846505/items/DW2AUKH5"],"itemData":{"id":70,"type":"article-journal","abstract":"There have been rapid advances in understanding a broad range of changes in brain structure and function during adolescence, and a growing interest in identifying which of these neurodevelopmental changes are directly linked with pubertal maturation—at least in part because of their potential to provide insights into the numerous emotional and behavioral health problems that emerge during this developmental period. This review focuses on what is known about the influence of puberty on white matter development in adolescence. We focus on white matter because of its role in providing the structural architectural organization of the brain and as a structural correlate of communication within complex neural systems. We begin with a review of studies that report sex differences or sex by age interactions in white matter development as these findings can provide, although indirectly, information relevant to puberty-related changes. Studies are also critically reviewed based on methodological procedures used to assess pubertal maturation and relations with white matter changes. Findings are discussed in light of their implications for the development of neural systems underlying the regulation of emotion and behavior and how alterations in the development of these systems may mediate risk for affective disorders in vulnerable adolescents.","container-title":"Developmental Cognitive Neuroscience","DOI":"10.1016/j.dcn.2011.06.002","ISSN":"1878-9293","issue":"1","journalAbbreviation":"Developmental Cognitive Neuroscience","language":"en","page":"36-54","source":"ScienceDirect","title":"White matter development in adolescence: The influence of puberty and implications for affective disorders","title-short":"White matter development in adolescence","volume":"2","author":[{"family":"Ladouceur","given":"Cecile D."},{"family":"Peper","given":"Jiska S."},{"family":"Crone","given":"Eveline A."},{"family":"Dahl","given":"Ronald E."}],"issued":{"date-parts":[["2012",1,1]]}},"label":"page"},{"id":69,"uris":["http://zotero.org/users/2846505/items/X54V8FK8"],"itemData":{"id":69,"type":"article-journal","abstract":"Although there is a long history of studying the influence of pubertal hormones on brain function/structure in animals, this research in human adolescents is young but burgeoning. Here, we provide a comprehensive review of findings from neuroimaging studies investigating the relation between pubertal and functional brain development in humans. We quantified the findings from this literature in which statistics required for standard meta-analyses are often not provided (i.e., effect size in fMRI studies). To do so, we assessed convergence in findings within content domains (reward, facial emotion, social information, cognitive processing) in terms of the locus and directionality (i.e., positive/negative) of effects. Face processing is the only domain with convergence in the locus of effects in the amygdala. Social information processing is the only domain with convergence of positive effects; however, these effects are not consistently present in any brain region. There is no convergence of effects in either the reward or cognitive processing domains. This limited convergence in findings across domains is not the result of null findings or even due to the variety of experimental paradigms researchers employ. Instead, there are critical theoretical, methodological, and analytical issues that must be addressed in order to move the field forward.","container-title":"Developmental Cognitive Neuroscience","DOI":"10.1016/j.dcn.2019.100690","ISSN":"1878-9293","journalAbbreviation":"Developmental Cognitive Neuroscience","language":"en","page":"100690","source":"ScienceDirect","title":"Puberty and functional brain development in humans: Convergence in findings?","title-short":"Puberty and functional brain development in humans","volume":"39","author":[{"family":"Dai","given":"Junqiang"},{"family":"Scherf","given":"K. Suzanne"}],"issued":{"date-parts":[["2019",10,1]]}},"label":"page"},{"id":68,"uris":["http://zotero.org/users/2846505/items/2RZEIDNP"],"itemData":{"id":68,"type":"article-journal","abstract":"Over the past two decades, there has been a tremendous increase in our understanding of structural and functional brain development in adolescence. However, understanding the role of puberty in this process has received much less attention. This review examines this relationship by summarizing recent research studies where the role of puberty was investigated in relation to brain structure, connectivity, and task-related functional magnetic resonance imaging (fMRI). The studies together suggest that puberty may contribute to adolescent neural reorganization and maturational advancement, and sex differences also emerge in puberty. The current body of work shows some mixed results regarding impact and exact direction of pubertal influence. We discuss several limitations of current studies and propose future directions on how to move the field forward.","container-title":"Journal of Research on Adolescence","DOI":"10.1111/jora.12408","ISSN":"1532-7795","issue":"1","language":"en","note":"_eprint: https://onlinelibrary.wiley.com/doi/pdf/10.1111/jora.12408","page":"32-53","source":"Wiley Online Library","title":"Understanding the Role of Puberty in Structural and Functional Development of the Adolescent Brain","volume":"29","author":[{"family":"Goddings","given":"Anne-Lise"},{"family":"Beltz","given":"Adriene"},{"family":"Peper","given":"Jiska S."},{"family":"Crone","given":"Eveline A."},{"family":"Braams","given":"Barbara R."}],"issued":{"date-parts":[["2019"]]}},"label":"page"},{"id":67,"uris":["http://zotero.org/users/2846505/items/CANB4T4D"],"itemData":{"id":67,"type":"article-journal","abstract":"Maturation of the reproductive system during puberty results in elevated levels of gonadal steroid hormones. These hormones sculpt neural circuits during adolescence, a time of dramatic rewiring of the nervous system. Here, we review the evidence that steroid-dependent organization of the adolescent brain programs a variety of adult behaviors in animals and humans. Converging lines of evidence indicate that adolescence may be a sensitive period for steroid-dependent brain organization and that variation in the timing of interactions between the hormones of puberty and the adolescent brain leads to individual differences in adult behavior and risk of sex-biased psychopathologies.","container-title":"Frontiers in Neuroendocrinology","DOI":"10.1016/j.yfrne.2005.10.003","ISSN":"0091-3022","issue":"3","journalAbbreviation":"Frontiers in Neuroendocrinology","language":"en","page":"163-174","source":"ScienceDirect","title":"Pubertal hormones organize the adolescent brain and behavior","volume":"26","author":[{"family":"Sisk","given":"Cheryl L."},{"family":"Zehr","given":"Julia L."}],"issued":{"date-parts":[["2005",10,1]]}},"label":"page"},{"id":66,"uris":["http://zotero.org/users/2846505/items/Y26SXJWM"],"itemData":{"id":66,"type":"article-journal","abstract":"In this paper, we discuss the surging hormones of puberty and their influences on adolescent behavior. We describe why these issues represent an interesting and important area of investigation, emphasizing their contributions to a specific set of developmental processes at the heart of the transition from childhood to adolescence. We briefly review the neuroendocrine underpinnings of human puberty. Our review focuses on evidence for behavioral (and neurobehavioral) effects of gonadal hormones and emphasizes the social and affective dimensions of these hormonal effects. More broadly, we consider how these hormonal events contribute to brain-behavior interactions that can bias early adolescent trajectories in both positive and negative directions, and in ways that may begin as small influences but can spiral into large-scale effects over time. These influences also appear to play an important role in functional and structural brain development during adolescence. Finally, we offer some thoughts on directions for future research in these areas.","container-title":"Current Directions in Psychological Science","DOI":"10.1177/0963721412473755","ISSN":"0963-7214","issue":"2","journalAbbreviation":"Curr Dir Psychol Sci","language":"en","note":"publisher: SAGE Publications Inc","page":"134-139","source":"SAGE Journals","title":"The Teenage Brain: Surging Hormones—Brain-Behavior Interactions During Puberty","title-short":"The Teenage Brain","volume":"22","author":[{"family":"Peper","given":"Jiska S."},{"family":"Dahl","given":"Ronald E."}],"issued":{"date-parts":[["2013",4,1]]}},"label":"page"}],"schema":"https://github.com/citation-style-language/schema/raw/master/csl-citation.json"} </w:instrText>
      </w:r>
      <w:r w:rsidR="00170916" w:rsidRPr="00BC0722">
        <w:rPr>
          <w:rFonts w:ascii="Arial" w:hAnsi="Arial" w:cs="Arial"/>
          <w:sz w:val="23"/>
          <w:szCs w:val="23"/>
        </w:rPr>
        <w:fldChar w:fldCharType="separate"/>
      </w:r>
      <w:r w:rsidR="00DC1A09" w:rsidRPr="00BC0722">
        <w:rPr>
          <w:rFonts w:ascii="Arial" w:hAnsi="Arial" w:cs="Arial"/>
          <w:sz w:val="23"/>
        </w:rPr>
        <w:t>(3–7)</w:t>
      </w:r>
      <w:r w:rsidR="00170916" w:rsidRPr="00BC0722">
        <w:rPr>
          <w:rFonts w:ascii="Arial" w:hAnsi="Arial" w:cs="Arial"/>
          <w:sz w:val="23"/>
          <w:szCs w:val="23"/>
        </w:rPr>
        <w:fldChar w:fldCharType="end"/>
      </w:r>
      <w:r w:rsidR="00767EB0" w:rsidRPr="00BC0722">
        <w:rPr>
          <w:rFonts w:ascii="Arial" w:hAnsi="Arial" w:cs="Arial"/>
          <w:sz w:val="23"/>
          <w:szCs w:val="23"/>
        </w:rPr>
        <w:t>.</w:t>
      </w:r>
    </w:p>
    <w:p w14:paraId="0B01BCDD" w14:textId="42AAE81A" w:rsidR="00A66C17" w:rsidRPr="00BC0722" w:rsidRDefault="00A66C17" w:rsidP="00E33DAC">
      <w:pPr>
        <w:pStyle w:val="ListParagraph"/>
        <w:numPr>
          <w:ilvl w:val="0"/>
          <w:numId w:val="1"/>
        </w:numPr>
        <w:spacing w:line="480" w:lineRule="auto"/>
        <w:rPr>
          <w:rFonts w:ascii="Arial" w:hAnsi="Arial" w:cs="Arial"/>
          <w:color w:val="FF0000"/>
          <w:sz w:val="23"/>
          <w:szCs w:val="23"/>
        </w:rPr>
      </w:pPr>
      <w:r w:rsidRPr="00BC0722">
        <w:rPr>
          <w:rFonts w:ascii="Arial" w:hAnsi="Arial" w:cs="Arial"/>
          <w:color w:val="000000" w:themeColor="text1"/>
          <w:sz w:val="23"/>
          <w:szCs w:val="23"/>
        </w:rPr>
        <w:lastRenderedPageBreak/>
        <w:t>Mus</w:t>
      </w:r>
      <w:r w:rsidRPr="00BC0722">
        <w:rPr>
          <w:rFonts w:ascii="Arial" w:hAnsi="Arial" w:cs="Arial"/>
          <w:sz w:val="23"/>
          <w:szCs w:val="23"/>
        </w:rPr>
        <w:t>t use fMRI, ASL, or FDG/</w:t>
      </w:r>
      <w:r w:rsidRPr="00BC0722">
        <w:rPr>
          <w:rFonts w:ascii="Arial" w:hAnsi="Arial" w:cs="Arial"/>
          <w:sz w:val="23"/>
          <w:szCs w:val="23"/>
          <w:vertAlign w:val="superscript"/>
        </w:rPr>
        <w:t>15</w:t>
      </w:r>
      <w:r w:rsidRPr="00BC0722">
        <w:rPr>
          <w:rFonts w:ascii="Arial" w:hAnsi="Arial" w:cs="Arial"/>
          <w:sz w:val="23"/>
          <w:szCs w:val="23"/>
        </w:rPr>
        <w:t>[O]H</w:t>
      </w:r>
      <w:r w:rsidRPr="00BC0722">
        <w:rPr>
          <w:rFonts w:ascii="Arial" w:hAnsi="Arial" w:cs="Arial"/>
          <w:sz w:val="23"/>
          <w:szCs w:val="23"/>
          <w:vertAlign w:val="subscript"/>
        </w:rPr>
        <w:t>2</w:t>
      </w:r>
      <w:r w:rsidRPr="00BC0722">
        <w:rPr>
          <w:rFonts w:ascii="Arial" w:hAnsi="Arial" w:cs="Arial"/>
          <w:sz w:val="23"/>
          <w:szCs w:val="23"/>
        </w:rPr>
        <w:t xml:space="preserve">O PET. </w:t>
      </w:r>
      <w:r w:rsidRPr="00BC0722">
        <w:rPr>
          <w:rFonts w:ascii="Arial" w:hAnsi="Arial" w:cs="Arial"/>
          <w:color w:val="000000" w:themeColor="text1"/>
          <w:sz w:val="23"/>
          <w:szCs w:val="23"/>
        </w:rPr>
        <w:t>We elected to use a multi-modal inclusion approach given that these modalities largely overlap in what they measure and their sensitivity</w:t>
      </w:r>
      <w:r w:rsidRPr="00BC0722">
        <w:rPr>
          <w:rFonts w:ascii="Arial" w:hAnsi="Arial" w:cs="Arial"/>
          <w:color w:val="000000" w:themeColor="text1"/>
          <w:sz w:val="23"/>
          <w:szCs w:val="23"/>
        </w:rPr>
        <w:fldChar w:fldCharType="begin"/>
      </w:r>
      <w:r w:rsidR="008F52BF">
        <w:rPr>
          <w:rFonts w:ascii="Arial" w:hAnsi="Arial" w:cs="Arial"/>
          <w:color w:val="000000" w:themeColor="text1"/>
          <w:sz w:val="23"/>
          <w:szCs w:val="23"/>
        </w:rPr>
        <w:instrText xml:space="preserve"> ADDIN ZOTERO_ITEM CSL_CITATION {"citationID":"a1cbvu80er8","properties":{"formattedCitation":"(8\\uc0\\u8211{}10)","plainCitation":"(8–10)","noteIndex":0},"citationItems":[{"id":778,"uris":["http://zotero.org/users/2846505/items/D4N5UX28"],"itemData":{"id":778,"type":"article-journal","abstract":"Functional MRI (fMRI) studies reported disruption of resting-state networks (RSNs) in several neuropsychiatric disorders. PET with 18F-FDG captures neuronal activity that is in steady state at a longer time span and is less dependent on neurovascular coupling. Methods: In the present study, we aimed to identify RSNs in 18F-FDG PET data and compare their spatial pattern with those obtained from simultaneously acquired resting-state fMRI data in 22 middle-aged healthy subjects. Results: Thirteen and 17 meaningful RSNs could be identified in PET and fMRI data, respectively. Spatial overlap was fair to moderate for the default mode, left central executive, primary and secondary visual, sensorimotor, cerebellar, and auditory networks. Despite recording different aspects of neural activity, similar RSNs were detected by both imaging modalities. Conclusion: The results argue for the common neural substrate of RSNs and encourage testing of the clinical utility of resting-state connectivity in PET data.","container-title":"Journal of Nuclear Medicine","DOI":"10.2967/jnumed.116.185835","ISSN":"0161-5505, 2159-662X","issue":"8","language":"en","license":"© 2017 by the Society of Nuclear Medicine and Molecular Imaging.","note":"publisher: Society of Nuclear Medicine\nsection: Neurology\nPMID: 28254868","page":"1314-1317","source":"jnm.snmjournals.org","title":"Resting-State Networks as Simultaneously Measured with Functional MRI and PET","volume":"58","author":[{"family":"Savio","given":"Alexandre"},{"family":"Fünger","given":"Sarah"},{"family":"Tahmasian","given":"Masoud"},{"family":"Rachakonda","given":"Srinivas"},{"family":"Manoliu","given":"Andrei"},{"family":"Sorg","given":"Christian"},{"family":"Grimmer","given":"Timo"},{"family":"Calhoun","given":"Vince"},{"family":"Drzezga","given":"Alexander"},{"family":"Riedl","given":"Valentin"},{"family":"Yakushev","given":"Igor"}],"issued":{"date-parts":[["2017",8,1]]}},"label":"page"},{"id":781,"uris":["http://zotero.org/users/2846505/items/Y9PW5PBR"],"itemData":{"id":781,"type":"article-journal","abstract":"Positron emission tomography (PET) functional imaging is based on changes in regional cerebral blood flow (rCBF). Functional magnetic resonance imaging (fMRI) is based on a variety of physiological parameters as well as rCBF. This study is aimed at the cross validation of three-dimensional (3D) fMRI, which is sensitive to changes in blood oxygenation, with oxygen-15-labeled water (H215O) PET. Nine normal subjects repeatedly performed a simple finger opposition task during fMRI scans and during PET scans. Within-subject statistical analysis revealed significant (“activated”) signal changes (p &lt; 0.05, Bonferroni corrected for number of voxels) in contralateral primary sensorimotor cortex (PSM) in all subjects with fMRI and with PET. With both methods, 78% of all activated voxels were located in the PSM. Overlap of activated regions occurred in all subjects (mean 43%, SD 26%). The size of the activated regions in PSM with both methods was highly correlated (rho = 0.87, p &lt; 0.01). The mean distance between centers of mass of the activated regions in the PSM for fMRI versus PET was 6.7 mm (SD 3.0 mm). Average magnitude of signal change in activated voxels in this region, expressed as z-values adapted to timeseries, zt, was similar (fMRI 5.5, PET 5.3). Results indicate that positive blood oxygen level-dependent (BOLD) signal changes obtained with 3D principles of echo shifting with a train of observations (PRESTO) fMRI are correlated with rCBF, and that sensitivity of fMRI can equal that of H215O PET.","container-title":"Journal of Cerebral Blood Flow &amp; Metabolism","DOI":"10.1097/00004647-199609000-00001","ISSN":"0271-678X","issue":"5","journalAbbreviation":"J Cereb Blood Flow Metab","language":"en","note":"publisher: SAGE Publications Ltd STM","page":"755-764","source":"SAGE Journals","title":"Functional Mapping of Human Sensorimotor Cortex with 3D BOLD fMRI Correlates Highly with H215O PET rCBF","volume":"16","author":[{"family":"Ramsey","given":"Nick F."},{"family":"Kirkby","given":"Brenda S."},{"family":"Van Gelderen","given":"Peter"},{"family":"Berman","given":"Karen F."},{"family":"Duyn","given":"Jeff H."},{"family":"Frank","given":"Joe A."},{"family":"Mattay","given":"Venkata S."},{"family":"Van Horn","given":"John D."},{"family":"Esposito","given":"Giuseppe"},{"family":"Moonen","given":"Chrit T. W."},{"family":"Weinberger","given":"Daniel R."}],"issued":{"date-parts":[["1996",9,1]]}},"label":"page"},{"id":779,"uris":["http://zotero.org/users/2846505/items/CVNLYRBR"],"itemData":{"id":779,"type":"article-journal","abstract":"Objective:\nWe compared the ability of arterial spin labeling (ASL), an MRI method that measures cerebral blood flow (CBF), to that of FDG-PET in distinguishing patients with Alzheimer disease (AD) from healthy, age-matched controls.\n\nMethods:\nFifteen patients with AD (mean age 72 ± 6 years, Mini-Mental State Examination score [MMSE] 20 ± 6) and 19 age-matched controls (mean age 68 ± 6 years, MMSE 29 ± 1) underwent structural MRI. Participants were injected with 5 mCi of FDG during pseudocontinuous ASL scan, which was followed by PET scanning. Statistical parametric mapping and regions of interest (ROI) analysis were used to compare the ability of the 2 modalities in distinguishing patients from controls. Similarity between the 2 modalities was further assessed with linear correlation maps of CBF and metabolism to neuropsychological test scores.\n\nResults:\nGood agreement between hypoperfusion and hypometabolism patterns was observed, with overlap primarily in bilateral angular gyri and posterior cingulate. ROI results showed similar scales of functional deficit between patients and controls in both modalities. Both ASL and FDG-PET were able to distinguish neural networks associated with different neuropsychological tests with good overlap between modalities.\n\nConclusions:\nOur voxel-wise results indicated that ASL-MRI provides largely overlapping information with FDG-PET. ROI analysis demonstrated that both modalities detected similar degrees of functional deficits in affected areas. Given its ease of acquisition and noninvasiveness, ASL-MRI may be an appealing alternative for AD studies.","container-title":"Neurology","DOI":"10.1212/WNL.0b013e31823a0ef7","ISSN":"0028-3878","issue":"22","journalAbbreviation":"Neurology","note":"PMID: 22094481\nPMCID: PMC3235355","page":"1977-1985","source":"PubMed Central","title":"Voxel-level comparison of arterial spin-labeled perfusion MRI and FDG-PET in Alzheimer disease","volume":"77","author":[{"family":"Chen","given":"Y."},{"family":"Wolk","given":"D.A."},{"family":"Reddin","given":"J.S."},{"family":"Korczykowski","given":"M."},{"family":"Martinez","given":"P.M."},{"family":"Musiek","given":"E.S."},{"family":"Newberg","given":"A.B."},{"family":"Julin","given":"P."},{"family":"Arnold","given":"S.E."},{"family":"Greenberg","given":"J.H."},{"family":"Detre","given":"J.A."}],"issued":{"date-parts":[["2011",11,29]]}},"label":"page"}],"schema":"https://github.com/citation-style-language/schema/raw/master/csl-citation.json"} </w:instrText>
      </w:r>
      <w:r w:rsidRPr="00BC0722">
        <w:rPr>
          <w:rFonts w:ascii="Arial" w:hAnsi="Arial" w:cs="Arial"/>
          <w:color w:val="000000" w:themeColor="text1"/>
          <w:sz w:val="23"/>
          <w:szCs w:val="23"/>
        </w:rPr>
        <w:fldChar w:fldCharType="separate"/>
      </w:r>
      <w:r w:rsidR="00DC1A09" w:rsidRPr="00BC0722">
        <w:rPr>
          <w:rFonts w:ascii="Arial" w:hAnsi="Arial" w:cs="Arial"/>
          <w:color w:val="000000"/>
          <w:sz w:val="23"/>
        </w:rPr>
        <w:t>(8–10)</w:t>
      </w:r>
      <w:r w:rsidRPr="00BC0722">
        <w:rPr>
          <w:rFonts w:ascii="Arial" w:hAnsi="Arial" w:cs="Arial"/>
          <w:color w:val="000000" w:themeColor="text1"/>
          <w:sz w:val="23"/>
          <w:szCs w:val="23"/>
        </w:rPr>
        <w:fldChar w:fldCharType="end"/>
      </w:r>
      <w:r w:rsidRPr="00BC0722">
        <w:rPr>
          <w:rFonts w:ascii="Arial" w:hAnsi="Arial" w:cs="Arial"/>
          <w:color w:val="000000" w:themeColor="text1"/>
          <w:sz w:val="23"/>
          <w:szCs w:val="23"/>
        </w:rPr>
        <w:t>, as previous ALE meta-analyses have done</w:t>
      </w:r>
      <w:r w:rsidRPr="00BC0722">
        <w:rPr>
          <w:rFonts w:ascii="Arial" w:hAnsi="Arial" w:cs="Arial"/>
          <w:color w:val="000000" w:themeColor="text1"/>
          <w:sz w:val="23"/>
          <w:szCs w:val="23"/>
        </w:rPr>
        <w:fldChar w:fldCharType="begin"/>
      </w:r>
      <w:r w:rsidR="008F52BF">
        <w:rPr>
          <w:rFonts w:ascii="Arial" w:hAnsi="Arial" w:cs="Arial"/>
          <w:color w:val="000000" w:themeColor="text1"/>
          <w:sz w:val="23"/>
          <w:szCs w:val="23"/>
        </w:rPr>
        <w:instrText xml:space="preserve"> ADDIN ZOTERO_ITEM CSL_CITATION {"citationID":"a13nn4o81f4","properties":{"formattedCitation":"(11\\uc0\\u8211{}14)","plainCitation":"(11–14)","noteIndex":0},"citationItems":[{"id":777,"uris":["http://zotero.org/users/2846505/items/W8ZXI7J8"],"itemData":{"id":777,"type":"article-journal","abstract":"The superior temporal sulcus (STS) in the left hemisphere is functionally diverse, with sub-areas implicated in both linguistic and non-linguistic functions. However, the number and boundaries of distinct functional regions remain to be determined. Here, we present new evidence, from meta-analysis of a large number of positron emission tomography (PET) and functional magnetic resonance imaging (fMRI) studies, of different functional specificity in the left STS supporting a division of its middle to terminal extent into at least three functional areas. The middle portion of the left STS stem (fmSTS) is highly specialized for speech perception and the processing of language material. The posterior portion of the left STS stem (fpSTS) is highly versatile and involved in multiple functions supporting semantic memory and associative thinking. The fpSTS responds to both language and non-language stimuli but the sensitivity to non-language material is greater. The horizontal portion of the left STS stem and terminal ascending branches (ftSTS) display intermediate functional specificity, with the anterior ascending branch adjoining the supramarginal gyrus (fatSTS) supporting executive functions and motor planning and showing greater sensitivity to language material, and the horizontal stem and posterior ascending branch adjoining the angular gyrus (fptSTS) supporting primarily semantic processing and displaying greater sensitivity to non-language material. We suggest that the high functional specificity of the left fmSTS for speech is an important means by which the human brain achieves exquisite affinity and efficiency for native speech perception. In contrast, the extreme multi-functionality of the left fpSTS reflects the role of this area as a cortical hub for semantic processing and the extraction of meaning from multiple sources of information. Finally, in the left ftSTS, further functional differentiation between the dorsal and ventral aspect is warranted.","container-title":"Frontiers in Neuroscience","DOI":"10.3389/fnins.2014.00289","ISSN":"1662-453X","journalAbbreviation":"Front. Neurosci.","language":"English","note":"publisher: Frontiers","source":"Frontiers","title":"The functional organization of the left STS: a large scale meta-analysis of PET and fMRI studies of healthy adults","title-short":"The functional organization of the left STS","URL":"https://www.frontiersin.org/articles/10.3389/fnins.2014.00289/full","volume":"8","author":[{"family":"Liebenthal","given":"Einat"},{"family":"Desai","given":"Rutvik H."},{"family":"Humphries","given":"Colin"},{"family":"Sabri","given":"Merav"},{"family":"Desai","given":"Anjali"}],"accessed":{"date-parts":[["2021",1,3]]},"issued":{"date-parts":[["2014"]]}},"label":"page"},{"id":780,"uris":["http://zotero.org/users/2846505/items/APVNYN7W"],"itemData":{"id":780,"type":"article-journal","abstract":"Neuroimagingstudies with positron emission tomography (PET) and functional magnetic resonance imaging (fMRI) have begun to describe the functional neuroanatomy of emotion. Taken separately, specific studies vary in task dimensions and in type(s) of emotion studied and are limited by statistical power and sensitivity. By examining findings across studies, we sought to determine if common or segregated patterns of activations exist across various emotional tasks. We reviewed 55 PET and fMRI activation studies (yielding 761 individual peaks) which investigated emotion in healthy subjects. Peak activation coordinates were transformed into a standard space and plotted onto canonical 3-D brain renderings. We divided the brain into 20 nonoverlapping regions, and characterized each region by its responsiveness across individual emotions (positive, negative, happiness, fear, anger, sadness, disgust), to different induction methods (visual, auditory, recall/imagery), and in emotional tasks with and without cognitive demand. Our review yielded the following summary observations: (1) The medial prefrontal cortex had a general role in emotional processing; (2) fear specifically engaged the amygdala; (3) sadness was associated with activity in the subcallosal cingulate; (4) emotional induction by visual stimuli activated the occipital cortex and the amygdala; (5) induction by emotional recall/imagery recruited the anterior cingulate and insula; (6) emotional tasks with cognitive demand also involved the anterior cingulate and insula. This review provides a critical comparison of findings across individual studies and suggests that separate brain regions are involved in different aspects of emotion.","container-title":"NeuroImage","DOI":"10.1006/nimg.2002.1087","ISSN":"1053-8119","issue":"2","journalAbbreviation":"NeuroImage","language":"en","page":"331-348","source":"ScienceDirect","title":"Functional Neuroanatomy of Emotion: A Meta-Analysis of Emotion Activation Studies in PET and fMRI","title-short":"Functional Neuroanatomy of Emotion","volume":"16","author":[{"family":"Phan","given":"K. Luan"},{"family":"Wager","given":"Tor"},{"family":"Taylor","given":"Stephan F."},{"family":"Liberzon","given":"Israel"}],"issued":{"date-parts":[["2002",6,1]]}},"label":"page"},{"id":792,"uris":["http://zotero.org/users/2846505/items/K5ICEW68"],"itemData":{"id":792,"type":"article-journal","abstract":"During the past 20 years, numerous neuroimaging experiments have investigated aberrant brain activation during cognitive and emotional processing in patients with unipolar depression (UD). The results of those investigations, however, vary considerably; moreover, previous meta-analyses also yielded inconsistent findings.To readdress aberrant brain activation in UD as evidenced by neuroimaging experiments on cognitive and/or emotional processing.Neuroimaging experiments published from January 1, 1997, to October 1, 2015, were identified by a literature search of PubMed, Web of Science, and Google Scholar using different combinations of the terms fMRI (functional magnetic resonance imaging), PET (positron emission tomography), neural, major depression, depression, major depressive disorder, unipolar depression, dysthymia, emotion, emotional, affective, cognitive, task, memory, working memory, inhibition, control, n-back, and Stroop.Neuroimaging experiments (using fMRI or PET) reporting whole-brain results of group comparisons between adults with UD and healthy control individuals as coordinates in a standard anatomic reference space and using an emotional or/and cognitive challenging task were selected.Coordinates reported to show significant activation differences between UD and healthy controls during emotional or cognitive processing were extracted. By using the revised activation likelihood estimation algorithm, different meta-analyses were calculated. Meta-analyses tested for brain regions consistently found to show aberrant brain activation in UD compared with controls. Analyses were calculated across all emotional processing experiments, all cognitive processing experiments, positive emotion processing, negative emotion processing, experiments using emotional face stimuli, experiments with a sex discrimination task, and memory processing. All meta-analyses were calculated across experiments independent of reporting an increase or decrease of activity in major depressive disorder. For meta-analyses with a minimum of 17 experiments available, separate analyses were performed for increases and decreases.In total, 57 studies with 99 individual neuroimaging experiments comprising in total 1058 patients were included; 34 of them tested cognitive and 65 emotional processing. Overall analyses across cognitive processing experiments (P &amp;gt; .29) and across emotional processing experiments (P &amp;gt; .47) revealed no significant results. Similarly, no convergence was found in analyses investigating positive (all P &amp;gt; .15), negative (all P &amp;gt; .76), or memory (all P &amp;gt; .48) processes. Analyses that restricted inclusion of confounds (eg, medication, comorbidity, age) did not change the results.Inconsistencies exist across individual experiments investigating aberrant brain activity in UD and replication problems across previous neuroimaging meta-analyses. For individual experiments, these inconsistencies may relate to use of uncorrected inference procedures, differences in experimental design and contrasts, or heterogeneous clinical populations; meta-analytically, differences may be attributable to varying inclusion and exclusion criteria or rather liberal statistical inference approaches.","container-title":"JAMA Psychiatry","DOI":"10.1001/jamapsychiatry.2016.2783","ISSN":"2168-622X","issue":"1","journalAbbreviation":"JAMA Psychiatry","page":"47-55","source":"Silverchair","title":"Altered Brain Activity in Unipolar Depression Revisited: Meta-analyses of Neuroimaging Studies","title-short":"Altered Brain Activity in Unipolar Depression Revisited","volume":"74","author":[{"family":"Müller","given":"Veronika I."},{"family":"Cieslik","given":"Edna C."},{"family":"Serbanescu","given":"Ilinca"},{"family":"Laird","given":"Angela R."},{"family":"Fox","given":"Peter T."},{"family":"Eickhoff","given":"Simon B."}],"issued":{"date-parts":[["2017",1,1]]}},"label":"page"},{"id":776,"uris":["http://zotero.org/users/2846505/items/7EZXNGVX"],"itemData":{"id":776,"type":"article-journal","abstract":"Reactivity to smoking-related cues may be an important factor that precipitates relapse in smokers who are trying to quit. The neurobiology of smoking cue reactivity has been investigated in several fMRI studies. We combined the results of these studies using activation likelihood estimation, a meta-analytic technique for fMRI data. Results of the meta-analysis indicated that smoking cues reliably evoke larger fMRI responses than neutral cues in the extended visual system, precuneus, posterior cingulate gyrus, anterior cingulate gyrus, dorsal and medial prefrontal cortex, insula, and dorsal striatum. Subtraction meta-analyses revealed that parts of the extended visual system and dorsal prefrontal cortex are more reliably responsive to smoking cues in deprived smokers than in non-deprived smokers, and that short-duration cues presented in event-related designs produce larger responses in the extended visual system than long-duration cues presented in blocked designs. The areas that were found to be responsive to smoking cues agree with theories of the neurobiology of cue reactivity, with two exceptions. First, there was a reliable cue reactivity effect in the precuneus, which is not typically considered a brain region important to addiction. Second, we found no significant effect in the nucleus accumbens, an area that plays a critical role in addiction, but this effect may have been due to technical difficulties associated with measuring fMRI data in that region. The results of this meta-analysis suggest that the extended visual system should receive more attention in future studies of smoking cue reactivity.","container-title":"Neuroimage","DOI":"10.1016/j.neuroimage.2011.12.024","ISSN":"1053-8119","issue":"1","journalAbbreviation":"Neuroimage","note":"PMID: 22206965\nPMCID: PMC3288122","page":"252-262","source":"PubMed Central","title":"Neural substrates of smoking cue reactivity: A meta-analysis of fMRI studies","title-short":"Neural substrates of smoking cue reactivity","volume":"60","author":[{"family":"Engelmann","given":"Jeffrey M."},{"family":"Versace","given":"Francesco"},{"family":"Robinson","given":"Jason D."},{"family":"Minnix","given":"Jennifer A."},{"family":"Lam","given":"Cho Y."},{"family":"Cui","given":"Yong"},{"family":"Brown","given":"Victoria L."},{"family":"Cinciripini","given":"Paul M."}],"issued":{"date-parts":[["2012",3]]}},"label":"page"}],"schema":"https://github.com/citation-style-language/schema/raw/master/csl-citation.json"} </w:instrText>
      </w:r>
      <w:r w:rsidRPr="00BC0722">
        <w:rPr>
          <w:rFonts w:ascii="Arial" w:hAnsi="Arial" w:cs="Arial"/>
          <w:color w:val="000000" w:themeColor="text1"/>
          <w:sz w:val="23"/>
          <w:szCs w:val="23"/>
        </w:rPr>
        <w:fldChar w:fldCharType="separate"/>
      </w:r>
      <w:r w:rsidR="00DC1A09" w:rsidRPr="00BC0722">
        <w:rPr>
          <w:rFonts w:ascii="Arial" w:hAnsi="Arial" w:cs="Arial"/>
          <w:color w:val="000000"/>
          <w:sz w:val="23"/>
        </w:rPr>
        <w:t>(11–14)</w:t>
      </w:r>
      <w:r w:rsidRPr="00BC0722">
        <w:rPr>
          <w:rFonts w:ascii="Arial" w:hAnsi="Arial" w:cs="Arial"/>
          <w:color w:val="000000" w:themeColor="text1"/>
          <w:sz w:val="23"/>
          <w:szCs w:val="23"/>
        </w:rPr>
        <w:fldChar w:fldCharType="end"/>
      </w:r>
      <w:r w:rsidRPr="00BC0722">
        <w:rPr>
          <w:rFonts w:ascii="Arial" w:hAnsi="Arial" w:cs="Arial"/>
          <w:color w:val="000000" w:themeColor="text1"/>
          <w:sz w:val="23"/>
          <w:szCs w:val="23"/>
        </w:rPr>
        <w:t xml:space="preserve">. </w:t>
      </w:r>
    </w:p>
    <w:p w14:paraId="5CB71D3C" w14:textId="6F491D90" w:rsidR="00A66C17" w:rsidRPr="00BC0722" w:rsidRDefault="00A66C17" w:rsidP="00E33DAC">
      <w:pPr>
        <w:pStyle w:val="ListParagraph"/>
        <w:numPr>
          <w:ilvl w:val="0"/>
          <w:numId w:val="1"/>
        </w:numPr>
        <w:spacing w:line="480" w:lineRule="auto"/>
        <w:rPr>
          <w:rFonts w:ascii="Arial" w:hAnsi="Arial" w:cs="Arial"/>
          <w:sz w:val="23"/>
          <w:szCs w:val="23"/>
        </w:rPr>
      </w:pPr>
      <w:r w:rsidRPr="00BC0722">
        <w:rPr>
          <w:rFonts w:ascii="Arial" w:hAnsi="Arial" w:cs="Arial"/>
          <w:sz w:val="23"/>
          <w:szCs w:val="23"/>
        </w:rPr>
        <w:t xml:space="preserve">Must report </w:t>
      </w:r>
      <w:r w:rsidR="00CA445D" w:rsidRPr="00BC0722">
        <w:rPr>
          <w:rFonts w:ascii="Arial" w:hAnsi="Arial" w:cs="Arial"/>
          <w:sz w:val="23"/>
          <w:szCs w:val="23"/>
        </w:rPr>
        <w:t xml:space="preserve">voxelwise </w:t>
      </w:r>
      <w:proofErr w:type="gramStart"/>
      <w:r w:rsidR="00CA445D" w:rsidRPr="00BC0722">
        <w:rPr>
          <w:rFonts w:ascii="Arial" w:hAnsi="Arial" w:cs="Arial"/>
          <w:sz w:val="23"/>
          <w:szCs w:val="23"/>
        </w:rPr>
        <w:t>whole-brain</w:t>
      </w:r>
      <w:proofErr w:type="gramEnd"/>
      <w:r w:rsidR="00CA445D" w:rsidRPr="00BC0722">
        <w:rPr>
          <w:rFonts w:ascii="Arial" w:hAnsi="Arial" w:cs="Arial"/>
          <w:sz w:val="23"/>
          <w:szCs w:val="23"/>
        </w:rPr>
        <w:t xml:space="preserve"> results of </w:t>
      </w:r>
      <w:r w:rsidRPr="00BC0722">
        <w:rPr>
          <w:rFonts w:ascii="Arial" w:hAnsi="Arial" w:cs="Arial"/>
          <w:sz w:val="23"/>
          <w:szCs w:val="23"/>
        </w:rPr>
        <w:t>significant group differences or group x condition interactions (BD versus non-BD controls) using standard MNI or Talairach coordinates. To avoid statistical bias that would violate the assumptions of ALE (in which the null distribution reflects a random spatial association between findings across the entire brain under the assumption that each voxel has the same a priori chance of being activated</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{"citationID":"ah2ho5tci3","properties":{"formattedCitation":"(15,16)","plainCitation":"(15,16)","noteIndex":0},"citationItems":[{"id":481,"uris":["http://zotero.org/users/2846505/items/I5IMEGKE"],"itemData":{"id":481,"type":"article-journal","abstract":"Major depressive disorder (MDD) is characterized by altered emotional and cognitive functioning. We performed a voxel-based whole-brain meta-analysis of functional neuroimaging data on altered emotion and cognition in MDD. Forty peer-reviewed studies in English-language published between 1998 and 2010 were included, which used functional neuroimaging during cognitive–emotional challenge in adult individuals with MDD and healthy controls. All studies reported between-groups differences for whole-brain analyses in standardized neuroanatomical space and were subjected to Activation Likelihood Estimation (ALE) of brain cluster showing altered responsivity in MDD. ALE resulted in thresholded and false discovery rate corrected hypo- and hyperactive brain regions. Against the background of a complex neural activation pattern, studies converged in predominantly hypoactive cluster in the anterior insular and rostral anterior cingulate cortex linked to affectively biased information processing and poor cognitive control. Frontal areas showed not only similar under- but also over-activation during cognitive–emotional challenge. On the subcortical level, we identified activation alterations in the thalamus and striatum which were involved in biased valence processing of emotional stimuli in MDD. These results for active conditions extend findings from ALE meta-analyses of resting state and antidepressant treatment studies and emphasize the key role of the anterior insular and rostral anterior cingulate cortex for altered emotion and cognition in MDD.","container-title":"NeuroImage","DOI":"10.1016/j.neuroimage.2012.04.005","ISSN":"1053-8119","issue":"3","journalAbbreviation":"NeuroImage","page":"677-685","source":"ScienceDirect","title":"A meta-analysis of neurofunctional imaging studies of emotion and cognition in major depression","volume":"61","author":[{"family":"Diener","given":"Carsten"},{"family":"Kuehner","given":"Christine"},{"family":"Brusniak","given":"Wencke"},{"family":"Ubl","given":"Bettina"},{"family":"Wessa","given":"Michèle"},{"family":"Flor","given":"Herta"}],"issued":{"date-parts":[["2012",7,2]]}},"label":"page"},{"id":793,"uris":["http://zotero.org/users/2846505/items/GC53LPZ6"],"itemData":{"id":793,"type":"article-journal","abstract":"A widely used technique for coordinate</w:instrText>
      </w:r>
      <w:r w:rsidR="008F52BF">
        <w:rPr>
          <w:rFonts w:ascii="Cambria Math" w:hAnsi="Cambria Math" w:cs="Cambria Math"/>
          <w:sz w:val="23"/>
          <w:szCs w:val="23"/>
        </w:rPr>
        <w:instrText>‐</w:instrText>
      </w:r>
      <w:r w:rsidR="008F52BF">
        <w:rPr>
          <w:rFonts w:ascii="Arial" w:hAnsi="Arial" w:cs="Arial"/>
          <w:sz w:val="23"/>
          <w:szCs w:val="23"/>
        </w:rPr>
        <w:instrText>based meta</w:instrText>
      </w:r>
      <w:r w:rsidR="008F52BF">
        <w:rPr>
          <w:rFonts w:ascii="Cambria Math" w:hAnsi="Cambria Math" w:cs="Cambria Math"/>
          <w:sz w:val="23"/>
          <w:szCs w:val="23"/>
        </w:rPr>
        <w:instrText>‐</w:instrText>
      </w:r>
      <w:r w:rsidR="008F52BF">
        <w:rPr>
          <w:rFonts w:ascii="Arial" w:hAnsi="Arial" w:cs="Arial"/>
          <w:sz w:val="23"/>
          <w:szCs w:val="23"/>
        </w:rPr>
        <w:instrText>analyses of neuroimaging data is activation likelihood estimation (ALE). ALE assesses the overlap between foci based on modeling them as probability distributions centered at the respective coordinates. In this Human Brain Project/Neuroinformatics research, the authors present a revised ALE algorithm addressing drawbacks associated with former implementations. The first change pertains to the size of the probability distributions, which had to be specified by the used. To provide a more principled solution, the authors analyzed fMRI data of 21 subjects, each normalized into MNI space using nine different approaches. This analysis provided quantitative estimates of between</w:instrText>
      </w:r>
      <w:r w:rsidR="008F52BF">
        <w:rPr>
          <w:rFonts w:ascii="Cambria Math" w:hAnsi="Cambria Math" w:cs="Cambria Math"/>
          <w:sz w:val="23"/>
          <w:szCs w:val="23"/>
        </w:rPr>
        <w:instrText>‐</w:instrText>
      </w:r>
      <w:r w:rsidR="008F52BF">
        <w:rPr>
          <w:rFonts w:ascii="Arial" w:hAnsi="Arial" w:cs="Arial"/>
          <w:sz w:val="23"/>
          <w:szCs w:val="23"/>
        </w:rPr>
        <w:instrText>subject and between</w:instrText>
      </w:r>
      <w:r w:rsidR="008F52BF">
        <w:rPr>
          <w:rFonts w:ascii="Cambria Math" w:hAnsi="Cambria Math" w:cs="Cambria Math"/>
          <w:sz w:val="23"/>
          <w:szCs w:val="23"/>
        </w:rPr>
        <w:instrText>‐</w:instrText>
      </w:r>
      <w:r w:rsidR="008F52BF">
        <w:rPr>
          <w:rFonts w:ascii="Arial" w:hAnsi="Arial" w:cs="Arial"/>
          <w:sz w:val="23"/>
          <w:szCs w:val="23"/>
        </w:rPr>
        <w:instrText>template variability for 16 functionally defined regions, which were then used to explicitly model the spatial uncertainty associated with each reported coordinate. Secondly, instead of testing for an above</w:instrText>
      </w:r>
      <w:r w:rsidR="008F52BF">
        <w:rPr>
          <w:rFonts w:ascii="Cambria Math" w:hAnsi="Cambria Math" w:cs="Cambria Math"/>
          <w:sz w:val="23"/>
          <w:szCs w:val="23"/>
        </w:rPr>
        <w:instrText>‐</w:instrText>
      </w:r>
      <w:r w:rsidR="008F52BF">
        <w:rPr>
          <w:rFonts w:ascii="Arial" w:hAnsi="Arial" w:cs="Arial"/>
          <w:sz w:val="23"/>
          <w:szCs w:val="23"/>
        </w:rPr>
        <w:instrText>chance clustering between foci, the revised algorithm assesses above</w:instrText>
      </w:r>
      <w:r w:rsidR="008F52BF">
        <w:rPr>
          <w:rFonts w:ascii="Cambria Math" w:hAnsi="Cambria Math" w:cs="Cambria Math"/>
          <w:sz w:val="23"/>
          <w:szCs w:val="23"/>
        </w:rPr>
        <w:instrText>‐</w:instrText>
      </w:r>
      <w:r w:rsidR="008F52BF">
        <w:rPr>
          <w:rFonts w:ascii="Arial" w:hAnsi="Arial" w:cs="Arial"/>
          <w:sz w:val="23"/>
          <w:szCs w:val="23"/>
        </w:rPr>
        <w:instrText>chance clustering between experiments. The spatial relationship between foci in a given experiment is now assumed to be fixed and ALE results are assessed against a null</w:instrText>
      </w:r>
      <w:r w:rsidR="008F52BF">
        <w:rPr>
          <w:rFonts w:ascii="Cambria Math" w:hAnsi="Cambria Math" w:cs="Cambria Math"/>
          <w:sz w:val="23"/>
          <w:szCs w:val="23"/>
        </w:rPr>
        <w:instrText>‐</w:instrText>
      </w:r>
      <w:r w:rsidR="008F52BF">
        <w:rPr>
          <w:rFonts w:ascii="Arial" w:hAnsi="Arial" w:cs="Arial"/>
          <w:sz w:val="23"/>
          <w:szCs w:val="23"/>
        </w:rPr>
        <w:instrText>distribution of random spatial association between experiments. Critically, this modification entails a change from fixed</w:instrText>
      </w:r>
      <w:r w:rsidR="008F52BF">
        <w:rPr>
          <w:rFonts w:ascii="Cambria Math" w:hAnsi="Cambria Math" w:cs="Cambria Math"/>
          <w:sz w:val="23"/>
          <w:szCs w:val="23"/>
        </w:rPr>
        <w:instrText>‐</w:instrText>
      </w:r>
      <w:r w:rsidR="008F52BF">
        <w:rPr>
          <w:rFonts w:ascii="Arial" w:hAnsi="Arial" w:cs="Arial"/>
          <w:sz w:val="23"/>
          <w:szCs w:val="23"/>
        </w:rPr>
        <w:instrText xml:space="preserve"> to random</w:instrText>
      </w:r>
      <w:r w:rsidR="008F52BF">
        <w:rPr>
          <w:rFonts w:ascii="Cambria Math" w:hAnsi="Cambria Math" w:cs="Cambria Math"/>
          <w:sz w:val="23"/>
          <w:szCs w:val="23"/>
        </w:rPr>
        <w:instrText>‐</w:instrText>
      </w:r>
      <w:r w:rsidR="008F52BF">
        <w:rPr>
          <w:rFonts w:ascii="Arial" w:hAnsi="Arial" w:cs="Arial"/>
          <w:sz w:val="23"/>
          <w:szCs w:val="23"/>
        </w:rPr>
        <w:instrText>effects inference in ALE analysis allowing generalization of the results to the entire population of studies analyzed. By comparative analysis of real and simulated data, the authors showed that the revised ALE</w:instrText>
      </w:r>
      <w:r w:rsidR="008F52BF">
        <w:rPr>
          <w:rFonts w:ascii="Cambria Math" w:hAnsi="Cambria Math" w:cs="Cambria Math"/>
          <w:sz w:val="23"/>
          <w:szCs w:val="23"/>
        </w:rPr>
        <w:instrText>‐</w:instrText>
      </w:r>
      <w:r w:rsidR="008F52BF">
        <w:rPr>
          <w:rFonts w:ascii="Arial" w:hAnsi="Arial" w:cs="Arial"/>
          <w:sz w:val="23"/>
          <w:szCs w:val="23"/>
        </w:rPr>
        <w:instrText>algorithm overcomes conceptual problems of former meta</w:instrText>
      </w:r>
      <w:r w:rsidR="008F52BF">
        <w:rPr>
          <w:rFonts w:ascii="Cambria Math" w:hAnsi="Cambria Math" w:cs="Cambria Math"/>
          <w:sz w:val="23"/>
          <w:szCs w:val="23"/>
        </w:rPr>
        <w:instrText>‐</w:instrText>
      </w:r>
      <w:r w:rsidR="008F52BF">
        <w:rPr>
          <w:rFonts w:ascii="Arial" w:hAnsi="Arial" w:cs="Arial"/>
          <w:sz w:val="23"/>
          <w:szCs w:val="23"/>
        </w:rPr>
        <w:instrText>analyses and increases the specificity of the ensuing results without loosing the sensitivity of the original approach. It may thus provide a methodologically improved tool for coordinate</w:instrText>
      </w:r>
      <w:r w:rsidR="008F52BF">
        <w:rPr>
          <w:rFonts w:ascii="Cambria Math" w:hAnsi="Cambria Math" w:cs="Cambria Math"/>
          <w:sz w:val="23"/>
          <w:szCs w:val="23"/>
        </w:rPr>
        <w:instrText>‐</w:instrText>
      </w:r>
      <w:r w:rsidR="008F52BF">
        <w:rPr>
          <w:rFonts w:ascii="Arial" w:hAnsi="Arial" w:cs="Arial"/>
          <w:sz w:val="23"/>
          <w:szCs w:val="23"/>
        </w:rPr>
        <w:instrText>based meta</w:instrText>
      </w:r>
      <w:r w:rsidR="008F52BF">
        <w:rPr>
          <w:rFonts w:ascii="Cambria Math" w:hAnsi="Cambria Math" w:cs="Cambria Math"/>
          <w:sz w:val="23"/>
          <w:szCs w:val="23"/>
        </w:rPr>
        <w:instrText>‐</w:instrText>
      </w:r>
      <w:r w:rsidR="008F52BF">
        <w:rPr>
          <w:rFonts w:ascii="Arial" w:hAnsi="Arial" w:cs="Arial"/>
          <w:sz w:val="23"/>
          <w:szCs w:val="23"/>
        </w:rPr>
        <w:instrText>analyses on functional imaging data. Hum Brain Mapp 2009. © 2009 Wiley</w:instrText>
      </w:r>
      <w:r w:rsidR="008F52BF">
        <w:rPr>
          <w:rFonts w:ascii="Cambria Math" w:hAnsi="Cambria Math" w:cs="Cambria Math"/>
          <w:sz w:val="23"/>
          <w:szCs w:val="23"/>
        </w:rPr>
        <w:instrText>‐</w:instrText>
      </w:r>
      <w:r w:rsidR="008F52BF">
        <w:rPr>
          <w:rFonts w:ascii="Arial" w:hAnsi="Arial" w:cs="Arial"/>
          <w:sz w:val="23"/>
          <w:szCs w:val="23"/>
        </w:rPr>
        <w:instrText>Liss, Inc.","container-title":"Human Brain Mapping","DOI":"10.1002/hbm.20718","ISSN":"1065-9471","issue":"9","journalAbbreviation":"Hum Brain Mapp","note":"PMID: 19172646\nPMCID: PMC2872071","page":"2907-2926","source":"PubMed Central","title":"Coordinate</w:instrText>
      </w:r>
      <w:r w:rsidR="008F52BF">
        <w:rPr>
          <w:rFonts w:ascii="Cambria Math" w:hAnsi="Cambria Math" w:cs="Cambria Math"/>
          <w:sz w:val="23"/>
          <w:szCs w:val="23"/>
        </w:rPr>
        <w:instrText>‐</w:instrText>
      </w:r>
      <w:r w:rsidR="008F52BF">
        <w:rPr>
          <w:rFonts w:ascii="Arial" w:hAnsi="Arial" w:cs="Arial"/>
          <w:sz w:val="23"/>
          <w:szCs w:val="23"/>
        </w:rPr>
        <w:instrText>based activation likelihood estimation meta</w:instrText>
      </w:r>
      <w:r w:rsidR="008F52BF">
        <w:rPr>
          <w:rFonts w:ascii="Cambria Math" w:hAnsi="Cambria Math" w:cs="Cambria Math"/>
          <w:sz w:val="23"/>
          <w:szCs w:val="23"/>
        </w:rPr>
        <w:instrText>‐</w:instrText>
      </w:r>
      <w:r w:rsidR="008F52BF">
        <w:rPr>
          <w:rFonts w:ascii="Arial" w:hAnsi="Arial" w:cs="Arial"/>
          <w:sz w:val="23"/>
          <w:szCs w:val="23"/>
        </w:rPr>
        <w:instrText>analysis of neuroimaging data: A random</w:instrText>
      </w:r>
      <w:r w:rsidR="008F52BF">
        <w:rPr>
          <w:rFonts w:ascii="Cambria Math" w:hAnsi="Cambria Math" w:cs="Cambria Math"/>
          <w:sz w:val="23"/>
          <w:szCs w:val="23"/>
        </w:rPr>
        <w:instrText>‐</w:instrText>
      </w:r>
      <w:r w:rsidR="008F52BF">
        <w:rPr>
          <w:rFonts w:ascii="Arial" w:hAnsi="Arial" w:cs="Arial"/>
          <w:sz w:val="23"/>
          <w:szCs w:val="23"/>
        </w:rPr>
        <w:instrText>effects approach based on empirical estimates of spatial uncertainty","title-short":"Coordinate</w:instrText>
      </w:r>
      <w:r w:rsidR="008F52BF">
        <w:rPr>
          <w:rFonts w:ascii="Cambria Math" w:hAnsi="Cambria Math" w:cs="Cambria Math"/>
          <w:sz w:val="23"/>
          <w:szCs w:val="23"/>
        </w:rPr>
        <w:instrText>‐</w:instrText>
      </w:r>
      <w:r w:rsidR="008F52BF">
        <w:rPr>
          <w:rFonts w:ascii="Arial" w:hAnsi="Arial" w:cs="Arial"/>
          <w:sz w:val="23"/>
          <w:szCs w:val="23"/>
        </w:rPr>
        <w:instrText>based activation likelihood estimation meta</w:instrText>
      </w:r>
      <w:r w:rsidR="008F52BF">
        <w:rPr>
          <w:rFonts w:ascii="Cambria Math" w:hAnsi="Cambria Math" w:cs="Cambria Math"/>
          <w:sz w:val="23"/>
          <w:szCs w:val="23"/>
        </w:rPr>
        <w:instrText>‐</w:instrText>
      </w:r>
      <w:r w:rsidR="008F52BF">
        <w:rPr>
          <w:rFonts w:ascii="Arial" w:hAnsi="Arial" w:cs="Arial"/>
          <w:sz w:val="23"/>
          <w:szCs w:val="23"/>
        </w:rPr>
        <w:instrText xml:space="preserve">analysis of neuroimaging data","volume":"30","author":[{"family":"Eickhoff","given":"Simon B."},{"family":"Laird","given":"Angela R."},{"family":"Grefkes","given":"Christian"},{"family":"Wang","given":"Ling E."},{"family":"Zilles","given":"Karl"},{"family":"Fox","given":"Peter T."}],"issued":{"date-parts":[["2009",1,26]]}},"label":"page"}],"schema":"https://github.com/citation-style-language/schema/raw/master/csl-citation.json"} </w:instrText>
      </w:r>
      <w:r w:rsidRPr="00BC0722">
        <w:rPr>
          <w:rFonts w:ascii="Arial" w:hAnsi="Arial" w:cs="Arial"/>
          <w:sz w:val="23"/>
          <w:szCs w:val="23"/>
        </w:rPr>
        <w:fldChar w:fldCharType="separate"/>
      </w:r>
      <w:r w:rsidR="00DC1A09" w:rsidRPr="00BC0722">
        <w:rPr>
          <w:rFonts w:ascii="Arial" w:hAnsi="Arial" w:cs="Arial"/>
          <w:sz w:val="23"/>
        </w:rPr>
        <w:t>(15,16)</w:t>
      </w:r>
      <w:r w:rsidRPr="00BC0722">
        <w:rPr>
          <w:rFonts w:ascii="Arial" w:hAnsi="Arial" w:cs="Arial"/>
          <w:sz w:val="23"/>
          <w:szCs w:val="23"/>
        </w:rPr>
        <w:fldChar w:fldCharType="end"/>
      </w:r>
      <w:r w:rsidRPr="00BC0722">
        <w:rPr>
          <w:rFonts w:ascii="Arial" w:hAnsi="Arial" w:cs="Arial"/>
          <w:sz w:val="23"/>
          <w:szCs w:val="23"/>
        </w:rPr>
        <w:t>), study experiments using small-volume correction, atlas-defined regions of interest (ROIs, including post-hoc functional ROIs and ROI</w:t>
      </w:r>
      <w:r w:rsidR="0079678F" w:rsidRPr="00BC0722">
        <w:rPr>
          <w:rFonts w:ascii="Arial" w:hAnsi="Arial" w:cs="Arial"/>
          <w:sz w:val="23"/>
          <w:szCs w:val="23"/>
        </w:rPr>
        <w:t xml:space="preserve">-based </w:t>
      </w:r>
      <w:r w:rsidRPr="00BC0722">
        <w:rPr>
          <w:rFonts w:ascii="Arial" w:hAnsi="Arial" w:cs="Arial"/>
          <w:sz w:val="23"/>
          <w:szCs w:val="23"/>
        </w:rPr>
        <w:t xml:space="preserve">parcellations), restricted connectivity (e.g., effective connectivity within a select network), or masking (e.g., between-group analyses masked by selective significant voxels from within-group analyses) were excluded. </w:t>
      </w:r>
    </w:p>
    <w:p w14:paraId="4BE41831" w14:textId="345E355B" w:rsidR="0012226B" w:rsidRPr="00BC0722" w:rsidRDefault="00A66C17" w:rsidP="00E33DAC">
      <w:pPr>
        <w:pStyle w:val="ListParagraph"/>
        <w:numPr>
          <w:ilvl w:val="0"/>
          <w:numId w:val="1"/>
        </w:numPr>
        <w:spacing w:line="480" w:lineRule="auto"/>
        <w:rPr>
          <w:rFonts w:ascii="Arial" w:hAnsi="Arial" w:cs="Arial"/>
          <w:sz w:val="23"/>
          <w:szCs w:val="23"/>
        </w:rPr>
      </w:pPr>
      <w:r w:rsidRPr="00BC0722">
        <w:rPr>
          <w:rFonts w:ascii="Arial" w:hAnsi="Arial" w:cs="Arial"/>
          <w:sz w:val="23"/>
          <w:szCs w:val="23"/>
        </w:rPr>
        <w:t xml:space="preserve">Must report significant group differences or group x condition interactions using directional two-sample </w:t>
      </w:r>
      <w:r w:rsidRPr="00BC0722">
        <w:rPr>
          <w:rFonts w:ascii="Arial" w:hAnsi="Arial" w:cs="Arial"/>
          <w:i/>
          <w:iCs/>
          <w:sz w:val="23"/>
          <w:szCs w:val="23"/>
        </w:rPr>
        <w:t>t</w:t>
      </w:r>
      <w:r w:rsidRPr="00BC0722">
        <w:rPr>
          <w:rFonts w:ascii="Arial" w:hAnsi="Arial" w:cs="Arial"/>
          <w:sz w:val="23"/>
          <w:szCs w:val="23"/>
        </w:rPr>
        <w:t xml:space="preserve">-tests or nondirectional </w:t>
      </w:r>
      <w:r w:rsidRPr="00BC0722">
        <w:rPr>
          <w:rFonts w:ascii="Arial" w:hAnsi="Arial" w:cs="Arial"/>
          <w:i/>
          <w:iCs/>
          <w:sz w:val="23"/>
          <w:szCs w:val="23"/>
        </w:rPr>
        <w:t xml:space="preserve">F </w:t>
      </w:r>
      <w:r w:rsidRPr="00BC0722">
        <w:rPr>
          <w:rFonts w:ascii="Arial" w:hAnsi="Arial" w:cs="Arial"/>
          <w:sz w:val="23"/>
          <w:szCs w:val="23"/>
        </w:rPr>
        <w:t xml:space="preserve">tests. While planned </w:t>
      </w:r>
      <w:proofErr w:type="spellStart"/>
      <w:r w:rsidRPr="00BC0722">
        <w:rPr>
          <w:rFonts w:ascii="Arial" w:hAnsi="Arial" w:cs="Arial"/>
          <w:i/>
          <w:iCs/>
          <w:sz w:val="23"/>
          <w:szCs w:val="23"/>
        </w:rPr>
        <w:t>t</w:t>
      </w:r>
      <w:proofErr w:type="spellEnd"/>
      <w:r w:rsidRPr="00BC0722">
        <w:rPr>
          <w:rFonts w:ascii="Arial" w:hAnsi="Arial" w:cs="Arial"/>
          <w:i/>
          <w:iCs/>
          <w:sz w:val="23"/>
          <w:szCs w:val="23"/>
        </w:rPr>
        <w:t xml:space="preserve"> </w:t>
      </w:r>
      <w:r w:rsidRPr="00BC0722">
        <w:rPr>
          <w:rFonts w:ascii="Arial" w:hAnsi="Arial" w:cs="Arial"/>
          <w:sz w:val="23"/>
          <w:szCs w:val="23"/>
        </w:rPr>
        <w:t xml:space="preserve">statistics were the preferred method for reporting between-group differences so that directionality (hyper/hypoactivation relative to BD) could be specified, experiments that modeled group differences using an analysis of variance (ANOVA) were also included and coded as nondirectional </w:t>
      </w:r>
      <w:r w:rsidRPr="00BC0722">
        <w:rPr>
          <w:rFonts w:ascii="Arial" w:hAnsi="Arial" w:cs="Arial"/>
          <w:i/>
          <w:iCs/>
          <w:sz w:val="23"/>
          <w:szCs w:val="23"/>
        </w:rPr>
        <w:t>F</w:t>
      </w:r>
      <w:r w:rsidRPr="00BC0722">
        <w:rPr>
          <w:rFonts w:ascii="Arial" w:hAnsi="Arial" w:cs="Arial"/>
          <w:sz w:val="23"/>
          <w:szCs w:val="23"/>
        </w:rPr>
        <w:t xml:space="preserve"> statistics in the event that no planned </w:t>
      </w:r>
      <w:r w:rsidRPr="00BC0722">
        <w:rPr>
          <w:rFonts w:ascii="Arial" w:hAnsi="Arial" w:cs="Arial"/>
          <w:i/>
          <w:iCs/>
          <w:sz w:val="23"/>
          <w:szCs w:val="23"/>
        </w:rPr>
        <w:t>t</w:t>
      </w:r>
      <w:r w:rsidRPr="00BC0722">
        <w:rPr>
          <w:rFonts w:ascii="Arial" w:hAnsi="Arial" w:cs="Arial"/>
          <w:sz w:val="23"/>
          <w:szCs w:val="23"/>
        </w:rPr>
        <w:t xml:space="preserve">-tests were conducted. We reported </w:t>
      </w:r>
      <w:r w:rsidRPr="00BC0722">
        <w:rPr>
          <w:rFonts w:ascii="Arial" w:hAnsi="Arial" w:cs="Arial"/>
          <w:i/>
          <w:iCs/>
          <w:sz w:val="23"/>
          <w:szCs w:val="23"/>
        </w:rPr>
        <w:t xml:space="preserve">F </w:t>
      </w:r>
      <w:r w:rsidRPr="00BC0722">
        <w:rPr>
          <w:rFonts w:ascii="Arial" w:hAnsi="Arial" w:cs="Arial"/>
          <w:sz w:val="23"/>
          <w:szCs w:val="23"/>
        </w:rPr>
        <w:t xml:space="preserve">statistics instead of post-hoc </w:t>
      </w:r>
      <w:r w:rsidRPr="00BC0722">
        <w:rPr>
          <w:rFonts w:ascii="Arial" w:hAnsi="Arial" w:cs="Arial"/>
          <w:i/>
          <w:iCs/>
          <w:sz w:val="23"/>
          <w:szCs w:val="23"/>
        </w:rPr>
        <w:t>t</w:t>
      </w:r>
      <w:r w:rsidRPr="00BC0722">
        <w:rPr>
          <w:rFonts w:ascii="Arial" w:hAnsi="Arial" w:cs="Arial"/>
          <w:sz w:val="23"/>
          <w:szCs w:val="23"/>
        </w:rPr>
        <w:t>-test directional results to prevent selection bias, given that post-hoc effects are often restricted to a small subset of significant voxels to reduce the search space</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{"citationID":"a1nl926d3de","properties":{"formattedCitation":"(17)","plainCitation":"(17)","noteIndex":0},"citationItems":[{"id":774,"uris":["http://zotero.org/users/2846505/items/JV2CE4V7"],"itemData":{"id":774,"type":"article-journal","abstract":"A central goal of translational neuroimaging is to establish robust links between brain measures and clinical outcomes. Success hinges on the development of brain biomarkers with large effect sizes. With large enough effects, a measure may be diagnostic of outcomes at the individual patient level. Surprisingly, however, standard brain-mapping analyses are not designed to estimate or optimize the effect sizes of brain-outcome relationships, and estimates are often biased. Here, we review these issues and how to estimate effect sizes in neuroimaging research.Effect size is a unit-free description of the strength of an effect, independent of sample size. Examples include Cohen d, Pearson r, and number needed to treat. For a given sample size (N), these can be converted to a t or z score (eg, Cohen d is t/[N]1/2). But t, z, F, and P values are sample size dependent and relate to the presence of an effect (statistical significance), not its magnitude. By contrast, effect size describes a finding’s practical significance, which determines its clinical importance. This is an important distinction because small effects can reach statistical significance given a large enough sample, even if they are unlikely to be of practical importance or replicable across diverse samples.","container-title":"JAMA Psychiatry","DOI":"10.1001/jamapsychiatry.2016.3356","ISSN":"2168-622X","issue":"3","journalAbbreviation":"JAMA Psychiatry","page":"207-208","source":"Silverchair","title":"Effect Size Estimation in Neuroimaging","volume":"74","author":[{"family":"Reddan","given":"Marianne C."},{"family":"Lindquist","given":"Martin A."},{"family":"Wager","given":"Tor D."}],"issued":{"date-parts":[["2017",3,1]]}}}],"schema":"https://github.com/citation-style-language/schema/raw/master/csl-citation.json"} </w:instrText>
      </w:r>
      <w:r w:rsidRPr="00BC0722">
        <w:rPr>
          <w:rFonts w:ascii="Arial" w:hAnsi="Arial" w:cs="Arial"/>
          <w:sz w:val="23"/>
          <w:szCs w:val="23"/>
        </w:rPr>
        <w:fldChar w:fldCharType="separate"/>
      </w:r>
      <w:r w:rsidR="00DC1A09" w:rsidRPr="00BC0722">
        <w:rPr>
          <w:rFonts w:ascii="Arial" w:hAnsi="Arial" w:cs="Arial"/>
          <w:sz w:val="23"/>
        </w:rPr>
        <w:t>(17)</w:t>
      </w:r>
      <w:r w:rsidRPr="00BC0722">
        <w:rPr>
          <w:rFonts w:ascii="Arial" w:hAnsi="Arial" w:cs="Arial"/>
          <w:sz w:val="23"/>
          <w:szCs w:val="23"/>
        </w:rPr>
        <w:fldChar w:fldCharType="end"/>
      </w:r>
      <w:r w:rsidRPr="00BC0722">
        <w:rPr>
          <w:rFonts w:ascii="Arial" w:hAnsi="Arial" w:cs="Arial"/>
          <w:sz w:val="23"/>
          <w:szCs w:val="23"/>
        </w:rPr>
        <w:t xml:space="preserve"> (however, post-hoc directional effects were reported if they were unbiased i.e., conducted at the whole-brain level). For experiments that reported both planned, unbiased </w:t>
      </w:r>
      <w:r w:rsidRPr="00BC0722">
        <w:rPr>
          <w:rFonts w:ascii="Arial" w:hAnsi="Arial" w:cs="Arial"/>
          <w:i/>
          <w:iCs/>
          <w:sz w:val="23"/>
          <w:szCs w:val="23"/>
        </w:rPr>
        <w:t xml:space="preserve">t </w:t>
      </w:r>
      <w:r w:rsidRPr="00BC0722">
        <w:rPr>
          <w:rFonts w:ascii="Arial" w:hAnsi="Arial" w:cs="Arial"/>
          <w:sz w:val="23"/>
          <w:szCs w:val="23"/>
        </w:rPr>
        <w:t xml:space="preserve">and </w:t>
      </w:r>
      <w:r w:rsidRPr="00BC0722">
        <w:rPr>
          <w:rFonts w:ascii="Arial" w:hAnsi="Arial" w:cs="Arial"/>
          <w:i/>
          <w:iCs/>
          <w:sz w:val="23"/>
          <w:szCs w:val="23"/>
        </w:rPr>
        <w:t xml:space="preserve">F </w:t>
      </w:r>
      <w:r w:rsidRPr="00BC0722">
        <w:rPr>
          <w:rFonts w:ascii="Arial" w:hAnsi="Arial" w:cs="Arial"/>
          <w:sz w:val="23"/>
          <w:szCs w:val="23"/>
        </w:rPr>
        <w:t xml:space="preserve">statistics, we only reported the preferred </w:t>
      </w:r>
      <w:r w:rsidRPr="00BC0722">
        <w:rPr>
          <w:rFonts w:ascii="Arial" w:hAnsi="Arial" w:cs="Arial"/>
          <w:i/>
          <w:iCs/>
          <w:sz w:val="23"/>
          <w:szCs w:val="23"/>
        </w:rPr>
        <w:t xml:space="preserve">t </w:t>
      </w:r>
      <w:r w:rsidRPr="00BC0722">
        <w:rPr>
          <w:rFonts w:ascii="Arial" w:hAnsi="Arial" w:cs="Arial"/>
          <w:sz w:val="23"/>
          <w:szCs w:val="23"/>
        </w:rPr>
        <w:t xml:space="preserve">tests. Experiments in which an ANOVA was used </w:t>
      </w:r>
      <w:r w:rsidRPr="00BC0722">
        <w:rPr>
          <w:rFonts w:ascii="Arial" w:hAnsi="Arial" w:cs="Arial"/>
          <w:sz w:val="23"/>
          <w:szCs w:val="23"/>
        </w:rPr>
        <w:lastRenderedPageBreak/>
        <w:t xml:space="preserve">but </w:t>
      </w:r>
      <w:r w:rsidRPr="00BC0722">
        <w:rPr>
          <w:rFonts w:ascii="Arial" w:hAnsi="Arial" w:cs="Arial"/>
          <w:i/>
          <w:iCs/>
          <w:sz w:val="23"/>
          <w:szCs w:val="23"/>
        </w:rPr>
        <w:t xml:space="preserve">F </w:t>
      </w:r>
      <w:r w:rsidRPr="00BC0722">
        <w:rPr>
          <w:rFonts w:ascii="Arial" w:hAnsi="Arial" w:cs="Arial"/>
          <w:sz w:val="23"/>
          <w:szCs w:val="23"/>
        </w:rPr>
        <w:t xml:space="preserve">test coordinates were not reported (only post-hoc </w:t>
      </w:r>
      <w:r w:rsidRPr="00BC0722">
        <w:rPr>
          <w:rFonts w:ascii="Arial" w:hAnsi="Arial" w:cs="Arial"/>
          <w:i/>
          <w:iCs/>
          <w:sz w:val="23"/>
          <w:szCs w:val="23"/>
        </w:rPr>
        <w:t>t-</w:t>
      </w:r>
      <w:r w:rsidRPr="00BC0722">
        <w:rPr>
          <w:rFonts w:ascii="Arial" w:hAnsi="Arial" w:cs="Arial"/>
          <w:sz w:val="23"/>
          <w:szCs w:val="23"/>
        </w:rPr>
        <w:t xml:space="preserve">test coordinates were shown) were considered to be incomplete reporting and thus excluded. Furthermore, in an effort to remain unbiased but also not report results ambiguous to BD (i.e., results driven by differences between other control groups or BD subgroups), for experiments reporting an ANOVA with more than one non-BD control group and/or more than one BD subgroup, at least 75% of post-hoc tests or coordinate sets, if applicable, had to be reporting significant differences between BD and non-BD controls. This percentage was chosen as it was the median percentage of post-hoc tests relevant to BD </w:t>
      </w:r>
      <w:r w:rsidR="00571215">
        <w:rPr>
          <w:rFonts w:ascii="Arial" w:hAnsi="Arial" w:cs="Arial"/>
          <w:sz w:val="23"/>
          <w:szCs w:val="23"/>
        </w:rPr>
        <w:t>participants</w:t>
      </w:r>
      <w:r w:rsidR="00571215" w:rsidRPr="00BC0722">
        <w:rPr>
          <w:rFonts w:ascii="Arial" w:hAnsi="Arial" w:cs="Arial"/>
          <w:sz w:val="23"/>
          <w:szCs w:val="23"/>
        </w:rPr>
        <w:t xml:space="preserve"> </w:t>
      </w:r>
      <w:r w:rsidRPr="00BC0722">
        <w:rPr>
          <w:rFonts w:ascii="Arial" w:hAnsi="Arial" w:cs="Arial"/>
          <w:sz w:val="23"/>
          <w:szCs w:val="23"/>
        </w:rPr>
        <w:t xml:space="preserve">from eligible ANOVA papers with 3 or more groups. However, </w:t>
      </w:r>
      <w:r w:rsidRPr="00BC0722">
        <w:rPr>
          <w:rFonts w:ascii="Arial" w:hAnsi="Arial" w:cs="Arial"/>
          <w:i/>
          <w:iCs/>
          <w:sz w:val="23"/>
          <w:szCs w:val="23"/>
        </w:rPr>
        <w:t xml:space="preserve">F </w:t>
      </w:r>
      <w:r w:rsidRPr="00BC0722">
        <w:rPr>
          <w:rFonts w:ascii="Arial" w:hAnsi="Arial" w:cs="Arial"/>
          <w:sz w:val="23"/>
          <w:szCs w:val="23"/>
        </w:rPr>
        <w:t xml:space="preserve">test experiments including groups below age 16 were excluded, for reasons described above. </w:t>
      </w:r>
    </w:p>
    <w:p w14:paraId="01D45499" w14:textId="3D9284C8" w:rsidR="00B678B2" w:rsidRPr="00BC0722" w:rsidRDefault="004B637D" w:rsidP="00BD2FCF">
      <w:pPr>
        <w:spacing w:line="480" w:lineRule="auto"/>
        <w:ind w:firstLine="720"/>
        <w:rPr>
          <w:rFonts w:ascii="Arial" w:hAnsi="Arial" w:cs="Arial"/>
          <w:sz w:val="23"/>
          <w:szCs w:val="23"/>
        </w:rPr>
      </w:pPr>
      <w:r w:rsidRPr="00BC0722">
        <w:rPr>
          <w:rFonts w:ascii="Arial" w:hAnsi="Arial" w:cs="Arial"/>
          <w:sz w:val="23"/>
          <w:szCs w:val="23"/>
        </w:rPr>
        <w:t xml:space="preserve">Literature search and article screening were conducted by one reviewer (MCS), </w:t>
      </w:r>
      <w:r w:rsidR="00A01F15" w:rsidRPr="00BC0722">
        <w:rPr>
          <w:rFonts w:ascii="Arial" w:hAnsi="Arial" w:cs="Arial"/>
          <w:sz w:val="23"/>
          <w:szCs w:val="23"/>
        </w:rPr>
        <w:t xml:space="preserve">who read each identified article, applied the eligibility criteria, subsequently included or excluded </w:t>
      </w:r>
      <w:r w:rsidR="00B16BBA" w:rsidRPr="00BC0722">
        <w:rPr>
          <w:rFonts w:ascii="Arial" w:hAnsi="Arial" w:cs="Arial"/>
          <w:sz w:val="23"/>
          <w:szCs w:val="23"/>
        </w:rPr>
        <w:t>each</w:t>
      </w:r>
      <w:r w:rsidR="00A01F15" w:rsidRPr="00BC0722">
        <w:rPr>
          <w:rFonts w:ascii="Arial" w:hAnsi="Arial" w:cs="Arial"/>
          <w:sz w:val="23"/>
          <w:szCs w:val="23"/>
        </w:rPr>
        <w:t xml:space="preserve"> article, and if included, categorized the article</w:t>
      </w:r>
      <w:r w:rsidR="00AB13DF" w:rsidRPr="00BC0722">
        <w:rPr>
          <w:rFonts w:ascii="Arial" w:hAnsi="Arial" w:cs="Arial"/>
          <w:sz w:val="23"/>
          <w:szCs w:val="23"/>
        </w:rPr>
        <w:t xml:space="preserve">’s characteristics </w:t>
      </w:r>
      <w:r w:rsidR="00EC31B0" w:rsidRPr="00BC0722">
        <w:rPr>
          <w:rFonts w:ascii="Arial" w:hAnsi="Arial" w:cs="Arial"/>
          <w:sz w:val="23"/>
          <w:szCs w:val="23"/>
        </w:rPr>
        <w:t xml:space="preserve">into the various subcategories for data extraction (see ‘data extraction and experimental design’ section below) </w:t>
      </w:r>
      <w:r w:rsidR="00201BC4" w:rsidRPr="00BC0722">
        <w:rPr>
          <w:rFonts w:ascii="Arial" w:hAnsi="Arial" w:cs="Arial"/>
          <w:sz w:val="23"/>
          <w:szCs w:val="23"/>
        </w:rPr>
        <w:t xml:space="preserve">accordingly. </w:t>
      </w:r>
      <w:r w:rsidR="00A01F15" w:rsidRPr="00BC0722">
        <w:rPr>
          <w:rFonts w:ascii="Arial" w:hAnsi="Arial" w:cs="Arial"/>
          <w:sz w:val="23"/>
          <w:szCs w:val="23"/>
        </w:rPr>
        <w:t>Any</w:t>
      </w:r>
      <w:r w:rsidRPr="00BC0722">
        <w:rPr>
          <w:rFonts w:ascii="Arial" w:hAnsi="Arial" w:cs="Arial"/>
          <w:sz w:val="23"/>
          <w:szCs w:val="23"/>
        </w:rPr>
        <w:t xml:space="preserve"> discrepancies in </w:t>
      </w:r>
      <w:r w:rsidR="001A44EB" w:rsidRPr="00BC0722">
        <w:rPr>
          <w:rFonts w:ascii="Arial" w:hAnsi="Arial" w:cs="Arial"/>
          <w:sz w:val="23"/>
          <w:szCs w:val="23"/>
        </w:rPr>
        <w:t>eligibility</w:t>
      </w:r>
      <w:r w:rsidRPr="00BC0722">
        <w:rPr>
          <w:rFonts w:ascii="Arial" w:hAnsi="Arial" w:cs="Arial"/>
          <w:sz w:val="23"/>
          <w:szCs w:val="23"/>
        </w:rPr>
        <w:t xml:space="preserve"> criteria </w:t>
      </w:r>
      <w:r w:rsidR="002D0AB4" w:rsidRPr="00BC0722">
        <w:rPr>
          <w:rFonts w:ascii="Arial" w:hAnsi="Arial" w:cs="Arial"/>
          <w:sz w:val="23"/>
          <w:szCs w:val="23"/>
        </w:rPr>
        <w:t xml:space="preserve">(including anomalous studies) </w:t>
      </w:r>
      <w:r w:rsidRPr="00BC0722">
        <w:rPr>
          <w:rFonts w:ascii="Arial" w:hAnsi="Arial" w:cs="Arial"/>
          <w:sz w:val="23"/>
          <w:szCs w:val="23"/>
        </w:rPr>
        <w:t xml:space="preserve">were </w:t>
      </w:r>
      <w:r w:rsidR="00A06BA4" w:rsidRPr="00BC0722">
        <w:rPr>
          <w:rFonts w:ascii="Arial" w:hAnsi="Arial" w:cs="Arial"/>
          <w:sz w:val="23"/>
          <w:szCs w:val="23"/>
        </w:rPr>
        <w:t xml:space="preserve">discussed and </w:t>
      </w:r>
      <w:r w:rsidRPr="00BC0722">
        <w:rPr>
          <w:rFonts w:ascii="Arial" w:hAnsi="Arial" w:cs="Arial"/>
          <w:sz w:val="23"/>
          <w:szCs w:val="23"/>
        </w:rPr>
        <w:t xml:space="preserve">resolved by a second judge (HWC). </w:t>
      </w:r>
      <w:r w:rsidR="003F5F56" w:rsidRPr="00BC0722">
        <w:rPr>
          <w:rFonts w:ascii="Arial" w:hAnsi="Arial" w:cs="Arial"/>
          <w:sz w:val="23"/>
          <w:szCs w:val="23"/>
        </w:rPr>
        <w:t xml:space="preserve">When data of interest (e.g., whole-brain results) </w:t>
      </w:r>
      <w:r w:rsidR="000B68A8" w:rsidRPr="00BC0722">
        <w:rPr>
          <w:rFonts w:ascii="Arial" w:hAnsi="Arial" w:cs="Arial"/>
          <w:sz w:val="23"/>
          <w:szCs w:val="23"/>
        </w:rPr>
        <w:t>were</w:t>
      </w:r>
      <w:r w:rsidR="0084163D" w:rsidRPr="00BC0722">
        <w:rPr>
          <w:rFonts w:ascii="Arial" w:hAnsi="Arial" w:cs="Arial"/>
          <w:sz w:val="23"/>
          <w:szCs w:val="23"/>
        </w:rPr>
        <w:t xml:space="preserve"> not available via the published manuscript, the study authors were contacted. </w:t>
      </w:r>
      <w:r w:rsidR="00EA74B4" w:rsidRPr="00BC0722">
        <w:rPr>
          <w:rFonts w:ascii="Arial" w:hAnsi="Arial" w:cs="Arial"/>
          <w:sz w:val="23"/>
          <w:szCs w:val="23"/>
        </w:rPr>
        <w:t>The database containing c</w:t>
      </w:r>
      <w:r w:rsidR="00B678B2" w:rsidRPr="00BC0722">
        <w:rPr>
          <w:rFonts w:ascii="Arial" w:hAnsi="Arial" w:cs="Arial"/>
          <w:sz w:val="23"/>
          <w:szCs w:val="23"/>
        </w:rPr>
        <w:t xml:space="preserve">itations and reason(s) for exclusion for all articles identified by the literature search </w:t>
      </w:r>
      <w:r w:rsidR="00896CBF" w:rsidRPr="00BC0722">
        <w:rPr>
          <w:rFonts w:ascii="Arial" w:hAnsi="Arial" w:cs="Arial"/>
          <w:sz w:val="23"/>
          <w:szCs w:val="23"/>
        </w:rPr>
        <w:t>can be made</w:t>
      </w:r>
      <w:r w:rsidR="00B678B2" w:rsidRPr="00BC0722">
        <w:rPr>
          <w:rFonts w:ascii="Arial" w:hAnsi="Arial" w:cs="Arial"/>
          <w:sz w:val="23"/>
          <w:szCs w:val="23"/>
        </w:rPr>
        <w:t xml:space="preserve"> available by request.</w:t>
      </w:r>
      <w:r w:rsidR="000363A0" w:rsidRPr="00BC0722">
        <w:rPr>
          <w:rFonts w:ascii="Arial" w:hAnsi="Arial" w:cs="Arial"/>
          <w:sz w:val="23"/>
          <w:szCs w:val="23"/>
        </w:rPr>
        <w:t xml:space="preserve"> </w:t>
      </w:r>
      <w:r w:rsidR="002D387E" w:rsidRPr="00BC0722">
        <w:rPr>
          <w:rFonts w:ascii="Arial" w:hAnsi="Arial" w:cs="Arial"/>
          <w:sz w:val="23"/>
          <w:szCs w:val="23"/>
        </w:rPr>
        <w:t xml:space="preserve"> </w:t>
      </w:r>
    </w:p>
    <w:p w14:paraId="38FCB064" w14:textId="6E589AF0" w:rsidR="000B5248" w:rsidRPr="00BC0722" w:rsidRDefault="00493A1D" w:rsidP="00BD2FCF">
      <w:pPr>
        <w:spacing w:line="480" w:lineRule="auto"/>
        <w:ind w:firstLine="720"/>
        <w:rPr>
          <w:rFonts w:ascii="Arial" w:hAnsi="Arial" w:cs="Arial"/>
          <w:sz w:val="23"/>
          <w:szCs w:val="23"/>
        </w:rPr>
      </w:pPr>
      <w:r w:rsidRPr="00BC0722">
        <w:rPr>
          <w:rFonts w:ascii="Arial" w:hAnsi="Arial" w:cs="Arial"/>
          <w:sz w:val="23"/>
          <w:szCs w:val="23"/>
        </w:rPr>
        <w:t xml:space="preserve">To our knowledge, there were no established comprehensive criteria for assessing bias at the level of individual functional neuroimaging experiments. </w:t>
      </w:r>
    </w:p>
    <w:p w14:paraId="5223FCBE" w14:textId="05E6FA58" w:rsidR="00A66C17" w:rsidRPr="00BC0722" w:rsidRDefault="00A66C17" w:rsidP="00E33DAC">
      <w:pPr>
        <w:spacing w:line="480" w:lineRule="auto"/>
        <w:rPr>
          <w:rFonts w:ascii="Arial" w:hAnsi="Arial" w:cs="Arial"/>
          <w:b/>
          <w:bCs/>
          <w:sz w:val="23"/>
          <w:szCs w:val="23"/>
        </w:rPr>
      </w:pPr>
      <w:r w:rsidRPr="00BC0722">
        <w:rPr>
          <w:rFonts w:ascii="Arial" w:hAnsi="Arial" w:cs="Arial"/>
          <w:b/>
          <w:bCs/>
          <w:sz w:val="23"/>
          <w:szCs w:val="23"/>
        </w:rPr>
        <w:t xml:space="preserve">Data Extraction and Experimental Design </w:t>
      </w:r>
    </w:p>
    <w:p w14:paraId="49A3F724" w14:textId="77777777" w:rsidR="00A66C17" w:rsidRPr="00BC0722" w:rsidRDefault="00A66C17" w:rsidP="00E33DAC">
      <w:pPr>
        <w:spacing w:line="480" w:lineRule="auto"/>
        <w:ind w:firstLine="720"/>
        <w:rPr>
          <w:rFonts w:ascii="Arial" w:hAnsi="Arial" w:cs="Arial"/>
          <w:sz w:val="23"/>
          <w:szCs w:val="23"/>
        </w:rPr>
      </w:pPr>
      <w:r w:rsidRPr="00BC0722">
        <w:rPr>
          <w:rFonts w:ascii="Arial" w:hAnsi="Arial" w:cs="Arial"/>
          <w:sz w:val="23"/>
          <w:szCs w:val="23"/>
        </w:rPr>
        <w:lastRenderedPageBreak/>
        <w:t xml:space="preserve">Meta-analytic data—peak coordinates and study sample characteristics—were extracted from each experiment by one coder (MCS) and cross-checked by a second coder (RR) who also resolved any coding discrepancies along with a second judge (HWC). </w:t>
      </w:r>
    </w:p>
    <w:p w14:paraId="324CEC0E" w14:textId="77777777" w:rsidR="00A66C17" w:rsidRPr="00BC0722" w:rsidRDefault="00A66C17" w:rsidP="00E33DAC">
      <w:pPr>
        <w:spacing w:line="480" w:lineRule="auto"/>
        <w:ind w:firstLine="720"/>
        <w:rPr>
          <w:rFonts w:ascii="Arial" w:hAnsi="Arial" w:cs="Arial"/>
          <w:sz w:val="23"/>
          <w:szCs w:val="23"/>
        </w:rPr>
      </w:pPr>
      <w:r w:rsidRPr="00BC0722">
        <w:rPr>
          <w:rFonts w:ascii="Arial" w:hAnsi="Arial" w:cs="Arial"/>
          <w:sz w:val="23"/>
          <w:szCs w:val="23"/>
        </w:rPr>
        <w:t>The following information was extracted and coded in the meta-analytic database:</w:t>
      </w:r>
    </w:p>
    <w:p w14:paraId="4C08B5F8" w14:textId="77777777" w:rsidR="00A66C17" w:rsidRPr="00BC0722" w:rsidRDefault="00A66C17"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t>Imaging Modality</w:t>
      </w:r>
      <w:r w:rsidRPr="00BC0722">
        <w:rPr>
          <w:rFonts w:ascii="Arial" w:hAnsi="Arial" w:cs="Arial"/>
          <w:sz w:val="23"/>
          <w:szCs w:val="23"/>
        </w:rPr>
        <w:t xml:space="preserve">: </w:t>
      </w:r>
      <w:r w:rsidRPr="00BC0722">
        <w:rPr>
          <w:rFonts w:ascii="Arial" w:hAnsi="Arial" w:cs="Arial"/>
          <w:i/>
          <w:iCs/>
          <w:sz w:val="23"/>
          <w:szCs w:val="23"/>
        </w:rPr>
        <w:t xml:space="preserve">fMRI, PET, </w:t>
      </w:r>
      <w:r w:rsidRPr="00BC0722">
        <w:rPr>
          <w:rFonts w:ascii="Arial" w:hAnsi="Arial" w:cs="Arial"/>
          <w:sz w:val="23"/>
          <w:szCs w:val="23"/>
        </w:rPr>
        <w:t>or</w:t>
      </w:r>
      <w:r w:rsidRPr="00BC0722">
        <w:rPr>
          <w:rFonts w:ascii="Arial" w:hAnsi="Arial" w:cs="Arial"/>
          <w:i/>
          <w:iCs/>
          <w:sz w:val="23"/>
          <w:szCs w:val="23"/>
        </w:rPr>
        <w:t xml:space="preserve"> ASL</w:t>
      </w:r>
      <w:r w:rsidRPr="00BC0722">
        <w:rPr>
          <w:rFonts w:ascii="Arial" w:hAnsi="Arial" w:cs="Arial"/>
          <w:sz w:val="23"/>
          <w:szCs w:val="23"/>
        </w:rPr>
        <w:t>.</w:t>
      </w:r>
    </w:p>
    <w:p w14:paraId="0539BF9E" w14:textId="081C7D91" w:rsidR="00A66C17" w:rsidRPr="00BC0722" w:rsidRDefault="00A66C17" w:rsidP="00E33DAC">
      <w:pPr>
        <w:pStyle w:val="ListParagraph"/>
        <w:numPr>
          <w:ilvl w:val="1"/>
          <w:numId w:val="2"/>
        </w:numPr>
        <w:spacing w:line="480" w:lineRule="auto"/>
        <w:rPr>
          <w:rFonts w:ascii="Arial" w:hAnsi="Arial" w:cs="Arial"/>
          <w:b/>
          <w:bCs/>
          <w:sz w:val="23"/>
          <w:szCs w:val="23"/>
        </w:rPr>
      </w:pPr>
      <w:r w:rsidRPr="00BC0722">
        <w:rPr>
          <w:rFonts w:ascii="Arial" w:hAnsi="Arial" w:cs="Arial"/>
          <w:sz w:val="23"/>
          <w:szCs w:val="23"/>
          <w:u w:val="single"/>
        </w:rPr>
        <w:t>Contrast Direction:</w:t>
      </w:r>
      <w:r w:rsidRPr="00BC0722">
        <w:rPr>
          <w:rFonts w:ascii="Arial" w:hAnsi="Arial" w:cs="Arial"/>
          <w:sz w:val="23"/>
          <w:szCs w:val="23"/>
        </w:rPr>
        <w:t xml:space="preserve"> Hypoactivation </w:t>
      </w:r>
      <w:r w:rsidRPr="00BC0722">
        <w:rPr>
          <w:rFonts w:ascii="Arial" w:hAnsi="Arial" w:cs="Arial"/>
          <w:i/>
          <w:iCs/>
          <w:sz w:val="23"/>
          <w:szCs w:val="23"/>
        </w:rPr>
        <w:t>C</w:t>
      </w:r>
      <w:r w:rsidR="00BD7B44" w:rsidRPr="00BC0722">
        <w:rPr>
          <w:rFonts w:ascii="Arial" w:hAnsi="Arial" w:cs="Arial"/>
          <w:i/>
          <w:iCs/>
          <w:sz w:val="23"/>
          <w:szCs w:val="23"/>
        </w:rPr>
        <w:t>&gt;</w:t>
      </w:r>
      <w:r w:rsidRPr="00BC0722">
        <w:rPr>
          <w:rFonts w:ascii="Arial" w:hAnsi="Arial" w:cs="Arial"/>
          <w:i/>
          <w:iCs/>
          <w:sz w:val="23"/>
          <w:szCs w:val="23"/>
        </w:rPr>
        <w:t>BD</w:t>
      </w:r>
      <w:r w:rsidRPr="00BC0722">
        <w:rPr>
          <w:rFonts w:ascii="Arial" w:hAnsi="Arial" w:cs="Arial"/>
          <w:sz w:val="23"/>
          <w:szCs w:val="23"/>
        </w:rPr>
        <w:t xml:space="preserve">, hyperactivation </w:t>
      </w:r>
      <w:r w:rsidRPr="00BC0722">
        <w:rPr>
          <w:rFonts w:ascii="Arial" w:hAnsi="Arial" w:cs="Arial"/>
          <w:i/>
          <w:iCs/>
          <w:sz w:val="23"/>
          <w:szCs w:val="23"/>
        </w:rPr>
        <w:t>BD</w:t>
      </w:r>
      <w:r w:rsidR="00BD7B44" w:rsidRPr="00BC0722">
        <w:rPr>
          <w:rFonts w:ascii="Arial" w:hAnsi="Arial" w:cs="Arial"/>
          <w:i/>
          <w:iCs/>
          <w:sz w:val="23"/>
          <w:szCs w:val="23"/>
        </w:rPr>
        <w:t>&gt;</w:t>
      </w:r>
      <w:r w:rsidRPr="00BC0722">
        <w:rPr>
          <w:rFonts w:ascii="Arial" w:hAnsi="Arial" w:cs="Arial"/>
          <w:i/>
          <w:iCs/>
          <w:sz w:val="23"/>
          <w:szCs w:val="23"/>
        </w:rPr>
        <w:t>C</w:t>
      </w:r>
      <w:r w:rsidRPr="00BC0722">
        <w:rPr>
          <w:rFonts w:ascii="Arial" w:hAnsi="Arial" w:cs="Arial"/>
          <w:sz w:val="23"/>
          <w:szCs w:val="23"/>
        </w:rPr>
        <w:t xml:space="preserve">, or main effect of BD </w:t>
      </w:r>
      <w:r w:rsidRPr="00BC0722">
        <w:rPr>
          <w:rFonts w:ascii="Arial" w:hAnsi="Arial" w:cs="Arial"/>
          <w:i/>
          <w:iCs/>
          <w:sz w:val="23"/>
          <w:szCs w:val="23"/>
        </w:rPr>
        <w:t>F_CBD.</w:t>
      </w:r>
      <w:r w:rsidRPr="00BC0722">
        <w:rPr>
          <w:rFonts w:ascii="Arial" w:hAnsi="Arial" w:cs="Arial"/>
          <w:sz w:val="23"/>
          <w:szCs w:val="23"/>
        </w:rPr>
        <w:t xml:space="preserve"> </w:t>
      </w:r>
    </w:p>
    <w:p w14:paraId="1378BFAE" w14:textId="344D9732" w:rsidR="00A66C17" w:rsidRPr="00BC0722" w:rsidRDefault="00A66C17" w:rsidP="00E33DAC">
      <w:pPr>
        <w:pStyle w:val="ListParagraph"/>
        <w:numPr>
          <w:ilvl w:val="1"/>
          <w:numId w:val="2"/>
        </w:numPr>
        <w:spacing w:line="480" w:lineRule="auto"/>
        <w:rPr>
          <w:rFonts w:ascii="Arial" w:hAnsi="Arial" w:cs="Arial"/>
          <w:b/>
          <w:bCs/>
          <w:sz w:val="23"/>
          <w:szCs w:val="23"/>
        </w:rPr>
      </w:pPr>
      <w:r w:rsidRPr="00BC0722">
        <w:rPr>
          <w:rFonts w:ascii="Arial" w:hAnsi="Arial" w:cs="Arial"/>
          <w:sz w:val="23"/>
          <w:szCs w:val="23"/>
          <w:u w:val="single"/>
        </w:rPr>
        <w:t>Peak Coordinate Stereotaxic Space</w:t>
      </w:r>
      <w:r w:rsidRPr="00BC0722">
        <w:rPr>
          <w:rFonts w:ascii="Arial" w:hAnsi="Arial" w:cs="Arial"/>
          <w:sz w:val="23"/>
          <w:szCs w:val="23"/>
        </w:rPr>
        <w:t>: Peak coordinates of experiments were reported in either MNI or Talairach space based on the software used in the study, such that analyses conducted using SPM (Statistical Parametric Mapping) after SPM96 or FSL (FMRIB Software Library), both of which use the standard MNI template, were treated as MNI coordinates unless a transformation to Talairach space was explicitly reported (i.e., via the Lancaster transform</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{"citationID":"a22su76j9rh","properties":{"formattedCitation":"(18,19)","plainCitation":"(18,19)","noteIndex":0},"citationItems":[{"id":767,"uris":["http://zotero.org/users/2846505/items/NVBCJXU3"],"itemData":{"id":767,"type":"article-journal","abstract":"MNI coordinates determined using SPM2 and FSL/FLIRT with the ICBM-152 template were compared to Talairach coordinates determined using a landmark-based Talairach registration method (TAL). Analysis revealed a clear-cut bias in reference frames (origin, orientation) and scaling (brain size). Accordingly, ICBM-152 fitted brains were consistently larger, oriented more nose down, and translated slightly down relative to TAL fitted brains. Whole brain analysis of MNI/Talairach coordinate disparity revealed an ellipsoidal pattern with disparity ranging from zero at a point deep within the left hemisphere to greater than 1-cm for some anterior brain areas. MNI/Talairach coordinate disparity was generally less for brains fitted using FSL. The mni2tal transform generally reduced MNI/Talairach coordinate disparity for inferior brain areas but increased disparity for anterior, posterior, and superior areas. Coordinate disparity patterns differed for brain templates (MNI-305, ICBM-152) using the same fitting method (FSL/FLIRT) and for different fitting methods (SPM2, FSL/FLIRT) using the same template (ICBM-152). An MNI-to-Talairach (MTT) transform to correct for bias between MNI and Talairach coordinates was formulated using a best-fit analysis in one hundred high-resolution 3-D MR brain images. MTT transforms optimized for SPM2 and FSL were shown to reduced group mean MNI/Talairach coordinate disparity from a 5-13 mm to 1-2 mm for both deep and superficial brain sites. MTT transforms provide a validated means to convert MNI coordinates to Talairach compatible coordinates for studies using either SPM2 or FSL/FLIRT with the ICBM-152 template. Hum Brain Mapp 2007. © 2007 Wiley-Liss, Inc.","container-title":"Human Brain Mapping","DOI":"https://doi.org/10.1002/hbm.20345","ISSN":"1097-0193","issue":"11","language":"en","license":"Copyright © 2007 Wiley</w:instrText>
      </w:r>
      <w:r w:rsidR="008F52BF">
        <w:rPr>
          <w:rFonts w:ascii="Cambria Math" w:hAnsi="Cambria Math" w:cs="Cambria Math"/>
          <w:sz w:val="23"/>
          <w:szCs w:val="23"/>
        </w:rPr>
        <w:instrText>‐</w:instrText>
      </w:r>
      <w:r w:rsidR="008F52BF">
        <w:rPr>
          <w:rFonts w:ascii="Arial" w:hAnsi="Arial" w:cs="Arial"/>
          <w:sz w:val="23"/>
          <w:szCs w:val="23"/>
        </w:rPr>
        <w:instrText>Liss, Inc.","note":"_eprint: https://onlinelibrary.wiley.com/doi/pdf/10.1002/hbm.20345","page":"1194-1205","source":"Wiley Online Library","title":"Bias between MNI and Talairach coordinates analyzed using the ICBM-152 brain template","volume":"28","author":[{"family":"Lancaster","given":"Jack L."},{"family":"Tordesillas</w:instrText>
      </w:r>
      <w:r w:rsidR="008F52BF">
        <w:rPr>
          <w:rFonts w:ascii="Cambria Math" w:hAnsi="Cambria Math" w:cs="Cambria Math"/>
          <w:sz w:val="23"/>
          <w:szCs w:val="23"/>
        </w:rPr>
        <w:instrText>‐</w:instrText>
      </w:r>
      <w:r w:rsidR="008F52BF">
        <w:rPr>
          <w:rFonts w:ascii="Arial" w:hAnsi="Arial" w:cs="Arial"/>
          <w:sz w:val="23"/>
          <w:szCs w:val="23"/>
        </w:rPr>
        <w:instrText xml:space="preserve">Gutiérrez","given":"Diana"},{"family":"Martinez","given":"Michael"},{"family":"Salinas","given":"Felipe"},{"family":"Evans","given":"Alan"},{"family":"Zilles","given":"Karl"},{"family":"Mazziotta","given":"John C."},{"family":"Fox","given":"Peter T."}],"issued":{"date-parts":[["2007"]]}},"label":"page"},{"id":804,"uris":["http://zotero.org/users/2846505/items/NGBJQKCT"],"itemData":{"id":804,"type":"article-journal","abstract":"Spatial normalization of neuroimaging data is a standard step when assessing group effects. As a result of divergent analysis procedures due to different normalization algorithms or templates, not all published coordinates refer to the same neuroanatomical region. Specifically, the literature is populated with results in the form of MNI or Talairach coordinates, and their disparity can impede the comparison of results across different studies. This becomes particularly problematic in coordinate-based meta-analyses, wherein coordinate disparity should be corrected to reduce error and facilitate literature reviews. In this study, a quantitative comparison was performed on two corrections, the Brett transform (i.e., “mni2tal”), and the Lancaster transform (i.e., “icbm2tal”). Functional magnetic resonance imaging (fMRI) data acquired during a standard paired associates task indicated that the disparity between MNI and Talairach coordinates was better reduced via the Lancaster transform, as compared to the Brett transform. In addition, an activation likelihood estimation (ALE) meta-analysis of the paired associates literature revealed that a higher degree of concordance was obtained when using the Lancaster transform in the form of fewer, smaller, and more intense clusters. Based on these results, we recommend that the Lancaster transform be adopted as the community standard for reducing disparity between results reported as MNI or Talairach coordinates, and suggest that future spatial normalization strategies be designed to minimize this variability in the literature.","container-title":"NeuroImage","DOI":"10.1016/j.neuroimage.2010.02.048","ISSN":"1053-8119","issue":"2","journalAbbreviation":"NeuroImage","language":"en","page":"677-683","source":"ScienceDirect","title":"Comparison of the disparity between Talairach and MNI coordinates in functional neuroimaging data: Validation of the Lancaster transform","title-short":"Comparison of the disparity between Talairach and MNI coordinates in functional neuroimaging data","volume":"51","author":[{"family":"Laird","given":"Angela R."},{"family":"Robinson","given":"Jennifer L."},{"family":"McMillan","given":"Kathryn M."},{"family":"Tordesillas-Gutiérrez","given":"Diana"},{"family":"Moran","given":"Sarah T."},{"family":"Gonzales","given":"Sabina M."},{"family":"Ray","given":"Kimberly L."},{"family":"Franklin","given":"Crystal"},{"family":"Glahn","given":"David C."},{"family":"Fox","given":"Peter T."},{"family":"Lancaster","given":"Jack L."}],"issued":{"date-parts":[["2010",6,1]]}},"label":"page"}],"schema":"https://github.com/citation-style-language/schema/raw/master/csl-citation.json"} </w:instrText>
      </w:r>
      <w:r w:rsidRPr="00BC0722">
        <w:rPr>
          <w:rFonts w:ascii="Arial" w:hAnsi="Arial" w:cs="Arial"/>
          <w:sz w:val="23"/>
          <w:szCs w:val="23"/>
        </w:rPr>
        <w:fldChar w:fldCharType="separate"/>
      </w:r>
      <w:r w:rsidR="00DC1A09" w:rsidRPr="00BC0722">
        <w:rPr>
          <w:rFonts w:ascii="Arial" w:hAnsi="Arial" w:cs="Arial"/>
          <w:sz w:val="23"/>
        </w:rPr>
        <w:t>(18,19)</w:t>
      </w:r>
      <w:r w:rsidRPr="00BC0722">
        <w:rPr>
          <w:rFonts w:ascii="Arial" w:hAnsi="Arial" w:cs="Arial"/>
          <w:sz w:val="23"/>
          <w:szCs w:val="23"/>
        </w:rPr>
        <w:fldChar w:fldCharType="end"/>
      </w:r>
      <w:r w:rsidRPr="00BC0722">
        <w:rPr>
          <w:rFonts w:ascii="Arial" w:hAnsi="Arial" w:cs="Arial"/>
          <w:sz w:val="23"/>
          <w:szCs w:val="23"/>
        </w:rPr>
        <w:t xml:space="preserve">), whereas analyses using AFNI (Analysis of Functional Images) or </w:t>
      </w:r>
      <w:proofErr w:type="spellStart"/>
      <w:r w:rsidRPr="00BC0722">
        <w:rPr>
          <w:rFonts w:ascii="Arial" w:hAnsi="Arial" w:cs="Arial"/>
          <w:sz w:val="23"/>
          <w:szCs w:val="23"/>
        </w:rPr>
        <w:t>BrainVoyager</w:t>
      </w:r>
      <w:proofErr w:type="spellEnd"/>
      <w:r w:rsidRPr="00BC0722">
        <w:rPr>
          <w:rFonts w:ascii="Arial" w:hAnsi="Arial" w:cs="Arial"/>
          <w:sz w:val="23"/>
          <w:szCs w:val="23"/>
        </w:rPr>
        <w:t xml:space="preserve"> QX</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{"citationID":"arrq33183r","properties":{"formattedCitation":"(20)","plainCitation":"(20)","noteIndex":0},"citationItems":[{"id":766,"uris":["http://zotero.org/users/2846505/items/YEUKNS9T"],"itemData":{"id":766,"type":"article-journal","abstract":"The Functional Image Analysis Contest (FIAC) 2005 dataset was analyzed using BrainVoyager QX. First, we performed a standard analysis of the functional and anatomical data that includes preprocessing, spatial normalization into Talairach space, hypothesis-driven statistics (one- and two-factorial, single-subject and group-level random effects, General Linear Model [GLM]) of the block- and event-related paradigms. Strong sentence and weak speaker group-level effects were detected in temporal and frontal regions. Following this standard analysis, we performed single-subject and group-level (Talairach-based) Independent Component Analysis (ICA) that highlights the presence of functionally connected clusters in temporal and frontal regions for sentence processing, besides revealing other networks related to auditory stimulation or to the default state of the brain. Finally, we applied a high-resolution cortical alignment method to improve the spatial correspondence across brains and re-run the random effects group GLM as well as the group-level ICA in this space. Using spatially and temporally unsmoothed data, this cortex-based analysis revealed comparable results but with a set of spatially more confined group clusters and more differential group region of interest time courses. Hum. Brain Mapp, 2006. © 2006 Wiley-Liss, Inc.","container-title":"Human Brain Mapping","DOI":"https://doi.org/10.1002/hbm.20249","ISSN":"1097-0193","issue":"5","language":"en","license":"Copyright © 2006 Wiley</w:instrText>
      </w:r>
      <w:r w:rsidR="008F52BF">
        <w:rPr>
          <w:rFonts w:ascii="Cambria Math" w:hAnsi="Cambria Math" w:cs="Cambria Math"/>
          <w:sz w:val="23"/>
          <w:szCs w:val="23"/>
        </w:rPr>
        <w:instrText>‐</w:instrText>
      </w:r>
      <w:r w:rsidR="008F52BF">
        <w:rPr>
          <w:rFonts w:ascii="Arial" w:hAnsi="Arial" w:cs="Arial"/>
          <w:sz w:val="23"/>
          <w:szCs w:val="23"/>
        </w:rPr>
        <w:instrText xml:space="preserve">Liss, Inc.","note":"_eprint: https://onlinelibrary.wiley.com/doi/pdf/10.1002/hbm.20249","page":"392-401","source":"Wiley Online Library","title":"Analysis of functional image analysis contest (FIAC) data with brainvoyager QX: From single-subject to cortically aligned group general linear model analysis and self-organizing group independent component analysis","title-short":"Analysis of functional image analysis contest (FIAC) data with brainvoyager QX","volume":"27","author":[{"family":"Goebel","given":"Rainer"},{"family":"Esposito","given":"Fabrizio"},{"family":"Formisano","given":"Elia"}],"issued":{"date-parts":[["2006"]]}}}],"schema":"https://github.com/citation-style-language/schema/raw/master/csl-citation.json"} </w:instrText>
      </w:r>
      <w:r w:rsidRPr="00BC0722">
        <w:rPr>
          <w:rFonts w:ascii="Arial" w:hAnsi="Arial" w:cs="Arial"/>
          <w:sz w:val="23"/>
          <w:szCs w:val="23"/>
        </w:rPr>
        <w:fldChar w:fldCharType="separate"/>
      </w:r>
      <w:r w:rsidR="00DC1A09" w:rsidRPr="00BC0722">
        <w:rPr>
          <w:rFonts w:ascii="Arial" w:hAnsi="Arial" w:cs="Arial"/>
          <w:sz w:val="23"/>
        </w:rPr>
        <w:t>(20)</w:t>
      </w:r>
      <w:r w:rsidRPr="00BC0722">
        <w:rPr>
          <w:rFonts w:ascii="Arial" w:hAnsi="Arial" w:cs="Arial"/>
          <w:sz w:val="23"/>
          <w:szCs w:val="23"/>
        </w:rPr>
        <w:fldChar w:fldCharType="end"/>
      </w:r>
      <w:r w:rsidRPr="00BC0722">
        <w:rPr>
          <w:rFonts w:ascii="Arial" w:hAnsi="Arial" w:cs="Arial"/>
          <w:sz w:val="23"/>
          <w:szCs w:val="23"/>
        </w:rPr>
        <w:t xml:space="preserve"> were reported in Talairach space</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{"citationID":"a2btl9g2vbh","properties":{"formattedCitation":"(21)","plainCitation":"(21)","noteIndex":0},"citationItems":[{"id":768,"uris":["http://zotero.org/users/2846505/items/77SHVSJ3"],"itemData":{"id":768,"type":"article-journal","abstract":"Exploring fMRI Results Space: 31 Variants of an fMRI Analysis in AFNI, FSL, and SPM","container-title":"Frontiers in Neuroinformatics","DOI":"10.3389/fninf.2016.00024","ISSN":"1662-5196","journalAbbreviation":"Front. Neuroinform.","language":"English","note":"publisher: Frontiers","source":"Frontiers","title":"Exploring fMRI Results Space: 31 Variants of an fMRI Analysis in AFNI, FSL, and SPM","title-short":"Exploring fMRI Results Space","URL":"https://www.frontiersin.org/articles/10.3389/fninf.2016.00024/full#B6","volume":"10","author":[{"family":"Pauli","given":"Ruth"},{"family":"Bowring","given":"Alexander"},{"family":"Reynolds","given":"Richard"},{"family":"Chen","given":"Gang"},{"family":"Nichols","given":"Thomas E."},{"family":"Maumet","given":"Camille"}],"accessed":{"date-parts":[["2021",1,4]]},"issued":{"date-parts":[["2016"]]}}}],"schema":"https://github.com/citation-style-language/schema/raw/master/csl-citation.json"} </w:instrText>
      </w:r>
      <w:r w:rsidRPr="00BC0722">
        <w:rPr>
          <w:rFonts w:ascii="Arial" w:hAnsi="Arial" w:cs="Arial"/>
          <w:sz w:val="23"/>
          <w:szCs w:val="23"/>
        </w:rPr>
        <w:fldChar w:fldCharType="separate"/>
      </w:r>
      <w:r w:rsidR="00DC1A09" w:rsidRPr="00BC0722">
        <w:rPr>
          <w:rFonts w:ascii="Arial" w:hAnsi="Arial" w:cs="Arial"/>
          <w:sz w:val="23"/>
        </w:rPr>
        <w:t>(21)</w:t>
      </w:r>
      <w:r w:rsidRPr="00BC0722">
        <w:rPr>
          <w:rFonts w:ascii="Arial" w:hAnsi="Arial" w:cs="Arial"/>
          <w:sz w:val="23"/>
          <w:szCs w:val="23"/>
        </w:rPr>
        <w:fldChar w:fldCharType="end"/>
      </w:r>
      <w:r w:rsidRPr="00BC0722">
        <w:rPr>
          <w:rFonts w:ascii="Arial" w:hAnsi="Arial" w:cs="Arial"/>
          <w:sz w:val="23"/>
          <w:szCs w:val="23"/>
        </w:rPr>
        <w:t>.</w:t>
      </w:r>
    </w:p>
    <w:p w14:paraId="1A5E414B" w14:textId="1AE7B5D8" w:rsidR="00A66C17" w:rsidRPr="00BC0722" w:rsidRDefault="00A66C17"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t>Type of Experiment:</w:t>
      </w:r>
      <w:r w:rsidRPr="00BC0722">
        <w:rPr>
          <w:rFonts w:ascii="Arial" w:hAnsi="Arial" w:cs="Arial"/>
          <w:sz w:val="23"/>
          <w:szCs w:val="23"/>
        </w:rPr>
        <w:t xml:space="preserve"> </w:t>
      </w:r>
      <w:r w:rsidRPr="00BC0722">
        <w:rPr>
          <w:rFonts w:ascii="Arial" w:hAnsi="Arial" w:cs="Arial"/>
          <w:i/>
          <w:iCs/>
          <w:sz w:val="23"/>
          <w:szCs w:val="23"/>
        </w:rPr>
        <w:t>Resting-state, Cognitive</w:t>
      </w:r>
      <w:r w:rsidRPr="00BC0722">
        <w:rPr>
          <w:rFonts w:ascii="Arial" w:hAnsi="Arial" w:cs="Arial"/>
          <w:sz w:val="23"/>
          <w:szCs w:val="23"/>
        </w:rPr>
        <w:t xml:space="preserve">, or </w:t>
      </w:r>
      <w:r w:rsidRPr="00BC0722">
        <w:rPr>
          <w:rFonts w:ascii="Arial" w:hAnsi="Arial" w:cs="Arial"/>
          <w:i/>
          <w:iCs/>
          <w:sz w:val="23"/>
          <w:szCs w:val="23"/>
        </w:rPr>
        <w:t xml:space="preserve">Emotional. </w:t>
      </w:r>
      <w:r w:rsidRPr="00BC0722">
        <w:rPr>
          <w:rFonts w:ascii="Arial" w:hAnsi="Arial" w:cs="Arial"/>
          <w:sz w:val="23"/>
          <w:szCs w:val="23"/>
        </w:rPr>
        <w:t xml:space="preserve">Experiments in which there was an emotional manipulation on a cognitive task (e.g., emotional Stroop, emotional faces </w:t>
      </w:r>
      <w:r w:rsidR="002041BD" w:rsidRPr="00BC0722">
        <w:rPr>
          <w:rFonts w:ascii="Arial" w:hAnsi="Arial" w:cs="Arial"/>
          <w:sz w:val="23"/>
          <w:szCs w:val="23"/>
        </w:rPr>
        <w:t>N-</w:t>
      </w:r>
      <w:r w:rsidRPr="00BC0722">
        <w:rPr>
          <w:rFonts w:ascii="Arial" w:hAnsi="Arial" w:cs="Arial"/>
          <w:sz w:val="23"/>
          <w:szCs w:val="23"/>
        </w:rPr>
        <w:t xml:space="preserve">back, </w:t>
      </w:r>
      <w:r w:rsidR="002041BD" w:rsidRPr="00BC0722">
        <w:rPr>
          <w:rFonts w:ascii="Arial" w:hAnsi="Arial" w:cs="Arial"/>
          <w:sz w:val="23"/>
          <w:szCs w:val="23"/>
        </w:rPr>
        <w:t>G</w:t>
      </w:r>
      <w:r w:rsidRPr="00BC0722">
        <w:rPr>
          <w:rFonts w:ascii="Arial" w:hAnsi="Arial" w:cs="Arial"/>
          <w:sz w:val="23"/>
          <w:szCs w:val="23"/>
        </w:rPr>
        <w:t>o/</w:t>
      </w:r>
      <w:proofErr w:type="spellStart"/>
      <w:r w:rsidR="002041BD" w:rsidRPr="00BC0722">
        <w:rPr>
          <w:rFonts w:ascii="Arial" w:hAnsi="Arial" w:cs="Arial"/>
          <w:sz w:val="23"/>
          <w:szCs w:val="23"/>
        </w:rPr>
        <w:t>N</w:t>
      </w:r>
      <w:r w:rsidRPr="00BC0722">
        <w:rPr>
          <w:rFonts w:ascii="Arial" w:hAnsi="Arial" w:cs="Arial"/>
          <w:sz w:val="23"/>
          <w:szCs w:val="23"/>
        </w:rPr>
        <w:t>o</w:t>
      </w:r>
      <w:r w:rsidR="002041BD" w:rsidRPr="00BC0722">
        <w:rPr>
          <w:rFonts w:ascii="Arial" w:hAnsi="Arial" w:cs="Arial"/>
          <w:sz w:val="23"/>
          <w:szCs w:val="23"/>
        </w:rPr>
        <w:t>G</w:t>
      </w:r>
      <w:r w:rsidRPr="00BC0722">
        <w:rPr>
          <w:rFonts w:ascii="Arial" w:hAnsi="Arial" w:cs="Arial"/>
          <w:sz w:val="23"/>
          <w:szCs w:val="23"/>
        </w:rPr>
        <w:t>o</w:t>
      </w:r>
      <w:proofErr w:type="spellEnd"/>
      <w:r w:rsidRPr="00BC0722">
        <w:rPr>
          <w:rFonts w:ascii="Arial" w:hAnsi="Arial" w:cs="Arial"/>
          <w:sz w:val="23"/>
          <w:szCs w:val="23"/>
        </w:rPr>
        <w:t xml:space="preserve"> with negative distractors) were coded as </w:t>
      </w:r>
      <w:r w:rsidRPr="00BC0722">
        <w:rPr>
          <w:rFonts w:ascii="Arial" w:hAnsi="Arial" w:cs="Arial"/>
          <w:i/>
          <w:iCs/>
          <w:sz w:val="23"/>
          <w:szCs w:val="23"/>
        </w:rPr>
        <w:t>Emotional</w:t>
      </w:r>
      <w:r w:rsidRPr="00BC0722">
        <w:rPr>
          <w:rFonts w:ascii="Arial" w:hAnsi="Arial" w:cs="Arial"/>
          <w:sz w:val="23"/>
          <w:szCs w:val="23"/>
        </w:rPr>
        <w:t xml:space="preserve"> unless the cognitive contrast (e.g., 3-back&gt;0-back) was regressed out in which case the experiment was coded as </w:t>
      </w:r>
      <w:r w:rsidRPr="00BC0722">
        <w:rPr>
          <w:rFonts w:ascii="Arial" w:hAnsi="Arial" w:cs="Arial"/>
          <w:i/>
          <w:iCs/>
          <w:sz w:val="23"/>
          <w:szCs w:val="23"/>
        </w:rPr>
        <w:t>Cognitive</w:t>
      </w:r>
      <w:r w:rsidRPr="00BC0722">
        <w:rPr>
          <w:rFonts w:ascii="Arial" w:hAnsi="Arial" w:cs="Arial"/>
          <w:sz w:val="23"/>
          <w:szCs w:val="23"/>
        </w:rPr>
        <w:t xml:space="preserve">. </w:t>
      </w:r>
    </w:p>
    <w:p w14:paraId="2CFB8DE0" w14:textId="6231BF59" w:rsidR="00A66C17" w:rsidRPr="00BC0722" w:rsidRDefault="00A66C17"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t>Valence</w:t>
      </w:r>
      <w:r w:rsidRPr="00BC0722">
        <w:rPr>
          <w:rFonts w:ascii="Arial" w:hAnsi="Arial" w:cs="Arial"/>
          <w:sz w:val="23"/>
          <w:szCs w:val="23"/>
        </w:rPr>
        <w:t xml:space="preserve">: Experimental task stimuli valence was coded as </w:t>
      </w:r>
      <w:r w:rsidRPr="00BC0722">
        <w:rPr>
          <w:rFonts w:ascii="Arial" w:hAnsi="Arial" w:cs="Arial"/>
          <w:i/>
          <w:iCs/>
          <w:sz w:val="23"/>
          <w:szCs w:val="23"/>
        </w:rPr>
        <w:t xml:space="preserve">negative </w:t>
      </w:r>
      <w:r w:rsidRPr="00BC0722">
        <w:rPr>
          <w:rFonts w:ascii="Arial" w:hAnsi="Arial" w:cs="Arial"/>
          <w:sz w:val="23"/>
          <w:szCs w:val="23"/>
        </w:rPr>
        <w:t>(e.g., fear, sadness, anger, disgust, monetary loss, pain)</w:t>
      </w:r>
      <w:r w:rsidRPr="00BC0722">
        <w:rPr>
          <w:rFonts w:ascii="Arial" w:hAnsi="Arial" w:cs="Arial"/>
          <w:i/>
          <w:iCs/>
          <w:sz w:val="23"/>
          <w:szCs w:val="23"/>
        </w:rPr>
        <w:t xml:space="preserve">, positive </w:t>
      </w:r>
      <w:r w:rsidRPr="00BC0722">
        <w:rPr>
          <w:rFonts w:ascii="Arial" w:hAnsi="Arial" w:cs="Arial"/>
          <w:sz w:val="23"/>
          <w:szCs w:val="23"/>
        </w:rPr>
        <w:t>(anticipation of reward, happiness, pleasure)</w:t>
      </w:r>
      <w:r w:rsidRPr="00BC0722">
        <w:rPr>
          <w:rFonts w:ascii="Arial" w:hAnsi="Arial" w:cs="Arial"/>
          <w:i/>
          <w:iCs/>
          <w:sz w:val="23"/>
          <w:szCs w:val="23"/>
        </w:rPr>
        <w:t>, mixed</w:t>
      </w:r>
      <w:r w:rsidRPr="00BC0722">
        <w:rPr>
          <w:rFonts w:ascii="Arial" w:hAnsi="Arial" w:cs="Arial"/>
          <w:sz w:val="23"/>
          <w:szCs w:val="23"/>
        </w:rPr>
        <w:t xml:space="preserve"> (positive and negative collapsed), or </w:t>
      </w:r>
      <w:r w:rsidRPr="00BC0722">
        <w:rPr>
          <w:rFonts w:ascii="Arial" w:hAnsi="Arial" w:cs="Arial"/>
          <w:i/>
          <w:iCs/>
          <w:sz w:val="23"/>
          <w:szCs w:val="23"/>
        </w:rPr>
        <w:t xml:space="preserve">neutral </w:t>
      </w:r>
      <w:r w:rsidRPr="00BC0722">
        <w:rPr>
          <w:rFonts w:ascii="Arial" w:hAnsi="Arial" w:cs="Arial"/>
          <w:sz w:val="23"/>
          <w:szCs w:val="23"/>
        </w:rPr>
        <w:t>(e.g., blank face</w:t>
      </w:r>
      <w:r w:rsidR="00243107" w:rsidRPr="00BC0722">
        <w:rPr>
          <w:rFonts w:ascii="Arial" w:hAnsi="Arial" w:cs="Arial"/>
          <w:sz w:val="23"/>
          <w:szCs w:val="23"/>
        </w:rPr>
        <w:t>, shape</w:t>
      </w:r>
      <w:r w:rsidRPr="00BC0722">
        <w:rPr>
          <w:rFonts w:ascii="Arial" w:hAnsi="Arial" w:cs="Arial"/>
          <w:sz w:val="23"/>
          <w:szCs w:val="23"/>
        </w:rPr>
        <w:t xml:space="preserve">). If an affective task contrast collapsed neutral with negative or positive </w:t>
      </w:r>
      <w:r w:rsidRPr="00BC0722">
        <w:rPr>
          <w:rFonts w:ascii="Arial" w:hAnsi="Arial" w:cs="Arial"/>
          <w:sz w:val="23"/>
          <w:szCs w:val="23"/>
        </w:rPr>
        <w:lastRenderedPageBreak/>
        <w:t>stimuli (e.g., happy and neutral faces &gt; baseline), valence was considered net negative or net positive, respectively.</w:t>
      </w:r>
    </w:p>
    <w:p w14:paraId="497E839F" w14:textId="590025CF" w:rsidR="00A66C17" w:rsidRPr="00BC0722" w:rsidRDefault="00D75669" w:rsidP="00E33DAC">
      <w:pPr>
        <w:pStyle w:val="ListParagraph"/>
        <w:numPr>
          <w:ilvl w:val="1"/>
          <w:numId w:val="2"/>
        </w:numPr>
        <w:spacing w:line="480" w:lineRule="auto"/>
        <w:rPr>
          <w:rFonts w:ascii="Arial" w:hAnsi="Arial" w:cs="Arial"/>
          <w:sz w:val="23"/>
          <w:szCs w:val="23"/>
        </w:rPr>
      </w:pPr>
      <w:r>
        <w:rPr>
          <w:rFonts w:ascii="Arial" w:hAnsi="Arial" w:cs="Arial"/>
          <w:sz w:val="23"/>
          <w:szCs w:val="23"/>
          <w:u w:val="single"/>
        </w:rPr>
        <w:t>Level</w:t>
      </w:r>
      <w:r w:rsidR="00A66C17" w:rsidRPr="00BC0722">
        <w:rPr>
          <w:rFonts w:ascii="Arial" w:hAnsi="Arial" w:cs="Arial"/>
          <w:sz w:val="23"/>
          <w:szCs w:val="23"/>
          <w:u w:val="single"/>
        </w:rPr>
        <w:t xml:space="preserve"> of Arousal:</w:t>
      </w:r>
      <w:r w:rsidR="00A66C17" w:rsidRPr="00BC0722">
        <w:rPr>
          <w:rFonts w:ascii="Arial" w:hAnsi="Arial" w:cs="Arial"/>
          <w:sz w:val="23"/>
          <w:szCs w:val="23"/>
        </w:rPr>
        <w:t xml:space="preserve"> Experiments were coded as </w:t>
      </w:r>
      <w:r w:rsidR="00A66C17" w:rsidRPr="00BC0722">
        <w:rPr>
          <w:rFonts w:ascii="Arial" w:hAnsi="Arial" w:cs="Arial"/>
          <w:i/>
          <w:iCs/>
          <w:sz w:val="23"/>
          <w:szCs w:val="23"/>
        </w:rPr>
        <w:t>arousing</w:t>
      </w:r>
      <w:r w:rsidR="00A66C17" w:rsidRPr="00BC0722">
        <w:rPr>
          <w:rFonts w:ascii="Arial" w:hAnsi="Arial" w:cs="Arial"/>
          <w:sz w:val="23"/>
          <w:szCs w:val="23"/>
        </w:rPr>
        <w:t xml:space="preserve"> if their valence was coded as positive, negative, or mixed (as was often the case for affective task experiments), or </w:t>
      </w:r>
      <w:r w:rsidR="00A66C17" w:rsidRPr="00BC0722">
        <w:rPr>
          <w:rFonts w:ascii="Arial" w:hAnsi="Arial" w:cs="Arial"/>
          <w:i/>
          <w:iCs/>
          <w:sz w:val="23"/>
          <w:szCs w:val="23"/>
        </w:rPr>
        <w:t xml:space="preserve">non-arousing </w:t>
      </w:r>
      <w:r w:rsidR="00A66C17" w:rsidRPr="00BC0722">
        <w:rPr>
          <w:rFonts w:ascii="Arial" w:hAnsi="Arial" w:cs="Arial"/>
          <w:sz w:val="23"/>
          <w:szCs w:val="23"/>
        </w:rPr>
        <w:t>for cognitive experiments or neutral conditions of emotional experiments.</w:t>
      </w:r>
    </w:p>
    <w:p w14:paraId="158C3BE9" w14:textId="2E36F643" w:rsidR="00A66C17" w:rsidRPr="00BC0722" w:rsidRDefault="000571C7"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t xml:space="preserve">BD </w:t>
      </w:r>
      <w:r w:rsidR="00A66C17" w:rsidRPr="00BC0722">
        <w:rPr>
          <w:rFonts w:ascii="Arial" w:hAnsi="Arial" w:cs="Arial"/>
          <w:sz w:val="23"/>
          <w:szCs w:val="23"/>
          <w:u w:val="single"/>
        </w:rPr>
        <w:t>Mood State:</w:t>
      </w:r>
      <w:r w:rsidR="00A66C17" w:rsidRPr="00BC0722">
        <w:rPr>
          <w:rFonts w:ascii="Arial" w:hAnsi="Arial" w:cs="Arial"/>
          <w:sz w:val="23"/>
          <w:szCs w:val="23"/>
        </w:rPr>
        <w:t xml:space="preserve"> BD samples were coded as either (exclusively) </w:t>
      </w:r>
      <w:r w:rsidR="00A66C17" w:rsidRPr="00BC0722">
        <w:rPr>
          <w:rFonts w:ascii="Arial" w:hAnsi="Arial" w:cs="Arial"/>
          <w:i/>
          <w:iCs/>
          <w:sz w:val="23"/>
          <w:szCs w:val="23"/>
        </w:rPr>
        <w:t>Hypo/</w:t>
      </w:r>
      <w:r w:rsidR="00965C76" w:rsidRPr="00BC0722">
        <w:rPr>
          <w:rFonts w:ascii="Arial" w:hAnsi="Arial" w:cs="Arial"/>
          <w:i/>
          <w:iCs/>
          <w:sz w:val="23"/>
          <w:szCs w:val="23"/>
        </w:rPr>
        <w:t>M</w:t>
      </w:r>
      <w:r w:rsidR="00A66C17" w:rsidRPr="00BC0722">
        <w:rPr>
          <w:rFonts w:ascii="Arial" w:hAnsi="Arial" w:cs="Arial"/>
          <w:i/>
          <w:iCs/>
          <w:sz w:val="23"/>
          <w:szCs w:val="23"/>
        </w:rPr>
        <w:t>anic</w:t>
      </w:r>
      <w:r w:rsidR="00965C76" w:rsidRPr="00BC0722">
        <w:rPr>
          <w:rFonts w:ascii="Arial" w:hAnsi="Arial" w:cs="Arial"/>
          <w:i/>
          <w:iCs/>
          <w:sz w:val="23"/>
          <w:szCs w:val="23"/>
        </w:rPr>
        <w:t xml:space="preserve"> or Mixed</w:t>
      </w:r>
      <w:r w:rsidR="009A74F6" w:rsidRPr="00BC0722">
        <w:rPr>
          <w:rFonts w:ascii="Arial" w:hAnsi="Arial" w:cs="Arial"/>
          <w:i/>
          <w:iCs/>
          <w:sz w:val="23"/>
          <w:szCs w:val="23"/>
        </w:rPr>
        <w:t xml:space="preserve"> </w:t>
      </w:r>
      <w:r w:rsidR="009A74F6" w:rsidRPr="00BC0722">
        <w:rPr>
          <w:rFonts w:ascii="Arial" w:hAnsi="Arial" w:cs="Arial"/>
          <w:sz w:val="23"/>
          <w:szCs w:val="23"/>
        </w:rPr>
        <w:t>(</w:t>
      </w:r>
      <w:r w:rsidR="00D7149C" w:rsidRPr="00BC0722">
        <w:rPr>
          <w:rFonts w:ascii="Arial" w:hAnsi="Arial" w:cs="Arial"/>
          <w:sz w:val="23"/>
          <w:szCs w:val="23"/>
        </w:rPr>
        <w:t>combined</w:t>
      </w:r>
      <w:r w:rsidR="00F560A8" w:rsidRPr="00BC0722">
        <w:rPr>
          <w:rFonts w:ascii="Arial" w:hAnsi="Arial" w:cs="Arial"/>
          <w:sz w:val="23"/>
          <w:szCs w:val="23"/>
        </w:rPr>
        <w:t xml:space="preserve"> due to </w:t>
      </w:r>
      <w:r w:rsidR="000A6911" w:rsidRPr="00BC0722">
        <w:rPr>
          <w:rFonts w:ascii="Arial" w:hAnsi="Arial" w:cs="Arial"/>
          <w:sz w:val="23"/>
          <w:szCs w:val="23"/>
        </w:rPr>
        <w:t xml:space="preserve">both </w:t>
      </w:r>
      <w:r w:rsidR="00F560A8" w:rsidRPr="00BC0722">
        <w:rPr>
          <w:rFonts w:ascii="Arial" w:hAnsi="Arial" w:cs="Arial"/>
          <w:sz w:val="23"/>
          <w:szCs w:val="23"/>
        </w:rPr>
        <w:t xml:space="preserve">low power and </w:t>
      </w:r>
      <w:r w:rsidR="00644028" w:rsidRPr="00BC0722">
        <w:rPr>
          <w:rFonts w:ascii="Arial" w:hAnsi="Arial" w:cs="Arial"/>
          <w:sz w:val="23"/>
          <w:szCs w:val="23"/>
        </w:rPr>
        <w:t>studies collapsing hypo/manic and mixed participants into one sample</w:t>
      </w:r>
      <w:r w:rsidR="009A74F6" w:rsidRPr="00BC0722">
        <w:rPr>
          <w:rFonts w:ascii="Arial" w:hAnsi="Arial" w:cs="Arial"/>
          <w:sz w:val="23"/>
          <w:szCs w:val="23"/>
        </w:rPr>
        <w:t>)</w:t>
      </w:r>
      <w:r w:rsidR="00A66C17" w:rsidRPr="00BC0722">
        <w:rPr>
          <w:rFonts w:ascii="Arial" w:hAnsi="Arial" w:cs="Arial"/>
          <w:i/>
          <w:iCs/>
          <w:sz w:val="23"/>
          <w:szCs w:val="23"/>
        </w:rPr>
        <w:t xml:space="preserve">, Depressed, </w:t>
      </w:r>
      <w:r w:rsidR="00A66C17" w:rsidRPr="00BC0722">
        <w:rPr>
          <w:rFonts w:ascii="Arial" w:hAnsi="Arial" w:cs="Arial"/>
          <w:sz w:val="23"/>
          <w:szCs w:val="23"/>
        </w:rPr>
        <w:t xml:space="preserve">or </w:t>
      </w:r>
      <w:r w:rsidR="00A66C17" w:rsidRPr="00BC0722">
        <w:rPr>
          <w:rFonts w:ascii="Arial" w:hAnsi="Arial" w:cs="Arial"/>
          <w:i/>
          <w:iCs/>
          <w:sz w:val="23"/>
          <w:szCs w:val="23"/>
        </w:rPr>
        <w:t xml:space="preserve">Euthymic/Remitted, </w:t>
      </w:r>
      <w:r w:rsidR="00A66C17" w:rsidRPr="00BC0722">
        <w:rPr>
          <w:rFonts w:ascii="Arial" w:hAnsi="Arial" w:cs="Arial"/>
          <w:sz w:val="23"/>
          <w:szCs w:val="23"/>
        </w:rPr>
        <w:t xml:space="preserve">if explicitly stated by the authors. </w:t>
      </w:r>
      <w:r w:rsidR="00A66C17" w:rsidRPr="00BC0722">
        <w:rPr>
          <w:rFonts w:ascii="Arial" w:hAnsi="Arial" w:cs="Arial"/>
          <w:i/>
          <w:iCs/>
          <w:sz w:val="23"/>
          <w:szCs w:val="23"/>
        </w:rPr>
        <w:t>Euthymic</w:t>
      </w:r>
      <w:r w:rsidR="00A66C17" w:rsidRPr="00BC0722">
        <w:rPr>
          <w:rFonts w:ascii="Arial" w:hAnsi="Arial" w:cs="Arial"/>
          <w:sz w:val="23"/>
          <w:szCs w:val="23"/>
        </w:rPr>
        <w:t xml:space="preserve"> included samples described as both euthymic and/or remitted, due to the interchangeability and overlap in </w:t>
      </w:r>
      <w:r w:rsidR="00F909ED" w:rsidRPr="00BC0722">
        <w:rPr>
          <w:rFonts w:ascii="Arial" w:hAnsi="Arial" w:cs="Arial"/>
          <w:sz w:val="23"/>
          <w:szCs w:val="23"/>
        </w:rPr>
        <w:t xml:space="preserve">the </w:t>
      </w:r>
      <w:r w:rsidR="00A66C17" w:rsidRPr="00BC0722">
        <w:rPr>
          <w:rFonts w:ascii="Arial" w:hAnsi="Arial" w:cs="Arial"/>
          <w:sz w:val="23"/>
          <w:szCs w:val="23"/>
        </w:rPr>
        <w:t>description and criteria of both terms</w:t>
      </w:r>
      <w:r w:rsidR="00A66C17"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{"citationID":"a13ml3dp9o8","properties":{"formattedCitation":"(22)","plainCitation":"(22)","noteIndex":0},"citationItems":[{"id":806,"uris":["http://zotero.org/users/2846505/items/32FY7WV2"],"itemData":{"id":806,"type":"article-journal","container-title":"Psychiatric Times","ISSN":"08932905","issue":"11","language":"English","note":"publisher: UBM LLC","page":"46-46","source":"go.gale.com","title":"Bipolar Disorder: Defining Remission and Selecting Treatment","title-short":"Bipolar Disorder","volume":"23","author":[{"family":"McIntyre","given":"Roger S."},{"family":"Soczynska","given":"Joanna K."},{"family":"Konarski","given":"Jakub"}],"issued":{"date-parts":[["2006",10,1]]}}}],"schema":"https://github.com/citation-style-language/schema/raw/master/csl-citation.json"} </w:instrText>
      </w:r>
      <w:r w:rsidR="00A66C17" w:rsidRPr="00BC0722">
        <w:rPr>
          <w:rFonts w:ascii="Arial" w:hAnsi="Arial" w:cs="Arial"/>
          <w:sz w:val="23"/>
          <w:szCs w:val="23"/>
        </w:rPr>
        <w:fldChar w:fldCharType="separate"/>
      </w:r>
      <w:r w:rsidR="00DC1A09" w:rsidRPr="00BC0722">
        <w:rPr>
          <w:rFonts w:ascii="Arial" w:hAnsi="Arial" w:cs="Arial"/>
          <w:sz w:val="23"/>
        </w:rPr>
        <w:t>(22)</w:t>
      </w:r>
      <w:r w:rsidR="00A66C17" w:rsidRPr="00BC0722">
        <w:rPr>
          <w:rFonts w:ascii="Arial" w:hAnsi="Arial" w:cs="Arial"/>
          <w:sz w:val="23"/>
          <w:szCs w:val="23"/>
        </w:rPr>
        <w:fldChar w:fldCharType="end"/>
      </w:r>
      <w:r w:rsidR="00A66C17" w:rsidRPr="00BC0722">
        <w:rPr>
          <w:rFonts w:ascii="Arial" w:hAnsi="Arial" w:cs="Arial"/>
          <w:sz w:val="23"/>
          <w:szCs w:val="23"/>
        </w:rPr>
        <w:t>. Samples consisting of</w:t>
      </w:r>
      <w:r w:rsidR="00A66C17" w:rsidRPr="00BC0722">
        <w:rPr>
          <w:rFonts w:ascii="Arial" w:hAnsi="Arial" w:cs="Arial"/>
          <w:i/>
          <w:iCs/>
          <w:sz w:val="23"/>
          <w:szCs w:val="23"/>
        </w:rPr>
        <w:t xml:space="preserve"> </w:t>
      </w:r>
      <w:r w:rsidR="00A66C17" w:rsidRPr="00BC0722">
        <w:rPr>
          <w:rFonts w:ascii="Arial" w:hAnsi="Arial" w:cs="Arial"/>
          <w:sz w:val="23"/>
          <w:szCs w:val="23"/>
        </w:rPr>
        <w:t xml:space="preserve">combined mood states or unspecified mood state (including samples described as “clinically stable” or “stabilized on medication”) were coded as </w:t>
      </w:r>
      <w:r w:rsidR="00A66C17" w:rsidRPr="00BC0722">
        <w:rPr>
          <w:rFonts w:ascii="Arial" w:hAnsi="Arial" w:cs="Arial"/>
          <w:i/>
          <w:iCs/>
          <w:sz w:val="23"/>
          <w:szCs w:val="23"/>
        </w:rPr>
        <w:t>Not Specified</w:t>
      </w:r>
      <w:r w:rsidR="00965C76" w:rsidRPr="00BC0722">
        <w:rPr>
          <w:rFonts w:ascii="Arial" w:hAnsi="Arial" w:cs="Arial"/>
          <w:i/>
          <w:iCs/>
          <w:sz w:val="23"/>
          <w:szCs w:val="23"/>
        </w:rPr>
        <w:t>.</w:t>
      </w:r>
      <w:r w:rsidR="00A66C17" w:rsidRPr="00BC0722">
        <w:rPr>
          <w:rFonts w:ascii="Arial" w:hAnsi="Arial" w:cs="Arial"/>
          <w:sz w:val="23"/>
          <w:szCs w:val="23"/>
        </w:rPr>
        <w:t xml:space="preserve"> </w:t>
      </w:r>
    </w:p>
    <w:p w14:paraId="3FE3289F" w14:textId="318F401A" w:rsidR="00A66C17" w:rsidRPr="00BC0722" w:rsidRDefault="000571C7"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t xml:space="preserve">BD </w:t>
      </w:r>
      <w:r w:rsidR="00A66C17" w:rsidRPr="00BC0722">
        <w:rPr>
          <w:rFonts w:ascii="Arial" w:hAnsi="Arial" w:cs="Arial"/>
          <w:sz w:val="23"/>
          <w:szCs w:val="23"/>
          <w:u w:val="single"/>
        </w:rPr>
        <w:t>Diagnostic Subtype</w:t>
      </w:r>
      <w:r w:rsidR="00A66C17" w:rsidRPr="00BC0722">
        <w:rPr>
          <w:rFonts w:ascii="Arial" w:hAnsi="Arial" w:cs="Arial"/>
          <w:sz w:val="23"/>
          <w:szCs w:val="23"/>
        </w:rPr>
        <w:t xml:space="preserve">: Coded exclusively as </w:t>
      </w:r>
      <w:r w:rsidR="00A66C17" w:rsidRPr="00BC0722">
        <w:rPr>
          <w:rFonts w:ascii="Arial" w:hAnsi="Arial" w:cs="Arial"/>
          <w:i/>
          <w:iCs/>
          <w:sz w:val="23"/>
          <w:szCs w:val="23"/>
        </w:rPr>
        <w:t xml:space="preserve">BD I, BD II, Mix </w:t>
      </w:r>
      <w:r w:rsidR="00A66C17" w:rsidRPr="00BC0722">
        <w:rPr>
          <w:rFonts w:ascii="Arial" w:hAnsi="Arial" w:cs="Arial"/>
          <w:sz w:val="23"/>
          <w:szCs w:val="23"/>
        </w:rPr>
        <w:t>(both BD I and II),</w:t>
      </w:r>
      <w:r w:rsidR="00A66C17" w:rsidRPr="00BC0722">
        <w:rPr>
          <w:rFonts w:ascii="Arial" w:hAnsi="Arial" w:cs="Arial"/>
          <w:i/>
          <w:iCs/>
          <w:sz w:val="23"/>
          <w:szCs w:val="23"/>
        </w:rPr>
        <w:t xml:space="preserve"> Not Otherwise Specified (NOS, </w:t>
      </w:r>
      <w:r w:rsidR="00A66C17" w:rsidRPr="00BC0722">
        <w:rPr>
          <w:rFonts w:ascii="Arial" w:hAnsi="Arial" w:cs="Arial"/>
          <w:sz w:val="23"/>
          <w:szCs w:val="23"/>
        </w:rPr>
        <w:t xml:space="preserve">if any of the included </w:t>
      </w:r>
      <w:r w:rsidR="00571215">
        <w:rPr>
          <w:rFonts w:ascii="Arial" w:hAnsi="Arial" w:cs="Arial"/>
          <w:sz w:val="23"/>
          <w:szCs w:val="23"/>
        </w:rPr>
        <w:t>participants</w:t>
      </w:r>
      <w:r w:rsidR="00571215" w:rsidRPr="00BC0722">
        <w:rPr>
          <w:rFonts w:ascii="Arial" w:hAnsi="Arial" w:cs="Arial"/>
          <w:sz w:val="23"/>
          <w:szCs w:val="23"/>
        </w:rPr>
        <w:t xml:space="preserve"> </w:t>
      </w:r>
      <w:r w:rsidR="00A66C17" w:rsidRPr="00BC0722">
        <w:rPr>
          <w:rFonts w:ascii="Arial" w:hAnsi="Arial" w:cs="Arial"/>
          <w:sz w:val="23"/>
          <w:szCs w:val="23"/>
        </w:rPr>
        <w:t xml:space="preserve">were diagnosed </w:t>
      </w:r>
      <w:r w:rsidR="00571215">
        <w:rPr>
          <w:rFonts w:ascii="Arial" w:hAnsi="Arial" w:cs="Arial"/>
          <w:sz w:val="23"/>
          <w:szCs w:val="23"/>
        </w:rPr>
        <w:t>with</w:t>
      </w:r>
      <w:r w:rsidR="00571215" w:rsidRPr="00BC0722">
        <w:rPr>
          <w:rFonts w:ascii="Arial" w:hAnsi="Arial" w:cs="Arial"/>
          <w:sz w:val="23"/>
          <w:szCs w:val="23"/>
        </w:rPr>
        <w:t xml:space="preserve"> </w:t>
      </w:r>
      <w:r w:rsidR="00A66C17" w:rsidRPr="00BC0722">
        <w:rPr>
          <w:rFonts w:ascii="Arial" w:hAnsi="Arial" w:cs="Arial"/>
          <w:sz w:val="23"/>
          <w:szCs w:val="23"/>
        </w:rPr>
        <w:t xml:space="preserve">BD NOS), or </w:t>
      </w:r>
      <w:r w:rsidR="00A66C17" w:rsidRPr="00BC0722">
        <w:rPr>
          <w:rFonts w:ascii="Arial" w:hAnsi="Arial" w:cs="Arial"/>
          <w:i/>
          <w:iCs/>
          <w:sz w:val="23"/>
          <w:szCs w:val="23"/>
        </w:rPr>
        <w:t>Not Reported.</w:t>
      </w:r>
      <w:r w:rsidR="00A66C17" w:rsidRPr="00BC0722">
        <w:rPr>
          <w:rFonts w:ascii="Arial" w:hAnsi="Arial" w:cs="Arial"/>
          <w:sz w:val="23"/>
          <w:szCs w:val="23"/>
        </w:rPr>
        <w:t xml:space="preserve"> </w:t>
      </w:r>
    </w:p>
    <w:p w14:paraId="175AB3FB" w14:textId="1F8C5D8A" w:rsidR="00BE3105" w:rsidRPr="00BC0722" w:rsidRDefault="00A66C17"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t>Medication Status:</w:t>
      </w:r>
      <w:r w:rsidRPr="00BC0722">
        <w:rPr>
          <w:rFonts w:ascii="Arial" w:hAnsi="Arial" w:cs="Arial"/>
          <w:sz w:val="23"/>
          <w:szCs w:val="23"/>
        </w:rPr>
        <w:t xml:space="preserve"> </w:t>
      </w:r>
      <w:r w:rsidRPr="00BC0722">
        <w:rPr>
          <w:rFonts w:ascii="Arial" w:hAnsi="Arial" w:cs="Arial"/>
          <w:i/>
          <w:iCs/>
          <w:sz w:val="23"/>
          <w:szCs w:val="23"/>
        </w:rPr>
        <w:t>Unmedicated</w:t>
      </w:r>
      <w:r w:rsidRPr="00BC0722">
        <w:rPr>
          <w:rStyle w:val="FootnoteReference"/>
          <w:rFonts w:ascii="Arial" w:hAnsi="Arial" w:cs="Arial"/>
          <w:sz w:val="23"/>
          <w:szCs w:val="23"/>
        </w:rPr>
        <w:footnoteReference w:id="2"/>
      </w:r>
      <w:r w:rsidRPr="00BC0722">
        <w:rPr>
          <w:rFonts w:ascii="Arial" w:hAnsi="Arial" w:cs="Arial"/>
          <w:sz w:val="23"/>
          <w:szCs w:val="23"/>
        </w:rPr>
        <w:t>, ≤</w:t>
      </w:r>
      <w:r w:rsidRPr="00BC0722">
        <w:rPr>
          <w:rFonts w:ascii="Arial" w:hAnsi="Arial" w:cs="Arial"/>
          <w:i/>
          <w:iCs/>
          <w:sz w:val="23"/>
          <w:szCs w:val="23"/>
        </w:rPr>
        <w:t>75% Medicated,</w:t>
      </w:r>
      <w:r w:rsidRPr="00BC0722">
        <w:rPr>
          <w:rFonts w:ascii="Arial" w:hAnsi="Arial" w:cs="Arial"/>
          <w:sz w:val="23"/>
          <w:szCs w:val="23"/>
        </w:rPr>
        <w:t xml:space="preserve"> </w:t>
      </w:r>
      <w:r w:rsidRPr="00BC0722">
        <w:rPr>
          <w:rFonts w:ascii="Arial" w:hAnsi="Arial" w:cs="Arial"/>
          <w:i/>
          <w:iCs/>
          <w:sz w:val="23"/>
          <w:szCs w:val="23"/>
        </w:rPr>
        <w:t>&gt;75%</w:t>
      </w:r>
      <w:r w:rsidRPr="00BC0722">
        <w:rPr>
          <w:rFonts w:ascii="Arial" w:hAnsi="Arial" w:cs="Arial"/>
          <w:sz w:val="23"/>
          <w:szCs w:val="23"/>
        </w:rPr>
        <w:t xml:space="preserve"> </w:t>
      </w:r>
      <w:r w:rsidRPr="00BC0722">
        <w:rPr>
          <w:rFonts w:ascii="Arial" w:hAnsi="Arial" w:cs="Arial"/>
          <w:i/>
          <w:iCs/>
          <w:sz w:val="23"/>
          <w:szCs w:val="23"/>
        </w:rPr>
        <w:t>Medicated, 100% Medicated</w:t>
      </w:r>
      <w:r w:rsidRPr="00BC0722">
        <w:rPr>
          <w:rFonts w:ascii="Arial" w:hAnsi="Arial" w:cs="Arial"/>
          <w:sz w:val="23"/>
          <w:szCs w:val="23"/>
        </w:rPr>
        <w:t xml:space="preserve">, or </w:t>
      </w:r>
      <w:r w:rsidRPr="00BC0722">
        <w:rPr>
          <w:rFonts w:ascii="Arial" w:hAnsi="Arial" w:cs="Arial"/>
          <w:i/>
          <w:iCs/>
          <w:sz w:val="23"/>
          <w:szCs w:val="23"/>
        </w:rPr>
        <w:t>Not Reported</w:t>
      </w:r>
      <w:r w:rsidRPr="00BC0722">
        <w:rPr>
          <w:rFonts w:ascii="Arial" w:hAnsi="Arial" w:cs="Arial"/>
          <w:sz w:val="23"/>
          <w:szCs w:val="23"/>
        </w:rPr>
        <w:t>. The cut-off value of 75% was chosen as it was the mean percentage of the included experiment samples that were medicated. Two studies</w:t>
      </w:r>
      <w:r w:rsidRPr="00BC0722">
        <w:rPr>
          <w:rFonts w:ascii="Arial" w:hAnsi="Arial" w:cs="Arial"/>
          <w:i/>
          <w:iCs/>
          <w:sz w:val="23"/>
          <w:szCs w:val="23"/>
        </w:rPr>
        <w:fldChar w:fldCharType="begin"/>
      </w:r>
      <w:r w:rsidR="008F52BF">
        <w:rPr>
          <w:rFonts w:ascii="Arial" w:hAnsi="Arial" w:cs="Arial"/>
          <w:i/>
          <w:iCs/>
          <w:sz w:val="23"/>
          <w:szCs w:val="23"/>
        </w:rPr>
        <w:instrText xml:space="preserve"> ADDIN ZOTERO_ITEM CSL_CITATION {"citationID":"a2ncjvs3811","properties":{"formattedCitation":"(24,25)","plainCitation":"(24,25)","noteIndex":0},"citationItems":[{"id":988,"uris":["http://zotero.org/users/2846505/items/LRJZMNIG"],"itemData":{"id":988,"type":"article-journal","abstract":"Background\n               Bipolar disorder type I (BD-I) is associated with emotion dysregulation. However, experimentally controlled studies of emotion regulation (ER), particularly those examining the brain correlates of the putative deficits, are scarce and their results inconsistent.\n            \n            \n               Method\n               Nineteen euthymic BD-I patients and 17 healthy controls (HC) underwent functional magnetic resonance imaging while performing a visual ER 2 × 2 factorial task, with instruction (Look or Decrease) and valence (Negative or Neutral) as within-subject factors. Emotional ratings were collected after each picture presentation to assess regulation success.\n            \n            \n               Results\n               BD-I patients were successful at downregulating their emotions, although to a lesser degree than HC. Both groups engaged brain regions previously implicated in ER; however, unlike HC, patients engaged some of those regions, particularly the ventrolateral prefrontal cortex (VLPFC) in the Negative Look and Neutral Decrease conditions. Moreover, patients failed to show the reduced amygdala activation in the Negative Decrease condition observed in HC.\n            \n            \n               Conclusion\n               Our findings suggest that BD-I patients are able to downregulate their emotions when instructed to do so. However, they also appear to engage their ER network, particularly the VLPFC, even when not required to do so. These findings may help explain their often-reported difficulty in regulating emotions in everyday life despite their attempts to do so.","container-title":"Psychological Medicine","DOI":"10.1017/S0033291715000434","ISSN":"0033-2917, 1469-8978","issue":"12","language":"en","note":"publisher: Cambridge University Press","page":"2521-2531","source":"Cambridge University Press","title":"Emotion regulation in bipolar disorder type I: an fMRI study","title-short":"Emotion regulation in bipolar disorder type I","volume":"45","author":[{"family":"Corbalán","given":"F."},{"family":"Beaulieu","given":"S."},{"family":"Armony","given":"J. L."}],"issued":{"date-parts":[["2015",9]]}},"label":"page"},{"id":892,"uris":["http://zotero.org/users/2846505/items/2JRFPVHU"],"itemData":{"id":892,"type":"article-journal","abstract":"Dysfunctional and abnormal functional connectivity in the right anterior insula (rAI) may underlie the pathophysiology of depression episode in bipolar disorder (BD) and of major depressive disorder (MDD). In this study, we examined the dynamic functional connectivity (dFC) of the rAI of 30 patients with BD, 30 patients with MDD, and 30 healthy controls. In the functional separation of rAI, the right dorsal AI (rdAI) and ventral AI (rvAI) were defined as seed regions. Sliding-window correlation of rAI subregions was implemented to measure the variance of dFC. BD and MDD shared abnormality in dFC, such as the decreased dFC between the rvAI and right ventrolateral prefrontal cortex. Others were disorder-specific and included MDD-related increases in dFC between the rvAI and right precuneus, temporal pole, and left dorsolateral prefrontal cortex. This observation is in stark contrast to BD-related increases in the dFC between the rdAI and left inferior parietal lobule and right middle occipital gyrus. The abnormal dFC of rAI shared by BD and MDD supports the importance of rAI in the common pathophysiology of these disorders. Meanwhile, disorder-specific abnormalities that attribute to the dorsal and ventral divisions of rAI can be used as biomarkers to differentiate BD from MDD.","container-title":"Progress in Neuro-Psychopharmacology and Biological Psychiatry","DOI":"10.1016/j.pnpbp.2018.03.020","ISSN":"0278-5846","journalAbbreviation":"Progress in Neuro-Psychopharmacology and Biological Psychiatry","language":"en","page":"7-15","source":"ScienceDirect","title":"Transdiagnostic and diagnosis-specific dynamic functional connectivity anchored in the right anterior insula in major depressive disorder and bipolar depression","volume":"85","author":[{"family":"Pang","given":"Yajing"},{"family":"Chen","given":"Heng"},{"family":"Wang","given":"Yifeng"},{"family":"Long","given":"Zhiliang"},{"family":"He","given":"Zongling"},{"family":"Zhang","given":"Huangbin"},{"family":"Liao","given":"Wei"},{"family":"Cui","given":"Qian"},{"family":"Chen","given":"Huafu"}],"issued":{"date-parts":[["2018",7,13]]}},"label":"page"}],"schema":"https://github.com/citation-style-language/schema/raw/master/csl-citation.json"} </w:instrText>
      </w:r>
      <w:r w:rsidRPr="00BC0722">
        <w:rPr>
          <w:rFonts w:ascii="Arial" w:hAnsi="Arial" w:cs="Arial"/>
          <w:i/>
          <w:iCs/>
          <w:sz w:val="23"/>
          <w:szCs w:val="23"/>
        </w:rPr>
        <w:fldChar w:fldCharType="separate"/>
      </w:r>
      <w:r w:rsidR="00DC1A09" w:rsidRPr="00BC0722">
        <w:rPr>
          <w:rFonts w:ascii="Arial" w:hAnsi="Arial" w:cs="Arial"/>
          <w:sz w:val="23"/>
        </w:rPr>
        <w:t>(24,25)</w:t>
      </w:r>
      <w:r w:rsidRPr="00BC0722">
        <w:rPr>
          <w:rFonts w:ascii="Arial" w:hAnsi="Arial" w:cs="Arial"/>
          <w:i/>
          <w:iCs/>
          <w:sz w:val="23"/>
          <w:szCs w:val="23"/>
        </w:rPr>
        <w:fldChar w:fldCharType="end"/>
      </w:r>
      <w:r w:rsidRPr="00BC0722">
        <w:rPr>
          <w:rFonts w:ascii="Arial" w:hAnsi="Arial" w:cs="Arial"/>
          <w:sz w:val="23"/>
          <w:szCs w:val="23"/>
        </w:rPr>
        <w:t xml:space="preserve"> that described their sample as “mostly” medicated (no percentage specified) were coded as </w:t>
      </w:r>
      <w:r w:rsidRPr="00BC0722">
        <w:rPr>
          <w:rFonts w:ascii="Arial" w:hAnsi="Arial" w:cs="Arial"/>
          <w:i/>
          <w:iCs/>
          <w:sz w:val="23"/>
          <w:szCs w:val="23"/>
        </w:rPr>
        <w:t xml:space="preserve">&gt;75% Medicated. </w:t>
      </w:r>
    </w:p>
    <w:p w14:paraId="1BDC8B17" w14:textId="2633BF57" w:rsidR="00A66C17" w:rsidRPr="00BC0722" w:rsidRDefault="00BE3105"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lastRenderedPageBreak/>
        <w:t>P</w:t>
      </w:r>
      <w:r w:rsidR="00A66C17" w:rsidRPr="00BC0722">
        <w:rPr>
          <w:rFonts w:ascii="Arial" w:hAnsi="Arial" w:cs="Arial"/>
          <w:sz w:val="23"/>
          <w:szCs w:val="23"/>
          <w:u w:val="single"/>
        </w:rPr>
        <w:t>sychosis</w:t>
      </w:r>
      <w:r w:rsidR="00A66C17" w:rsidRPr="00BC0722">
        <w:rPr>
          <w:rFonts w:ascii="Arial" w:hAnsi="Arial" w:cs="Arial"/>
          <w:sz w:val="23"/>
          <w:szCs w:val="23"/>
        </w:rPr>
        <w:t xml:space="preserve">: </w:t>
      </w:r>
      <w:r w:rsidR="00B77074" w:rsidRPr="00BC0722">
        <w:rPr>
          <w:rFonts w:ascii="Arial" w:hAnsi="Arial" w:cs="Arial"/>
          <w:i/>
          <w:iCs/>
          <w:sz w:val="23"/>
          <w:szCs w:val="23"/>
        </w:rPr>
        <w:t>All with</w:t>
      </w:r>
      <w:r w:rsidR="00B77074" w:rsidRPr="00BC0722">
        <w:rPr>
          <w:rFonts w:ascii="Arial" w:hAnsi="Arial" w:cs="Arial"/>
          <w:sz w:val="23"/>
          <w:szCs w:val="23"/>
        </w:rPr>
        <w:t xml:space="preserve"> </w:t>
      </w:r>
      <w:r w:rsidR="00D900FF" w:rsidRPr="00BC0722">
        <w:rPr>
          <w:rFonts w:ascii="Arial" w:hAnsi="Arial" w:cs="Arial"/>
          <w:i/>
          <w:iCs/>
          <w:sz w:val="23"/>
          <w:szCs w:val="23"/>
        </w:rPr>
        <w:t>Current Psychotic Features</w:t>
      </w:r>
      <w:r w:rsidR="00A66C17" w:rsidRPr="00BC0722">
        <w:rPr>
          <w:rFonts w:ascii="Arial" w:hAnsi="Arial" w:cs="Arial"/>
          <w:sz w:val="23"/>
          <w:szCs w:val="23"/>
        </w:rPr>
        <w:t xml:space="preserve"> (if current psychotic features were explicitly stated by the authors and/or if BD </w:t>
      </w:r>
      <w:r w:rsidR="00571215">
        <w:rPr>
          <w:rFonts w:ascii="Arial" w:hAnsi="Arial" w:cs="Arial"/>
          <w:sz w:val="23"/>
          <w:szCs w:val="23"/>
        </w:rPr>
        <w:t>participants</w:t>
      </w:r>
      <w:r w:rsidR="00571215" w:rsidRPr="00BC0722">
        <w:rPr>
          <w:rFonts w:ascii="Arial" w:hAnsi="Arial" w:cs="Arial"/>
          <w:sz w:val="23"/>
          <w:szCs w:val="23"/>
        </w:rPr>
        <w:t xml:space="preserve"> </w:t>
      </w:r>
      <w:r w:rsidR="00A66C17" w:rsidRPr="00BC0722">
        <w:rPr>
          <w:rFonts w:ascii="Arial" w:hAnsi="Arial" w:cs="Arial"/>
          <w:sz w:val="23"/>
          <w:szCs w:val="23"/>
        </w:rPr>
        <w:t>are measured by the Positive and Negative Syndrome Scale (PANSS)</w:t>
      </w:r>
      <w:r w:rsidR="00A66C17"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{"citationID":"a2p4kj51qca","properties":{"formattedCitation":"(26)","plainCitation":"(26)","noteIndex":0},"citationItems":[{"id":770,"uris":["http://zotero.org/users/2846505/items/CMD3X9UH"],"itemData":{"id":770,"type":"article-journal","abstract":"The variable results of positive-negative research with schizophrenics underscore the importance of well-characterized, standardized measurement techniques. We report on the development and initial standardization of the Positive and Negative Syndrome Scale (PANSS) for typological and dimensional assessment. Based on two established psychiatric rating systems, the 30-item PANSS was conceived as an operationalized, drug-sensitive instrument that provides balanced representation of positive and negative symptoms and gauges their relationship to one another and to global psychopathology. It thus constitutes four scales measuring positive and negative syndromes, their differential, and general severity of illness. Study of 101 schizophrenics found the four scales to be normally distributed and supported their reliability and stability. Positive and negative scores were inversely correlated once their common association with general psychopathology was extracted, suggesting that they represent mutually exclusive constructs. Review of five studies involving the PANSS provided evidence of its criterion-related validity with antecedent, genealogical, and concurrent measures, its predictive validity, its drug sensitivity, and its utility for both typological and dimensional assessment.","container-title":"Schizophrenia Bulletin","DOI":"10.1093/schbul/13.2.261","ISSN":"0586-7614","issue":"2","journalAbbreviation":"Schizophrenia Bulletin","page":"261-276","source":"Silverchair","title":"The Positive and Negative Syndrome Scale (PANSS) for Schizophrenia","volume":"13","author":[{"family":"Kay","given":"Stanley R."},{"family":"Fiszbein","given":"Abraham"},{"family":"Opler","given":"Lewis A."}],"issued":{"date-parts":[["1987",1,1]]}}}],"schema":"https://github.com/citation-style-language/schema/raw/master/csl-citation.json"} </w:instrText>
      </w:r>
      <w:r w:rsidR="00A66C17" w:rsidRPr="00BC0722">
        <w:rPr>
          <w:rFonts w:ascii="Arial" w:hAnsi="Arial" w:cs="Arial"/>
          <w:sz w:val="23"/>
          <w:szCs w:val="23"/>
        </w:rPr>
        <w:fldChar w:fldCharType="separate"/>
      </w:r>
      <w:r w:rsidR="00DC1A09" w:rsidRPr="00BC0722">
        <w:rPr>
          <w:rFonts w:ascii="Arial" w:hAnsi="Arial" w:cs="Arial"/>
          <w:sz w:val="23"/>
        </w:rPr>
        <w:t>(26)</w:t>
      </w:r>
      <w:r w:rsidR="00A66C17" w:rsidRPr="00BC0722">
        <w:rPr>
          <w:rFonts w:ascii="Arial" w:hAnsi="Arial" w:cs="Arial"/>
          <w:sz w:val="23"/>
          <w:szCs w:val="23"/>
        </w:rPr>
        <w:fldChar w:fldCharType="end"/>
      </w:r>
      <w:r w:rsidR="00A66C17" w:rsidRPr="00BC0722">
        <w:rPr>
          <w:rFonts w:ascii="Arial" w:hAnsi="Arial" w:cs="Arial"/>
          <w:sz w:val="23"/>
          <w:szCs w:val="23"/>
        </w:rPr>
        <w:t xml:space="preserve">), </w:t>
      </w:r>
      <w:r w:rsidR="00B77074" w:rsidRPr="00BC0722">
        <w:rPr>
          <w:rFonts w:ascii="Arial" w:hAnsi="Arial" w:cs="Arial"/>
          <w:i/>
          <w:iCs/>
          <w:sz w:val="23"/>
          <w:szCs w:val="23"/>
        </w:rPr>
        <w:t>All with</w:t>
      </w:r>
      <w:r w:rsidR="00B77074" w:rsidRPr="00BC0722">
        <w:rPr>
          <w:rFonts w:ascii="Arial" w:hAnsi="Arial" w:cs="Arial"/>
          <w:sz w:val="23"/>
          <w:szCs w:val="23"/>
        </w:rPr>
        <w:t xml:space="preserve"> </w:t>
      </w:r>
      <w:r w:rsidR="00D900FF" w:rsidRPr="00BC0722">
        <w:rPr>
          <w:rFonts w:ascii="Arial" w:hAnsi="Arial" w:cs="Arial"/>
          <w:i/>
          <w:iCs/>
          <w:sz w:val="23"/>
          <w:szCs w:val="23"/>
        </w:rPr>
        <w:t xml:space="preserve">History of Psychosis, </w:t>
      </w:r>
      <w:r w:rsidR="00DB3524" w:rsidRPr="00BC0722">
        <w:rPr>
          <w:rFonts w:ascii="Arial" w:hAnsi="Arial" w:cs="Arial"/>
          <w:i/>
          <w:iCs/>
          <w:sz w:val="23"/>
          <w:szCs w:val="23"/>
        </w:rPr>
        <w:t xml:space="preserve">Partial </w:t>
      </w:r>
      <w:r w:rsidR="00C77B3B" w:rsidRPr="00BC0722">
        <w:rPr>
          <w:rFonts w:ascii="Arial" w:hAnsi="Arial" w:cs="Arial"/>
          <w:i/>
          <w:iCs/>
          <w:sz w:val="23"/>
          <w:szCs w:val="23"/>
        </w:rPr>
        <w:t xml:space="preserve">with </w:t>
      </w:r>
      <w:r w:rsidR="00E66330" w:rsidRPr="00BC0722">
        <w:rPr>
          <w:rFonts w:ascii="Arial" w:hAnsi="Arial" w:cs="Arial"/>
          <w:i/>
          <w:iCs/>
          <w:sz w:val="23"/>
          <w:szCs w:val="23"/>
        </w:rPr>
        <w:t xml:space="preserve">Current </w:t>
      </w:r>
      <w:r w:rsidR="00C77B3B" w:rsidRPr="00BC0722">
        <w:rPr>
          <w:rFonts w:ascii="Arial" w:hAnsi="Arial" w:cs="Arial"/>
          <w:i/>
          <w:iCs/>
          <w:sz w:val="23"/>
          <w:szCs w:val="23"/>
        </w:rPr>
        <w:t>Features</w:t>
      </w:r>
      <w:r w:rsidR="00A66C17" w:rsidRPr="00BC0722">
        <w:rPr>
          <w:rFonts w:ascii="Arial" w:hAnsi="Arial" w:cs="Arial"/>
          <w:sz w:val="23"/>
          <w:szCs w:val="23"/>
        </w:rPr>
        <w:t xml:space="preserve"> (if part of the BD sample is described as currently presenting with psychotic features), </w:t>
      </w:r>
      <w:r w:rsidR="00B77074" w:rsidRPr="00BC0722">
        <w:rPr>
          <w:rFonts w:ascii="Arial" w:hAnsi="Arial" w:cs="Arial"/>
          <w:i/>
          <w:iCs/>
          <w:sz w:val="23"/>
          <w:szCs w:val="23"/>
        </w:rPr>
        <w:t>Partia</w:t>
      </w:r>
      <w:r w:rsidR="00C77B3B" w:rsidRPr="00BC0722">
        <w:rPr>
          <w:rFonts w:ascii="Arial" w:hAnsi="Arial" w:cs="Arial"/>
          <w:i/>
          <w:iCs/>
          <w:sz w:val="23"/>
          <w:szCs w:val="23"/>
        </w:rPr>
        <w:t>l</w:t>
      </w:r>
      <w:r w:rsidR="00B77074" w:rsidRPr="00BC0722">
        <w:rPr>
          <w:rFonts w:ascii="Arial" w:hAnsi="Arial" w:cs="Arial"/>
          <w:i/>
          <w:iCs/>
          <w:sz w:val="23"/>
          <w:szCs w:val="23"/>
        </w:rPr>
        <w:t xml:space="preserve"> with History </w:t>
      </w:r>
      <w:r w:rsidR="00B77074" w:rsidRPr="00BC0722">
        <w:rPr>
          <w:rFonts w:ascii="Arial" w:hAnsi="Arial" w:cs="Arial"/>
          <w:sz w:val="23"/>
          <w:szCs w:val="23"/>
        </w:rPr>
        <w:t xml:space="preserve">(if part of the BD sample is described as having a history of </w:t>
      </w:r>
      <w:r w:rsidR="003413FE" w:rsidRPr="00BC0722">
        <w:rPr>
          <w:rFonts w:ascii="Arial" w:hAnsi="Arial" w:cs="Arial"/>
          <w:sz w:val="23"/>
          <w:szCs w:val="23"/>
        </w:rPr>
        <w:t>psychosis</w:t>
      </w:r>
      <w:r w:rsidR="00B77074" w:rsidRPr="00BC0722">
        <w:rPr>
          <w:rFonts w:ascii="Arial" w:hAnsi="Arial" w:cs="Arial"/>
          <w:sz w:val="23"/>
          <w:szCs w:val="23"/>
        </w:rPr>
        <w:t xml:space="preserve">), </w:t>
      </w:r>
      <w:r w:rsidR="00B77074" w:rsidRPr="00BC0722">
        <w:rPr>
          <w:rFonts w:ascii="Arial" w:hAnsi="Arial" w:cs="Arial"/>
          <w:i/>
          <w:iCs/>
          <w:sz w:val="23"/>
          <w:szCs w:val="23"/>
        </w:rPr>
        <w:t>No Current Features</w:t>
      </w:r>
      <w:r w:rsidR="00A66C17" w:rsidRPr="00BC0722">
        <w:rPr>
          <w:rFonts w:ascii="Arial" w:hAnsi="Arial" w:cs="Arial"/>
          <w:sz w:val="23"/>
          <w:szCs w:val="23"/>
        </w:rPr>
        <w:t xml:space="preserve"> (if explicitly stated by the authors that the BD sample shows no current psychotic features </w:t>
      </w:r>
      <w:r w:rsidR="00750DE0" w:rsidRPr="00BC0722">
        <w:rPr>
          <w:rFonts w:ascii="Arial" w:hAnsi="Arial" w:cs="Arial"/>
          <w:sz w:val="23"/>
          <w:szCs w:val="23"/>
        </w:rPr>
        <w:t>or if psychotic disorders were excluded</w:t>
      </w:r>
      <w:r w:rsidR="00A66C17" w:rsidRPr="00BC0722">
        <w:rPr>
          <w:rFonts w:ascii="Arial" w:hAnsi="Arial" w:cs="Arial"/>
          <w:sz w:val="23"/>
          <w:szCs w:val="23"/>
        </w:rPr>
        <w:t>),</w:t>
      </w:r>
      <w:r w:rsidR="00B77074" w:rsidRPr="00BC0722">
        <w:rPr>
          <w:rFonts w:ascii="Arial" w:hAnsi="Arial" w:cs="Arial"/>
          <w:sz w:val="23"/>
          <w:szCs w:val="23"/>
        </w:rPr>
        <w:t xml:space="preserve"> </w:t>
      </w:r>
      <w:r w:rsidR="00B77074" w:rsidRPr="00BC0722">
        <w:rPr>
          <w:rFonts w:ascii="Arial" w:hAnsi="Arial" w:cs="Arial"/>
          <w:i/>
          <w:iCs/>
          <w:sz w:val="23"/>
          <w:szCs w:val="23"/>
        </w:rPr>
        <w:t xml:space="preserve">No History </w:t>
      </w:r>
      <w:r w:rsidR="00B77074" w:rsidRPr="00BC0722">
        <w:rPr>
          <w:rFonts w:ascii="Arial" w:hAnsi="Arial" w:cs="Arial"/>
          <w:sz w:val="23"/>
          <w:szCs w:val="23"/>
        </w:rPr>
        <w:t>(if explicitly stated by the authors that the BD sample does not have a history of psychosis, or if psychotic disorders were excluded)</w:t>
      </w:r>
      <w:r w:rsidR="00A66C17" w:rsidRPr="00BC0722">
        <w:rPr>
          <w:rFonts w:ascii="Arial" w:hAnsi="Arial" w:cs="Arial"/>
          <w:sz w:val="23"/>
          <w:szCs w:val="23"/>
        </w:rPr>
        <w:t xml:space="preserve"> or </w:t>
      </w:r>
      <w:r w:rsidR="00624F1D" w:rsidRPr="00BC0722">
        <w:rPr>
          <w:rFonts w:ascii="Arial" w:hAnsi="Arial" w:cs="Arial"/>
          <w:i/>
          <w:iCs/>
          <w:sz w:val="23"/>
          <w:szCs w:val="23"/>
        </w:rPr>
        <w:t>Not Reported</w:t>
      </w:r>
      <w:r w:rsidR="00A66C17" w:rsidRPr="00BC0722">
        <w:rPr>
          <w:rFonts w:ascii="Arial" w:hAnsi="Arial" w:cs="Arial"/>
          <w:sz w:val="23"/>
          <w:szCs w:val="23"/>
        </w:rPr>
        <w:t xml:space="preserve">. </w:t>
      </w:r>
      <w:r w:rsidR="00762D4C" w:rsidRPr="00BC0722">
        <w:rPr>
          <w:rFonts w:ascii="Arial" w:hAnsi="Arial" w:cs="Arial"/>
          <w:sz w:val="23"/>
          <w:szCs w:val="23"/>
        </w:rPr>
        <w:t>Six</w:t>
      </w:r>
      <w:r w:rsidR="00517B38" w:rsidRPr="00BC0722">
        <w:rPr>
          <w:rFonts w:ascii="Arial" w:hAnsi="Arial" w:cs="Arial"/>
          <w:sz w:val="23"/>
          <w:szCs w:val="23"/>
        </w:rPr>
        <w:t xml:space="preserve"> studies reported that their BD sample had both a history of psychosis and displayed current psychotic features; </w:t>
      </w:r>
      <w:r w:rsidR="00762D4C" w:rsidRPr="00BC0722">
        <w:rPr>
          <w:rFonts w:ascii="Arial" w:hAnsi="Arial" w:cs="Arial"/>
          <w:sz w:val="23"/>
          <w:szCs w:val="23"/>
        </w:rPr>
        <w:t>five of those</w:t>
      </w:r>
      <w:r w:rsidR="00517B38" w:rsidRPr="00BC0722">
        <w:rPr>
          <w:rFonts w:ascii="Arial" w:hAnsi="Arial" w:cs="Arial"/>
          <w:sz w:val="23"/>
          <w:szCs w:val="23"/>
        </w:rPr>
        <w:t xml:space="preserve"> studies’ experiments were coded as having current features </w:t>
      </w:r>
      <w:r w:rsidR="007D2752" w:rsidRPr="00BC0722">
        <w:rPr>
          <w:rFonts w:ascii="Arial" w:hAnsi="Arial" w:cs="Arial"/>
          <w:sz w:val="23"/>
          <w:szCs w:val="23"/>
        </w:rPr>
        <w:t>in order to better represent the most current characteristics of the sample</w:t>
      </w:r>
      <w:r w:rsidR="00214849" w:rsidRPr="00BC0722">
        <w:rPr>
          <w:rFonts w:ascii="Arial" w:hAnsi="Arial" w:cs="Arial"/>
          <w:sz w:val="23"/>
          <w:szCs w:val="23"/>
        </w:rPr>
        <w:t xml:space="preserve"> (if at least 2 </w:t>
      </w:r>
      <w:r w:rsidR="00571215">
        <w:rPr>
          <w:rFonts w:ascii="Arial" w:hAnsi="Arial" w:cs="Arial"/>
          <w:sz w:val="23"/>
          <w:szCs w:val="23"/>
        </w:rPr>
        <w:t>participants</w:t>
      </w:r>
      <w:r w:rsidR="00571215" w:rsidRPr="00BC0722">
        <w:rPr>
          <w:rFonts w:ascii="Arial" w:hAnsi="Arial" w:cs="Arial"/>
          <w:sz w:val="23"/>
          <w:szCs w:val="23"/>
        </w:rPr>
        <w:t xml:space="preserve"> </w:t>
      </w:r>
      <w:r w:rsidR="00214849" w:rsidRPr="00BC0722">
        <w:rPr>
          <w:rFonts w:ascii="Arial" w:hAnsi="Arial" w:cs="Arial"/>
          <w:sz w:val="23"/>
          <w:szCs w:val="23"/>
        </w:rPr>
        <w:t>displayed psychotic features)</w:t>
      </w:r>
      <w:r w:rsidR="00DD219A" w:rsidRPr="00BC0722">
        <w:rPr>
          <w:rFonts w:ascii="Arial" w:hAnsi="Arial" w:cs="Arial"/>
          <w:sz w:val="23"/>
          <w:szCs w:val="23"/>
        </w:rPr>
        <w:t xml:space="preserve">, with the exception of Blumberg et al. 2003, where only 1 </w:t>
      </w:r>
      <w:r w:rsidR="00571215">
        <w:rPr>
          <w:rFonts w:ascii="Arial" w:hAnsi="Arial" w:cs="Arial"/>
          <w:sz w:val="23"/>
          <w:szCs w:val="23"/>
        </w:rPr>
        <w:t>participant</w:t>
      </w:r>
      <w:r w:rsidR="00571215" w:rsidRPr="00BC0722">
        <w:rPr>
          <w:rFonts w:ascii="Arial" w:hAnsi="Arial" w:cs="Arial"/>
          <w:sz w:val="23"/>
          <w:szCs w:val="23"/>
        </w:rPr>
        <w:t xml:space="preserve"> </w:t>
      </w:r>
      <w:r w:rsidR="00DD219A" w:rsidRPr="00BC0722">
        <w:rPr>
          <w:rFonts w:ascii="Arial" w:hAnsi="Arial" w:cs="Arial"/>
          <w:sz w:val="23"/>
          <w:szCs w:val="23"/>
        </w:rPr>
        <w:t xml:space="preserve">with BD displayed current psychotic features. </w:t>
      </w:r>
    </w:p>
    <w:p w14:paraId="76D0AF9E" w14:textId="7BB3996C" w:rsidR="00A66C17" w:rsidRPr="00BC0722" w:rsidRDefault="00A66C17"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t>Control Group</w:t>
      </w:r>
      <w:r w:rsidRPr="00BC0722">
        <w:rPr>
          <w:rFonts w:ascii="Arial" w:hAnsi="Arial" w:cs="Arial"/>
          <w:sz w:val="23"/>
          <w:szCs w:val="23"/>
        </w:rPr>
        <w:t xml:space="preserve">: </w:t>
      </w:r>
      <w:r w:rsidR="003C4B7D">
        <w:rPr>
          <w:rFonts w:ascii="Arial" w:hAnsi="Arial" w:cs="Arial"/>
          <w:i/>
          <w:iCs/>
          <w:sz w:val="23"/>
          <w:szCs w:val="23"/>
        </w:rPr>
        <w:t>Non-Clinical</w:t>
      </w:r>
      <w:r w:rsidRPr="00BC0722">
        <w:rPr>
          <w:rFonts w:ascii="Arial" w:hAnsi="Arial" w:cs="Arial"/>
          <w:sz w:val="23"/>
          <w:szCs w:val="23"/>
        </w:rPr>
        <w:t xml:space="preserve"> (if unrelated, non-clinical individuals</w:t>
      </w:r>
      <w:r w:rsidR="009B2EB4">
        <w:rPr>
          <w:rFonts w:ascii="Arial" w:hAnsi="Arial" w:cs="Arial"/>
          <w:sz w:val="23"/>
          <w:szCs w:val="23"/>
        </w:rPr>
        <w:t xml:space="preserve"> i.e.,</w:t>
      </w:r>
      <w:r w:rsidR="00940955">
        <w:rPr>
          <w:rFonts w:ascii="Arial" w:hAnsi="Arial" w:cs="Arial"/>
          <w:sz w:val="23"/>
          <w:szCs w:val="23"/>
        </w:rPr>
        <w:t xml:space="preserve"> without a psychiatric illness</w:t>
      </w:r>
      <w:r w:rsidRPr="00BC0722">
        <w:rPr>
          <w:rFonts w:ascii="Arial" w:hAnsi="Arial" w:cs="Arial"/>
          <w:sz w:val="23"/>
          <w:szCs w:val="23"/>
        </w:rPr>
        <w:t xml:space="preserve">) or </w:t>
      </w:r>
      <w:r w:rsidRPr="00BC0722">
        <w:rPr>
          <w:rFonts w:ascii="Arial" w:hAnsi="Arial" w:cs="Arial"/>
          <w:i/>
          <w:iCs/>
          <w:sz w:val="23"/>
          <w:szCs w:val="23"/>
        </w:rPr>
        <w:t>Clinical</w:t>
      </w:r>
      <w:r w:rsidRPr="00BC0722">
        <w:rPr>
          <w:rFonts w:ascii="Arial" w:hAnsi="Arial" w:cs="Arial"/>
          <w:sz w:val="23"/>
          <w:szCs w:val="23"/>
        </w:rPr>
        <w:t xml:space="preserve"> (having a psychiatric diagnosis e.g., unipolar or major depression, schizophrenia, ADHD, borderline personality disorder; or relatives of </w:t>
      </w:r>
      <w:r w:rsidR="00FD6CF7" w:rsidRPr="00BC0722">
        <w:rPr>
          <w:rFonts w:ascii="Arial" w:hAnsi="Arial" w:cs="Arial"/>
          <w:sz w:val="23"/>
          <w:szCs w:val="23"/>
        </w:rPr>
        <w:t>participants</w:t>
      </w:r>
      <w:r w:rsidRPr="00BC0722">
        <w:rPr>
          <w:rFonts w:ascii="Arial" w:hAnsi="Arial" w:cs="Arial"/>
          <w:sz w:val="23"/>
          <w:szCs w:val="23"/>
        </w:rPr>
        <w:t xml:space="preserve"> with BD). Experiments using an ANOVA model that included both </w:t>
      </w:r>
      <w:r w:rsidR="003C4B7D">
        <w:rPr>
          <w:rFonts w:ascii="Arial" w:hAnsi="Arial" w:cs="Arial"/>
          <w:sz w:val="23"/>
          <w:szCs w:val="23"/>
        </w:rPr>
        <w:t>non-clinical</w:t>
      </w:r>
      <w:r w:rsidRPr="00BC0722">
        <w:rPr>
          <w:rFonts w:ascii="Arial" w:hAnsi="Arial" w:cs="Arial"/>
          <w:sz w:val="23"/>
          <w:szCs w:val="23"/>
        </w:rPr>
        <w:t xml:space="preserve"> and clinical control groups with the BD group were coded as</w:t>
      </w:r>
      <w:r w:rsidRPr="00BC0722">
        <w:rPr>
          <w:rFonts w:ascii="Arial" w:hAnsi="Arial" w:cs="Arial"/>
          <w:i/>
          <w:iCs/>
          <w:sz w:val="23"/>
          <w:szCs w:val="23"/>
        </w:rPr>
        <w:t xml:space="preserve"> Clinical</w:t>
      </w:r>
      <w:r w:rsidRPr="00BC0722">
        <w:rPr>
          <w:rFonts w:ascii="Arial" w:hAnsi="Arial" w:cs="Arial"/>
          <w:sz w:val="23"/>
          <w:szCs w:val="23"/>
        </w:rPr>
        <w:t xml:space="preserve">. </w:t>
      </w:r>
    </w:p>
    <w:p w14:paraId="28B0A4F4" w14:textId="3640F9AF" w:rsidR="00275548" w:rsidRPr="00BC0722" w:rsidRDefault="008365C1"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t>Ag</w:t>
      </w:r>
      <w:r w:rsidR="008A7BCE" w:rsidRPr="00BC0722">
        <w:rPr>
          <w:rFonts w:ascii="Arial" w:hAnsi="Arial" w:cs="Arial"/>
          <w:sz w:val="23"/>
          <w:szCs w:val="23"/>
          <w:u w:val="single"/>
        </w:rPr>
        <w:t>e of BD Participants</w:t>
      </w:r>
      <w:r w:rsidR="00FE4704" w:rsidRPr="00BC0722">
        <w:rPr>
          <w:rFonts w:ascii="Arial" w:hAnsi="Arial" w:cs="Arial"/>
          <w:sz w:val="23"/>
          <w:szCs w:val="23"/>
          <w:u w:val="single"/>
        </w:rPr>
        <w:t>:</w:t>
      </w:r>
      <w:r w:rsidR="00FE4704" w:rsidRPr="00BC0722">
        <w:rPr>
          <w:rFonts w:ascii="Arial" w:hAnsi="Arial" w:cs="Arial"/>
          <w:sz w:val="23"/>
          <w:szCs w:val="23"/>
        </w:rPr>
        <w:t xml:space="preserve"> </w:t>
      </w:r>
      <w:r w:rsidR="007F5C09" w:rsidRPr="00BC0722">
        <w:rPr>
          <w:rFonts w:ascii="Arial" w:hAnsi="Arial" w:cs="Arial"/>
          <w:i/>
          <w:iCs/>
          <w:sz w:val="23"/>
          <w:szCs w:val="23"/>
        </w:rPr>
        <w:t>G</w:t>
      </w:r>
      <w:r w:rsidR="005100FA" w:rsidRPr="00BC0722">
        <w:rPr>
          <w:rFonts w:ascii="Arial" w:hAnsi="Arial" w:cs="Arial"/>
          <w:i/>
          <w:iCs/>
          <w:sz w:val="23"/>
          <w:szCs w:val="23"/>
        </w:rPr>
        <w:t>reater</w:t>
      </w:r>
      <w:r w:rsidR="005100FA" w:rsidRPr="00BC0722">
        <w:rPr>
          <w:rFonts w:ascii="Arial" w:hAnsi="Arial" w:cs="Arial"/>
          <w:sz w:val="23"/>
          <w:szCs w:val="23"/>
        </w:rPr>
        <w:t xml:space="preserve"> </w:t>
      </w:r>
      <w:r w:rsidR="008C2D8B" w:rsidRPr="00BC0722">
        <w:rPr>
          <w:rFonts w:ascii="Arial" w:hAnsi="Arial" w:cs="Arial"/>
          <w:i/>
          <w:iCs/>
          <w:sz w:val="23"/>
          <w:szCs w:val="23"/>
        </w:rPr>
        <w:t xml:space="preserve">Than </w:t>
      </w:r>
      <w:r w:rsidR="005100FA" w:rsidRPr="00BC0722">
        <w:rPr>
          <w:rFonts w:ascii="Arial" w:hAnsi="Arial" w:cs="Arial"/>
          <w:sz w:val="23"/>
          <w:szCs w:val="23"/>
        </w:rPr>
        <w:t xml:space="preserve">or </w:t>
      </w:r>
      <w:r w:rsidR="007F5C09" w:rsidRPr="00BC0722">
        <w:rPr>
          <w:rFonts w:ascii="Arial" w:hAnsi="Arial" w:cs="Arial"/>
          <w:i/>
          <w:iCs/>
          <w:sz w:val="23"/>
          <w:szCs w:val="23"/>
        </w:rPr>
        <w:t>L</w:t>
      </w:r>
      <w:r w:rsidR="005100FA" w:rsidRPr="00BC0722">
        <w:rPr>
          <w:rFonts w:ascii="Arial" w:hAnsi="Arial" w:cs="Arial"/>
          <w:i/>
          <w:iCs/>
          <w:sz w:val="23"/>
          <w:szCs w:val="23"/>
        </w:rPr>
        <w:t>ess</w:t>
      </w:r>
      <w:r w:rsidR="00A76144" w:rsidRPr="00BC0722">
        <w:rPr>
          <w:rFonts w:ascii="Arial" w:hAnsi="Arial" w:cs="Arial"/>
          <w:sz w:val="23"/>
          <w:szCs w:val="23"/>
        </w:rPr>
        <w:t xml:space="preserve"> </w:t>
      </w:r>
      <w:r w:rsidR="00A76144" w:rsidRPr="00BC0722">
        <w:rPr>
          <w:rFonts w:ascii="Arial" w:hAnsi="Arial" w:cs="Arial"/>
          <w:i/>
          <w:iCs/>
          <w:sz w:val="23"/>
          <w:szCs w:val="23"/>
        </w:rPr>
        <w:t xml:space="preserve">Than/Equal </w:t>
      </w:r>
      <w:r w:rsidR="00BA3119" w:rsidRPr="00BC0722">
        <w:rPr>
          <w:rFonts w:ascii="Arial" w:hAnsi="Arial" w:cs="Arial"/>
          <w:i/>
          <w:iCs/>
          <w:sz w:val="23"/>
          <w:szCs w:val="23"/>
        </w:rPr>
        <w:t>T</w:t>
      </w:r>
      <w:r w:rsidR="00A76144" w:rsidRPr="00BC0722">
        <w:rPr>
          <w:rFonts w:ascii="Arial" w:hAnsi="Arial" w:cs="Arial"/>
          <w:i/>
          <w:iCs/>
          <w:sz w:val="23"/>
          <w:szCs w:val="23"/>
        </w:rPr>
        <w:t>o</w:t>
      </w:r>
      <w:r w:rsidR="005100FA" w:rsidRPr="00BC0722">
        <w:rPr>
          <w:rFonts w:ascii="Arial" w:hAnsi="Arial" w:cs="Arial"/>
          <w:sz w:val="23"/>
          <w:szCs w:val="23"/>
        </w:rPr>
        <w:t xml:space="preserve"> the</w:t>
      </w:r>
      <w:r w:rsidR="00E21EF6" w:rsidRPr="00BC0722">
        <w:rPr>
          <w:rFonts w:ascii="Arial" w:hAnsi="Arial" w:cs="Arial"/>
          <w:sz w:val="23"/>
          <w:szCs w:val="23"/>
        </w:rPr>
        <w:t xml:space="preserve"> median </w:t>
      </w:r>
      <w:r w:rsidR="001A2A0D" w:rsidRPr="00BC0722">
        <w:rPr>
          <w:rFonts w:ascii="Arial" w:hAnsi="Arial" w:cs="Arial"/>
          <w:sz w:val="23"/>
          <w:szCs w:val="23"/>
        </w:rPr>
        <w:t xml:space="preserve">BD </w:t>
      </w:r>
      <w:r w:rsidR="00E21EF6" w:rsidRPr="00BC0722">
        <w:rPr>
          <w:rFonts w:ascii="Arial" w:hAnsi="Arial" w:cs="Arial"/>
          <w:sz w:val="23"/>
          <w:szCs w:val="23"/>
        </w:rPr>
        <w:t>sample ag</w:t>
      </w:r>
      <w:r w:rsidR="00810BDD" w:rsidRPr="00BC0722">
        <w:rPr>
          <w:rFonts w:ascii="Arial" w:hAnsi="Arial" w:cs="Arial"/>
          <w:sz w:val="23"/>
          <w:szCs w:val="23"/>
        </w:rPr>
        <w:t>e calculated</w:t>
      </w:r>
      <w:r w:rsidR="003A5B75" w:rsidRPr="00BC0722">
        <w:rPr>
          <w:rFonts w:ascii="Arial" w:hAnsi="Arial" w:cs="Arial"/>
          <w:sz w:val="23"/>
          <w:szCs w:val="23"/>
        </w:rPr>
        <w:t xml:space="preserve"> across all studies included in </w:t>
      </w:r>
      <w:r w:rsidR="0071186B" w:rsidRPr="00BC0722">
        <w:rPr>
          <w:rFonts w:ascii="Arial" w:hAnsi="Arial" w:cs="Arial"/>
          <w:sz w:val="23"/>
          <w:szCs w:val="23"/>
        </w:rPr>
        <w:t>this</w:t>
      </w:r>
      <w:r w:rsidR="003A5B75" w:rsidRPr="00BC0722">
        <w:rPr>
          <w:rFonts w:ascii="Arial" w:hAnsi="Arial" w:cs="Arial"/>
          <w:sz w:val="23"/>
          <w:szCs w:val="23"/>
        </w:rPr>
        <w:t xml:space="preserve"> meta-analysis, which was</w:t>
      </w:r>
      <w:r w:rsidR="00110522" w:rsidRPr="00BC0722">
        <w:rPr>
          <w:rFonts w:ascii="Arial" w:hAnsi="Arial" w:cs="Arial"/>
          <w:sz w:val="23"/>
          <w:szCs w:val="23"/>
        </w:rPr>
        <w:t xml:space="preserve"> 36.4 years.</w:t>
      </w:r>
      <w:r w:rsidR="00FE4704" w:rsidRPr="00BC0722">
        <w:rPr>
          <w:rFonts w:ascii="Arial" w:hAnsi="Arial" w:cs="Arial"/>
          <w:sz w:val="23"/>
          <w:szCs w:val="23"/>
        </w:rPr>
        <w:t xml:space="preserve"> </w:t>
      </w:r>
    </w:p>
    <w:p w14:paraId="0B29A546" w14:textId="65F0E21F" w:rsidR="00275548" w:rsidRPr="00BC0722" w:rsidRDefault="00275548" w:rsidP="00E33DAC">
      <w:pPr>
        <w:pStyle w:val="ListParagraph"/>
        <w:numPr>
          <w:ilvl w:val="1"/>
          <w:numId w:val="2"/>
        </w:numPr>
        <w:spacing w:line="480" w:lineRule="auto"/>
        <w:rPr>
          <w:rFonts w:ascii="Arial" w:hAnsi="Arial" w:cs="Arial"/>
          <w:sz w:val="23"/>
          <w:szCs w:val="23"/>
        </w:rPr>
      </w:pPr>
      <w:r w:rsidRPr="00BC0722">
        <w:rPr>
          <w:rFonts w:ascii="Arial" w:hAnsi="Arial" w:cs="Arial"/>
          <w:sz w:val="23"/>
          <w:szCs w:val="23"/>
          <w:u w:val="single"/>
        </w:rPr>
        <w:t>Gender</w:t>
      </w:r>
      <w:r w:rsidR="00932688" w:rsidRPr="00BC0722">
        <w:rPr>
          <w:rFonts w:ascii="Arial" w:hAnsi="Arial" w:cs="Arial"/>
          <w:sz w:val="23"/>
          <w:szCs w:val="23"/>
          <w:u w:val="single"/>
        </w:rPr>
        <w:t xml:space="preserve"> of</w:t>
      </w:r>
      <w:r w:rsidR="00E36F97" w:rsidRPr="00BC0722">
        <w:rPr>
          <w:rFonts w:ascii="Arial" w:hAnsi="Arial" w:cs="Arial"/>
          <w:sz w:val="23"/>
          <w:szCs w:val="23"/>
          <w:u w:val="single"/>
        </w:rPr>
        <w:t xml:space="preserve"> </w:t>
      </w:r>
      <w:r w:rsidR="00E94F5A" w:rsidRPr="00BC0722">
        <w:rPr>
          <w:rFonts w:ascii="Arial" w:hAnsi="Arial" w:cs="Arial"/>
          <w:sz w:val="23"/>
          <w:szCs w:val="23"/>
          <w:u w:val="single"/>
        </w:rPr>
        <w:t xml:space="preserve">BD </w:t>
      </w:r>
      <w:r w:rsidR="00932688" w:rsidRPr="00BC0722">
        <w:rPr>
          <w:rFonts w:ascii="Arial" w:hAnsi="Arial" w:cs="Arial"/>
          <w:sz w:val="23"/>
          <w:szCs w:val="23"/>
          <w:u w:val="single"/>
        </w:rPr>
        <w:t>P</w:t>
      </w:r>
      <w:r w:rsidR="00E94F5A" w:rsidRPr="00BC0722">
        <w:rPr>
          <w:rFonts w:ascii="Arial" w:hAnsi="Arial" w:cs="Arial"/>
          <w:sz w:val="23"/>
          <w:szCs w:val="23"/>
          <w:u w:val="single"/>
        </w:rPr>
        <w:t>articipants</w:t>
      </w:r>
      <w:r w:rsidR="00932688" w:rsidRPr="00BC0722">
        <w:rPr>
          <w:rFonts w:ascii="Arial" w:hAnsi="Arial" w:cs="Arial"/>
          <w:sz w:val="23"/>
          <w:szCs w:val="23"/>
        </w:rPr>
        <w:t xml:space="preserve">: </w:t>
      </w:r>
      <w:r w:rsidR="00C544FA" w:rsidRPr="00BC0722">
        <w:rPr>
          <w:rFonts w:ascii="Arial" w:hAnsi="Arial" w:cs="Arial"/>
          <w:i/>
          <w:iCs/>
          <w:sz w:val="23"/>
          <w:szCs w:val="23"/>
        </w:rPr>
        <w:t xml:space="preserve">Greater </w:t>
      </w:r>
      <w:r w:rsidR="003127E6" w:rsidRPr="00BC0722">
        <w:rPr>
          <w:rFonts w:ascii="Arial" w:hAnsi="Arial" w:cs="Arial"/>
          <w:i/>
          <w:iCs/>
          <w:sz w:val="23"/>
          <w:szCs w:val="23"/>
        </w:rPr>
        <w:t>Than 50% Female</w:t>
      </w:r>
      <w:r w:rsidR="003127E6" w:rsidRPr="00BC0722">
        <w:rPr>
          <w:rFonts w:ascii="Arial" w:hAnsi="Arial" w:cs="Arial"/>
          <w:sz w:val="23"/>
          <w:szCs w:val="23"/>
        </w:rPr>
        <w:t xml:space="preserve"> </w:t>
      </w:r>
      <w:r w:rsidR="00C544FA" w:rsidRPr="00BC0722">
        <w:rPr>
          <w:rFonts w:ascii="Arial" w:hAnsi="Arial" w:cs="Arial"/>
          <w:sz w:val="23"/>
          <w:szCs w:val="23"/>
        </w:rPr>
        <w:t xml:space="preserve">or </w:t>
      </w:r>
      <w:r w:rsidR="000134B3" w:rsidRPr="00BC0722">
        <w:rPr>
          <w:rFonts w:ascii="Arial" w:hAnsi="Arial" w:cs="Arial"/>
          <w:i/>
          <w:iCs/>
          <w:sz w:val="23"/>
          <w:szCs w:val="23"/>
        </w:rPr>
        <w:t>L</w:t>
      </w:r>
      <w:r w:rsidR="00C544FA" w:rsidRPr="00BC0722">
        <w:rPr>
          <w:rFonts w:ascii="Arial" w:hAnsi="Arial" w:cs="Arial"/>
          <w:i/>
          <w:iCs/>
          <w:sz w:val="23"/>
          <w:szCs w:val="23"/>
        </w:rPr>
        <w:t xml:space="preserve">ess </w:t>
      </w:r>
      <w:r w:rsidR="003127E6" w:rsidRPr="00BC0722">
        <w:rPr>
          <w:rFonts w:ascii="Arial" w:hAnsi="Arial" w:cs="Arial"/>
          <w:i/>
          <w:iCs/>
          <w:sz w:val="23"/>
          <w:szCs w:val="23"/>
        </w:rPr>
        <w:t>Than</w:t>
      </w:r>
      <w:r w:rsidR="00646380" w:rsidRPr="00BC0722">
        <w:rPr>
          <w:rFonts w:ascii="Arial" w:hAnsi="Arial" w:cs="Arial"/>
          <w:i/>
          <w:iCs/>
          <w:sz w:val="23"/>
          <w:szCs w:val="23"/>
        </w:rPr>
        <w:t xml:space="preserve">/Equal </w:t>
      </w:r>
      <w:r w:rsidR="00C87C30" w:rsidRPr="00BC0722">
        <w:rPr>
          <w:rFonts w:ascii="Arial" w:hAnsi="Arial" w:cs="Arial"/>
          <w:i/>
          <w:iCs/>
          <w:sz w:val="23"/>
          <w:szCs w:val="23"/>
        </w:rPr>
        <w:t>T</w:t>
      </w:r>
      <w:r w:rsidR="00646380" w:rsidRPr="00BC0722">
        <w:rPr>
          <w:rFonts w:ascii="Arial" w:hAnsi="Arial" w:cs="Arial"/>
          <w:i/>
          <w:iCs/>
          <w:sz w:val="23"/>
          <w:szCs w:val="23"/>
        </w:rPr>
        <w:t>o</w:t>
      </w:r>
      <w:r w:rsidR="00000C89" w:rsidRPr="00BC0722">
        <w:rPr>
          <w:rFonts w:ascii="Arial" w:hAnsi="Arial" w:cs="Arial"/>
          <w:i/>
          <w:iCs/>
          <w:sz w:val="23"/>
          <w:szCs w:val="23"/>
        </w:rPr>
        <w:t xml:space="preserve"> </w:t>
      </w:r>
      <w:r w:rsidR="003127E6" w:rsidRPr="00BC0722">
        <w:rPr>
          <w:rFonts w:ascii="Arial" w:hAnsi="Arial" w:cs="Arial"/>
          <w:i/>
          <w:iCs/>
          <w:sz w:val="23"/>
          <w:szCs w:val="23"/>
        </w:rPr>
        <w:t xml:space="preserve">50% </w:t>
      </w:r>
      <w:r w:rsidR="00937B62" w:rsidRPr="00BC0722">
        <w:rPr>
          <w:rFonts w:ascii="Arial" w:hAnsi="Arial" w:cs="Arial"/>
          <w:i/>
          <w:iCs/>
          <w:sz w:val="23"/>
          <w:szCs w:val="23"/>
        </w:rPr>
        <w:t>Female.</w:t>
      </w:r>
      <w:r w:rsidR="00C544FA" w:rsidRPr="00BC0722">
        <w:rPr>
          <w:rFonts w:ascii="Arial" w:hAnsi="Arial" w:cs="Arial"/>
          <w:sz w:val="23"/>
          <w:szCs w:val="23"/>
        </w:rPr>
        <w:t xml:space="preserve"> </w:t>
      </w:r>
      <w:r w:rsidR="00D0562C" w:rsidRPr="00BC0722">
        <w:rPr>
          <w:rFonts w:ascii="Arial" w:hAnsi="Arial" w:cs="Arial"/>
          <w:sz w:val="23"/>
          <w:szCs w:val="23"/>
        </w:rPr>
        <w:t xml:space="preserve">Gender </w:t>
      </w:r>
      <w:r w:rsidR="00032298" w:rsidRPr="00BC0722">
        <w:rPr>
          <w:rFonts w:ascii="Arial" w:hAnsi="Arial" w:cs="Arial"/>
          <w:sz w:val="23"/>
          <w:szCs w:val="23"/>
        </w:rPr>
        <w:t>was not reported in</w:t>
      </w:r>
      <w:r w:rsidR="001D7F3D" w:rsidRPr="00BC0722">
        <w:rPr>
          <w:rFonts w:ascii="Arial" w:hAnsi="Arial" w:cs="Arial"/>
          <w:sz w:val="23"/>
          <w:szCs w:val="23"/>
        </w:rPr>
        <w:t xml:space="preserve"> </w:t>
      </w:r>
      <w:r w:rsidR="009C2242" w:rsidRPr="00BC0722">
        <w:rPr>
          <w:rFonts w:ascii="Arial" w:hAnsi="Arial" w:cs="Arial"/>
          <w:sz w:val="23"/>
          <w:szCs w:val="23"/>
        </w:rPr>
        <w:t>Adler et al. 2004</w:t>
      </w:r>
      <w:r w:rsidR="009C2242"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{"citationID":"i95maQUg","properties":{"formattedCitation":"(27)","plainCitation":"(27)","noteIndex":0},"citationItems":[{"id":704,"uris":["http://zotero.org/users/2846505/items/3KRTNDGY"],"itemData":{"id":704,"type":"article-journal","abstract":"Objectives: Several lines of evidence suggest that deficits in cognition persist in bipolar patients during periods of euthymia. Working memory impairment has been observed in euthymic bipolar patients and noted to be a significant source of functional deficits in psychiatric disorders. Functional changes associated with these cognitive deficits however, remain poorly understood. We hypothesized that patients with bipolar disorder would demonstrate changes in neuronal activation in specific regions forming part of the working memory network. Methods: Fifteen euthymic bipolar patients and fifteen age- and gender-matched healthy controls were recruited. Subjects participated in fMRI scans during which a two-back working memory task alternated with a zero-back control/attention task using a block-design paradigm. Groups were analyzed separately, and intergroup comparisons were made using an exploratory, voxel-by-voxel analysis. Results: Bipolar patients performed more poorly on the cognitive tasks than did healthy controls (F = 3.77, p = 0.04). After covarying for task performance and reaction time, bipolar patients demonstrated significantly greater activation than healthy subjects in several regions including the fronto-polar prefrontal cortex, temporal cortex, basal ganglia, thalamus, and posterior parietal cortex. No areas showed a significant decrease in activation, compared with healthy controls. Conclusions: Our findings suggest that decreased working memory performance in bipolar patients reflects specific neurofunctional deficits. These deficits may represent primary areas of neuropathology or be secondary to neuropathology elsewhere in the working memory network. Continued research utilizing other imaging modalities may further clarify the underlying neuropathology involved in these cognitive deficits.","container-title":"Bipolar Disorders","DOI":"10.1111/j.1399-5618.2004.00117.x","ISSN":"1399-5618","issue":"6","language":"en","page":"540-549","source":"Wiley Online Library","title":"Changes in neuronal activation in patients with bipolar disorder during performance of a working memory task","volume":"6","author":[{"family":"Adler","given":"Caleb M."},{"family":"Holland","given":"Scott K."},{"family":"Schmithorst","given":"Vince"},{"family":"Tuchfarber","given":"Michael J."},{"family":"Strakowski","given":"Stephen M."}],"issued":{"date-parts":[["2004"]]}}}],"schema":"https://github.com/citation-style-language/schema/raw/master/csl-citation.json"} </w:instrText>
      </w:r>
      <w:r w:rsidR="009C2242" w:rsidRPr="00BC0722">
        <w:rPr>
          <w:rFonts w:ascii="Arial" w:hAnsi="Arial" w:cs="Arial"/>
          <w:sz w:val="23"/>
          <w:szCs w:val="23"/>
        </w:rPr>
        <w:fldChar w:fldCharType="separate"/>
      </w:r>
      <w:r w:rsidR="00DC1A09" w:rsidRPr="00BC0722">
        <w:rPr>
          <w:rFonts w:ascii="Arial" w:hAnsi="Arial" w:cs="Arial"/>
          <w:sz w:val="23"/>
          <w:szCs w:val="23"/>
        </w:rPr>
        <w:t>(27)</w:t>
      </w:r>
      <w:r w:rsidR="009C2242" w:rsidRPr="00BC0722">
        <w:rPr>
          <w:rFonts w:ascii="Arial" w:hAnsi="Arial" w:cs="Arial"/>
          <w:sz w:val="23"/>
          <w:szCs w:val="23"/>
        </w:rPr>
        <w:fldChar w:fldCharType="end"/>
      </w:r>
      <w:r w:rsidR="009C2242" w:rsidRPr="00BC0722">
        <w:rPr>
          <w:rFonts w:ascii="Arial" w:hAnsi="Arial" w:cs="Arial"/>
          <w:sz w:val="23"/>
          <w:szCs w:val="23"/>
        </w:rPr>
        <w:t>.</w:t>
      </w:r>
    </w:p>
    <w:p w14:paraId="3EEE3E6E" w14:textId="2DDD1BA0" w:rsidR="00A66C17" w:rsidRPr="00BC0722" w:rsidRDefault="00A66C17" w:rsidP="00E33DAC">
      <w:pPr>
        <w:spacing w:line="480" w:lineRule="auto"/>
        <w:ind w:firstLine="720"/>
        <w:rPr>
          <w:rFonts w:ascii="Arial" w:hAnsi="Arial" w:cs="Arial"/>
          <w:sz w:val="23"/>
          <w:szCs w:val="23"/>
        </w:rPr>
      </w:pPr>
      <w:r w:rsidRPr="00BC0722">
        <w:rPr>
          <w:rFonts w:ascii="Arial" w:hAnsi="Arial" w:cs="Arial"/>
          <w:sz w:val="23"/>
          <w:szCs w:val="23"/>
        </w:rPr>
        <w:lastRenderedPageBreak/>
        <w:t>For studies reporting results both with and without clinical or disorder-related covariates (e.g., medication, comorbid diagnoses, symptom scale scores)</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{"citationID":"aMMDdFwM","properties":{"formattedCitation":"(28)","plainCitation":"(28)","noteIndex":0},"citationItems":[{"id":978,"uris":["http://zotero.org/users/2846505/items/J8WIGFMC"],"itemData":{"id":978,"type":"article-journal","abstract":"Bipolar disorder (BD) is associated with increased reactivity to rewards and heightened positive affectivity. It is less clear to what extent this heightened reward sensitivity is evident across contexts and what the associated neural mechanisms might be. The present investigation used both a monetary and social incentive delay task among adults with remitted BD Type I (n = 24) and a healthy nonpsychiatric control group (HC; n = 25) using fMRI. Both whole-brain and region-of-interest analyses revealed elevated reactivity to reward receipt in the striatum, a region implicated in incentive sensitivity, in the BD group. Post hoc analyses revealed that greater striatal reactivity to reward receipt, across monetary and social reward tasks, predicted decreased self-reported positive affect when anticipating subsequent rewards in the HC but not in the BD group. Results point toward elevated striatal reactivity to reward receipt as a potential neural mechanism of persistent reward pursuit in BD. (PsycINFO Database Record (c) 2019 APA, all rights reserved)","container-title":"Journal of Abnormal Psychology","DOI":"10.1037/abn0000092","ISSN":"1939-1846(Electronic),0021-843X(Print)","issue":"4","note":"publisher-place: US\npublisher: American Psychological Association","page":"890-904","source":"APA PsycNET","title":"Elevated striatal reactivity across monetary and social rewards in bipolar I disorder","volume":"124","author":[{"family":"Dutra","given":"Sunny J."},{"family":"Cunningham","given":"William A."},{"family":"Kober","given":"Hedy"},{"family":"Gruber","given":"June"}],"issued":{"date-parts":[["2015"]]}}}],"schema":"https://github.com/citation-style-language/schema/raw/master/csl-citation.json"} </w:instrText>
      </w:r>
      <w:r w:rsidRPr="00BC0722">
        <w:rPr>
          <w:rFonts w:ascii="Arial" w:hAnsi="Arial" w:cs="Arial"/>
          <w:sz w:val="23"/>
          <w:szCs w:val="23"/>
        </w:rPr>
        <w:fldChar w:fldCharType="separate"/>
      </w:r>
      <w:r w:rsidR="00CC37A4" w:rsidRPr="00BC0722">
        <w:rPr>
          <w:rFonts w:ascii="Arial" w:hAnsi="Arial" w:cs="Arial"/>
          <w:sz w:val="23"/>
          <w:szCs w:val="23"/>
        </w:rPr>
        <w:t>(28)</w:t>
      </w:r>
      <w:r w:rsidRPr="00BC0722">
        <w:rPr>
          <w:rFonts w:ascii="Arial" w:hAnsi="Arial" w:cs="Arial"/>
          <w:sz w:val="23"/>
          <w:szCs w:val="23"/>
        </w:rPr>
        <w:fldChar w:fldCharType="end"/>
      </w:r>
      <w:r w:rsidRPr="00BC0722">
        <w:rPr>
          <w:rFonts w:ascii="Arial" w:hAnsi="Arial" w:cs="Arial"/>
          <w:sz w:val="23"/>
          <w:szCs w:val="23"/>
        </w:rPr>
        <w:t>, results without covariates were</w:t>
      </w:r>
      <w:r w:rsidR="00E82C30" w:rsidRPr="00BC0722">
        <w:rPr>
          <w:rFonts w:ascii="Arial" w:hAnsi="Arial" w:cs="Arial"/>
          <w:sz w:val="23"/>
          <w:szCs w:val="23"/>
        </w:rPr>
        <w:t xml:space="preserve"> preferentially</w:t>
      </w:r>
      <w:r w:rsidRPr="00BC0722">
        <w:rPr>
          <w:rFonts w:ascii="Arial" w:hAnsi="Arial" w:cs="Arial"/>
          <w:sz w:val="23"/>
          <w:szCs w:val="23"/>
        </w:rPr>
        <w:t xml:space="preserve"> included in this meta-analysis. However, studies only reporting results with covariates were also included, although results without covariates were preferred out of concern that including covariates such as medication could lead to suppression effects</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{"citationID":"8IlAPeMC","properties":{"formattedCitation":"(29)","plainCitation":"(29)","noteIndex":0},"citationItems":[{"id":772,"uris":["http://zotero.org/users/2846505/items/QHCJHHNU"],"itemData":{"id":772,"type":"article-journal","abstract":"This paper describes the statistical similarities among mediation, confounding, and suppression. Each is quantified by measuring the change in the relationship between an independent and a dependent variable after adding a third variable to the analysis. Mediation and confounding are identical statistically and can be distinguished only on conceptual grounds. Methods to determine the confidence intervals for confounding and suppression effects are proposed based on methods developed for mediated effects. Although the statistical estimation of effects and standard errors is the same, there are important conceptual differences among the three types of effects.","container-title":"Prevention science : the official journal of the Society for Prevention Research","ISSN":"1389-4986","issue":"4","journalAbbreviation":"Prev Sci","note":"PMID: 11523746\nPMCID: PMC2819361","page":"173","source":"PubMed Central","title":"Equivalence of the Mediation, Confounding and Suppression Effect","volume":"1","author":[{"family":"MacKinnon","given":"David P."},{"family":"Krull","given":"Jennifer L."},{"family":"Lockwood","given":"Chondra M."}],"issued":{"date-parts":[["2000",12]]}}}],"schema":"https://github.com/citation-style-language/schema/raw/master/csl-citation.json"} </w:instrText>
      </w:r>
      <w:r w:rsidRPr="00BC0722">
        <w:rPr>
          <w:rFonts w:ascii="Arial" w:hAnsi="Arial" w:cs="Arial"/>
          <w:sz w:val="23"/>
          <w:szCs w:val="23"/>
        </w:rPr>
        <w:fldChar w:fldCharType="separate"/>
      </w:r>
      <w:r w:rsidR="00CC37A4" w:rsidRPr="00BC0722">
        <w:rPr>
          <w:rFonts w:ascii="Arial" w:hAnsi="Arial" w:cs="Arial"/>
          <w:sz w:val="23"/>
          <w:szCs w:val="23"/>
        </w:rPr>
        <w:t>(29)</w:t>
      </w:r>
      <w:r w:rsidRPr="00BC0722">
        <w:rPr>
          <w:rFonts w:ascii="Arial" w:hAnsi="Arial" w:cs="Arial"/>
          <w:sz w:val="23"/>
          <w:szCs w:val="23"/>
        </w:rPr>
        <w:fldChar w:fldCharType="end"/>
      </w:r>
      <w:r w:rsidRPr="00BC0722">
        <w:rPr>
          <w:rFonts w:ascii="Arial" w:hAnsi="Arial" w:cs="Arial"/>
          <w:sz w:val="23"/>
          <w:szCs w:val="23"/>
        </w:rPr>
        <w:t xml:space="preserve"> because they will be strongly confounded with the disease process</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{"citationID":"Zq2p8aOn","properties":{"formattedCitation":"(30)","plainCitation":"(30)","noteIndex":0},"citationItems":[{"id":809,"uris":["http://zotero.org/users/2846505/items/X7YNTM4F"],"itemData":{"id":809,"type":"article-journal","abstract":"Hafeman DM, Chang KD, Garrett AS, Sanders EM, Phillips ML. Effects of medication on neuroimaging findings in bipolar disorder: an updated review. Bipolar Disord 2012: 14: 375–410. © 2012 The Authors. Journal compilation © 2012 John Wiley &amp; Sons A/S. Objective: Neuroimaging is an important tool for better understanding the neurobiological underpinnings of bipolar disorder (BD). However, potential study participants are often receiving psychotropic medications which can possibly confound imaging data. To better interpret the results of neuroimaging studies in BD, it is important to understand the impact of medications on structural magnetic resonance imaging (sMRI), functional MRI (fMRI), and diffusion tensor imaging (DTI). Methods: To better understand the impact of medications on imaging data, we conducted a literature review and searched MEDLINE for papers that included the key words bipolar disorder and fMRI, sMRI, or DTI. The search was limited to papers that assessed medication effects and had not been included in a previous review by Phillips et al. (Medication effects in neuroimaging studies of bipolar disorder. Am J Psychiatry 2008; 165: 313–320). This search yielded 74 sMRI studies, 46 fMRI studies, and 15 DTI studies. Results: Medication appeared to influence many sMRI studies, but had limited impact on fMRI and DTI findings. From the structural studies, the most robust finding (20/45 studies) was that lithium was associated with increased volumes in areas important for mood regulation, while antipsychotic agents and anticonvulsants were generally not. Regarding secondary analysis of the medication effects of fMRI and DTI studies, few showed significant effects of medication, although rigorous analyses were typically not possible when the majority of subjects were medicated. Medication effects were more frequently observed in longitudinal studies designed to assess the impact of particular medications on the blood oxygen level-dependent (BOLD) signal. With a few exceptions, the observed effects were normalizing, meaning that the medicated individuals with BD were more similar than their unmedicated counterparts to healthy subjects. Conclusions: The effects of psychotropic medications, when present, are predominantly normalizing and thus do not seem to provide an alternative explanation for differences in volume, white matter tracts, or BOLD signal between BD participants and healthy subjects. However, the normalizing effects of medication could obfuscate differences between BD and healthy subjects, and thus might lead to type II errors.","container-title":"Bipolar Disorders","DOI":"https://doi.org/10.1111/j.1399-5618.2012.01023.x","ISSN":"1399-5618","issue":"4","language":"en","license":"© 2012 John Wiley and Sons A/S","note":"_eprint: https://onlinelibrary.wiley.com/doi/pdf/10.1111/j.1399-5618.2012.01023.x","page":"375-410","source":"Wiley Online Library","title":"Effects of medication on neuroimaging findings in bipolar disorder: an updated review","title-short":"Effects of medication on neuroimaging findings in bipolar disorder","volume":"14","author":[{"family":"Hafeman","given":"Danella M."},{"family":"Chang","given":"Kiki D."},{"family":"Garrett","given":"Amy S."},{"family":"Sanders","given":"Erica M."},{"family":"Phillips","given":"Mary L."}],"issued":{"date-parts":[["2012"]]}}}],"schema":"https://github.com/citation-style-language/schema/raw/master/csl-citation.json"} </w:instrText>
      </w:r>
      <w:r w:rsidRPr="00BC0722">
        <w:rPr>
          <w:rFonts w:ascii="Arial" w:hAnsi="Arial" w:cs="Arial"/>
          <w:sz w:val="23"/>
          <w:szCs w:val="23"/>
        </w:rPr>
        <w:fldChar w:fldCharType="separate"/>
      </w:r>
      <w:r w:rsidR="00CC37A4" w:rsidRPr="00BC0722">
        <w:rPr>
          <w:rFonts w:ascii="Arial" w:hAnsi="Arial" w:cs="Arial"/>
          <w:sz w:val="23"/>
          <w:szCs w:val="23"/>
        </w:rPr>
        <w:t>(30)</w:t>
      </w:r>
      <w:r w:rsidRPr="00BC0722">
        <w:rPr>
          <w:rFonts w:ascii="Arial" w:hAnsi="Arial" w:cs="Arial"/>
          <w:sz w:val="23"/>
          <w:szCs w:val="23"/>
        </w:rPr>
        <w:fldChar w:fldCharType="end"/>
      </w:r>
      <w:r w:rsidRPr="00BC0722">
        <w:rPr>
          <w:rFonts w:ascii="Arial" w:hAnsi="Arial" w:cs="Arial"/>
          <w:sz w:val="23"/>
          <w:szCs w:val="23"/>
        </w:rPr>
        <w:t xml:space="preserve">. This reporting decision did not apply to studies using common non-clinical covariates such as demographics (e.g., age, gender) and motion. </w:t>
      </w:r>
    </w:p>
    <w:p w14:paraId="5467CC0F" w14:textId="48E302FA" w:rsidR="0012226B" w:rsidRPr="00BC0722" w:rsidRDefault="00A66C17" w:rsidP="00E33DAC">
      <w:pPr>
        <w:spacing w:line="480" w:lineRule="auto"/>
        <w:ind w:firstLine="720"/>
        <w:rPr>
          <w:rFonts w:ascii="Arial" w:hAnsi="Arial" w:cs="Arial"/>
          <w:b/>
          <w:bCs/>
          <w:sz w:val="23"/>
          <w:szCs w:val="23"/>
        </w:rPr>
      </w:pPr>
      <w:r w:rsidRPr="00BC0722">
        <w:rPr>
          <w:rFonts w:ascii="Arial" w:hAnsi="Arial" w:cs="Arial"/>
          <w:sz w:val="23"/>
          <w:szCs w:val="23"/>
        </w:rPr>
        <w:t>For studies in which authors sent un-thresholded, uncorrected whole-brain data (as per our request), we analyzed the data in SPM Anatomy</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{"citationID":"Y0Hc5USf","properties":{"formattedCitation":"(31)","plainCitation":"(31)","noteIndex":0},"citationItems":[{"id":824,"uris":["http://zotero.org/users/2846505/items/PERVTL9S"],"itemData":{"id":824,"type":"article-journal","abstract":"Correlating the activation foci identified in functional imaging studies of the human brain with structural (e.g., cytoarchitectonic) information on the activated areas is a major methodological challenge for neuroscience research. We here present a new approach to make use of three-dimensional probabilistic cytoarchitectonic maps, as obtained from the analysis of human post-mortem brains, for correlating microscopical, anatomical and functional imaging data of the cerebral cortex. We introduce a new, MATLAB based toolbox for the SPM2 software package which enables the integration of probabilistic cytoarchitectonic maps and results of functional imaging studies. The toolbox includes the functionality for the construction of summary maps combining probability of several cortical areas by finding the most probable assignment of each voxel to one of these areas. Its main feature is to provide several measures defining the degree of correspondence between architectonic areas and functional foci. The software, together with the presently available probability maps, is available as open source software to the neuroimaging community. This new toolbox provides an easy-to-use tool for the integrated analysis of functional and anatomical data in a common reference space.","container-title":"NeuroImage","DOI":"10.1016/j.neuroimage.2004.12.034","ISSN":"1053-8119","issue":"4","journalAbbreviation":"NeuroImage","language":"en","page":"1325-1335","source":"ScienceDirect","title":"A new SPM toolbox for combining probabilistic cytoarchitectonic maps and functional imaging data","volume":"25","author":[{"family":"Eickhoff","given":"Simon B."},{"family":"Stephan","given":"Klaas E."},{"family":"Mohlberg","given":"Hartmut"},{"family":"Grefkes","given":"Christian"},{"family":"Fink","given":"Gereon R."},{"family":"Amunts","given":"Katrin"},{"family":"Zilles","given":"Karl"}],"issued":{"date-parts":[["2005",5,1]]}}}],"schema":"https://github.com/citation-style-language/schema/raw/master/csl-citation.json"} </w:instrText>
      </w:r>
      <w:r w:rsidRPr="00BC0722">
        <w:rPr>
          <w:rFonts w:ascii="Arial" w:hAnsi="Arial" w:cs="Arial"/>
          <w:sz w:val="23"/>
          <w:szCs w:val="23"/>
        </w:rPr>
        <w:fldChar w:fldCharType="separate"/>
      </w:r>
      <w:r w:rsidR="00CC37A4" w:rsidRPr="00BC0722">
        <w:rPr>
          <w:rFonts w:ascii="Arial" w:hAnsi="Arial" w:cs="Arial"/>
          <w:sz w:val="23"/>
          <w:szCs w:val="23"/>
        </w:rPr>
        <w:t>(31)</w:t>
      </w:r>
      <w:r w:rsidRPr="00BC0722">
        <w:rPr>
          <w:rFonts w:ascii="Arial" w:hAnsi="Arial" w:cs="Arial"/>
          <w:sz w:val="23"/>
          <w:szCs w:val="23"/>
        </w:rPr>
        <w:fldChar w:fldCharType="end"/>
      </w:r>
      <w:r w:rsidRPr="00BC0722">
        <w:rPr>
          <w:rFonts w:ascii="Arial" w:hAnsi="Arial" w:cs="Arial"/>
          <w:sz w:val="23"/>
          <w:szCs w:val="23"/>
        </w:rPr>
        <w:t xml:space="preserve"> using a </w:t>
      </w:r>
      <w:r w:rsidRPr="00BC0722">
        <w:rPr>
          <w:rFonts w:ascii="Arial" w:hAnsi="Arial" w:cs="Arial"/>
          <w:i/>
          <w:iCs/>
          <w:sz w:val="23"/>
          <w:szCs w:val="23"/>
        </w:rPr>
        <w:t xml:space="preserve">t </w:t>
      </w:r>
      <w:r w:rsidRPr="00BC0722">
        <w:rPr>
          <w:rFonts w:ascii="Arial" w:hAnsi="Arial" w:cs="Arial"/>
          <w:sz w:val="23"/>
          <w:szCs w:val="23"/>
        </w:rPr>
        <w:t xml:space="preserve">or </w:t>
      </w:r>
      <w:r w:rsidRPr="00BC0722">
        <w:rPr>
          <w:rFonts w:ascii="Arial" w:hAnsi="Arial" w:cs="Arial"/>
          <w:i/>
          <w:iCs/>
          <w:sz w:val="23"/>
          <w:szCs w:val="23"/>
        </w:rPr>
        <w:t xml:space="preserve">z </w:t>
      </w:r>
      <w:r w:rsidRPr="00BC0722">
        <w:rPr>
          <w:rFonts w:ascii="Arial" w:hAnsi="Arial" w:cs="Arial"/>
          <w:sz w:val="23"/>
          <w:szCs w:val="23"/>
        </w:rPr>
        <w:t xml:space="preserve">value corresponding to </w:t>
      </w:r>
      <w:r w:rsidR="00E66330" w:rsidRPr="00BC0722">
        <w:rPr>
          <w:rFonts w:ascii="Arial" w:hAnsi="Arial" w:cs="Arial"/>
          <w:i/>
          <w:iCs/>
          <w:sz w:val="23"/>
          <w:szCs w:val="23"/>
        </w:rPr>
        <w:t>P</w:t>
      </w:r>
      <w:r w:rsidR="00D128C6" w:rsidRPr="00BC0722">
        <w:rPr>
          <w:rFonts w:ascii="Arial" w:hAnsi="Arial" w:cs="Arial"/>
          <w:sz w:val="23"/>
          <w:szCs w:val="23"/>
        </w:rPr>
        <w:t>&lt;</w:t>
      </w:r>
      <w:r w:rsidRPr="00BC0722">
        <w:rPr>
          <w:rFonts w:ascii="Arial" w:hAnsi="Arial" w:cs="Arial"/>
          <w:sz w:val="23"/>
          <w:szCs w:val="23"/>
        </w:rPr>
        <w:t xml:space="preserve">0.005 and a cluster extent threshold of </w:t>
      </w:r>
      <w:r w:rsidRPr="00BC0722">
        <w:rPr>
          <w:rFonts w:ascii="Arial" w:hAnsi="Arial" w:cs="Arial"/>
          <w:i/>
          <w:iCs/>
          <w:sz w:val="23"/>
          <w:szCs w:val="23"/>
        </w:rPr>
        <w:t>k</w:t>
      </w:r>
      <w:r w:rsidRPr="00BC0722">
        <w:rPr>
          <w:rFonts w:ascii="Arial" w:hAnsi="Arial" w:cs="Arial"/>
          <w:sz w:val="23"/>
          <w:szCs w:val="23"/>
        </w:rPr>
        <w:t>=10 voxels (with the exception of one study’s data sent in AFNI format).</w:t>
      </w:r>
      <w:r w:rsidRPr="00BC0722">
        <w:rPr>
          <w:rFonts w:ascii="Arial" w:hAnsi="Arial" w:cs="Arial"/>
          <w:i/>
          <w:iCs/>
          <w:sz w:val="23"/>
          <w:szCs w:val="23"/>
        </w:rPr>
        <w:t xml:space="preserve"> </w:t>
      </w:r>
      <w:r w:rsidRPr="00BC0722">
        <w:rPr>
          <w:rFonts w:ascii="Arial" w:hAnsi="Arial" w:cs="Arial"/>
          <w:sz w:val="23"/>
          <w:szCs w:val="23"/>
        </w:rPr>
        <w:t xml:space="preserve">Since SPM Anatomy can report up to 11 maximum peak coordinate sets, in an effort to reduce reporting bias (i.e., over-reporting repetitive coordinates) without mischaracterizing large clusters, we first reported the tallest peak with the highest </w:t>
      </w:r>
      <w:r w:rsidRPr="00BC0722">
        <w:rPr>
          <w:rFonts w:ascii="Arial" w:hAnsi="Arial" w:cs="Arial"/>
          <w:i/>
          <w:iCs/>
          <w:sz w:val="23"/>
          <w:szCs w:val="23"/>
        </w:rPr>
        <w:t>t</w:t>
      </w:r>
      <w:r w:rsidRPr="00BC0722">
        <w:rPr>
          <w:rFonts w:ascii="Arial" w:hAnsi="Arial" w:cs="Arial"/>
          <w:sz w:val="23"/>
          <w:szCs w:val="23"/>
        </w:rPr>
        <w:t>/</w:t>
      </w:r>
      <w:r w:rsidRPr="00BC0722">
        <w:rPr>
          <w:rFonts w:ascii="Arial" w:hAnsi="Arial" w:cs="Arial"/>
          <w:i/>
          <w:iCs/>
          <w:sz w:val="23"/>
          <w:szCs w:val="23"/>
        </w:rPr>
        <w:t>z</w:t>
      </w:r>
      <w:r w:rsidRPr="00BC0722">
        <w:rPr>
          <w:rFonts w:ascii="Arial" w:hAnsi="Arial" w:cs="Arial"/>
          <w:sz w:val="23"/>
          <w:szCs w:val="23"/>
        </w:rPr>
        <w:t xml:space="preserve"> statistic, and then included a secondary peak if it was greater than 10 mm in any of the three (x/y/z) dimensions of the tallest peak; if it was within 10 mm in all three dimensions, it was not reported. Subsequent peaks were reported if outside the 10 mm threshold for any included peaks in any of the three dimensions. </w:t>
      </w:r>
    </w:p>
    <w:p w14:paraId="5B88B8B3" w14:textId="72D959FB" w:rsidR="00A66C17" w:rsidRPr="00BC0722" w:rsidRDefault="00A66C17" w:rsidP="00E33DAC">
      <w:pPr>
        <w:spacing w:line="480" w:lineRule="auto"/>
        <w:rPr>
          <w:rFonts w:ascii="Arial" w:hAnsi="Arial" w:cs="Arial"/>
          <w:b/>
          <w:bCs/>
          <w:sz w:val="23"/>
          <w:szCs w:val="23"/>
        </w:rPr>
      </w:pPr>
      <w:r w:rsidRPr="00BC0722">
        <w:rPr>
          <w:rFonts w:ascii="Arial" w:hAnsi="Arial" w:cs="Arial"/>
          <w:b/>
          <w:bCs/>
          <w:sz w:val="23"/>
          <w:szCs w:val="23"/>
        </w:rPr>
        <w:t>Activation Likelihood Estimation (ALE)</w:t>
      </w:r>
    </w:p>
    <w:p w14:paraId="4B3988F7" w14:textId="7020120B" w:rsidR="0012226B" w:rsidRPr="00BC0722" w:rsidRDefault="00A66C17" w:rsidP="00E33DAC">
      <w:pPr>
        <w:spacing w:line="480" w:lineRule="auto"/>
        <w:ind w:firstLine="720"/>
        <w:rPr>
          <w:rFonts w:ascii="Arial" w:hAnsi="Arial" w:cs="Arial"/>
          <w:color w:val="000000" w:themeColor="text1"/>
          <w:sz w:val="23"/>
          <w:szCs w:val="23"/>
        </w:rPr>
      </w:pPr>
      <w:r w:rsidRPr="00BC0722">
        <w:rPr>
          <w:rFonts w:ascii="Arial" w:hAnsi="Arial" w:cs="Arial"/>
          <w:sz w:val="23"/>
          <w:szCs w:val="23"/>
        </w:rPr>
        <w:t>All meta-analyses were performed using the revised ALE algorithm</w:t>
      </w:r>
      <w:r w:rsidRPr="00BC0722">
        <w:rPr>
          <w:rFonts w:ascii="Arial" w:hAnsi="Arial" w:cs="Arial"/>
          <w:sz w:val="23"/>
          <w:szCs w:val="23"/>
        </w:rPr>
        <w:fldChar w:fldCharType="begin"/>
      </w:r>
      <w:r w:rsidR="008F52BF">
        <w:rPr>
          <w:rFonts w:ascii="Arial" w:hAnsi="Arial" w:cs="Arial"/>
          <w:sz w:val="23"/>
          <w:szCs w:val="23"/>
        </w:rPr>
        <w:instrText xml:space="preserve"> ADDIN ZOTERO_ITEM CSL_CITATION {"citationID":"ZMQH26EM","properties":{"formattedCitation":"(32)","plainCitation":"(32)","noteIndex":0},"citationItems":[{"id":1039,"uris":["http://zotero.org/users/2846505/items/F7VMFC6M"],"itemData":{"id":1039,"type":"article-journal","abstract":"A widely used technique for coordinate-based meta-analysis of neuroimaging data is activation likelihood estimation (ALE), which determines the convergence of foci reported from different experiments. ALE analysis involves modelling these foci as probability distributions whose width is based on empirical estimates of the spatial uncertainty due to the between-subject and between-template variability of neuroimaging data. ALE results are assessed against a null-distribution of random spatial association between experiments, resulting in random-effects inference. In the present revision of this algorithm, we address two remaining drawbacks of the previous algorithm. First, the assessment of spatial association between experiments was based on a highly time-consuming permutation test, which nevertheless entailed the danger of underestimating the right tail of the null-distribution. In this report, we outline how this previous approach may be replaced by a faster and more precise analytical method. Second, the previously applied correction procedure, i.e. controlling the false discovery rate (FDR), is supplemented by new approaches for correcting the family-wise error rate and the cluster-level significance. The different alternatives for drawing inference on meta-analytic results are evaluated on an exemplary dataset on face perception as well as discussed with respect to their methodological limitations and advantages. In summary, we thus replaced the previous permutation algorithm with a faster and more rigorous analytical solution for the null-distribution and comprehensively address the issue of multiple-comparison corrections. The proposed revision of the ALE-algorithm should provide an improved tool for conducting coordinate-based meta-analyses on functional imaging data.","container-title":"NeuroImage","DOI":"10.1016/j.neuroimage.2011.09.017","ISSN":"1053-8119","issue":"3","journalAbbreviation":"NeuroImage","language":"en","page":"2349-2361","source":"ScienceDirect","title":"Activation likelihood estimation meta-analysis revisited","volume":"59","author":[{"family":"Eickhoff","given":"Simon B."},{"family":"Bzdok","given":"Danilo"},{"family":"Laird","given":"Angela R."},{"family":"Kurth","given":"Florian"},{"family":"Fox","given":"Peter T."}],"issued":{"date-parts":[["2012",2,1]]}}}],"schema":"https://github.com/citation-style-language/schema/raw/master/csl-citation.json"} </w:instrText>
      </w:r>
      <w:r w:rsidRPr="00BC0722">
        <w:rPr>
          <w:rFonts w:ascii="Arial" w:hAnsi="Arial" w:cs="Arial"/>
          <w:sz w:val="23"/>
          <w:szCs w:val="23"/>
        </w:rPr>
        <w:fldChar w:fldCharType="separate"/>
      </w:r>
      <w:r w:rsidR="00CC37A4" w:rsidRPr="00BC0722">
        <w:rPr>
          <w:rFonts w:ascii="Arial" w:hAnsi="Arial" w:cs="Arial"/>
          <w:sz w:val="23"/>
          <w:szCs w:val="23"/>
        </w:rPr>
        <w:t>(32)</w:t>
      </w:r>
      <w:r w:rsidRPr="00BC0722">
        <w:rPr>
          <w:rFonts w:ascii="Arial" w:hAnsi="Arial" w:cs="Arial"/>
          <w:sz w:val="23"/>
          <w:szCs w:val="23"/>
        </w:rPr>
        <w:fldChar w:fldCharType="end"/>
      </w:r>
      <w:r w:rsidRPr="00BC0722">
        <w:rPr>
          <w:rFonts w:ascii="Arial" w:hAnsi="Arial" w:cs="Arial"/>
          <w:sz w:val="23"/>
          <w:szCs w:val="23"/>
        </w:rPr>
        <w:t xml:space="preserve"> implemented in MATLAB</w:t>
      </w:r>
      <w:r w:rsidR="00AF2C5E" w:rsidRPr="00BC0722">
        <w:rPr>
          <w:rFonts w:ascii="Arial" w:hAnsi="Arial" w:cs="Arial"/>
          <w:sz w:val="23"/>
          <w:szCs w:val="23"/>
        </w:rPr>
        <w:t xml:space="preserve">. </w:t>
      </w:r>
      <w:r w:rsidRPr="00BC0722">
        <w:rPr>
          <w:rFonts w:ascii="Arial" w:hAnsi="Arial" w:cs="Arial"/>
          <w:color w:val="000000" w:themeColor="text1"/>
          <w:sz w:val="23"/>
          <w:szCs w:val="23"/>
        </w:rPr>
        <w:t>ALE</w:t>
      </w:r>
      <w:r w:rsidR="00A63F68" w:rsidRPr="00BC0722">
        <w:rPr>
          <w:rFonts w:ascii="Arial" w:hAnsi="Arial" w:cs="Arial"/>
          <w:color w:val="000000" w:themeColor="text1"/>
          <w:sz w:val="23"/>
          <w:szCs w:val="23"/>
        </w:rPr>
        <w:t xml:space="preserve"> is random-effects method that</w:t>
      </w:r>
      <w:r w:rsidRPr="00BC0722">
        <w:rPr>
          <w:rFonts w:ascii="Arial" w:hAnsi="Arial" w:cs="Arial"/>
          <w:color w:val="000000" w:themeColor="text1"/>
          <w:sz w:val="23"/>
          <w:szCs w:val="23"/>
        </w:rPr>
        <w:t xml:space="preserve"> identifies significant areas of convergence (clusters) of reported coordinates for group differences in activation during resting, cognitive, or emotional tasks that are higher than expected under a random, spatially uncertain null distribution. Reported peak coordinates (i.e., foci) are treated as centers of 3D Gaussian probability distribution that captures the spatial uncertainty associated with each </w:t>
      </w:r>
      <w:r w:rsidRPr="00BC0722">
        <w:rPr>
          <w:rFonts w:ascii="Arial" w:hAnsi="Arial" w:cs="Arial"/>
          <w:color w:val="000000" w:themeColor="text1"/>
          <w:sz w:val="23"/>
          <w:szCs w:val="23"/>
        </w:rPr>
        <w:lastRenderedPageBreak/>
        <w:t>focus, where the width of the Gaussian distribution is based on empirical data on the between-subject variance. The between-subject variance is weighted by experimental sample size, with larger sample sizes having a higher localizing power</w:t>
      </w:r>
      <w:r w:rsidRPr="00BC0722">
        <w:rPr>
          <w:rFonts w:ascii="Arial" w:hAnsi="Arial" w:cs="Arial"/>
          <w:color w:val="000000" w:themeColor="text1"/>
          <w:sz w:val="23"/>
          <w:szCs w:val="23"/>
        </w:rPr>
        <w:fldChar w:fldCharType="begin"/>
      </w:r>
      <w:r w:rsidR="008F52BF">
        <w:rPr>
          <w:rFonts w:ascii="Arial" w:hAnsi="Arial" w:cs="Arial"/>
          <w:color w:val="000000" w:themeColor="text1"/>
          <w:sz w:val="23"/>
          <w:szCs w:val="23"/>
        </w:rPr>
        <w:instrText xml:space="preserve"> ADDIN ZOTERO_ITEM CSL_CITATION {"citationID":"TozcIxLO","properties":{"formattedCitation":"(33)","plainCitation":"(33)","noteIndex":0},"citationItems":[{"id":1148,"uris":["http://zotero.org/users/2846505/items/2Q8AA98E"],"itemData":{"id":1148,"type":"article-journal","abstract":"Objective:Functional neuroimaging investigations of major depressive disorder can advance both the neural theory and treatment of this debilitating illness. Inconsistency of neuroimaging findings and the use of region-of-interest approaches have hindered the development of a comprehensive, empirically informed neural model of major depression. In this context, the authors sought to identify reliable anomalies in baseline neural activity and neural response to affective stimuli in major depressive disorder.Method:The authors applied voxel-wise, whole-brain meta-analysis to neuroimaging investigations comparing depressed to healthy comparison groups with respect to baseline neural activity or neural response to positively and/or negatively valenced stimuli.Results:Relative to healthy subjects, those with major depression had reliably higher baseline activity, bilaterally, in the pulvinar nucleus. The analysis of neural response studies using negative stimuli showed greater response in the amygdala, insula, and dorsal anterior cingulate cortex and lower response in the dorsal striatum and dorsolateral prefrontal cortex in individuals with major depressive disorder than in healthy subjects.Conclusions:The meta-analytic results support an elegant and neuroanatomically viable model of the salience of negative information in major depressive disorder. In this proposed model, high baseline pulvinar activity in depression first potentiates responding of the brain's salience network to negative information; next, and owing potentially to low striatal dopamine levels in depression, this viscerally charged information fails to propagate up the cortical-striatal-pallidal-thalamic circuit to the dorsolateral prefrontal cortex for contextual processing and reappraisal.","container-title":"American Journal of Psychiatry","DOI":"10.1176/appi.ajp.2012.11071105","ISSN":"0002-953X","issue":"7","journalAbbreviation":"AJP","note":"publisher: American Psychiatric Publishing","page":"693-703","source":"ajp.psychiatryonline.org (Atypon)","title":"Functional Neuroimaging of Major Depressive Disorder: A Meta-Analysis and New Integration of Baseline Activation and Neural Response Data","title-short":"Functional Neuroimaging of Major Depressive Disorder","volume":"169","author":[{"family":"Hamilton","given":"J. Paul"},{"family":"Etkin","given":"Amit"},{"family":"Furman","given":"Daniella J."},{"family":"Lemus","given":"Maria G."},{"family":"Johnson","given":"Rebecca F."},{"family":"Gotlib","given":"Ian H."}],"issued":{"date-parts":[["2012",7,1]]}}}],"schema":"https://github.com/citation-style-language/schema/raw/master/csl-citation.json"} </w:instrText>
      </w:r>
      <w:r w:rsidRPr="00BC0722">
        <w:rPr>
          <w:rFonts w:ascii="Arial" w:hAnsi="Arial" w:cs="Arial"/>
          <w:color w:val="000000" w:themeColor="text1"/>
          <w:sz w:val="23"/>
          <w:szCs w:val="23"/>
        </w:rPr>
        <w:fldChar w:fldCharType="separate"/>
      </w:r>
      <w:r w:rsidR="00CC37A4" w:rsidRPr="00BC0722">
        <w:rPr>
          <w:rFonts w:ascii="Arial" w:hAnsi="Arial" w:cs="Arial"/>
          <w:color w:val="000000"/>
          <w:sz w:val="23"/>
          <w:szCs w:val="23"/>
        </w:rPr>
        <w:t>(33)</w:t>
      </w:r>
      <w:r w:rsidRPr="00BC0722">
        <w:rPr>
          <w:rFonts w:ascii="Arial" w:hAnsi="Arial" w:cs="Arial"/>
          <w:color w:val="000000" w:themeColor="text1"/>
          <w:sz w:val="23"/>
          <w:szCs w:val="23"/>
        </w:rPr>
        <w:fldChar w:fldCharType="end"/>
      </w:r>
      <w:r w:rsidRPr="00BC0722">
        <w:rPr>
          <w:rFonts w:ascii="Arial" w:hAnsi="Arial" w:cs="Arial"/>
          <w:color w:val="000000" w:themeColor="text1"/>
          <w:sz w:val="23"/>
          <w:szCs w:val="23"/>
        </w:rPr>
        <w:t xml:space="preserve">, such that </w:t>
      </w:r>
      <w:r w:rsidRPr="00BC0722">
        <w:rPr>
          <w:rFonts w:ascii="Arial" w:hAnsi="Arial" w:cs="Arial"/>
          <w:sz w:val="23"/>
          <w:szCs w:val="23"/>
        </w:rPr>
        <w:t xml:space="preserve">experiments with a larger sample size may have a taller, more narrow peak that is more spatially precise and towards the center of the cluster, whereas an experiment with a smaller sample size will have a flatter, wider gaussian function that indicates uncertainty about the location of the foci peak and may display activation a few millimeters to the right of the cluster, hence the probability function around each foci relates to spatial precision that is determined by the smaller sample. In the present meta-analysis, when the sample sizes of the BD and control group(s) were unequal, we chose to weight the between-subject variance by the smaller group’s sample size for a statistically tighter comparison. </w:t>
      </w:r>
      <w:r w:rsidRPr="00BC0722">
        <w:rPr>
          <w:rFonts w:ascii="Arial" w:hAnsi="Arial" w:cs="Arial"/>
          <w:color w:val="000000" w:themeColor="text1"/>
          <w:sz w:val="23"/>
          <w:szCs w:val="23"/>
        </w:rPr>
        <w:t xml:space="preserve">The probability distributions for all foci of a given experiment are then aggregated into a modeled activation map, giving a </w:t>
      </w:r>
      <w:r w:rsidRPr="00BC0722">
        <w:rPr>
          <w:rFonts w:ascii="Arial" w:hAnsi="Arial" w:cs="Arial"/>
          <w:sz w:val="23"/>
          <w:szCs w:val="23"/>
        </w:rPr>
        <w:t xml:space="preserve">voxelwise ALE score that is the experiment’s modeled activation map’s given focus (i.e., spatial coordinates of the peak voxels) which incorporates the spatial uncertainty around each focus. </w:t>
      </w:r>
      <w:r w:rsidRPr="00BC0722">
        <w:rPr>
          <w:rFonts w:ascii="Arial" w:hAnsi="Arial" w:cs="Arial"/>
          <w:color w:val="000000" w:themeColor="text1"/>
          <w:sz w:val="23"/>
          <w:szCs w:val="23"/>
        </w:rPr>
        <w:t xml:space="preserve">The union of all modeled activation maps across all experiments results in voxelwise ALE scores designating particular locations across the brain where experimental results converge, and these scores at points of convergence are then tested against an analytically derived null-distribution reflecting a random spatial association between experiments so as to differentiate areas of true convergence from random overlap. The subsequent application of a random-effects inference assesses for above-chance convergence between experiments, such that observed ALE scores are tested against the expected ALE scores under the null distribution, which is formed by randomly sampling voxels from each of the modeled activation maps and then taking the union of these randomly sampled values. The resulting non-parametric </w:t>
      </w:r>
      <w:r w:rsidRPr="00BC0722">
        <w:rPr>
          <w:rFonts w:ascii="Arial" w:hAnsi="Arial" w:cs="Arial"/>
          <w:i/>
          <w:iCs/>
          <w:color w:val="000000" w:themeColor="text1"/>
          <w:sz w:val="23"/>
          <w:szCs w:val="23"/>
        </w:rPr>
        <w:t xml:space="preserve">p </w:t>
      </w:r>
      <w:r w:rsidRPr="00BC0722">
        <w:rPr>
          <w:rFonts w:ascii="Arial" w:hAnsi="Arial" w:cs="Arial"/>
          <w:color w:val="000000" w:themeColor="text1"/>
          <w:sz w:val="23"/>
          <w:szCs w:val="23"/>
        </w:rPr>
        <w:t xml:space="preserve">values in each meta-analysis were then thresholded at </w:t>
      </w:r>
      <w:r w:rsidR="00E66330" w:rsidRPr="00BC0722">
        <w:rPr>
          <w:rFonts w:ascii="Arial" w:hAnsi="Arial" w:cs="Arial"/>
          <w:i/>
          <w:iCs/>
          <w:sz w:val="23"/>
          <w:szCs w:val="23"/>
        </w:rPr>
        <w:t>P</w:t>
      </w:r>
      <w:r w:rsidRPr="00BC0722">
        <w:rPr>
          <w:rFonts w:ascii="Arial" w:hAnsi="Arial" w:cs="Arial"/>
          <w:sz w:val="23"/>
          <w:szCs w:val="23"/>
        </w:rPr>
        <w:t xml:space="preserve">&lt;0.05 family-wise error (FWE) cluster-level </w:t>
      </w:r>
      <w:r w:rsidRPr="00BC0722">
        <w:rPr>
          <w:rFonts w:ascii="Arial" w:hAnsi="Arial" w:cs="Arial"/>
          <w:sz w:val="23"/>
          <w:szCs w:val="23"/>
        </w:rPr>
        <w:lastRenderedPageBreak/>
        <w:t xml:space="preserve">corrected (cluster-forming threshold at voxel-level </w:t>
      </w:r>
      <w:r w:rsidR="00E66330" w:rsidRPr="00BC0722">
        <w:rPr>
          <w:rFonts w:ascii="Arial" w:hAnsi="Arial" w:cs="Arial"/>
          <w:i/>
          <w:iCs/>
          <w:sz w:val="23"/>
          <w:szCs w:val="23"/>
        </w:rPr>
        <w:t>P</w:t>
      </w:r>
      <w:r w:rsidRPr="00BC0722">
        <w:rPr>
          <w:rFonts w:ascii="Arial" w:hAnsi="Arial" w:cs="Arial"/>
          <w:sz w:val="23"/>
          <w:szCs w:val="23"/>
        </w:rPr>
        <w:t>&lt;.001)</w:t>
      </w:r>
      <w:r w:rsidRPr="00BC0722">
        <w:rPr>
          <w:rFonts w:ascii="Arial" w:hAnsi="Arial" w:cs="Arial"/>
          <w:color w:val="000000" w:themeColor="text1"/>
          <w:sz w:val="23"/>
          <w:szCs w:val="23"/>
        </w:rPr>
        <w:t xml:space="preserve">, and </w:t>
      </w:r>
      <w:r w:rsidRPr="00BC0722">
        <w:rPr>
          <w:rFonts w:ascii="Arial" w:hAnsi="Arial" w:cs="Arial"/>
          <w:i/>
          <w:iCs/>
          <w:color w:val="000000" w:themeColor="text1"/>
          <w:sz w:val="23"/>
          <w:szCs w:val="23"/>
        </w:rPr>
        <w:t>z-</w:t>
      </w:r>
      <w:r w:rsidRPr="00BC0722">
        <w:rPr>
          <w:rFonts w:ascii="Arial" w:hAnsi="Arial" w:cs="Arial"/>
          <w:color w:val="000000" w:themeColor="text1"/>
          <w:sz w:val="23"/>
          <w:szCs w:val="23"/>
        </w:rPr>
        <w:t xml:space="preserve">transformed for statistical images. </w:t>
      </w:r>
      <w:r w:rsidRPr="00BC0722">
        <w:rPr>
          <w:rFonts w:ascii="Arial" w:hAnsi="Arial" w:cs="Arial"/>
          <w:sz w:val="23"/>
          <w:szCs w:val="23"/>
        </w:rPr>
        <w:t xml:space="preserve">In the present meta-analysis, </w:t>
      </w:r>
      <w:r w:rsidR="007A3D41">
        <w:rPr>
          <w:rFonts w:ascii="Arial" w:hAnsi="Arial" w:cs="Arial"/>
          <w:sz w:val="23"/>
          <w:szCs w:val="23"/>
        </w:rPr>
        <w:t xml:space="preserve">the initial, primary approach pooled together </w:t>
      </w:r>
      <w:r w:rsidR="00016EDC">
        <w:rPr>
          <w:rFonts w:ascii="Arial" w:hAnsi="Arial" w:cs="Arial"/>
          <w:sz w:val="23"/>
          <w:szCs w:val="23"/>
        </w:rPr>
        <w:t>all coordinates from all contrasts from a given study into one contributing experiment</w:t>
      </w:r>
      <w:r w:rsidR="00737DBA">
        <w:rPr>
          <w:rFonts w:ascii="Arial" w:hAnsi="Arial" w:cs="Arial"/>
          <w:sz w:val="23"/>
          <w:szCs w:val="23"/>
        </w:rPr>
        <w:t>. F</w:t>
      </w:r>
      <w:r w:rsidR="00016EDC">
        <w:rPr>
          <w:rFonts w:ascii="Arial" w:hAnsi="Arial" w:cs="Arial"/>
          <w:sz w:val="23"/>
          <w:szCs w:val="23"/>
        </w:rPr>
        <w:t>or the</w:t>
      </w:r>
      <w:r w:rsidR="00086C6F">
        <w:rPr>
          <w:rFonts w:ascii="Arial" w:hAnsi="Arial" w:cs="Arial"/>
          <w:sz w:val="23"/>
          <w:szCs w:val="23"/>
        </w:rPr>
        <w:t xml:space="preserve"> secondary</w:t>
      </w:r>
      <w:r w:rsidR="00016EDC">
        <w:rPr>
          <w:rFonts w:ascii="Arial" w:hAnsi="Arial" w:cs="Arial"/>
          <w:sz w:val="23"/>
          <w:szCs w:val="23"/>
        </w:rPr>
        <w:t xml:space="preserve"> robustness assessment, </w:t>
      </w:r>
      <w:r w:rsidRPr="00BC0722">
        <w:rPr>
          <w:rFonts w:ascii="Arial" w:hAnsi="Arial" w:cs="Arial"/>
          <w:sz w:val="23"/>
          <w:szCs w:val="23"/>
        </w:rPr>
        <w:t>each study contrast was treated as a separate experiment</w:t>
      </w:r>
      <w:r w:rsidR="002C26F7">
        <w:rPr>
          <w:rFonts w:ascii="Arial" w:hAnsi="Arial" w:cs="Arial"/>
          <w:sz w:val="23"/>
          <w:szCs w:val="23"/>
        </w:rPr>
        <w:t>; i</w:t>
      </w:r>
      <w:r w:rsidR="00737DBA" w:rsidRPr="00BC0722">
        <w:rPr>
          <w:rFonts w:ascii="Arial" w:hAnsi="Arial" w:cs="Arial"/>
          <w:sz w:val="23"/>
          <w:szCs w:val="23"/>
        </w:rPr>
        <w:t xml:space="preserve">n this </w:t>
      </w:r>
      <w:r w:rsidR="002C26F7">
        <w:rPr>
          <w:rFonts w:ascii="Arial" w:hAnsi="Arial" w:cs="Arial"/>
          <w:sz w:val="23"/>
          <w:szCs w:val="23"/>
        </w:rPr>
        <w:t>method</w:t>
      </w:r>
      <w:r w:rsidR="00737DBA" w:rsidRPr="00BC0722">
        <w:rPr>
          <w:rFonts w:ascii="Arial" w:hAnsi="Arial" w:cs="Arial"/>
          <w:sz w:val="23"/>
          <w:szCs w:val="23"/>
        </w:rPr>
        <w:t xml:space="preserve">, a study may provide multiple experiments; such studies </w:t>
      </w:r>
      <w:r w:rsidR="002C26F7">
        <w:rPr>
          <w:rFonts w:ascii="Arial" w:hAnsi="Arial" w:cs="Arial"/>
          <w:sz w:val="23"/>
          <w:szCs w:val="23"/>
        </w:rPr>
        <w:t>were</w:t>
      </w:r>
      <w:r w:rsidR="00737DBA" w:rsidRPr="00BC0722">
        <w:rPr>
          <w:rFonts w:ascii="Arial" w:hAnsi="Arial" w:cs="Arial"/>
          <w:sz w:val="23"/>
          <w:szCs w:val="23"/>
        </w:rPr>
        <w:t xml:space="preserve"> considered nested and </w:t>
      </w:r>
      <w:r w:rsidR="002C26F7">
        <w:rPr>
          <w:rFonts w:ascii="Arial" w:hAnsi="Arial" w:cs="Arial"/>
          <w:sz w:val="23"/>
          <w:szCs w:val="23"/>
        </w:rPr>
        <w:t>could</w:t>
      </w:r>
      <w:r w:rsidR="00737DBA" w:rsidRPr="00BC0722">
        <w:rPr>
          <w:rFonts w:ascii="Arial" w:hAnsi="Arial" w:cs="Arial"/>
          <w:sz w:val="23"/>
          <w:szCs w:val="23"/>
        </w:rPr>
        <w:t xml:space="preserve"> thus contribute more than once. </w:t>
      </w:r>
      <w:r w:rsidRPr="00BC0722">
        <w:rPr>
          <w:rFonts w:ascii="Arial" w:hAnsi="Arial" w:cs="Arial"/>
          <w:sz w:val="23"/>
          <w:szCs w:val="23"/>
        </w:rPr>
        <w:t>For seed-based studies reporting multiple seeds, each seed (including bilateral seeds) was coded as a separate experiment</w:t>
      </w:r>
      <w:r w:rsidR="00E76C13">
        <w:rPr>
          <w:rFonts w:ascii="Arial" w:hAnsi="Arial" w:cs="Arial"/>
          <w:sz w:val="23"/>
          <w:szCs w:val="23"/>
        </w:rPr>
        <w:t xml:space="preserve"> for the </w:t>
      </w:r>
      <w:r w:rsidR="009B3610">
        <w:rPr>
          <w:rFonts w:ascii="Arial" w:hAnsi="Arial" w:cs="Arial"/>
          <w:sz w:val="23"/>
          <w:szCs w:val="23"/>
        </w:rPr>
        <w:t xml:space="preserve">nested </w:t>
      </w:r>
      <w:r w:rsidR="00E76C13">
        <w:rPr>
          <w:rFonts w:ascii="Arial" w:hAnsi="Arial" w:cs="Arial"/>
          <w:sz w:val="23"/>
          <w:szCs w:val="23"/>
        </w:rPr>
        <w:t>analysis</w:t>
      </w:r>
      <w:r w:rsidRPr="00BC0722">
        <w:rPr>
          <w:rFonts w:ascii="Arial" w:hAnsi="Arial" w:cs="Arial"/>
          <w:sz w:val="23"/>
          <w:szCs w:val="23"/>
        </w:rPr>
        <w:t xml:space="preserve">. </w:t>
      </w:r>
    </w:p>
    <w:p w14:paraId="73B6F606" w14:textId="175DD46B" w:rsidR="00A66C17" w:rsidRPr="00BC0722" w:rsidRDefault="00A66C17" w:rsidP="00E33DAC">
      <w:pPr>
        <w:spacing w:line="480" w:lineRule="auto"/>
        <w:rPr>
          <w:rFonts w:ascii="Arial" w:hAnsi="Arial" w:cs="Arial"/>
          <w:b/>
          <w:bCs/>
          <w:sz w:val="23"/>
          <w:szCs w:val="23"/>
        </w:rPr>
      </w:pPr>
      <w:r w:rsidRPr="00BC0722">
        <w:rPr>
          <w:rFonts w:ascii="Arial" w:hAnsi="Arial" w:cs="Arial"/>
          <w:b/>
          <w:bCs/>
          <w:sz w:val="23"/>
          <w:szCs w:val="23"/>
        </w:rPr>
        <w:t xml:space="preserve">The ALE Contribution Score  </w:t>
      </w:r>
    </w:p>
    <w:p w14:paraId="4D0938B1" w14:textId="434954A9" w:rsidR="00A66C17" w:rsidRPr="00BC0722" w:rsidRDefault="00A66C17" w:rsidP="00E33DAC">
      <w:pPr>
        <w:spacing w:line="480" w:lineRule="auto"/>
        <w:rPr>
          <w:rFonts w:ascii="Arial" w:hAnsi="Arial" w:cs="Arial"/>
          <w:sz w:val="23"/>
          <w:szCs w:val="23"/>
        </w:rPr>
      </w:pPr>
      <w:r w:rsidRPr="00BC0722">
        <w:rPr>
          <w:rFonts w:ascii="Arial" w:hAnsi="Arial" w:cs="Arial"/>
          <w:b/>
          <w:bCs/>
          <w:sz w:val="23"/>
          <w:szCs w:val="23"/>
        </w:rPr>
        <w:tab/>
      </w:r>
      <w:r w:rsidRPr="00B048DB">
        <w:rPr>
          <w:rFonts w:ascii="Arial" w:hAnsi="Arial" w:cs="Arial"/>
          <w:sz w:val="23"/>
          <w:szCs w:val="23"/>
        </w:rPr>
        <w:t xml:space="preserve">We conducted a </w:t>
      </w:r>
      <w:r w:rsidR="00BC128C" w:rsidRPr="00B048DB">
        <w:rPr>
          <w:rFonts w:ascii="Arial" w:hAnsi="Arial" w:cs="Arial"/>
          <w:sz w:val="23"/>
          <w:szCs w:val="23"/>
        </w:rPr>
        <w:t>two-part</w:t>
      </w:r>
      <w:r w:rsidR="00CB659F" w:rsidRPr="00B048DB">
        <w:rPr>
          <w:rFonts w:ascii="Arial" w:hAnsi="Arial" w:cs="Arial"/>
          <w:sz w:val="23"/>
          <w:szCs w:val="23"/>
        </w:rPr>
        <w:t xml:space="preserve"> </w:t>
      </w:r>
      <w:r w:rsidR="001E5FC1" w:rsidRPr="00B048DB">
        <w:rPr>
          <w:rFonts w:ascii="Arial" w:hAnsi="Arial" w:cs="Arial"/>
          <w:sz w:val="23"/>
          <w:szCs w:val="23"/>
        </w:rPr>
        <w:t xml:space="preserve">robustness </w:t>
      </w:r>
      <w:r w:rsidR="00CB659F" w:rsidRPr="00B048DB">
        <w:rPr>
          <w:rFonts w:ascii="Arial" w:hAnsi="Arial" w:cs="Arial"/>
          <w:sz w:val="23"/>
          <w:szCs w:val="23"/>
        </w:rPr>
        <w:t>assessment</w:t>
      </w:r>
      <w:r w:rsidRPr="00B048DB">
        <w:rPr>
          <w:rFonts w:ascii="Arial" w:hAnsi="Arial" w:cs="Arial"/>
          <w:sz w:val="23"/>
          <w:szCs w:val="23"/>
        </w:rPr>
        <w:t xml:space="preserve"> </w:t>
      </w:r>
      <w:r w:rsidR="009516AB" w:rsidRPr="00B048DB">
        <w:rPr>
          <w:rFonts w:ascii="Arial" w:hAnsi="Arial" w:cs="Arial"/>
          <w:sz w:val="23"/>
          <w:szCs w:val="23"/>
        </w:rPr>
        <w:t>that tested</w:t>
      </w:r>
      <w:r w:rsidRPr="00B048DB">
        <w:rPr>
          <w:rFonts w:ascii="Arial" w:hAnsi="Arial" w:cs="Arial"/>
          <w:sz w:val="23"/>
          <w:szCs w:val="23"/>
        </w:rPr>
        <w:t xml:space="preserve"> the degree to which meta-analytic results</w:t>
      </w:r>
      <w:r w:rsidR="00BC128C" w:rsidRPr="00B048DB">
        <w:rPr>
          <w:rFonts w:ascii="Arial" w:hAnsi="Arial" w:cs="Arial"/>
          <w:sz w:val="23"/>
          <w:szCs w:val="23"/>
        </w:rPr>
        <w:t xml:space="preserve"> yielded by the primary, pooled method</w:t>
      </w:r>
      <w:r w:rsidRPr="00B048DB">
        <w:rPr>
          <w:rFonts w:ascii="Arial" w:hAnsi="Arial" w:cs="Arial"/>
          <w:sz w:val="23"/>
          <w:szCs w:val="23"/>
        </w:rPr>
        <w:t xml:space="preserve"> </w:t>
      </w:r>
      <w:r w:rsidR="005D6F5A" w:rsidRPr="00B048DB">
        <w:rPr>
          <w:rFonts w:ascii="Arial" w:hAnsi="Arial" w:cs="Arial"/>
          <w:sz w:val="23"/>
          <w:szCs w:val="23"/>
        </w:rPr>
        <w:t xml:space="preserve">were </w:t>
      </w:r>
      <w:r w:rsidRPr="00B048DB">
        <w:rPr>
          <w:rFonts w:ascii="Arial" w:hAnsi="Arial" w:cs="Arial"/>
          <w:sz w:val="23"/>
          <w:szCs w:val="23"/>
        </w:rPr>
        <w:t>robust to</w:t>
      </w:r>
      <w:r w:rsidR="005D6F5A" w:rsidRPr="00B048DB">
        <w:rPr>
          <w:rFonts w:ascii="Arial" w:hAnsi="Arial" w:cs="Arial"/>
          <w:sz w:val="23"/>
          <w:szCs w:val="23"/>
        </w:rPr>
        <w:t xml:space="preserve"> the impact of</w:t>
      </w:r>
      <w:r w:rsidRPr="00B048DB">
        <w:rPr>
          <w:rFonts w:ascii="Arial" w:hAnsi="Arial" w:cs="Arial"/>
          <w:sz w:val="23"/>
          <w:szCs w:val="23"/>
        </w:rPr>
        <w:t xml:space="preserve"> nesting using an ALE summary statistic</w:t>
      </w:r>
      <w:r w:rsidR="00490D1C" w:rsidRPr="00B048DB">
        <w:rPr>
          <w:rFonts w:ascii="Arial" w:hAnsi="Arial" w:cs="Arial"/>
          <w:sz w:val="23"/>
          <w:szCs w:val="23"/>
        </w:rPr>
        <w:t xml:space="preserve"> </w:t>
      </w:r>
      <w:r w:rsidR="00906AF6" w:rsidRPr="00B048DB">
        <w:rPr>
          <w:rFonts w:ascii="Arial" w:hAnsi="Arial" w:cs="Arial"/>
          <w:sz w:val="23"/>
          <w:szCs w:val="23"/>
        </w:rPr>
        <w:t>computed for</w:t>
      </w:r>
      <w:r w:rsidR="00490D1C" w:rsidRPr="00B048DB">
        <w:rPr>
          <w:rFonts w:ascii="Arial" w:hAnsi="Arial" w:cs="Arial"/>
          <w:sz w:val="23"/>
          <w:szCs w:val="23"/>
        </w:rPr>
        <w:t xml:space="preserve"> </w:t>
      </w:r>
      <w:r w:rsidR="00F43739" w:rsidRPr="00B048DB">
        <w:rPr>
          <w:rFonts w:ascii="Arial" w:hAnsi="Arial" w:cs="Arial"/>
          <w:sz w:val="23"/>
          <w:szCs w:val="23"/>
        </w:rPr>
        <w:t xml:space="preserve">each cluster’s </w:t>
      </w:r>
      <w:r w:rsidR="00490D1C" w:rsidRPr="00B048DB">
        <w:rPr>
          <w:rFonts w:ascii="Arial" w:hAnsi="Arial" w:cs="Arial"/>
          <w:sz w:val="23"/>
          <w:szCs w:val="23"/>
        </w:rPr>
        <w:t>ALE contribution analysis</w:t>
      </w:r>
      <w:r w:rsidRPr="00B048DB">
        <w:rPr>
          <w:rFonts w:ascii="Arial" w:hAnsi="Arial" w:cs="Arial"/>
          <w:sz w:val="23"/>
          <w:szCs w:val="23"/>
        </w:rPr>
        <w:t>, the non-linear contribution score, to determine which nested experiments to remove.</w:t>
      </w:r>
      <w:r w:rsidRPr="00BC0722">
        <w:rPr>
          <w:rFonts w:ascii="Arial" w:hAnsi="Arial" w:cs="Arial"/>
          <w:sz w:val="23"/>
          <w:szCs w:val="23"/>
        </w:rPr>
        <w:t xml:space="preserve"> Each experiment that contributes to a significant cluster is given an average contribution score. The statistic is computed from the ratio of ALE scores at the location of the significant cluster with and without the contributing experiment. An experiment with a low contribution score indicates that removing the experiment from the analysis will have little impact on the ALE score, whereas higher scores indicate that the ALE score is driven more strongly by those experiments. Removal of a low-powered, more spatially uncertain experiment that is peripherally related to the cluster thus may not have an effect on the significant cluster volume; these experiments will thus have lower contribution scores.  </w:t>
      </w:r>
    </w:p>
    <w:p w14:paraId="5048A0B7" w14:textId="5FC3C7F1" w:rsidR="006D623F" w:rsidRPr="00BC0722" w:rsidRDefault="006D623F" w:rsidP="006408E9">
      <w:pPr>
        <w:rPr>
          <w:rFonts w:ascii="Arial" w:hAnsi="Arial" w:cs="Arial"/>
          <w:b/>
          <w:bCs/>
        </w:rPr>
      </w:pPr>
    </w:p>
    <w:p w14:paraId="0865DB38" w14:textId="77777777" w:rsidR="00061D74" w:rsidRPr="00BC0722" w:rsidRDefault="00061D74" w:rsidP="006408E9">
      <w:pPr>
        <w:rPr>
          <w:rFonts w:ascii="Arial" w:hAnsi="Arial" w:cs="Arial"/>
          <w:b/>
          <w:bCs/>
        </w:rPr>
      </w:pPr>
      <w:r w:rsidRPr="00BC0722">
        <w:rPr>
          <w:rFonts w:ascii="Arial" w:hAnsi="Arial" w:cs="Arial"/>
          <w:b/>
          <w:bCs/>
        </w:rPr>
        <w:br w:type="page"/>
      </w:r>
    </w:p>
    <w:p w14:paraId="0145FD60" w14:textId="54A4094E" w:rsidR="00351F0D" w:rsidRPr="00BC0722" w:rsidRDefault="00C7496E" w:rsidP="004D5EB2">
      <w:pPr>
        <w:spacing w:line="480" w:lineRule="auto"/>
        <w:rPr>
          <w:rFonts w:ascii="Arial" w:hAnsi="Arial" w:cs="Arial"/>
        </w:rPr>
      </w:pPr>
      <w:r w:rsidRPr="00D31C0E">
        <w:rPr>
          <w:rFonts w:ascii="Arial" w:hAnsi="Arial" w:cs="Arial"/>
          <w:b/>
          <w:bCs/>
        </w:rPr>
        <w:lastRenderedPageBreak/>
        <w:t xml:space="preserve">Supplementary </w:t>
      </w:r>
      <w:r w:rsidR="00C0514D" w:rsidRPr="00D31C0E">
        <w:rPr>
          <w:rFonts w:ascii="Arial" w:hAnsi="Arial" w:cs="Arial"/>
          <w:b/>
          <w:bCs/>
        </w:rPr>
        <w:t>Results</w:t>
      </w:r>
      <w:r w:rsidR="005032F1" w:rsidRPr="00D31C0E">
        <w:rPr>
          <w:rFonts w:ascii="Arial" w:hAnsi="Arial" w:cs="Arial"/>
          <w:b/>
          <w:bCs/>
        </w:rPr>
        <w:t xml:space="preserve">. </w:t>
      </w:r>
      <w:r w:rsidR="00151ED6" w:rsidRPr="00D31C0E">
        <w:rPr>
          <w:rFonts w:ascii="Arial" w:hAnsi="Arial" w:cs="Arial"/>
          <w:b/>
          <w:bCs/>
        </w:rPr>
        <w:t xml:space="preserve">Exploratory Meta-Analyses, </w:t>
      </w:r>
      <w:r w:rsidR="00C01C7B" w:rsidRPr="00D31C0E">
        <w:rPr>
          <w:rFonts w:ascii="Arial" w:hAnsi="Arial" w:cs="Arial"/>
          <w:b/>
          <w:bCs/>
        </w:rPr>
        <w:t>Contribution</w:t>
      </w:r>
      <w:r w:rsidR="00062DE4" w:rsidRPr="00D31C0E">
        <w:rPr>
          <w:rFonts w:ascii="Arial" w:hAnsi="Arial" w:cs="Arial"/>
          <w:b/>
          <w:bCs/>
        </w:rPr>
        <w:t xml:space="preserve"> of Multiple Studies from the Same Laboratory</w:t>
      </w:r>
      <w:r w:rsidR="000D3FBA" w:rsidRPr="00D31C0E">
        <w:rPr>
          <w:rFonts w:ascii="Arial" w:hAnsi="Arial" w:cs="Arial"/>
          <w:b/>
          <w:bCs/>
        </w:rPr>
        <w:t xml:space="preserve">, </w:t>
      </w:r>
      <w:r w:rsidR="005032F1" w:rsidRPr="00D31C0E">
        <w:rPr>
          <w:rFonts w:ascii="Arial" w:hAnsi="Arial" w:cs="Arial"/>
          <w:b/>
          <w:bCs/>
        </w:rPr>
        <w:t>Post-Hoc Analyses of Clinical Factors</w:t>
      </w:r>
    </w:p>
    <w:p w14:paraId="792C1F92" w14:textId="127AD150" w:rsidR="00730044" w:rsidRPr="00BC0722" w:rsidRDefault="008B5D81" w:rsidP="004D5EB2">
      <w:pPr>
        <w:spacing w:line="480" w:lineRule="auto"/>
        <w:ind w:firstLine="720"/>
        <w:rPr>
          <w:rFonts w:ascii="Arial" w:hAnsi="Arial" w:cs="Arial"/>
          <w:color w:val="000000" w:themeColor="text1"/>
          <w:sz w:val="23"/>
          <w:szCs w:val="23"/>
        </w:rPr>
      </w:pPr>
      <w:r w:rsidRPr="00BC0722">
        <w:rPr>
          <w:rFonts w:ascii="Arial" w:hAnsi="Arial" w:cs="Arial"/>
          <w:sz w:val="23"/>
          <w:szCs w:val="23"/>
        </w:rPr>
        <w:t xml:space="preserve">The final set of experiments consisted of 205 </w:t>
      </w:r>
      <w:r w:rsidR="001726D5">
        <w:rPr>
          <w:rFonts w:ascii="Arial" w:hAnsi="Arial" w:cs="Arial"/>
          <w:sz w:val="23"/>
          <w:szCs w:val="23"/>
        </w:rPr>
        <w:t>published studies</w:t>
      </w:r>
      <w:r w:rsidR="001726D5" w:rsidRPr="00BC0722">
        <w:rPr>
          <w:rFonts w:ascii="Arial" w:hAnsi="Arial" w:cs="Arial"/>
          <w:sz w:val="23"/>
          <w:szCs w:val="23"/>
        </w:rPr>
        <w:t xml:space="preserve"> </w:t>
      </w:r>
      <w:r w:rsidRPr="00BC0722">
        <w:rPr>
          <w:rFonts w:ascii="Arial" w:hAnsi="Arial" w:cs="Arial"/>
          <w:sz w:val="23"/>
          <w:szCs w:val="23"/>
        </w:rPr>
        <w:t xml:space="preserve">with </w:t>
      </w:r>
      <w:r w:rsidR="00AC1526" w:rsidRPr="00BC0722">
        <w:rPr>
          <w:rFonts w:ascii="Arial" w:hAnsi="Arial" w:cs="Arial"/>
          <w:sz w:val="23"/>
          <w:szCs w:val="23"/>
        </w:rPr>
        <w:t>506</w:t>
      </w:r>
      <w:r w:rsidRPr="00BC0722">
        <w:rPr>
          <w:rFonts w:ascii="Arial" w:hAnsi="Arial" w:cs="Arial"/>
          <w:sz w:val="23"/>
          <w:szCs w:val="23"/>
        </w:rPr>
        <w:t xml:space="preserve"> individual neuroimaging experiments (</w:t>
      </w:r>
      <w:r w:rsidRPr="001726D5">
        <w:rPr>
          <w:rFonts w:ascii="Arial" w:hAnsi="Arial" w:cs="Arial"/>
          <w:sz w:val="23"/>
          <w:szCs w:val="23"/>
        </w:rPr>
        <w:t>yielding 311</w:t>
      </w:r>
      <w:r w:rsidR="00AC1526" w:rsidRPr="001726D5">
        <w:rPr>
          <w:rFonts w:ascii="Arial" w:hAnsi="Arial" w:cs="Arial"/>
          <w:sz w:val="23"/>
          <w:szCs w:val="23"/>
        </w:rPr>
        <w:t>2</w:t>
      </w:r>
      <w:r w:rsidRPr="001726D5">
        <w:rPr>
          <w:rFonts w:ascii="Arial" w:hAnsi="Arial" w:cs="Arial"/>
          <w:sz w:val="23"/>
          <w:szCs w:val="23"/>
        </w:rPr>
        <w:t xml:space="preserve"> foci</w:t>
      </w:r>
      <w:r w:rsidR="001726D5">
        <w:rPr>
          <w:rFonts w:ascii="Arial" w:hAnsi="Arial" w:cs="Arial"/>
          <w:sz w:val="23"/>
          <w:szCs w:val="23"/>
        </w:rPr>
        <w:t xml:space="preserve"> </w:t>
      </w:r>
      <w:r w:rsidR="00C00978">
        <w:rPr>
          <w:rFonts w:ascii="Arial" w:hAnsi="Arial" w:cs="Arial"/>
          <w:sz w:val="23"/>
          <w:szCs w:val="23"/>
        </w:rPr>
        <w:t xml:space="preserve">total </w:t>
      </w:r>
      <w:r w:rsidR="001726D5">
        <w:rPr>
          <w:rFonts w:ascii="Arial" w:hAnsi="Arial" w:cs="Arial"/>
          <w:sz w:val="23"/>
          <w:szCs w:val="23"/>
        </w:rPr>
        <w:t>when nested experiments were included,</w:t>
      </w:r>
      <w:r w:rsidR="00CF5B28">
        <w:rPr>
          <w:rFonts w:ascii="Arial" w:hAnsi="Arial" w:cs="Arial"/>
          <w:sz w:val="23"/>
          <w:szCs w:val="23"/>
        </w:rPr>
        <w:t xml:space="preserve"> and</w:t>
      </w:r>
      <w:r w:rsidR="001726D5">
        <w:rPr>
          <w:rFonts w:ascii="Arial" w:hAnsi="Arial" w:cs="Arial"/>
          <w:sz w:val="23"/>
          <w:szCs w:val="23"/>
        </w:rPr>
        <w:t xml:space="preserve"> </w:t>
      </w:r>
      <w:r w:rsidR="000D4024">
        <w:rPr>
          <w:rFonts w:ascii="Arial" w:hAnsi="Arial" w:cs="Arial"/>
          <w:sz w:val="23"/>
          <w:szCs w:val="23"/>
        </w:rPr>
        <w:t>2910</w:t>
      </w:r>
      <w:r w:rsidR="001726D5">
        <w:rPr>
          <w:rFonts w:ascii="Arial" w:hAnsi="Arial" w:cs="Arial"/>
          <w:sz w:val="23"/>
          <w:szCs w:val="23"/>
        </w:rPr>
        <w:t xml:space="preserve"> </w:t>
      </w:r>
      <w:r w:rsidR="00CF5B28">
        <w:rPr>
          <w:rFonts w:ascii="Arial" w:hAnsi="Arial" w:cs="Arial"/>
          <w:sz w:val="23"/>
          <w:szCs w:val="23"/>
        </w:rPr>
        <w:t xml:space="preserve">foci </w:t>
      </w:r>
      <w:r w:rsidR="001726D5">
        <w:rPr>
          <w:rFonts w:ascii="Arial" w:hAnsi="Arial" w:cs="Arial"/>
          <w:sz w:val="23"/>
          <w:szCs w:val="23"/>
        </w:rPr>
        <w:t>when coordinates were pooled</w:t>
      </w:r>
      <w:r w:rsidRPr="00BC0722">
        <w:rPr>
          <w:rFonts w:ascii="Arial" w:hAnsi="Arial" w:cs="Arial"/>
          <w:sz w:val="23"/>
          <w:szCs w:val="23"/>
        </w:rPr>
        <w:t xml:space="preserve">). </w:t>
      </w:r>
      <w:r w:rsidR="00B772A7" w:rsidRPr="00BC0722">
        <w:rPr>
          <w:rFonts w:ascii="Arial" w:hAnsi="Arial" w:cs="Arial"/>
          <w:sz w:val="23"/>
          <w:szCs w:val="23"/>
        </w:rPr>
        <w:t xml:space="preserve">Foci per </w:t>
      </w:r>
      <w:r w:rsidR="001F4141">
        <w:rPr>
          <w:rFonts w:ascii="Arial" w:hAnsi="Arial" w:cs="Arial"/>
          <w:sz w:val="23"/>
          <w:szCs w:val="23"/>
        </w:rPr>
        <w:t xml:space="preserve">individual </w:t>
      </w:r>
      <w:r w:rsidR="00B772A7" w:rsidRPr="00BC0722">
        <w:rPr>
          <w:rFonts w:ascii="Arial" w:hAnsi="Arial" w:cs="Arial"/>
          <w:sz w:val="23"/>
          <w:szCs w:val="23"/>
        </w:rPr>
        <w:t>experiment ranged from 1 to 68 (mean=6.</w:t>
      </w:r>
      <w:r w:rsidR="003D1ED0" w:rsidRPr="00BC0722">
        <w:rPr>
          <w:rFonts w:ascii="Arial" w:hAnsi="Arial" w:cs="Arial"/>
          <w:sz w:val="23"/>
          <w:szCs w:val="23"/>
        </w:rPr>
        <w:t>15</w:t>
      </w:r>
      <w:r w:rsidR="00B772A7" w:rsidRPr="00BC0722">
        <w:rPr>
          <w:rFonts w:ascii="Arial" w:hAnsi="Arial" w:cs="Arial"/>
          <w:sz w:val="23"/>
          <w:szCs w:val="23"/>
        </w:rPr>
        <w:t xml:space="preserve">, median=4). Sample size ranged </w:t>
      </w:r>
      <w:r w:rsidR="00B772A7" w:rsidRPr="00BC0722">
        <w:rPr>
          <w:rFonts w:ascii="Arial" w:hAnsi="Arial" w:cs="Arial"/>
          <w:color w:val="000000" w:themeColor="text1"/>
          <w:sz w:val="23"/>
          <w:szCs w:val="23"/>
        </w:rPr>
        <w:t>from 10 to 310 (mean=67.</w:t>
      </w:r>
      <w:r w:rsidR="003D1ED0" w:rsidRPr="00BC0722">
        <w:rPr>
          <w:rFonts w:ascii="Arial" w:hAnsi="Arial" w:cs="Arial"/>
          <w:color w:val="000000" w:themeColor="text1"/>
          <w:sz w:val="23"/>
          <w:szCs w:val="23"/>
        </w:rPr>
        <w:t>16</w:t>
      </w:r>
      <w:r w:rsidR="00B772A7" w:rsidRPr="00BC0722">
        <w:rPr>
          <w:rFonts w:ascii="Arial" w:hAnsi="Arial" w:cs="Arial"/>
          <w:color w:val="000000" w:themeColor="text1"/>
          <w:sz w:val="23"/>
          <w:szCs w:val="23"/>
        </w:rPr>
        <w:t xml:space="preserve">, median=50). </w:t>
      </w:r>
      <w:r w:rsidR="00FB33A8" w:rsidRPr="00BC0722">
        <w:rPr>
          <w:rFonts w:ascii="Arial" w:hAnsi="Arial" w:cs="Arial"/>
          <w:color w:val="000000" w:themeColor="text1"/>
          <w:sz w:val="23"/>
          <w:szCs w:val="23"/>
        </w:rPr>
        <w:t>The mean</w:t>
      </w:r>
      <w:r w:rsidR="00B772A7" w:rsidRPr="00BC0722">
        <w:rPr>
          <w:rFonts w:ascii="Arial" w:hAnsi="Arial" w:cs="Arial"/>
          <w:sz w:val="23"/>
          <w:szCs w:val="23"/>
        </w:rPr>
        <w:t xml:space="preserve"> age </w:t>
      </w:r>
      <w:r w:rsidR="000E5FBB" w:rsidRPr="00BC0722">
        <w:rPr>
          <w:rFonts w:ascii="Arial" w:hAnsi="Arial" w:cs="Arial"/>
          <w:sz w:val="23"/>
          <w:szCs w:val="23"/>
        </w:rPr>
        <w:t>of participants with BD</w:t>
      </w:r>
      <w:r w:rsidR="00394B8F" w:rsidRPr="00BC0722">
        <w:rPr>
          <w:rFonts w:ascii="Arial" w:hAnsi="Arial" w:cs="Arial"/>
          <w:sz w:val="23"/>
          <w:szCs w:val="23"/>
        </w:rPr>
        <w:t xml:space="preserve"> in each study</w:t>
      </w:r>
      <w:r w:rsidR="000E5FBB" w:rsidRPr="00BC0722">
        <w:rPr>
          <w:rFonts w:ascii="Arial" w:hAnsi="Arial" w:cs="Arial"/>
          <w:sz w:val="23"/>
          <w:szCs w:val="23"/>
        </w:rPr>
        <w:t xml:space="preserve"> </w:t>
      </w:r>
      <w:r w:rsidR="00B772A7" w:rsidRPr="00BC0722">
        <w:rPr>
          <w:rFonts w:ascii="Arial" w:hAnsi="Arial" w:cs="Arial"/>
          <w:sz w:val="23"/>
          <w:szCs w:val="23"/>
        </w:rPr>
        <w:t xml:space="preserve">ranged from </w:t>
      </w:r>
      <w:r w:rsidR="00B772A7" w:rsidRPr="00BC0722">
        <w:rPr>
          <w:rFonts w:ascii="Arial" w:hAnsi="Arial" w:cs="Arial"/>
          <w:color w:val="000000" w:themeColor="text1"/>
          <w:sz w:val="23"/>
          <w:szCs w:val="23"/>
        </w:rPr>
        <w:t>22.59 to 58.7 (mean=36.9</w:t>
      </w:r>
      <w:r w:rsidR="00F357E7" w:rsidRPr="00BC0722">
        <w:rPr>
          <w:rFonts w:ascii="Arial" w:hAnsi="Arial" w:cs="Arial"/>
          <w:color w:val="000000" w:themeColor="text1"/>
          <w:sz w:val="23"/>
          <w:szCs w:val="23"/>
        </w:rPr>
        <w:t>6</w:t>
      </w:r>
      <w:r w:rsidR="00B772A7" w:rsidRPr="00BC0722">
        <w:rPr>
          <w:rFonts w:ascii="Arial" w:hAnsi="Arial" w:cs="Arial"/>
          <w:color w:val="000000" w:themeColor="text1"/>
          <w:sz w:val="23"/>
          <w:szCs w:val="23"/>
        </w:rPr>
        <w:t>, median=36.4).</w:t>
      </w:r>
      <w:r w:rsidR="008E5062" w:rsidRPr="00BC0722">
        <w:rPr>
          <w:rFonts w:ascii="Arial" w:hAnsi="Arial" w:cs="Arial"/>
          <w:color w:val="000000" w:themeColor="text1"/>
          <w:sz w:val="23"/>
          <w:szCs w:val="23"/>
        </w:rPr>
        <w:t xml:space="preserve"> </w:t>
      </w:r>
    </w:p>
    <w:p w14:paraId="553A3149" w14:textId="732DE47C" w:rsidR="005C5D0B" w:rsidRPr="00BC0722" w:rsidRDefault="005C5D0B" w:rsidP="004D5EB2">
      <w:pPr>
        <w:spacing w:line="480" w:lineRule="auto"/>
        <w:rPr>
          <w:rFonts w:ascii="Arial" w:hAnsi="Arial" w:cs="Arial"/>
          <w:b/>
          <w:bCs/>
          <w:color w:val="000000" w:themeColor="text1"/>
          <w:sz w:val="23"/>
          <w:szCs w:val="23"/>
        </w:rPr>
      </w:pPr>
      <w:r w:rsidRPr="00BC0722">
        <w:rPr>
          <w:rFonts w:ascii="Arial" w:hAnsi="Arial" w:cs="Arial"/>
          <w:b/>
          <w:bCs/>
          <w:color w:val="000000" w:themeColor="text1"/>
          <w:sz w:val="23"/>
          <w:szCs w:val="23"/>
        </w:rPr>
        <w:t>Exploratory Meta-Analyses</w:t>
      </w:r>
      <w:r w:rsidR="006F6443" w:rsidRPr="00BC0722">
        <w:rPr>
          <w:rFonts w:ascii="Arial" w:hAnsi="Arial" w:cs="Arial"/>
          <w:b/>
          <w:bCs/>
          <w:color w:val="000000" w:themeColor="text1"/>
          <w:sz w:val="23"/>
          <w:szCs w:val="23"/>
        </w:rPr>
        <w:t xml:space="preserve"> (Supplementary Table </w:t>
      </w:r>
      <w:r w:rsidR="001119E7" w:rsidRPr="00BC0722">
        <w:rPr>
          <w:rFonts w:ascii="Arial" w:hAnsi="Arial" w:cs="Arial"/>
          <w:b/>
          <w:bCs/>
          <w:color w:val="000000" w:themeColor="text1"/>
          <w:sz w:val="23"/>
          <w:szCs w:val="23"/>
        </w:rPr>
        <w:t>6</w:t>
      </w:r>
      <w:r w:rsidR="006F6443" w:rsidRPr="00BC0722">
        <w:rPr>
          <w:rFonts w:ascii="Arial" w:hAnsi="Arial" w:cs="Arial"/>
          <w:b/>
          <w:bCs/>
          <w:color w:val="000000" w:themeColor="text1"/>
          <w:sz w:val="23"/>
          <w:szCs w:val="23"/>
        </w:rPr>
        <w:t>)</w:t>
      </w:r>
    </w:p>
    <w:p w14:paraId="1521A4DB" w14:textId="7693FE42" w:rsidR="005A5109" w:rsidRDefault="001A0CE4" w:rsidP="004D5EB2">
      <w:pPr>
        <w:spacing w:line="480" w:lineRule="auto"/>
        <w:rPr>
          <w:rFonts w:ascii="Arial" w:hAnsi="Arial" w:cs="Arial"/>
          <w:color w:val="000000" w:themeColor="text1"/>
          <w:sz w:val="23"/>
          <w:szCs w:val="23"/>
        </w:rPr>
      </w:pPr>
      <w:r w:rsidRPr="00BC0722">
        <w:rPr>
          <w:rFonts w:ascii="Arial" w:hAnsi="Arial" w:cs="Arial"/>
          <w:color w:val="000000" w:themeColor="text1"/>
          <w:sz w:val="23"/>
          <w:szCs w:val="23"/>
        </w:rPr>
        <w:tab/>
      </w:r>
      <w:r w:rsidR="005A5109">
        <w:rPr>
          <w:rFonts w:ascii="Arial" w:hAnsi="Arial" w:cs="Arial"/>
          <w:color w:val="000000" w:themeColor="text1"/>
          <w:sz w:val="23"/>
          <w:szCs w:val="23"/>
        </w:rPr>
        <w:t xml:space="preserve">Five exploratory meta-analyses were conducted: </w:t>
      </w:r>
      <w:r w:rsidR="00197933">
        <w:rPr>
          <w:rFonts w:ascii="Arial" w:hAnsi="Arial" w:cs="Arial"/>
          <w:color w:val="000000" w:themeColor="text1"/>
          <w:sz w:val="23"/>
          <w:szCs w:val="23"/>
        </w:rPr>
        <w:t xml:space="preserve">1) </w:t>
      </w:r>
      <w:r w:rsidR="005A5109">
        <w:rPr>
          <w:rFonts w:ascii="Arial" w:hAnsi="Arial" w:cs="Arial"/>
          <w:color w:val="000000" w:themeColor="text1"/>
          <w:sz w:val="23"/>
          <w:szCs w:val="23"/>
        </w:rPr>
        <w:t>experiments measuring task-based activation</w:t>
      </w:r>
      <w:r w:rsidR="00197933">
        <w:rPr>
          <w:rFonts w:ascii="Arial" w:hAnsi="Arial" w:cs="Arial"/>
          <w:color w:val="000000" w:themeColor="text1"/>
          <w:sz w:val="23"/>
          <w:szCs w:val="23"/>
        </w:rPr>
        <w:t xml:space="preserve">; 2) </w:t>
      </w:r>
      <w:r w:rsidR="005A5109">
        <w:rPr>
          <w:rFonts w:ascii="Arial" w:hAnsi="Arial" w:cs="Arial"/>
          <w:color w:val="000000" w:themeColor="text1"/>
          <w:sz w:val="23"/>
          <w:szCs w:val="23"/>
        </w:rPr>
        <w:t>experiments measuring seed-based resting-state functional connectivit</w:t>
      </w:r>
      <w:r w:rsidR="00197933">
        <w:rPr>
          <w:rFonts w:ascii="Arial" w:hAnsi="Arial" w:cs="Arial"/>
          <w:color w:val="000000" w:themeColor="text1"/>
          <w:sz w:val="23"/>
          <w:szCs w:val="23"/>
        </w:rPr>
        <w:t>y; 3)</w:t>
      </w:r>
      <w:r w:rsidR="0074746E">
        <w:rPr>
          <w:rFonts w:ascii="Arial" w:hAnsi="Arial" w:cs="Arial"/>
          <w:color w:val="000000" w:themeColor="text1"/>
          <w:sz w:val="23"/>
          <w:szCs w:val="23"/>
        </w:rPr>
        <w:t xml:space="preserve"> </w:t>
      </w:r>
      <w:r w:rsidR="005A5109">
        <w:rPr>
          <w:rFonts w:ascii="Arial" w:hAnsi="Arial" w:cs="Arial"/>
          <w:color w:val="000000" w:themeColor="text1"/>
          <w:sz w:val="23"/>
          <w:szCs w:val="23"/>
        </w:rPr>
        <w:t>working memory paradigms</w:t>
      </w:r>
      <w:r w:rsidR="00197933">
        <w:rPr>
          <w:rFonts w:ascii="Arial" w:hAnsi="Arial" w:cs="Arial"/>
          <w:color w:val="000000" w:themeColor="text1"/>
          <w:sz w:val="23"/>
          <w:szCs w:val="23"/>
        </w:rPr>
        <w:t>;</w:t>
      </w:r>
      <w:r w:rsidR="005A5109">
        <w:rPr>
          <w:rFonts w:ascii="Arial" w:hAnsi="Arial" w:cs="Arial"/>
          <w:color w:val="000000" w:themeColor="text1"/>
          <w:sz w:val="23"/>
          <w:szCs w:val="23"/>
        </w:rPr>
        <w:t xml:space="preserve"> </w:t>
      </w:r>
      <w:r w:rsidR="00197933">
        <w:rPr>
          <w:rFonts w:ascii="Arial" w:hAnsi="Arial" w:cs="Arial"/>
          <w:color w:val="000000" w:themeColor="text1"/>
          <w:sz w:val="23"/>
          <w:szCs w:val="23"/>
        </w:rPr>
        <w:t xml:space="preserve">4) </w:t>
      </w:r>
      <w:r w:rsidR="005A5109">
        <w:rPr>
          <w:rFonts w:ascii="Arial" w:hAnsi="Arial" w:cs="Arial"/>
          <w:color w:val="000000" w:themeColor="text1"/>
          <w:sz w:val="23"/>
          <w:szCs w:val="23"/>
        </w:rPr>
        <w:t>emotional reactivity paradigms</w:t>
      </w:r>
      <w:r w:rsidR="00197933">
        <w:rPr>
          <w:rFonts w:ascii="Arial" w:hAnsi="Arial" w:cs="Arial"/>
          <w:color w:val="000000" w:themeColor="text1"/>
          <w:sz w:val="23"/>
          <w:szCs w:val="23"/>
        </w:rPr>
        <w:t>;</w:t>
      </w:r>
      <w:r w:rsidR="005A5109">
        <w:rPr>
          <w:rFonts w:ascii="Arial" w:hAnsi="Arial" w:cs="Arial"/>
          <w:color w:val="000000" w:themeColor="text1"/>
          <w:sz w:val="23"/>
          <w:szCs w:val="23"/>
        </w:rPr>
        <w:t xml:space="preserve"> and</w:t>
      </w:r>
      <w:r w:rsidR="00197933">
        <w:rPr>
          <w:rFonts w:ascii="Arial" w:hAnsi="Arial" w:cs="Arial"/>
          <w:color w:val="000000" w:themeColor="text1"/>
          <w:sz w:val="23"/>
          <w:szCs w:val="23"/>
        </w:rPr>
        <w:t xml:space="preserve"> 5)</w:t>
      </w:r>
      <w:r w:rsidR="005A5109">
        <w:rPr>
          <w:rFonts w:ascii="Arial" w:hAnsi="Arial" w:cs="Arial"/>
          <w:color w:val="000000" w:themeColor="text1"/>
          <w:sz w:val="23"/>
          <w:szCs w:val="23"/>
        </w:rPr>
        <w:t xml:space="preserve"> emotion regulation paradigms. </w:t>
      </w:r>
      <w:r w:rsidR="009F6AAF">
        <w:rPr>
          <w:rFonts w:ascii="Arial" w:hAnsi="Arial" w:cs="Arial"/>
          <w:color w:val="000000" w:themeColor="text1"/>
          <w:sz w:val="23"/>
          <w:szCs w:val="23"/>
        </w:rPr>
        <w:t xml:space="preserve">Given </w:t>
      </w:r>
      <w:r w:rsidR="007F742A">
        <w:rPr>
          <w:rFonts w:ascii="Arial" w:hAnsi="Arial" w:cs="Arial"/>
          <w:color w:val="000000" w:themeColor="text1"/>
          <w:sz w:val="23"/>
          <w:szCs w:val="23"/>
        </w:rPr>
        <w:t>that these</w:t>
      </w:r>
      <w:r w:rsidR="009F6AAF">
        <w:rPr>
          <w:rFonts w:ascii="Arial" w:hAnsi="Arial" w:cs="Arial"/>
          <w:color w:val="000000" w:themeColor="text1"/>
          <w:sz w:val="23"/>
          <w:szCs w:val="23"/>
        </w:rPr>
        <w:t xml:space="preserve"> </w:t>
      </w:r>
      <w:r w:rsidR="00146360">
        <w:rPr>
          <w:rFonts w:ascii="Arial" w:hAnsi="Arial" w:cs="Arial"/>
          <w:color w:val="000000" w:themeColor="text1"/>
          <w:sz w:val="23"/>
          <w:szCs w:val="23"/>
        </w:rPr>
        <w:t>analyses</w:t>
      </w:r>
      <w:r w:rsidR="007F742A">
        <w:rPr>
          <w:rFonts w:ascii="Arial" w:hAnsi="Arial" w:cs="Arial"/>
          <w:color w:val="000000" w:themeColor="text1"/>
          <w:sz w:val="23"/>
          <w:szCs w:val="23"/>
        </w:rPr>
        <w:t xml:space="preserve"> were exploratory and</w:t>
      </w:r>
      <w:r w:rsidR="00DF4CAF">
        <w:rPr>
          <w:rFonts w:ascii="Arial" w:hAnsi="Arial" w:cs="Arial"/>
          <w:color w:val="000000" w:themeColor="text1"/>
          <w:sz w:val="23"/>
          <w:szCs w:val="23"/>
        </w:rPr>
        <w:t xml:space="preserve"> thus</w:t>
      </w:r>
      <w:r w:rsidR="007F742A">
        <w:rPr>
          <w:rFonts w:ascii="Arial" w:hAnsi="Arial" w:cs="Arial"/>
          <w:color w:val="000000" w:themeColor="text1"/>
          <w:sz w:val="23"/>
          <w:szCs w:val="23"/>
        </w:rPr>
        <w:t xml:space="preserve"> beyond the</w:t>
      </w:r>
      <w:r w:rsidR="001C3E64">
        <w:rPr>
          <w:rFonts w:ascii="Arial" w:hAnsi="Arial" w:cs="Arial"/>
          <w:color w:val="000000" w:themeColor="text1"/>
          <w:sz w:val="23"/>
          <w:szCs w:val="23"/>
        </w:rPr>
        <w:t xml:space="preserve"> present study’s</w:t>
      </w:r>
      <w:r w:rsidR="007F742A">
        <w:rPr>
          <w:rFonts w:ascii="Arial" w:hAnsi="Arial" w:cs="Arial"/>
          <w:color w:val="000000" w:themeColor="text1"/>
          <w:sz w:val="23"/>
          <w:szCs w:val="23"/>
        </w:rPr>
        <w:t xml:space="preserve"> scope of a priori </w:t>
      </w:r>
      <w:r w:rsidR="00146360">
        <w:rPr>
          <w:rFonts w:ascii="Arial" w:hAnsi="Arial" w:cs="Arial"/>
          <w:color w:val="000000" w:themeColor="text1"/>
          <w:sz w:val="23"/>
          <w:szCs w:val="23"/>
        </w:rPr>
        <w:t>objectives and interests</w:t>
      </w:r>
      <w:r w:rsidR="009F6AAF">
        <w:rPr>
          <w:rFonts w:ascii="Arial" w:hAnsi="Arial" w:cs="Arial"/>
          <w:color w:val="000000" w:themeColor="text1"/>
          <w:sz w:val="23"/>
          <w:szCs w:val="23"/>
        </w:rPr>
        <w:t>,</w:t>
      </w:r>
      <w:r w:rsidR="001C3E64">
        <w:rPr>
          <w:rFonts w:ascii="Arial" w:hAnsi="Arial" w:cs="Arial"/>
          <w:color w:val="000000" w:themeColor="text1"/>
          <w:sz w:val="23"/>
          <w:szCs w:val="23"/>
        </w:rPr>
        <w:t xml:space="preserve"> </w:t>
      </w:r>
      <w:r w:rsidR="00146360">
        <w:rPr>
          <w:rFonts w:ascii="Arial" w:hAnsi="Arial" w:cs="Arial"/>
          <w:color w:val="000000" w:themeColor="text1"/>
          <w:sz w:val="23"/>
          <w:szCs w:val="23"/>
        </w:rPr>
        <w:t xml:space="preserve">these meta-analyses were </w:t>
      </w:r>
      <w:r w:rsidR="00D916D4">
        <w:rPr>
          <w:rFonts w:ascii="Arial" w:hAnsi="Arial" w:cs="Arial"/>
          <w:color w:val="000000" w:themeColor="text1"/>
          <w:sz w:val="23"/>
          <w:szCs w:val="23"/>
        </w:rPr>
        <w:t xml:space="preserve">performed </w:t>
      </w:r>
      <w:r w:rsidR="00146360">
        <w:rPr>
          <w:rFonts w:ascii="Arial" w:hAnsi="Arial" w:cs="Arial"/>
          <w:color w:val="000000" w:themeColor="text1"/>
          <w:sz w:val="23"/>
          <w:szCs w:val="23"/>
        </w:rPr>
        <w:t>using the</w:t>
      </w:r>
      <w:r w:rsidR="00014E2D">
        <w:rPr>
          <w:rFonts w:ascii="Arial" w:hAnsi="Arial" w:cs="Arial"/>
          <w:color w:val="000000" w:themeColor="text1"/>
          <w:sz w:val="23"/>
          <w:szCs w:val="23"/>
        </w:rPr>
        <w:t xml:space="preserve"> </w:t>
      </w:r>
      <w:r w:rsidR="00D916D4">
        <w:rPr>
          <w:rFonts w:ascii="Arial" w:hAnsi="Arial" w:cs="Arial"/>
          <w:color w:val="000000" w:themeColor="text1"/>
          <w:sz w:val="23"/>
          <w:szCs w:val="23"/>
        </w:rPr>
        <w:t xml:space="preserve">primary </w:t>
      </w:r>
      <w:r w:rsidR="00146360">
        <w:rPr>
          <w:rFonts w:ascii="Arial" w:hAnsi="Arial" w:cs="Arial"/>
          <w:color w:val="000000" w:themeColor="text1"/>
          <w:sz w:val="23"/>
          <w:szCs w:val="23"/>
        </w:rPr>
        <w:t xml:space="preserve">pooled approach </w:t>
      </w:r>
      <w:r w:rsidR="008B4AD7">
        <w:rPr>
          <w:rFonts w:ascii="Arial" w:hAnsi="Arial" w:cs="Arial"/>
          <w:color w:val="000000" w:themeColor="text1"/>
          <w:sz w:val="23"/>
          <w:szCs w:val="23"/>
        </w:rPr>
        <w:t>and no further post-hoc tests were conducted</w:t>
      </w:r>
      <w:r w:rsidR="00146360">
        <w:rPr>
          <w:rFonts w:ascii="Arial" w:hAnsi="Arial" w:cs="Arial"/>
          <w:color w:val="000000" w:themeColor="text1"/>
          <w:sz w:val="23"/>
          <w:szCs w:val="23"/>
        </w:rPr>
        <w:t xml:space="preserve">. </w:t>
      </w:r>
    </w:p>
    <w:p w14:paraId="1A1CD831" w14:textId="3DDFBB99" w:rsidR="00B768E2" w:rsidRDefault="00387C20" w:rsidP="00D31C0E">
      <w:pPr>
        <w:spacing w:line="480" w:lineRule="auto"/>
        <w:ind w:firstLine="720"/>
        <w:rPr>
          <w:rFonts w:ascii="Arial" w:hAnsi="Arial" w:cs="Arial"/>
          <w:color w:val="000000" w:themeColor="text1"/>
          <w:sz w:val="23"/>
          <w:szCs w:val="23"/>
        </w:rPr>
      </w:pPr>
      <w:r>
        <w:rPr>
          <w:rFonts w:ascii="Arial" w:hAnsi="Arial" w:cs="Arial"/>
          <w:color w:val="000000" w:themeColor="text1"/>
          <w:sz w:val="23"/>
          <w:szCs w:val="23"/>
        </w:rPr>
        <w:t>The m</w:t>
      </w:r>
      <w:r w:rsidR="00B768E2" w:rsidRPr="00333F49">
        <w:rPr>
          <w:rFonts w:ascii="Arial" w:hAnsi="Arial" w:cs="Arial"/>
          <w:color w:val="000000" w:themeColor="text1"/>
          <w:sz w:val="23"/>
          <w:szCs w:val="23"/>
        </w:rPr>
        <w:t>eta</w:t>
      </w:r>
      <w:r w:rsidR="00B768E2" w:rsidRPr="00BC0722">
        <w:rPr>
          <w:rFonts w:ascii="Arial" w:hAnsi="Arial" w:cs="Arial"/>
          <w:color w:val="000000" w:themeColor="text1"/>
          <w:sz w:val="23"/>
          <w:szCs w:val="23"/>
        </w:rPr>
        <w:t xml:space="preserve">-analysis across task-based activation experiments (number of </w:t>
      </w:r>
      <w:r w:rsidR="00CF5B28">
        <w:rPr>
          <w:rFonts w:ascii="Arial" w:hAnsi="Arial" w:cs="Arial"/>
          <w:color w:val="000000" w:themeColor="text1"/>
          <w:sz w:val="23"/>
          <w:szCs w:val="23"/>
        </w:rPr>
        <w:t>included</w:t>
      </w:r>
      <w:r w:rsidR="00CF5B28" w:rsidRPr="00BC0722">
        <w:rPr>
          <w:rFonts w:ascii="Arial" w:hAnsi="Arial" w:cs="Arial"/>
          <w:color w:val="000000" w:themeColor="text1"/>
          <w:sz w:val="23"/>
          <w:szCs w:val="23"/>
        </w:rPr>
        <w:t xml:space="preserve"> </w:t>
      </w:r>
      <w:r w:rsidR="00B768E2" w:rsidRPr="00BC0722">
        <w:rPr>
          <w:rFonts w:ascii="Arial" w:hAnsi="Arial" w:cs="Arial"/>
          <w:color w:val="000000" w:themeColor="text1"/>
          <w:sz w:val="23"/>
          <w:szCs w:val="23"/>
        </w:rPr>
        <w:t>experiments</w:t>
      </w:r>
      <w:r w:rsidR="001B6E6E" w:rsidRPr="00BC0722">
        <w:rPr>
          <w:rFonts w:ascii="Arial" w:hAnsi="Arial" w:cs="Arial"/>
          <w:color w:val="000000" w:themeColor="text1"/>
          <w:sz w:val="23"/>
          <w:szCs w:val="23"/>
        </w:rPr>
        <w:t xml:space="preserve"> (N</w:t>
      </w:r>
      <w:r w:rsidR="00CF5B28">
        <w:rPr>
          <w:rFonts w:ascii="Arial" w:hAnsi="Arial" w:cs="Arial"/>
          <w:color w:val="000000" w:themeColor="text1"/>
          <w:sz w:val="23"/>
          <w:szCs w:val="23"/>
        </w:rPr>
        <w:t>I</w:t>
      </w:r>
      <w:r w:rsidR="001B6E6E" w:rsidRPr="00BC0722">
        <w:rPr>
          <w:rFonts w:ascii="Arial" w:hAnsi="Arial" w:cs="Arial"/>
          <w:color w:val="000000" w:themeColor="text1"/>
          <w:sz w:val="23"/>
          <w:szCs w:val="23"/>
        </w:rPr>
        <w:t>E)</w:t>
      </w:r>
      <w:r w:rsidR="00B768E2" w:rsidRPr="00BC0722">
        <w:rPr>
          <w:rFonts w:ascii="Arial" w:hAnsi="Arial" w:cs="Arial"/>
          <w:color w:val="000000" w:themeColor="text1"/>
          <w:sz w:val="23"/>
          <w:szCs w:val="23"/>
        </w:rPr>
        <w:t>=</w:t>
      </w:r>
      <w:r w:rsidR="00875C25" w:rsidRPr="00D31C0E">
        <w:rPr>
          <w:rFonts w:ascii="Arial" w:hAnsi="Arial" w:cs="Arial"/>
          <w:color w:val="000000" w:themeColor="text1"/>
          <w:sz w:val="23"/>
          <w:szCs w:val="23"/>
        </w:rPr>
        <w:t>132)</w:t>
      </w:r>
      <w:r w:rsidR="00B768E2" w:rsidRPr="00BC0722">
        <w:rPr>
          <w:rFonts w:ascii="Arial" w:hAnsi="Arial" w:cs="Arial"/>
          <w:color w:val="000000" w:themeColor="text1"/>
          <w:sz w:val="23"/>
          <w:szCs w:val="23"/>
        </w:rPr>
        <w:t xml:space="preserve"> revealed significant convergence in th</w:t>
      </w:r>
      <w:r w:rsidR="00B768E2" w:rsidRPr="00DB1FCE">
        <w:rPr>
          <w:rFonts w:ascii="Arial" w:hAnsi="Arial" w:cs="Arial"/>
          <w:color w:val="000000" w:themeColor="text1"/>
          <w:sz w:val="23"/>
          <w:szCs w:val="23"/>
        </w:rPr>
        <w:t xml:space="preserve">e </w:t>
      </w:r>
      <w:r w:rsidR="001726D5" w:rsidRPr="00D31C0E">
        <w:rPr>
          <w:rFonts w:ascii="Arial" w:hAnsi="Arial" w:cs="Arial"/>
          <w:color w:val="000000" w:themeColor="text1"/>
          <w:sz w:val="23"/>
          <w:szCs w:val="23"/>
        </w:rPr>
        <w:t>right ventrolateral prefrontal cortex (VLPFC)</w:t>
      </w:r>
      <w:r w:rsidRPr="00DB1FCE">
        <w:rPr>
          <w:rFonts w:ascii="Arial" w:hAnsi="Arial" w:cs="Arial"/>
          <w:color w:val="000000" w:themeColor="text1"/>
          <w:sz w:val="23"/>
          <w:szCs w:val="23"/>
        </w:rPr>
        <w:t xml:space="preserve"> and </w:t>
      </w:r>
      <w:r w:rsidR="001726D5" w:rsidRPr="00D31C0E">
        <w:rPr>
          <w:rFonts w:ascii="Arial" w:hAnsi="Arial" w:cs="Arial"/>
          <w:color w:val="000000" w:themeColor="text1"/>
          <w:sz w:val="23"/>
          <w:szCs w:val="23"/>
        </w:rPr>
        <w:t>bilateral dorsal anterior cingulate cortex extending to the medial orbitofrontal cortex (</w:t>
      </w:r>
      <w:proofErr w:type="spellStart"/>
      <w:r w:rsidR="001726D5" w:rsidRPr="00D31C0E">
        <w:rPr>
          <w:rFonts w:ascii="Arial" w:hAnsi="Arial" w:cs="Arial"/>
          <w:color w:val="000000" w:themeColor="text1"/>
          <w:sz w:val="23"/>
          <w:szCs w:val="23"/>
        </w:rPr>
        <w:t>mOFC</w:t>
      </w:r>
      <w:proofErr w:type="spellEnd"/>
      <w:r w:rsidR="001726D5" w:rsidRPr="00D31C0E">
        <w:rPr>
          <w:rFonts w:ascii="Arial" w:hAnsi="Arial" w:cs="Arial"/>
          <w:color w:val="000000" w:themeColor="text1"/>
          <w:sz w:val="23"/>
          <w:szCs w:val="23"/>
        </w:rPr>
        <w:t>)</w:t>
      </w:r>
      <w:r w:rsidR="00123AD0" w:rsidRPr="00DB1FCE">
        <w:rPr>
          <w:rFonts w:ascii="Arial" w:hAnsi="Arial" w:cs="Arial"/>
          <w:color w:val="000000" w:themeColor="text1"/>
          <w:sz w:val="23"/>
          <w:szCs w:val="23"/>
        </w:rPr>
        <w:t xml:space="preserve"> </w:t>
      </w:r>
      <w:r w:rsidR="00123AD0" w:rsidRPr="00D954CA">
        <w:rPr>
          <w:rFonts w:ascii="Arial" w:hAnsi="Arial" w:cs="Arial"/>
          <w:color w:val="000000" w:themeColor="text1"/>
          <w:sz w:val="23"/>
          <w:szCs w:val="23"/>
        </w:rPr>
        <w:t>(</w:t>
      </w:r>
      <w:r w:rsidR="00123AD0" w:rsidRPr="00077E4B">
        <w:rPr>
          <w:rFonts w:ascii="Arial" w:hAnsi="Arial" w:cs="Arial"/>
          <w:color w:val="000000" w:themeColor="text1"/>
          <w:sz w:val="23"/>
          <w:szCs w:val="23"/>
        </w:rPr>
        <w:t xml:space="preserve">Supplementary Figure </w:t>
      </w:r>
      <w:r w:rsidR="00077E4B" w:rsidRPr="00D31C0E">
        <w:rPr>
          <w:rFonts w:ascii="Arial" w:hAnsi="Arial" w:cs="Arial"/>
          <w:color w:val="000000" w:themeColor="text1"/>
          <w:sz w:val="23"/>
          <w:szCs w:val="23"/>
        </w:rPr>
        <w:t>7</w:t>
      </w:r>
      <w:r w:rsidR="00123AD0" w:rsidRPr="00E42C9A">
        <w:rPr>
          <w:rFonts w:ascii="Arial" w:hAnsi="Arial" w:cs="Arial"/>
          <w:color w:val="000000" w:themeColor="text1"/>
          <w:sz w:val="23"/>
          <w:szCs w:val="23"/>
        </w:rPr>
        <w:t xml:space="preserve">; see Supplementary Table </w:t>
      </w:r>
      <w:r w:rsidR="00E42C9A" w:rsidRPr="00D31C0E">
        <w:rPr>
          <w:rFonts w:ascii="Arial" w:hAnsi="Arial" w:cs="Arial"/>
          <w:color w:val="000000" w:themeColor="text1"/>
          <w:sz w:val="23"/>
          <w:szCs w:val="23"/>
        </w:rPr>
        <w:t>31</w:t>
      </w:r>
      <w:r w:rsidR="00123AD0" w:rsidRPr="00E42C9A">
        <w:rPr>
          <w:rFonts w:ascii="Arial" w:hAnsi="Arial" w:cs="Arial"/>
          <w:color w:val="000000" w:themeColor="text1"/>
          <w:sz w:val="23"/>
          <w:szCs w:val="23"/>
        </w:rPr>
        <w:t xml:space="preserve"> for contributing experiments).</w:t>
      </w:r>
    </w:p>
    <w:p w14:paraId="392154FD" w14:textId="176664AC" w:rsidR="00797AC4" w:rsidRPr="00BC0722" w:rsidRDefault="00797AC4" w:rsidP="004D5EB2">
      <w:pPr>
        <w:spacing w:line="480" w:lineRule="auto"/>
        <w:rPr>
          <w:rFonts w:ascii="Arial" w:hAnsi="Arial" w:cs="Arial"/>
          <w:color w:val="000000" w:themeColor="text1"/>
          <w:sz w:val="23"/>
          <w:szCs w:val="23"/>
        </w:rPr>
      </w:pPr>
      <w:r w:rsidRPr="00BC0722">
        <w:rPr>
          <w:rFonts w:ascii="Arial" w:hAnsi="Arial" w:cs="Arial"/>
          <w:color w:val="000000" w:themeColor="text1"/>
          <w:sz w:val="23"/>
          <w:szCs w:val="23"/>
        </w:rPr>
        <w:tab/>
      </w:r>
      <w:r w:rsidR="00D37AFE">
        <w:rPr>
          <w:rFonts w:ascii="Arial" w:hAnsi="Arial" w:cs="Arial"/>
          <w:color w:val="000000" w:themeColor="text1"/>
          <w:sz w:val="23"/>
          <w:szCs w:val="23"/>
        </w:rPr>
        <w:t>The m</w:t>
      </w:r>
      <w:r w:rsidRPr="00BC0722">
        <w:rPr>
          <w:rFonts w:ascii="Arial" w:hAnsi="Arial" w:cs="Arial"/>
          <w:color w:val="000000" w:themeColor="text1"/>
          <w:sz w:val="23"/>
          <w:szCs w:val="23"/>
        </w:rPr>
        <w:t xml:space="preserve">eta-analysis across seed-based </w:t>
      </w:r>
      <w:r w:rsidR="00641643" w:rsidRPr="00BC0722">
        <w:rPr>
          <w:rFonts w:ascii="Arial" w:hAnsi="Arial" w:cs="Arial"/>
          <w:color w:val="000000" w:themeColor="text1"/>
          <w:sz w:val="23"/>
          <w:szCs w:val="23"/>
        </w:rPr>
        <w:t xml:space="preserve">resting-state </w:t>
      </w:r>
      <w:r w:rsidR="00E35B06" w:rsidRPr="00BC0722">
        <w:rPr>
          <w:rFonts w:ascii="Arial" w:hAnsi="Arial" w:cs="Arial"/>
          <w:color w:val="000000" w:themeColor="text1"/>
          <w:sz w:val="23"/>
          <w:szCs w:val="23"/>
        </w:rPr>
        <w:t xml:space="preserve">functional </w:t>
      </w:r>
      <w:r w:rsidR="00641643" w:rsidRPr="00BC0722">
        <w:rPr>
          <w:rFonts w:ascii="Arial" w:hAnsi="Arial" w:cs="Arial"/>
          <w:color w:val="000000" w:themeColor="text1"/>
          <w:sz w:val="23"/>
          <w:szCs w:val="23"/>
        </w:rPr>
        <w:t xml:space="preserve">connectivity </w:t>
      </w:r>
      <w:r w:rsidRPr="00BC0722">
        <w:rPr>
          <w:rFonts w:ascii="Arial" w:hAnsi="Arial" w:cs="Arial"/>
          <w:color w:val="000000" w:themeColor="text1"/>
          <w:sz w:val="23"/>
          <w:szCs w:val="23"/>
        </w:rPr>
        <w:t>experiments (</w:t>
      </w:r>
      <w:r w:rsidR="001B6E6E" w:rsidRPr="00D954CA">
        <w:rPr>
          <w:rFonts w:ascii="Arial" w:hAnsi="Arial" w:cs="Arial"/>
          <w:color w:val="000000" w:themeColor="text1"/>
          <w:sz w:val="23"/>
          <w:szCs w:val="23"/>
        </w:rPr>
        <w:t>N</w:t>
      </w:r>
      <w:r w:rsidR="00CF5B28">
        <w:rPr>
          <w:rFonts w:ascii="Arial" w:hAnsi="Arial" w:cs="Arial"/>
          <w:color w:val="000000" w:themeColor="text1"/>
          <w:sz w:val="23"/>
          <w:szCs w:val="23"/>
        </w:rPr>
        <w:t>I</w:t>
      </w:r>
      <w:r w:rsidR="001B6E6E" w:rsidRPr="00D954CA">
        <w:rPr>
          <w:rFonts w:ascii="Arial" w:hAnsi="Arial" w:cs="Arial"/>
          <w:color w:val="000000" w:themeColor="text1"/>
          <w:sz w:val="23"/>
          <w:szCs w:val="23"/>
        </w:rPr>
        <w:t>E</w:t>
      </w:r>
      <w:r w:rsidRPr="00D954CA">
        <w:rPr>
          <w:rFonts w:ascii="Arial" w:hAnsi="Arial" w:cs="Arial"/>
          <w:color w:val="000000" w:themeColor="text1"/>
          <w:sz w:val="23"/>
          <w:szCs w:val="23"/>
        </w:rPr>
        <w:t>=</w:t>
      </w:r>
      <w:r w:rsidR="00AC1983" w:rsidRPr="00D31C0E">
        <w:rPr>
          <w:rFonts w:ascii="Arial" w:hAnsi="Arial" w:cs="Arial"/>
          <w:color w:val="000000" w:themeColor="text1"/>
          <w:sz w:val="23"/>
          <w:szCs w:val="23"/>
        </w:rPr>
        <w:t>27</w:t>
      </w:r>
      <w:r w:rsidRPr="00D954CA">
        <w:rPr>
          <w:rFonts w:ascii="Arial" w:hAnsi="Arial" w:cs="Arial"/>
          <w:color w:val="000000" w:themeColor="text1"/>
          <w:sz w:val="23"/>
          <w:szCs w:val="23"/>
        </w:rPr>
        <w:t>)</w:t>
      </w:r>
      <w:r w:rsidRPr="00BC0722">
        <w:rPr>
          <w:rFonts w:ascii="Arial" w:hAnsi="Arial" w:cs="Arial"/>
          <w:color w:val="000000" w:themeColor="text1"/>
          <w:sz w:val="23"/>
          <w:szCs w:val="23"/>
        </w:rPr>
        <w:t xml:space="preserve"> </w:t>
      </w:r>
      <w:r w:rsidR="00D37AFE">
        <w:rPr>
          <w:rFonts w:ascii="Arial" w:hAnsi="Arial" w:cs="Arial"/>
          <w:color w:val="000000" w:themeColor="text1"/>
          <w:sz w:val="23"/>
          <w:szCs w:val="23"/>
        </w:rPr>
        <w:t>did not reveal significant results.</w:t>
      </w:r>
      <w:r w:rsidRPr="00BC0722">
        <w:rPr>
          <w:rFonts w:ascii="Arial" w:hAnsi="Arial" w:cs="Arial"/>
          <w:color w:val="000000" w:themeColor="text1"/>
          <w:sz w:val="23"/>
          <w:szCs w:val="23"/>
        </w:rPr>
        <w:t xml:space="preserve"> </w:t>
      </w:r>
    </w:p>
    <w:p w14:paraId="169F791C" w14:textId="5EBC6F04" w:rsidR="00D61526" w:rsidRPr="00BC0722" w:rsidRDefault="00B75F24" w:rsidP="001B6E6E">
      <w:pPr>
        <w:spacing w:line="480" w:lineRule="auto"/>
        <w:ind w:firstLine="720"/>
        <w:rPr>
          <w:rFonts w:ascii="Arial" w:hAnsi="Arial" w:cs="Arial"/>
          <w:color w:val="000000" w:themeColor="text1"/>
          <w:sz w:val="23"/>
          <w:szCs w:val="23"/>
        </w:rPr>
      </w:pPr>
      <w:r>
        <w:rPr>
          <w:rFonts w:ascii="Arial" w:hAnsi="Arial" w:cs="Arial"/>
          <w:color w:val="000000" w:themeColor="text1"/>
          <w:sz w:val="23"/>
          <w:szCs w:val="23"/>
        </w:rPr>
        <w:lastRenderedPageBreak/>
        <w:t>The m</w:t>
      </w:r>
      <w:r w:rsidR="00D61526" w:rsidRPr="00BC0722">
        <w:rPr>
          <w:rFonts w:ascii="Arial" w:hAnsi="Arial" w:cs="Arial"/>
          <w:color w:val="000000" w:themeColor="text1"/>
          <w:sz w:val="23"/>
          <w:szCs w:val="23"/>
        </w:rPr>
        <w:t>eta-analysis across working memory paradigms (</w:t>
      </w:r>
      <w:r w:rsidR="001B6E6E" w:rsidRPr="00D954CA">
        <w:rPr>
          <w:rFonts w:ascii="Arial" w:hAnsi="Arial" w:cs="Arial"/>
          <w:color w:val="000000" w:themeColor="text1"/>
          <w:sz w:val="23"/>
          <w:szCs w:val="23"/>
        </w:rPr>
        <w:t>N</w:t>
      </w:r>
      <w:r w:rsidR="00CF5B28">
        <w:rPr>
          <w:rFonts w:ascii="Arial" w:hAnsi="Arial" w:cs="Arial"/>
          <w:color w:val="000000" w:themeColor="text1"/>
          <w:sz w:val="23"/>
          <w:szCs w:val="23"/>
        </w:rPr>
        <w:t>I</w:t>
      </w:r>
      <w:r w:rsidR="001B6E6E" w:rsidRPr="00D954CA">
        <w:rPr>
          <w:rFonts w:ascii="Arial" w:hAnsi="Arial" w:cs="Arial"/>
          <w:color w:val="000000" w:themeColor="text1"/>
          <w:sz w:val="23"/>
          <w:szCs w:val="23"/>
        </w:rPr>
        <w:t>E=</w:t>
      </w:r>
      <w:r w:rsidR="007D7CE7" w:rsidRPr="00D954CA">
        <w:rPr>
          <w:rFonts w:ascii="Arial" w:hAnsi="Arial" w:cs="Arial"/>
          <w:color w:val="000000" w:themeColor="text1"/>
          <w:sz w:val="23"/>
          <w:szCs w:val="23"/>
        </w:rPr>
        <w:t>28</w:t>
      </w:r>
      <w:r w:rsidR="00D61526" w:rsidRPr="00D954CA">
        <w:rPr>
          <w:rFonts w:ascii="Arial" w:hAnsi="Arial" w:cs="Arial"/>
          <w:color w:val="000000" w:themeColor="text1"/>
          <w:sz w:val="23"/>
          <w:szCs w:val="23"/>
        </w:rPr>
        <w:t>)</w:t>
      </w:r>
      <w:r w:rsidR="00D61526" w:rsidRPr="00BC0722">
        <w:rPr>
          <w:rFonts w:ascii="Arial" w:hAnsi="Arial" w:cs="Arial"/>
          <w:color w:val="000000" w:themeColor="text1"/>
          <w:sz w:val="23"/>
          <w:szCs w:val="23"/>
        </w:rPr>
        <w:t xml:space="preserve"> revealed significant convergence in </w:t>
      </w:r>
      <w:r>
        <w:rPr>
          <w:rFonts w:ascii="Arial" w:hAnsi="Arial" w:cs="Arial"/>
          <w:color w:val="000000" w:themeColor="text1"/>
          <w:sz w:val="23"/>
          <w:szCs w:val="23"/>
        </w:rPr>
        <w:t>two</w:t>
      </w:r>
      <w:r w:rsidRPr="00BC0722">
        <w:rPr>
          <w:rFonts w:ascii="Arial" w:hAnsi="Arial" w:cs="Arial"/>
          <w:color w:val="000000" w:themeColor="text1"/>
          <w:sz w:val="23"/>
          <w:szCs w:val="23"/>
        </w:rPr>
        <w:t xml:space="preserve"> </w:t>
      </w:r>
      <w:r w:rsidR="008716FD" w:rsidRPr="00BC0722">
        <w:rPr>
          <w:rFonts w:ascii="Arial" w:hAnsi="Arial" w:cs="Arial"/>
          <w:color w:val="000000" w:themeColor="text1"/>
          <w:sz w:val="23"/>
          <w:szCs w:val="23"/>
        </w:rPr>
        <w:t>regions: the</w:t>
      </w:r>
      <w:r w:rsidR="00D61526" w:rsidRPr="00BC0722">
        <w:rPr>
          <w:rFonts w:ascii="Arial" w:hAnsi="Arial" w:cs="Arial"/>
          <w:color w:val="000000" w:themeColor="text1"/>
          <w:sz w:val="23"/>
          <w:szCs w:val="23"/>
        </w:rPr>
        <w:t xml:space="preserve"> left premotor/supplementary motor cortex</w:t>
      </w:r>
      <w:r w:rsidR="00D954CA">
        <w:rPr>
          <w:rFonts w:ascii="Arial" w:hAnsi="Arial" w:cs="Arial"/>
          <w:color w:val="000000" w:themeColor="text1"/>
          <w:sz w:val="23"/>
          <w:szCs w:val="23"/>
        </w:rPr>
        <w:t xml:space="preserve"> </w:t>
      </w:r>
      <w:r w:rsidR="00D61526" w:rsidRPr="00BC0722">
        <w:rPr>
          <w:rFonts w:ascii="Arial" w:hAnsi="Arial" w:cs="Arial"/>
          <w:color w:val="000000" w:themeColor="text1"/>
          <w:sz w:val="23"/>
          <w:szCs w:val="23"/>
        </w:rPr>
        <w:t xml:space="preserve">and the left </w:t>
      </w:r>
      <w:proofErr w:type="spellStart"/>
      <w:r w:rsidR="00DB1FCE">
        <w:rPr>
          <w:rFonts w:ascii="Arial" w:hAnsi="Arial" w:cs="Arial"/>
          <w:color w:val="000000" w:themeColor="text1"/>
          <w:sz w:val="23"/>
          <w:szCs w:val="23"/>
        </w:rPr>
        <w:t>mOFC</w:t>
      </w:r>
      <w:proofErr w:type="spellEnd"/>
      <w:r w:rsidR="00D61526" w:rsidRPr="00BC0722">
        <w:rPr>
          <w:rFonts w:ascii="Arial" w:hAnsi="Arial" w:cs="Arial"/>
          <w:color w:val="000000" w:themeColor="text1"/>
          <w:sz w:val="23"/>
          <w:szCs w:val="23"/>
        </w:rPr>
        <w:t xml:space="preserve"> </w:t>
      </w:r>
      <w:r w:rsidR="00D954CA">
        <w:rPr>
          <w:rFonts w:ascii="Arial" w:hAnsi="Arial" w:cs="Arial"/>
          <w:color w:val="000000" w:themeColor="text1"/>
          <w:sz w:val="23"/>
          <w:szCs w:val="23"/>
        </w:rPr>
        <w:t>(</w:t>
      </w:r>
      <w:r w:rsidR="00D61526" w:rsidRPr="00077E4B">
        <w:rPr>
          <w:rFonts w:ascii="Arial" w:hAnsi="Arial" w:cs="Arial"/>
          <w:color w:val="000000" w:themeColor="text1"/>
          <w:sz w:val="23"/>
          <w:szCs w:val="23"/>
        </w:rPr>
        <w:t>Supplementary Figure</w:t>
      </w:r>
      <w:r w:rsidR="00DF2058" w:rsidRPr="00077E4B">
        <w:rPr>
          <w:rFonts w:ascii="Arial" w:hAnsi="Arial" w:cs="Arial"/>
          <w:color w:val="000000" w:themeColor="text1"/>
          <w:sz w:val="23"/>
          <w:szCs w:val="23"/>
        </w:rPr>
        <w:t xml:space="preserve"> </w:t>
      </w:r>
      <w:r w:rsidR="00077E4B" w:rsidRPr="00D31C0E">
        <w:rPr>
          <w:rFonts w:ascii="Arial" w:hAnsi="Arial" w:cs="Arial"/>
          <w:color w:val="000000" w:themeColor="text1"/>
          <w:sz w:val="23"/>
          <w:szCs w:val="23"/>
        </w:rPr>
        <w:t>8</w:t>
      </w:r>
      <w:r w:rsidR="00DE34FF" w:rsidRPr="00077E4B">
        <w:rPr>
          <w:rFonts w:ascii="Arial" w:hAnsi="Arial" w:cs="Arial"/>
          <w:color w:val="000000" w:themeColor="text1"/>
          <w:sz w:val="23"/>
          <w:szCs w:val="23"/>
        </w:rPr>
        <w:t>;</w:t>
      </w:r>
      <w:r w:rsidR="00D61526" w:rsidRPr="00077E4B">
        <w:rPr>
          <w:rFonts w:ascii="Arial" w:hAnsi="Arial" w:cs="Arial"/>
          <w:color w:val="000000" w:themeColor="text1"/>
          <w:sz w:val="23"/>
          <w:szCs w:val="23"/>
        </w:rPr>
        <w:t xml:space="preserve"> </w:t>
      </w:r>
      <w:r w:rsidR="00DE34FF" w:rsidRPr="00E42C9A">
        <w:rPr>
          <w:rFonts w:ascii="Arial" w:hAnsi="Arial" w:cs="Arial"/>
          <w:color w:val="000000" w:themeColor="text1"/>
          <w:sz w:val="23"/>
          <w:szCs w:val="23"/>
        </w:rPr>
        <w:t xml:space="preserve">see </w:t>
      </w:r>
      <w:r w:rsidR="00D61526" w:rsidRPr="00E42C9A">
        <w:rPr>
          <w:rFonts w:ascii="Arial" w:hAnsi="Arial" w:cs="Arial"/>
          <w:color w:val="000000" w:themeColor="text1"/>
          <w:sz w:val="23"/>
          <w:szCs w:val="23"/>
        </w:rPr>
        <w:t xml:space="preserve">Supplementary Table </w:t>
      </w:r>
      <w:r w:rsidR="00DF2058" w:rsidRPr="00E42C9A">
        <w:rPr>
          <w:rFonts w:ascii="Arial" w:hAnsi="Arial" w:cs="Arial"/>
          <w:color w:val="000000" w:themeColor="text1"/>
          <w:sz w:val="23"/>
          <w:szCs w:val="23"/>
        </w:rPr>
        <w:t>3</w:t>
      </w:r>
      <w:r w:rsidR="00E42C9A" w:rsidRPr="00D31C0E">
        <w:rPr>
          <w:rFonts w:ascii="Arial" w:hAnsi="Arial" w:cs="Arial"/>
          <w:color w:val="000000" w:themeColor="text1"/>
          <w:sz w:val="23"/>
          <w:szCs w:val="23"/>
        </w:rPr>
        <w:t>2</w:t>
      </w:r>
      <w:r w:rsidR="00DF2058" w:rsidRPr="00E42C9A">
        <w:rPr>
          <w:rFonts w:ascii="Arial" w:hAnsi="Arial" w:cs="Arial"/>
          <w:color w:val="000000" w:themeColor="text1"/>
          <w:sz w:val="23"/>
          <w:szCs w:val="23"/>
        </w:rPr>
        <w:t xml:space="preserve"> </w:t>
      </w:r>
      <w:r w:rsidR="00DE34FF" w:rsidRPr="00E42C9A">
        <w:rPr>
          <w:rFonts w:ascii="Arial" w:hAnsi="Arial" w:cs="Arial"/>
          <w:color w:val="000000" w:themeColor="text1"/>
          <w:sz w:val="23"/>
          <w:szCs w:val="23"/>
        </w:rPr>
        <w:t>for contributing experiments</w:t>
      </w:r>
      <w:r w:rsidR="00D61526" w:rsidRPr="00E42C9A">
        <w:rPr>
          <w:rFonts w:ascii="Arial" w:hAnsi="Arial" w:cs="Arial"/>
          <w:color w:val="000000" w:themeColor="text1"/>
          <w:sz w:val="23"/>
          <w:szCs w:val="23"/>
        </w:rPr>
        <w:t>).</w:t>
      </w:r>
    </w:p>
    <w:p w14:paraId="2A8E4FD8" w14:textId="72933546" w:rsidR="00D37C8C" w:rsidRPr="00BC0722" w:rsidRDefault="00405AA9" w:rsidP="004D5EB2">
      <w:pPr>
        <w:spacing w:line="480" w:lineRule="auto"/>
        <w:ind w:firstLine="720"/>
        <w:rPr>
          <w:rFonts w:ascii="Arial" w:hAnsi="Arial" w:cs="Arial"/>
          <w:color w:val="000000" w:themeColor="text1"/>
          <w:sz w:val="23"/>
          <w:szCs w:val="23"/>
        </w:rPr>
      </w:pPr>
      <w:r>
        <w:rPr>
          <w:rFonts w:ascii="Arial" w:hAnsi="Arial" w:cs="Arial"/>
          <w:color w:val="000000" w:themeColor="text1"/>
          <w:sz w:val="23"/>
          <w:szCs w:val="23"/>
        </w:rPr>
        <w:t>The meta-analyses</w:t>
      </w:r>
      <w:r w:rsidR="00112918" w:rsidRPr="00BC0722">
        <w:rPr>
          <w:rFonts w:ascii="Arial" w:hAnsi="Arial" w:cs="Arial"/>
          <w:color w:val="000000" w:themeColor="text1"/>
          <w:sz w:val="23"/>
          <w:szCs w:val="23"/>
        </w:rPr>
        <w:t xml:space="preserve"> a</w:t>
      </w:r>
      <w:r w:rsidR="001A0CE4" w:rsidRPr="00BC0722">
        <w:rPr>
          <w:rFonts w:ascii="Arial" w:hAnsi="Arial" w:cs="Arial"/>
          <w:color w:val="000000" w:themeColor="text1"/>
          <w:sz w:val="23"/>
          <w:szCs w:val="23"/>
        </w:rPr>
        <w:t xml:space="preserve">cross </w:t>
      </w:r>
      <w:r w:rsidR="001A0CE4" w:rsidRPr="00CD056B">
        <w:rPr>
          <w:rFonts w:ascii="Arial" w:hAnsi="Arial" w:cs="Arial"/>
          <w:color w:val="000000" w:themeColor="text1"/>
          <w:sz w:val="23"/>
          <w:szCs w:val="23"/>
        </w:rPr>
        <w:t>emotional reactivity paradigms (</w:t>
      </w:r>
      <w:r w:rsidR="001B6E6E" w:rsidRPr="00CD056B">
        <w:rPr>
          <w:rFonts w:ascii="Arial" w:hAnsi="Arial" w:cs="Arial"/>
          <w:color w:val="000000" w:themeColor="text1"/>
          <w:sz w:val="23"/>
          <w:szCs w:val="23"/>
        </w:rPr>
        <w:t>N</w:t>
      </w:r>
      <w:r w:rsidR="00CF5B28">
        <w:rPr>
          <w:rFonts w:ascii="Arial" w:hAnsi="Arial" w:cs="Arial"/>
          <w:color w:val="000000" w:themeColor="text1"/>
          <w:sz w:val="23"/>
          <w:szCs w:val="23"/>
        </w:rPr>
        <w:t>I</w:t>
      </w:r>
      <w:r w:rsidR="001B6E6E" w:rsidRPr="00CD056B">
        <w:rPr>
          <w:rFonts w:ascii="Arial" w:hAnsi="Arial" w:cs="Arial"/>
          <w:color w:val="000000" w:themeColor="text1"/>
          <w:sz w:val="23"/>
          <w:szCs w:val="23"/>
        </w:rPr>
        <w:t>E=</w:t>
      </w:r>
      <w:r w:rsidR="00922E87" w:rsidRPr="00D31C0E">
        <w:rPr>
          <w:rFonts w:ascii="Arial" w:hAnsi="Arial" w:cs="Arial"/>
          <w:color w:val="000000" w:themeColor="text1"/>
          <w:sz w:val="23"/>
          <w:szCs w:val="23"/>
        </w:rPr>
        <w:t>63</w:t>
      </w:r>
      <w:r w:rsidR="00A8408C" w:rsidRPr="00CD056B">
        <w:rPr>
          <w:rFonts w:ascii="Arial" w:hAnsi="Arial" w:cs="Arial"/>
          <w:color w:val="000000" w:themeColor="text1"/>
          <w:sz w:val="23"/>
          <w:szCs w:val="23"/>
        </w:rPr>
        <w:t xml:space="preserve">, </w:t>
      </w:r>
      <w:r w:rsidR="00145FF9" w:rsidRPr="00CD056B">
        <w:rPr>
          <w:rFonts w:ascii="Arial" w:hAnsi="Arial" w:cs="Arial"/>
          <w:color w:val="000000" w:themeColor="text1"/>
          <w:sz w:val="23"/>
          <w:szCs w:val="23"/>
        </w:rPr>
        <w:t xml:space="preserve">with emotional reactivity </w:t>
      </w:r>
      <w:r w:rsidR="00A8408C" w:rsidRPr="00CD056B">
        <w:rPr>
          <w:rFonts w:ascii="Arial" w:hAnsi="Arial" w:cs="Arial"/>
          <w:color w:val="000000" w:themeColor="text1"/>
          <w:sz w:val="23"/>
          <w:szCs w:val="23"/>
        </w:rPr>
        <w:t>defined as</w:t>
      </w:r>
      <w:r w:rsidR="00F806A8" w:rsidRPr="00CD056B">
        <w:rPr>
          <w:rFonts w:ascii="Arial" w:hAnsi="Arial" w:cs="Arial"/>
          <w:color w:val="000000" w:themeColor="text1"/>
          <w:sz w:val="23"/>
          <w:szCs w:val="23"/>
        </w:rPr>
        <w:t xml:space="preserve"> </w:t>
      </w:r>
      <w:r w:rsidR="00DD49ED" w:rsidRPr="00CD056B">
        <w:rPr>
          <w:rFonts w:ascii="Arial" w:hAnsi="Arial" w:cs="Arial"/>
          <w:color w:val="000000" w:themeColor="text1"/>
          <w:sz w:val="23"/>
          <w:szCs w:val="23"/>
        </w:rPr>
        <w:t xml:space="preserve">the </w:t>
      </w:r>
      <w:r w:rsidR="00CE4112" w:rsidRPr="00CD056B">
        <w:rPr>
          <w:rFonts w:ascii="Arial" w:hAnsi="Arial" w:cs="Arial"/>
          <w:color w:val="000000" w:themeColor="text1"/>
          <w:sz w:val="23"/>
          <w:szCs w:val="23"/>
        </w:rPr>
        <w:t xml:space="preserve">experience of or </w:t>
      </w:r>
      <w:r w:rsidR="00DD49ED" w:rsidRPr="00CD056B">
        <w:rPr>
          <w:rFonts w:ascii="Arial" w:hAnsi="Arial" w:cs="Arial"/>
          <w:color w:val="000000" w:themeColor="text1"/>
          <w:sz w:val="23"/>
          <w:szCs w:val="23"/>
        </w:rPr>
        <w:t>response</w:t>
      </w:r>
      <w:r w:rsidR="00567B98" w:rsidRPr="00CD056B">
        <w:rPr>
          <w:rFonts w:ascii="Arial" w:hAnsi="Arial" w:cs="Arial"/>
          <w:color w:val="000000" w:themeColor="text1"/>
          <w:sz w:val="23"/>
          <w:szCs w:val="23"/>
        </w:rPr>
        <w:t xml:space="preserve"> to </w:t>
      </w:r>
      <w:r w:rsidR="00AD0CCE" w:rsidRPr="00CD056B">
        <w:rPr>
          <w:rFonts w:ascii="Arial" w:hAnsi="Arial" w:cs="Arial"/>
          <w:color w:val="000000" w:themeColor="text1"/>
          <w:sz w:val="23"/>
          <w:szCs w:val="23"/>
        </w:rPr>
        <w:t xml:space="preserve">an emotion or </w:t>
      </w:r>
      <w:r w:rsidR="00567B98" w:rsidRPr="00CD056B">
        <w:rPr>
          <w:rFonts w:ascii="Arial" w:hAnsi="Arial" w:cs="Arial"/>
          <w:color w:val="000000" w:themeColor="text1"/>
          <w:sz w:val="23"/>
          <w:szCs w:val="23"/>
        </w:rPr>
        <w:t xml:space="preserve">emotional </w:t>
      </w:r>
      <w:r w:rsidR="003E45FD" w:rsidRPr="00CD056B">
        <w:rPr>
          <w:rFonts w:ascii="Arial" w:hAnsi="Arial" w:cs="Arial"/>
          <w:color w:val="000000" w:themeColor="text1"/>
          <w:sz w:val="23"/>
          <w:szCs w:val="23"/>
        </w:rPr>
        <w:t>cue</w:t>
      </w:r>
      <w:r w:rsidR="001A0CE4" w:rsidRPr="00CD056B">
        <w:rPr>
          <w:rFonts w:ascii="Arial" w:hAnsi="Arial" w:cs="Arial"/>
          <w:color w:val="000000" w:themeColor="text1"/>
          <w:sz w:val="23"/>
          <w:szCs w:val="23"/>
        </w:rPr>
        <w:t>)</w:t>
      </w:r>
      <w:r w:rsidR="00D705BA" w:rsidRPr="00CD056B">
        <w:rPr>
          <w:rFonts w:ascii="Arial" w:hAnsi="Arial" w:cs="Arial"/>
          <w:color w:val="000000" w:themeColor="text1"/>
          <w:sz w:val="23"/>
          <w:szCs w:val="23"/>
        </w:rPr>
        <w:t xml:space="preserve"> </w:t>
      </w:r>
      <w:r w:rsidRPr="00CD056B">
        <w:rPr>
          <w:rFonts w:ascii="Arial" w:hAnsi="Arial" w:cs="Arial"/>
          <w:color w:val="000000" w:themeColor="text1"/>
          <w:sz w:val="23"/>
          <w:szCs w:val="23"/>
        </w:rPr>
        <w:t>and</w:t>
      </w:r>
      <w:r w:rsidR="008E7841" w:rsidRPr="00CD056B">
        <w:rPr>
          <w:rFonts w:ascii="Arial" w:hAnsi="Arial" w:cs="Arial"/>
          <w:color w:val="000000" w:themeColor="text1"/>
          <w:sz w:val="23"/>
          <w:szCs w:val="23"/>
        </w:rPr>
        <w:t xml:space="preserve"> emotion regulation paradigms (</w:t>
      </w:r>
      <w:r w:rsidR="001B6E6E" w:rsidRPr="00CD056B">
        <w:rPr>
          <w:rFonts w:ascii="Arial" w:hAnsi="Arial" w:cs="Arial"/>
          <w:color w:val="000000" w:themeColor="text1"/>
          <w:sz w:val="23"/>
          <w:szCs w:val="23"/>
        </w:rPr>
        <w:t>N</w:t>
      </w:r>
      <w:r w:rsidR="00CF5B28">
        <w:rPr>
          <w:rFonts w:ascii="Arial" w:hAnsi="Arial" w:cs="Arial"/>
          <w:color w:val="000000" w:themeColor="text1"/>
          <w:sz w:val="23"/>
          <w:szCs w:val="23"/>
        </w:rPr>
        <w:t>I</w:t>
      </w:r>
      <w:r w:rsidR="001B6E6E" w:rsidRPr="00CD056B">
        <w:rPr>
          <w:rFonts w:ascii="Arial" w:hAnsi="Arial" w:cs="Arial"/>
          <w:color w:val="000000" w:themeColor="text1"/>
          <w:sz w:val="23"/>
          <w:szCs w:val="23"/>
        </w:rPr>
        <w:t>E=</w:t>
      </w:r>
      <w:r w:rsidR="00922E87" w:rsidRPr="00D31C0E">
        <w:rPr>
          <w:rFonts w:ascii="Arial" w:hAnsi="Arial" w:cs="Arial"/>
          <w:color w:val="000000" w:themeColor="text1"/>
          <w:sz w:val="23"/>
          <w:szCs w:val="23"/>
        </w:rPr>
        <w:t>17</w:t>
      </w:r>
      <w:r w:rsidRPr="00CD056B">
        <w:rPr>
          <w:rFonts w:ascii="Arial" w:hAnsi="Arial" w:cs="Arial"/>
          <w:color w:val="000000" w:themeColor="text1"/>
          <w:sz w:val="23"/>
          <w:szCs w:val="23"/>
        </w:rPr>
        <w:t>,</w:t>
      </w:r>
      <w:r>
        <w:rPr>
          <w:rFonts w:ascii="Arial" w:hAnsi="Arial" w:cs="Arial"/>
          <w:color w:val="000000" w:themeColor="text1"/>
          <w:sz w:val="23"/>
          <w:szCs w:val="23"/>
        </w:rPr>
        <w:t xml:space="preserve"> with emotion regulation defined </w:t>
      </w:r>
      <w:r w:rsidRPr="00BC0722">
        <w:rPr>
          <w:rFonts w:ascii="Arial" w:hAnsi="Arial" w:cs="Arial"/>
          <w:color w:val="000000" w:themeColor="text1"/>
          <w:sz w:val="23"/>
          <w:szCs w:val="23"/>
        </w:rPr>
        <w:t>as cognitive control deployed specifically for the regulation of emotion (e.g. the suppression or amplification of emotional experience, or a heightened control of attention in the presence of emotional cues), as compared to cognitive control in non-emotional contexts, or conditions, emotional or otherwise, without cognitive control requirements.</w:t>
      </w:r>
      <w:r w:rsidR="00D37C8C" w:rsidRPr="00BC0722">
        <w:rPr>
          <w:rFonts w:ascii="Arial" w:hAnsi="Arial" w:cs="Arial"/>
          <w:color w:val="000000" w:themeColor="text1"/>
          <w:sz w:val="23"/>
          <w:szCs w:val="23"/>
        </w:rPr>
        <w:t>) did not reveal significant results</w:t>
      </w:r>
      <w:r w:rsidR="003F447F">
        <w:rPr>
          <w:rFonts w:ascii="Arial" w:hAnsi="Arial" w:cs="Arial"/>
          <w:color w:val="000000" w:themeColor="text1"/>
          <w:sz w:val="23"/>
          <w:szCs w:val="23"/>
        </w:rPr>
        <w:t>.</w:t>
      </w:r>
    </w:p>
    <w:p w14:paraId="222797B2" w14:textId="6D54B5A8" w:rsidR="00184968" w:rsidRPr="00BC0722" w:rsidRDefault="00184968" w:rsidP="00184968">
      <w:pPr>
        <w:spacing w:line="480" w:lineRule="auto"/>
        <w:rPr>
          <w:rFonts w:ascii="Arial" w:hAnsi="Arial" w:cs="Arial"/>
          <w:b/>
          <w:bCs/>
          <w:color w:val="000000" w:themeColor="text1"/>
          <w:sz w:val="23"/>
          <w:szCs w:val="23"/>
        </w:rPr>
      </w:pPr>
      <w:r w:rsidRPr="00BC0722">
        <w:rPr>
          <w:rFonts w:ascii="Arial" w:hAnsi="Arial" w:cs="Arial"/>
          <w:b/>
          <w:bCs/>
          <w:color w:val="000000" w:themeColor="text1"/>
          <w:sz w:val="23"/>
          <w:szCs w:val="23"/>
        </w:rPr>
        <w:t xml:space="preserve">Contribution of </w:t>
      </w:r>
      <w:r w:rsidR="001706FF" w:rsidRPr="00BC0722">
        <w:rPr>
          <w:rFonts w:ascii="Arial" w:hAnsi="Arial" w:cs="Arial"/>
          <w:b/>
          <w:bCs/>
          <w:color w:val="000000" w:themeColor="text1"/>
          <w:sz w:val="23"/>
          <w:szCs w:val="23"/>
        </w:rPr>
        <w:t>Multiple Studies from the Same Laboratory on the</w:t>
      </w:r>
      <w:r w:rsidRPr="00BC0722">
        <w:rPr>
          <w:rFonts w:ascii="Arial" w:hAnsi="Arial" w:cs="Arial"/>
          <w:b/>
          <w:bCs/>
          <w:color w:val="000000" w:themeColor="text1"/>
          <w:sz w:val="23"/>
          <w:szCs w:val="23"/>
        </w:rPr>
        <w:t xml:space="preserve"> Primary Findings</w:t>
      </w:r>
    </w:p>
    <w:p w14:paraId="63E4A142" w14:textId="736129FD" w:rsidR="00833B8C" w:rsidRPr="00BC0722" w:rsidRDefault="00AC2FFD" w:rsidP="004D5EB2">
      <w:pPr>
        <w:spacing w:line="480" w:lineRule="auto"/>
        <w:rPr>
          <w:rFonts w:ascii="Arial" w:hAnsi="Arial" w:cs="Arial"/>
          <w:iCs/>
          <w:sz w:val="23"/>
          <w:szCs w:val="23"/>
        </w:rPr>
      </w:pPr>
      <w:r w:rsidRPr="00BC0722">
        <w:rPr>
          <w:rFonts w:ascii="Arial" w:hAnsi="Arial" w:cs="Arial"/>
          <w:b/>
          <w:bCs/>
          <w:sz w:val="23"/>
          <w:szCs w:val="23"/>
        </w:rPr>
        <w:tab/>
      </w:r>
      <w:r w:rsidR="00B67026" w:rsidRPr="00BC0722">
        <w:rPr>
          <w:rFonts w:ascii="Arial" w:hAnsi="Arial" w:cs="Arial"/>
          <w:sz w:val="23"/>
          <w:szCs w:val="23"/>
        </w:rPr>
        <w:t xml:space="preserve">For the 6 findings passing </w:t>
      </w:r>
      <w:r w:rsidR="00B67026" w:rsidRPr="004A33C5">
        <w:rPr>
          <w:rFonts w:ascii="Arial" w:hAnsi="Arial" w:cs="Arial"/>
          <w:sz w:val="23"/>
          <w:szCs w:val="23"/>
        </w:rPr>
        <w:t xml:space="preserve">both </w:t>
      </w:r>
      <w:r w:rsidR="004A33C5">
        <w:rPr>
          <w:rFonts w:ascii="Arial" w:hAnsi="Arial" w:cs="Arial"/>
          <w:sz w:val="23"/>
          <w:szCs w:val="23"/>
        </w:rPr>
        <w:t>the primary, pooled test and the subsequent nested robustness assessment</w:t>
      </w:r>
      <w:r w:rsidR="002449B8" w:rsidRPr="00BC0722">
        <w:rPr>
          <w:rFonts w:ascii="Arial" w:hAnsi="Arial" w:cs="Arial"/>
          <w:sz w:val="23"/>
          <w:szCs w:val="23"/>
        </w:rPr>
        <w:t xml:space="preserve">, </w:t>
      </w:r>
      <w:r w:rsidR="00B67026" w:rsidRPr="00BC0722">
        <w:rPr>
          <w:rFonts w:ascii="Arial" w:hAnsi="Arial" w:cs="Arial"/>
          <w:sz w:val="23"/>
          <w:szCs w:val="23"/>
        </w:rPr>
        <w:t>we examined the contribution of overlapping study samples (i.e., multiple studies whose samples come from the same research group/laboratory)</w:t>
      </w:r>
      <w:r w:rsidR="005840C5" w:rsidRPr="00BC0722">
        <w:rPr>
          <w:rFonts w:ascii="Arial" w:hAnsi="Arial" w:cs="Arial"/>
          <w:sz w:val="23"/>
          <w:szCs w:val="23"/>
        </w:rPr>
        <w:t xml:space="preserve">. </w:t>
      </w:r>
      <w:r w:rsidR="00833B8C" w:rsidRPr="00BC0722">
        <w:rPr>
          <w:rFonts w:ascii="Arial" w:hAnsi="Arial" w:cs="Arial"/>
          <w:sz w:val="23"/>
          <w:szCs w:val="23"/>
        </w:rPr>
        <w:t xml:space="preserve">Of the 13 </w:t>
      </w:r>
      <w:r w:rsidR="00CF5A6C">
        <w:rPr>
          <w:rFonts w:ascii="Arial" w:hAnsi="Arial" w:cs="Arial"/>
          <w:sz w:val="23"/>
          <w:szCs w:val="23"/>
        </w:rPr>
        <w:t xml:space="preserve">resting-state </w:t>
      </w:r>
      <w:r w:rsidR="00833B8C" w:rsidRPr="00BC0722">
        <w:rPr>
          <w:rFonts w:ascii="Arial" w:hAnsi="Arial" w:cs="Arial"/>
          <w:sz w:val="23"/>
          <w:szCs w:val="23"/>
        </w:rPr>
        <w:t xml:space="preserve">studies contributing to </w:t>
      </w:r>
      <w:r w:rsidR="00CF5A6C">
        <w:rPr>
          <w:rFonts w:ascii="Arial" w:hAnsi="Arial" w:cs="Arial"/>
          <w:sz w:val="23"/>
          <w:szCs w:val="23"/>
        </w:rPr>
        <w:t>differences in</w:t>
      </w:r>
      <w:r w:rsidR="00CF5A6C" w:rsidRPr="00BC0722">
        <w:rPr>
          <w:rFonts w:ascii="Arial" w:hAnsi="Arial" w:cs="Arial"/>
          <w:sz w:val="23"/>
          <w:szCs w:val="23"/>
        </w:rPr>
        <w:t xml:space="preserve"> </w:t>
      </w:r>
      <w:r w:rsidR="00CF5A6C">
        <w:rPr>
          <w:rFonts w:ascii="Arial" w:hAnsi="Arial" w:cs="Arial"/>
          <w:sz w:val="23"/>
          <w:szCs w:val="23"/>
        </w:rPr>
        <w:t xml:space="preserve">BD in functional </w:t>
      </w:r>
      <w:r w:rsidR="00833B8C" w:rsidRPr="00BC0722">
        <w:rPr>
          <w:rFonts w:ascii="Arial" w:hAnsi="Arial" w:cs="Arial"/>
          <w:sz w:val="23"/>
          <w:szCs w:val="23"/>
        </w:rPr>
        <w:t xml:space="preserve">connectivity of the </w:t>
      </w:r>
      <w:r w:rsidR="00A549E1">
        <w:rPr>
          <w:rFonts w:ascii="Arial" w:hAnsi="Arial" w:cs="Arial"/>
          <w:sz w:val="23"/>
          <w:szCs w:val="23"/>
        </w:rPr>
        <w:t>posterior cingulate cortex (</w:t>
      </w:r>
      <w:r w:rsidR="00833B8C" w:rsidRPr="00BC0722">
        <w:rPr>
          <w:rFonts w:ascii="Arial" w:hAnsi="Arial" w:cs="Arial"/>
          <w:sz w:val="23"/>
          <w:szCs w:val="23"/>
        </w:rPr>
        <w:t>PCC</w:t>
      </w:r>
      <w:r w:rsidR="00A549E1">
        <w:rPr>
          <w:rFonts w:ascii="Arial" w:hAnsi="Arial" w:cs="Arial"/>
          <w:sz w:val="23"/>
          <w:szCs w:val="23"/>
        </w:rPr>
        <w:t>)</w:t>
      </w:r>
      <w:r w:rsidR="00833B8C" w:rsidRPr="00BC0722">
        <w:rPr>
          <w:rFonts w:ascii="Arial" w:hAnsi="Arial" w:cs="Arial"/>
          <w:sz w:val="23"/>
          <w:szCs w:val="23"/>
        </w:rPr>
        <w:t xml:space="preserve">, 5 came from Jinan University in Guangzhou, China, authored by Y. Wang, Y. Jia, L. Huang, and colleagues. Of the 9 studies contributing to </w:t>
      </w:r>
      <w:r w:rsidR="00CF5A6C">
        <w:rPr>
          <w:rFonts w:ascii="Arial" w:hAnsi="Arial" w:cs="Arial"/>
          <w:sz w:val="23"/>
          <w:szCs w:val="23"/>
        </w:rPr>
        <w:t>differences in the</w:t>
      </w:r>
      <w:r w:rsidR="00CF5A6C" w:rsidRPr="00BC0722">
        <w:rPr>
          <w:rFonts w:ascii="Arial" w:hAnsi="Arial" w:cs="Arial"/>
          <w:sz w:val="23"/>
          <w:szCs w:val="23"/>
        </w:rPr>
        <w:t xml:space="preserve"> </w:t>
      </w:r>
      <w:r w:rsidR="00BA7ADC">
        <w:rPr>
          <w:rFonts w:ascii="Arial" w:hAnsi="Arial" w:cs="Arial"/>
          <w:sz w:val="23"/>
          <w:szCs w:val="23"/>
        </w:rPr>
        <w:t>inferior parietal lobule (IPL)</w:t>
      </w:r>
      <w:r w:rsidR="00833B8C" w:rsidRPr="00BC0722">
        <w:rPr>
          <w:rFonts w:ascii="Arial" w:hAnsi="Arial" w:cs="Arial"/>
          <w:sz w:val="23"/>
          <w:szCs w:val="23"/>
        </w:rPr>
        <w:t xml:space="preserve"> activation across cognitive tasks, 2 came from the </w:t>
      </w:r>
      <w:r w:rsidR="00833B8C" w:rsidRPr="00BC0722">
        <w:rPr>
          <w:rFonts w:ascii="Arial" w:hAnsi="Arial" w:cs="Arial"/>
          <w:iCs/>
          <w:sz w:val="23"/>
          <w:szCs w:val="23"/>
        </w:rPr>
        <w:t xml:space="preserve">Vulnerability to Bipolar Disorders Study (VIBES) cohort, by S. </w:t>
      </w:r>
      <w:proofErr w:type="spellStart"/>
      <w:r w:rsidR="00833B8C" w:rsidRPr="00BC0722">
        <w:rPr>
          <w:rFonts w:ascii="Arial" w:hAnsi="Arial" w:cs="Arial"/>
          <w:iCs/>
          <w:sz w:val="23"/>
          <w:szCs w:val="23"/>
        </w:rPr>
        <w:t>Frangou</w:t>
      </w:r>
      <w:proofErr w:type="spellEnd"/>
      <w:r w:rsidR="00833B8C" w:rsidRPr="00BC0722">
        <w:rPr>
          <w:rFonts w:ascii="Arial" w:hAnsi="Arial" w:cs="Arial"/>
          <w:iCs/>
          <w:sz w:val="23"/>
          <w:szCs w:val="23"/>
        </w:rPr>
        <w:t xml:space="preserve"> and colleagues.</w:t>
      </w:r>
      <w:r w:rsidR="00833B8C" w:rsidRPr="00BC0722">
        <w:rPr>
          <w:rFonts w:ascii="Arial" w:hAnsi="Arial" w:cs="Arial"/>
          <w:sz w:val="23"/>
          <w:szCs w:val="23"/>
        </w:rPr>
        <w:t xml:space="preserve"> Of the 8 studies contributing to </w:t>
      </w:r>
      <w:r w:rsidR="00CF5A6C">
        <w:rPr>
          <w:rFonts w:ascii="Arial" w:hAnsi="Arial" w:cs="Arial"/>
          <w:sz w:val="23"/>
          <w:szCs w:val="23"/>
        </w:rPr>
        <w:t>differences in</w:t>
      </w:r>
      <w:r w:rsidR="00CF5A6C" w:rsidRPr="00BC0722">
        <w:rPr>
          <w:rFonts w:ascii="Arial" w:hAnsi="Arial" w:cs="Arial"/>
          <w:sz w:val="23"/>
          <w:szCs w:val="23"/>
        </w:rPr>
        <w:t xml:space="preserve"> </w:t>
      </w:r>
      <w:r w:rsidR="00AD534E">
        <w:rPr>
          <w:rFonts w:ascii="Arial" w:hAnsi="Arial" w:cs="Arial"/>
          <w:sz w:val="23"/>
          <w:szCs w:val="23"/>
        </w:rPr>
        <w:t xml:space="preserve">the </w:t>
      </w:r>
      <w:r w:rsidR="00BA7ADC">
        <w:rPr>
          <w:rFonts w:ascii="Arial" w:hAnsi="Arial" w:cs="Arial"/>
          <w:sz w:val="23"/>
          <w:szCs w:val="23"/>
        </w:rPr>
        <w:t>superior parietal lobule (SPL)</w:t>
      </w:r>
      <w:r w:rsidR="00833B8C" w:rsidRPr="00BC0722">
        <w:rPr>
          <w:rFonts w:ascii="Arial" w:hAnsi="Arial" w:cs="Arial"/>
          <w:sz w:val="23"/>
          <w:szCs w:val="23"/>
        </w:rPr>
        <w:t xml:space="preserve"> activation, 2 came from the </w:t>
      </w:r>
      <w:r w:rsidR="001B6E6E" w:rsidRPr="00BC0722">
        <w:rPr>
          <w:rFonts w:ascii="Arial" w:hAnsi="Arial" w:cs="Arial"/>
          <w:iCs/>
          <w:sz w:val="23"/>
          <w:szCs w:val="23"/>
        </w:rPr>
        <w:t>VIBES</w:t>
      </w:r>
      <w:r w:rsidR="00833B8C" w:rsidRPr="00BC0722">
        <w:rPr>
          <w:rFonts w:ascii="Arial" w:hAnsi="Arial" w:cs="Arial"/>
          <w:iCs/>
          <w:sz w:val="23"/>
          <w:szCs w:val="23"/>
        </w:rPr>
        <w:t xml:space="preserve"> cohort, by S. </w:t>
      </w:r>
      <w:proofErr w:type="spellStart"/>
      <w:r w:rsidR="00833B8C" w:rsidRPr="00BC0722">
        <w:rPr>
          <w:rFonts w:ascii="Arial" w:hAnsi="Arial" w:cs="Arial"/>
          <w:iCs/>
          <w:sz w:val="23"/>
          <w:szCs w:val="23"/>
        </w:rPr>
        <w:t>Frangou</w:t>
      </w:r>
      <w:proofErr w:type="spellEnd"/>
      <w:r w:rsidR="00833B8C" w:rsidRPr="00BC0722">
        <w:rPr>
          <w:rFonts w:ascii="Arial" w:hAnsi="Arial" w:cs="Arial"/>
          <w:iCs/>
          <w:sz w:val="23"/>
          <w:szCs w:val="23"/>
        </w:rPr>
        <w:t xml:space="preserve"> and colleagues.</w:t>
      </w:r>
      <w:r w:rsidR="00833B8C" w:rsidRPr="00BC0722">
        <w:rPr>
          <w:rFonts w:ascii="Arial" w:hAnsi="Arial" w:cs="Arial"/>
          <w:sz w:val="23"/>
          <w:szCs w:val="23"/>
        </w:rPr>
        <w:t xml:space="preserve"> </w:t>
      </w:r>
      <w:r w:rsidR="00833B8C" w:rsidRPr="00BC0722">
        <w:rPr>
          <w:rFonts w:ascii="Arial" w:hAnsi="Arial" w:cs="Arial"/>
          <w:iCs/>
          <w:sz w:val="23"/>
          <w:szCs w:val="23"/>
        </w:rPr>
        <w:t xml:space="preserve">Of the 6 studies contributing to </w:t>
      </w:r>
      <w:proofErr w:type="spellStart"/>
      <w:r w:rsidR="00843B75">
        <w:rPr>
          <w:rFonts w:ascii="Arial" w:hAnsi="Arial" w:cs="Arial"/>
          <w:iCs/>
          <w:sz w:val="23"/>
          <w:szCs w:val="23"/>
        </w:rPr>
        <w:t>m</w:t>
      </w:r>
      <w:r w:rsidR="00833B8C" w:rsidRPr="00BC0722">
        <w:rPr>
          <w:rFonts w:ascii="Arial" w:hAnsi="Arial" w:cs="Arial"/>
          <w:iCs/>
          <w:sz w:val="23"/>
          <w:szCs w:val="23"/>
        </w:rPr>
        <w:t>OFC</w:t>
      </w:r>
      <w:proofErr w:type="spellEnd"/>
      <w:r w:rsidR="00833B8C" w:rsidRPr="00BC0722">
        <w:rPr>
          <w:rFonts w:ascii="Arial" w:hAnsi="Arial" w:cs="Arial"/>
          <w:iCs/>
          <w:sz w:val="23"/>
          <w:szCs w:val="23"/>
        </w:rPr>
        <w:t xml:space="preserve"> hyperactivation in BD across cognitive tasks, 4 came from E. </w:t>
      </w:r>
      <w:proofErr w:type="spellStart"/>
      <w:r w:rsidR="00833B8C" w:rsidRPr="00BC0722">
        <w:rPr>
          <w:rFonts w:ascii="Arial" w:hAnsi="Arial" w:cs="Arial"/>
          <w:iCs/>
          <w:sz w:val="23"/>
          <w:szCs w:val="23"/>
        </w:rPr>
        <w:t>Pomarol-Clotet</w:t>
      </w:r>
      <w:proofErr w:type="spellEnd"/>
      <w:r w:rsidR="006B5AAB" w:rsidRPr="00BC0722">
        <w:rPr>
          <w:rFonts w:ascii="Arial" w:hAnsi="Arial" w:cs="Arial"/>
          <w:iCs/>
          <w:sz w:val="23"/>
          <w:szCs w:val="23"/>
        </w:rPr>
        <w:t xml:space="preserve">, </w:t>
      </w:r>
      <w:r w:rsidR="00592BD8" w:rsidRPr="00BC0722">
        <w:rPr>
          <w:rFonts w:ascii="Arial" w:hAnsi="Arial" w:cs="Arial"/>
          <w:iCs/>
          <w:sz w:val="23"/>
          <w:szCs w:val="23"/>
        </w:rPr>
        <w:t xml:space="preserve">S. </w:t>
      </w:r>
      <w:proofErr w:type="spellStart"/>
      <w:r w:rsidR="000C16DB" w:rsidRPr="00BC0722">
        <w:rPr>
          <w:rFonts w:ascii="Arial" w:hAnsi="Arial" w:cs="Arial"/>
          <w:iCs/>
          <w:sz w:val="23"/>
          <w:szCs w:val="23"/>
        </w:rPr>
        <w:t>Sarró</w:t>
      </w:r>
      <w:proofErr w:type="spellEnd"/>
      <w:r w:rsidR="006B5AAB" w:rsidRPr="00BC0722">
        <w:rPr>
          <w:rFonts w:ascii="Arial" w:hAnsi="Arial" w:cs="Arial"/>
          <w:iCs/>
          <w:sz w:val="23"/>
          <w:szCs w:val="23"/>
        </w:rPr>
        <w:t xml:space="preserve">, </w:t>
      </w:r>
      <w:r w:rsidR="00833B8C" w:rsidRPr="00BC0722">
        <w:rPr>
          <w:rFonts w:ascii="Arial" w:hAnsi="Arial" w:cs="Arial"/>
          <w:iCs/>
          <w:sz w:val="23"/>
          <w:szCs w:val="23"/>
        </w:rPr>
        <w:t>and colleagues. Of the 2</w:t>
      </w:r>
      <w:r w:rsidR="004634C9">
        <w:rPr>
          <w:rFonts w:ascii="Arial" w:hAnsi="Arial" w:cs="Arial"/>
          <w:iCs/>
          <w:sz w:val="23"/>
          <w:szCs w:val="23"/>
        </w:rPr>
        <w:t>0</w:t>
      </w:r>
      <w:r w:rsidR="00833B8C" w:rsidRPr="00BC0722">
        <w:rPr>
          <w:rFonts w:ascii="Arial" w:hAnsi="Arial" w:cs="Arial"/>
          <w:iCs/>
          <w:sz w:val="23"/>
          <w:szCs w:val="23"/>
        </w:rPr>
        <w:t xml:space="preserve"> studies contributing to </w:t>
      </w:r>
      <w:r w:rsidR="00AD534E">
        <w:rPr>
          <w:rFonts w:ascii="Arial" w:hAnsi="Arial" w:cs="Arial"/>
          <w:iCs/>
          <w:sz w:val="23"/>
          <w:szCs w:val="23"/>
        </w:rPr>
        <w:t>differences in</w:t>
      </w:r>
      <w:r w:rsidR="00AD534E" w:rsidRPr="00BC0722">
        <w:rPr>
          <w:rFonts w:ascii="Arial" w:hAnsi="Arial" w:cs="Arial"/>
          <w:iCs/>
          <w:sz w:val="23"/>
          <w:szCs w:val="23"/>
        </w:rPr>
        <w:t xml:space="preserve"> </w:t>
      </w:r>
      <w:r w:rsidR="00833B8C" w:rsidRPr="00BC0722">
        <w:rPr>
          <w:rFonts w:ascii="Arial" w:hAnsi="Arial" w:cs="Arial"/>
          <w:iCs/>
          <w:sz w:val="23"/>
          <w:szCs w:val="23"/>
        </w:rPr>
        <w:t xml:space="preserve">amygdala activation across emotional tasks, </w:t>
      </w:r>
      <w:r w:rsidR="004634C9">
        <w:rPr>
          <w:rFonts w:ascii="Arial" w:hAnsi="Arial" w:cs="Arial"/>
          <w:iCs/>
          <w:sz w:val="23"/>
          <w:szCs w:val="23"/>
        </w:rPr>
        <w:t>2</w:t>
      </w:r>
      <w:r w:rsidR="00833B8C" w:rsidRPr="00BC0722">
        <w:rPr>
          <w:rFonts w:ascii="Arial" w:hAnsi="Arial" w:cs="Arial"/>
          <w:iCs/>
          <w:sz w:val="23"/>
          <w:szCs w:val="23"/>
        </w:rPr>
        <w:t xml:space="preserve"> came from M.L. Phillips’ laboratory; 2 from W.A. Cunningham, J. </w:t>
      </w:r>
      <w:r w:rsidR="00833B8C" w:rsidRPr="00BC0722">
        <w:rPr>
          <w:rFonts w:ascii="Arial" w:hAnsi="Arial" w:cs="Arial"/>
          <w:iCs/>
          <w:sz w:val="23"/>
          <w:szCs w:val="23"/>
        </w:rPr>
        <w:lastRenderedPageBreak/>
        <w:t xml:space="preserve">Gruber, and colleagues; 4 from G.S. </w:t>
      </w:r>
      <w:proofErr w:type="spellStart"/>
      <w:r w:rsidR="00833B8C" w:rsidRPr="00BC0722">
        <w:rPr>
          <w:rFonts w:ascii="Arial" w:hAnsi="Arial" w:cs="Arial"/>
          <w:iCs/>
          <w:sz w:val="23"/>
          <w:szCs w:val="23"/>
        </w:rPr>
        <w:t>Malhi’s</w:t>
      </w:r>
      <w:proofErr w:type="spellEnd"/>
      <w:r w:rsidR="00833B8C" w:rsidRPr="00BC0722">
        <w:rPr>
          <w:rFonts w:ascii="Arial" w:hAnsi="Arial" w:cs="Arial"/>
          <w:iCs/>
          <w:sz w:val="23"/>
          <w:szCs w:val="23"/>
        </w:rPr>
        <w:t xml:space="preserve"> laboratory; 2 from L.L. </w:t>
      </w:r>
      <w:proofErr w:type="spellStart"/>
      <w:r w:rsidR="00833B8C" w:rsidRPr="00BC0722">
        <w:rPr>
          <w:rFonts w:ascii="Arial" w:hAnsi="Arial" w:cs="Arial"/>
          <w:iCs/>
          <w:sz w:val="23"/>
          <w:szCs w:val="23"/>
        </w:rPr>
        <w:t>Altshuler</w:t>
      </w:r>
      <w:proofErr w:type="spellEnd"/>
      <w:r w:rsidR="00833B8C" w:rsidRPr="00BC0722">
        <w:rPr>
          <w:rFonts w:ascii="Arial" w:hAnsi="Arial" w:cs="Arial"/>
          <w:iCs/>
          <w:sz w:val="23"/>
          <w:szCs w:val="23"/>
        </w:rPr>
        <w:t xml:space="preserve">, J. Townsend, and colleagues; and 2 from E.T. </w:t>
      </w:r>
      <w:proofErr w:type="spellStart"/>
      <w:r w:rsidR="00833B8C" w:rsidRPr="00BC0722">
        <w:rPr>
          <w:rFonts w:ascii="Arial" w:hAnsi="Arial" w:cs="Arial"/>
          <w:iCs/>
          <w:sz w:val="23"/>
          <w:szCs w:val="23"/>
        </w:rPr>
        <w:t>Bullmore</w:t>
      </w:r>
      <w:proofErr w:type="spellEnd"/>
      <w:r w:rsidR="006B5AAB" w:rsidRPr="00BC0722">
        <w:rPr>
          <w:rFonts w:ascii="Arial" w:hAnsi="Arial" w:cs="Arial"/>
          <w:iCs/>
          <w:sz w:val="23"/>
          <w:szCs w:val="23"/>
        </w:rPr>
        <w:t xml:space="preserve">, B.R. Lennox, </w:t>
      </w:r>
      <w:r w:rsidR="00833B8C" w:rsidRPr="00BC0722">
        <w:rPr>
          <w:rFonts w:ascii="Arial" w:hAnsi="Arial" w:cs="Arial"/>
          <w:iCs/>
          <w:sz w:val="23"/>
          <w:szCs w:val="23"/>
        </w:rPr>
        <w:t xml:space="preserve">and colleagues. Of the 11 studies contributing to </w:t>
      </w:r>
      <w:r w:rsidR="00AD534E">
        <w:rPr>
          <w:rFonts w:ascii="Arial" w:hAnsi="Arial" w:cs="Arial"/>
          <w:iCs/>
          <w:sz w:val="23"/>
          <w:szCs w:val="23"/>
        </w:rPr>
        <w:t>differences in</w:t>
      </w:r>
      <w:r w:rsidR="00AD534E" w:rsidRPr="00BC0722">
        <w:rPr>
          <w:rFonts w:ascii="Arial" w:hAnsi="Arial" w:cs="Arial"/>
          <w:iCs/>
          <w:sz w:val="23"/>
          <w:szCs w:val="23"/>
        </w:rPr>
        <w:t xml:space="preserve"> </w:t>
      </w:r>
      <w:r w:rsidR="00833B8C" w:rsidRPr="00BC0722">
        <w:rPr>
          <w:rFonts w:ascii="Arial" w:hAnsi="Arial" w:cs="Arial"/>
          <w:iCs/>
          <w:sz w:val="23"/>
          <w:szCs w:val="23"/>
        </w:rPr>
        <w:t xml:space="preserve">amygdala activation specific to emotional tasks using mixed valence manipulations, 3 came from M.L. Phillips’s laboratory; 2 from W.A. Cunningham, J. Gruber, and colleagues; and 2 from G.S. </w:t>
      </w:r>
      <w:proofErr w:type="spellStart"/>
      <w:r w:rsidR="00833B8C" w:rsidRPr="00BC0722">
        <w:rPr>
          <w:rFonts w:ascii="Arial" w:hAnsi="Arial" w:cs="Arial"/>
          <w:iCs/>
          <w:sz w:val="23"/>
          <w:szCs w:val="23"/>
        </w:rPr>
        <w:t>Malhi’s</w:t>
      </w:r>
      <w:proofErr w:type="spellEnd"/>
      <w:r w:rsidR="00833B8C" w:rsidRPr="00BC0722">
        <w:rPr>
          <w:rFonts w:ascii="Arial" w:hAnsi="Arial" w:cs="Arial"/>
          <w:iCs/>
          <w:sz w:val="23"/>
          <w:szCs w:val="23"/>
        </w:rPr>
        <w:t xml:space="preserve"> laboratory. </w:t>
      </w:r>
    </w:p>
    <w:p w14:paraId="34C80C4D" w14:textId="21C72333" w:rsidR="002A0374" w:rsidRPr="00BC0722" w:rsidRDefault="00486654" w:rsidP="004D5EB2">
      <w:pPr>
        <w:spacing w:line="480" w:lineRule="auto"/>
        <w:rPr>
          <w:rFonts w:ascii="Arial" w:hAnsi="Arial" w:cs="Arial"/>
          <w:b/>
          <w:bCs/>
          <w:sz w:val="23"/>
          <w:szCs w:val="23"/>
        </w:rPr>
      </w:pPr>
      <w:r w:rsidRPr="00BC0722">
        <w:rPr>
          <w:rFonts w:ascii="Arial" w:hAnsi="Arial" w:cs="Arial"/>
          <w:b/>
          <w:bCs/>
          <w:sz w:val="23"/>
          <w:szCs w:val="23"/>
        </w:rPr>
        <w:t>P</w:t>
      </w:r>
      <w:r w:rsidR="007B7A43" w:rsidRPr="00BC0722">
        <w:rPr>
          <w:rFonts w:ascii="Arial" w:hAnsi="Arial" w:cs="Arial"/>
          <w:b/>
          <w:bCs/>
          <w:sz w:val="23"/>
          <w:szCs w:val="23"/>
        </w:rPr>
        <w:t xml:space="preserve">ost-Hoc </w:t>
      </w:r>
      <w:r w:rsidR="0054166B" w:rsidRPr="00BC0722">
        <w:rPr>
          <w:rFonts w:ascii="Arial" w:hAnsi="Arial" w:cs="Arial"/>
          <w:b/>
          <w:bCs/>
          <w:sz w:val="23"/>
          <w:szCs w:val="23"/>
        </w:rPr>
        <w:t xml:space="preserve">Analyses </w:t>
      </w:r>
      <w:r w:rsidR="007446C1" w:rsidRPr="00BC0722">
        <w:rPr>
          <w:rFonts w:ascii="Arial" w:hAnsi="Arial" w:cs="Arial"/>
          <w:b/>
          <w:bCs/>
          <w:sz w:val="23"/>
          <w:szCs w:val="23"/>
        </w:rPr>
        <w:t>of Clinical Factors</w:t>
      </w:r>
      <w:r w:rsidR="008C17C1" w:rsidRPr="00BC0722">
        <w:rPr>
          <w:rFonts w:ascii="Arial" w:hAnsi="Arial" w:cs="Arial"/>
          <w:b/>
          <w:bCs/>
          <w:sz w:val="23"/>
          <w:szCs w:val="23"/>
        </w:rPr>
        <w:t xml:space="preserve"> </w:t>
      </w:r>
      <w:r w:rsidR="004269ED" w:rsidRPr="00BC0722">
        <w:rPr>
          <w:rFonts w:ascii="Arial" w:hAnsi="Arial" w:cs="Arial"/>
          <w:b/>
          <w:bCs/>
          <w:sz w:val="23"/>
          <w:szCs w:val="23"/>
        </w:rPr>
        <w:t>(Fisher’s Exact Tests</w:t>
      </w:r>
      <w:r w:rsidR="007F4455" w:rsidRPr="00BC0722">
        <w:rPr>
          <w:rFonts w:ascii="Arial" w:hAnsi="Arial" w:cs="Arial"/>
          <w:b/>
          <w:bCs/>
          <w:sz w:val="23"/>
          <w:szCs w:val="23"/>
        </w:rPr>
        <w:t xml:space="preserve"> of Independence</w:t>
      </w:r>
      <w:r w:rsidR="004269ED" w:rsidRPr="00BC0722">
        <w:rPr>
          <w:rFonts w:ascii="Arial" w:hAnsi="Arial" w:cs="Arial"/>
          <w:b/>
          <w:bCs/>
          <w:sz w:val="23"/>
          <w:szCs w:val="23"/>
        </w:rPr>
        <w:t>)</w:t>
      </w:r>
      <w:r w:rsidR="005A2BDD" w:rsidRPr="00BC0722">
        <w:rPr>
          <w:rFonts w:ascii="Arial" w:hAnsi="Arial" w:cs="Arial"/>
          <w:b/>
          <w:bCs/>
          <w:sz w:val="23"/>
          <w:szCs w:val="23"/>
        </w:rPr>
        <w:t xml:space="preserve"> </w:t>
      </w:r>
    </w:p>
    <w:p w14:paraId="6A12A5C8" w14:textId="7194D734" w:rsidR="00675AA1" w:rsidRPr="00BC0722" w:rsidRDefault="0054166B" w:rsidP="004D5EB2">
      <w:pPr>
        <w:spacing w:line="480" w:lineRule="auto"/>
        <w:rPr>
          <w:rFonts w:ascii="Arial" w:hAnsi="Arial" w:cs="Arial"/>
          <w:sz w:val="23"/>
          <w:szCs w:val="23"/>
        </w:rPr>
      </w:pPr>
      <w:r w:rsidRPr="00BC0722">
        <w:rPr>
          <w:rFonts w:ascii="Arial" w:hAnsi="Arial" w:cs="Arial"/>
          <w:b/>
          <w:bCs/>
          <w:sz w:val="23"/>
          <w:szCs w:val="23"/>
        </w:rPr>
        <w:tab/>
      </w:r>
      <w:r w:rsidRPr="00BC0722">
        <w:rPr>
          <w:rFonts w:ascii="Arial" w:hAnsi="Arial" w:cs="Arial"/>
          <w:sz w:val="23"/>
          <w:szCs w:val="23"/>
        </w:rPr>
        <w:t xml:space="preserve">Post-hoc </w:t>
      </w:r>
      <w:r w:rsidR="00C2744A" w:rsidRPr="00BC0722">
        <w:rPr>
          <w:rFonts w:ascii="Arial" w:hAnsi="Arial" w:cs="Arial"/>
          <w:sz w:val="23"/>
          <w:szCs w:val="23"/>
        </w:rPr>
        <w:t xml:space="preserve">Fisher’s </w:t>
      </w:r>
      <w:r w:rsidR="00D128C6" w:rsidRPr="00BC0722">
        <w:rPr>
          <w:rFonts w:ascii="Arial" w:hAnsi="Arial" w:cs="Arial"/>
          <w:sz w:val="23"/>
          <w:szCs w:val="23"/>
        </w:rPr>
        <w:t>E</w:t>
      </w:r>
      <w:r w:rsidR="00C2744A" w:rsidRPr="00BC0722">
        <w:rPr>
          <w:rFonts w:ascii="Arial" w:hAnsi="Arial" w:cs="Arial"/>
          <w:sz w:val="23"/>
          <w:szCs w:val="23"/>
        </w:rPr>
        <w:t xml:space="preserve">xact </w:t>
      </w:r>
      <w:r w:rsidR="00A80620">
        <w:rPr>
          <w:rFonts w:ascii="Arial" w:hAnsi="Arial" w:cs="Arial"/>
          <w:sz w:val="23"/>
          <w:szCs w:val="23"/>
        </w:rPr>
        <w:t>t</w:t>
      </w:r>
      <w:r w:rsidR="00C2744A" w:rsidRPr="00BC0722">
        <w:rPr>
          <w:rFonts w:ascii="Arial" w:hAnsi="Arial" w:cs="Arial"/>
          <w:sz w:val="23"/>
          <w:szCs w:val="23"/>
        </w:rPr>
        <w:t xml:space="preserve">ests of independence </w:t>
      </w:r>
      <w:r w:rsidRPr="00BC0722">
        <w:rPr>
          <w:rFonts w:ascii="Arial" w:hAnsi="Arial" w:cs="Arial"/>
          <w:sz w:val="23"/>
          <w:szCs w:val="23"/>
        </w:rPr>
        <w:t xml:space="preserve">assessed </w:t>
      </w:r>
      <w:r w:rsidR="008B1CD0" w:rsidRPr="00BC0722">
        <w:rPr>
          <w:rFonts w:ascii="Arial" w:hAnsi="Arial" w:cs="Arial"/>
          <w:sz w:val="23"/>
          <w:szCs w:val="23"/>
        </w:rPr>
        <w:t>whether</w:t>
      </w:r>
      <w:r w:rsidRPr="00BC0722">
        <w:rPr>
          <w:rFonts w:ascii="Arial" w:hAnsi="Arial" w:cs="Arial"/>
          <w:sz w:val="23"/>
          <w:szCs w:val="23"/>
        </w:rPr>
        <w:t xml:space="preserve"> clinical factors such as directionality, mood state, </w:t>
      </w:r>
      <w:r w:rsidR="00055CB0" w:rsidRPr="00BC0722">
        <w:rPr>
          <w:rFonts w:ascii="Arial" w:hAnsi="Arial" w:cs="Arial"/>
          <w:sz w:val="23"/>
          <w:szCs w:val="23"/>
        </w:rPr>
        <w:t>BD</w:t>
      </w:r>
      <w:r w:rsidRPr="00BC0722">
        <w:rPr>
          <w:rFonts w:ascii="Arial" w:hAnsi="Arial" w:cs="Arial"/>
          <w:sz w:val="23"/>
          <w:szCs w:val="23"/>
        </w:rPr>
        <w:t xml:space="preserve"> diagnostic subtype, medication status,</w:t>
      </w:r>
      <w:r w:rsidR="00215550" w:rsidRPr="00BC0722">
        <w:rPr>
          <w:rFonts w:ascii="Arial" w:hAnsi="Arial" w:cs="Arial"/>
          <w:sz w:val="23"/>
          <w:szCs w:val="23"/>
        </w:rPr>
        <w:t xml:space="preserve"> </w:t>
      </w:r>
      <w:r w:rsidRPr="00BC0722">
        <w:rPr>
          <w:rFonts w:ascii="Arial" w:hAnsi="Arial" w:cs="Arial"/>
          <w:sz w:val="23"/>
          <w:szCs w:val="23"/>
        </w:rPr>
        <w:t xml:space="preserve">psychosis, </w:t>
      </w:r>
      <w:r w:rsidR="00F46C0D" w:rsidRPr="00BC0722">
        <w:rPr>
          <w:rFonts w:ascii="Arial" w:hAnsi="Arial" w:cs="Arial"/>
          <w:sz w:val="23"/>
          <w:szCs w:val="23"/>
        </w:rPr>
        <w:t xml:space="preserve">age and gender of participants with BD, </w:t>
      </w:r>
      <w:r w:rsidRPr="00BC0722">
        <w:rPr>
          <w:rFonts w:ascii="Arial" w:hAnsi="Arial" w:cs="Arial"/>
          <w:sz w:val="23"/>
          <w:szCs w:val="23"/>
        </w:rPr>
        <w:t xml:space="preserve">and control group type </w:t>
      </w:r>
      <w:r w:rsidR="008B1CD0" w:rsidRPr="00BC0722">
        <w:rPr>
          <w:rFonts w:ascii="Arial" w:hAnsi="Arial" w:cs="Arial"/>
          <w:sz w:val="23"/>
          <w:szCs w:val="23"/>
        </w:rPr>
        <w:t xml:space="preserve">confounded significant findings of interest via examining </w:t>
      </w:r>
      <w:r w:rsidR="003A04BE" w:rsidRPr="00BC0722">
        <w:rPr>
          <w:rFonts w:ascii="Arial" w:hAnsi="Arial" w:cs="Arial"/>
          <w:sz w:val="23"/>
          <w:szCs w:val="23"/>
        </w:rPr>
        <w:t>whether</w:t>
      </w:r>
      <w:r w:rsidR="00B319CC" w:rsidRPr="00BC0722">
        <w:rPr>
          <w:rFonts w:ascii="Arial" w:hAnsi="Arial" w:cs="Arial"/>
          <w:sz w:val="23"/>
          <w:szCs w:val="23"/>
        </w:rPr>
        <w:t xml:space="preserve"> the</w:t>
      </w:r>
      <w:r w:rsidR="003A04BE" w:rsidRPr="00BC0722">
        <w:rPr>
          <w:rFonts w:ascii="Arial" w:hAnsi="Arial" w:cs="Arial"/>
          <w:sz w:val="23"/>
          <w:szCs w:val="23"/>
        </w:rPr>
        <w:t xml:space="preserve"> </w:t>
      </w:r>
      <w:r w:rsidR="000C0EE0" w:rsidRPr="00BC0722">
        <w:rPr>
          <w:rFonts w:ascii="Arial" w:hAnsi="Arial" w:cs="Arial"/>
          <w:sz w:val="23"/>
          <w:szCs w:val="23"/>
        </w:rPr>
        <w:t>clinical</w:t>
      </w:r>
      <w:r w:rsidR="003A04BE" w:rsidRPr="00BC0722">
        <w:rPr>
          <w:rFonts w:ascii="Arial" w:hAnsi="Arial" w:cs="Arial"/>
          <w:sz w:val="23"/>
          <w:szCs w:val="23"/>
        </w:rPr>
        <w:t xml:space="preserve"> </w:t>
      </w:r>
      <w:r w:rsidR="00B319CC" w:rsidRPr="00BC0722">
        <w:rPr>
          <w:rFonts w:ascii="Arial" w:hAnsi="Arial" w:cs="Arial"/>
          <w:sz w:val="23"/>
          <w:szCs w:val="23"/>
        </w:rPr>
        <w:t>characteristics of</w:t>
      </w:r>
      <w:r w:rsidR="008A7C93" w:rsidRPr="00BC0722">
        <w:rPr>
          <w:rFonts w:ascii="Arial" w:hAnsi="Arial" w:cs="Arial"/>
          <w:sz w:val="23"/>
          <w:szCs w:val="23"/>
        </w:rPr>
        <w:t xml:space="preserve"> contributing experiments </w:t>
      </w:r>
      <w:r w:rsidR="003A04BE" w:rsidRPr="00BC0722">
        <w:rPr>
          <w:rFonts w:ascii="Arial" w:hAnsi="Arial" w:cs="Arial"/>
          <w:sz w:val="23"/>
          <w:szCs w:val="23"/>
        </w:rPr>
        <w:t xml:space="preserve">were </w:t>
      </w:r>
      <w:r w:rsidR="00A62917" w:rsidRPr="00BC0722">
        <w:rPr>
          <w:rFonts w:ascii="Arial" w:hAnsi="Arial" w:cs="Arial"/>
          <w:sz w:val="23"/>
          <w:szCs w:val="23"/>
        </w:rPr>
        <w:t>higher</w:t>
      </w:r>
      <w:r w:rsidR="00D37E57" w:rsidRPr="00BC0722">
        <w:rPr>
          <w:rFonts w:ascii="Arial" w:hAnsi="Arial" w:cs="Arial"/>
          <w:sz w:val="23"/>
          <w:szCs w:val="23"/>
        </w:rPr>
        <w:t xml:space="preserve"> </w:t>
      </w:r>
      <w:r w:rsidR="00874DC9" w:rsidRPr="00BC0722">
        <w:rPr>
          <w:rFonts w:ascii="Arial" w:hAnsi="Arial" w:cs="Arial"/>
          <w:sz w:val="23"/>
          <w:szCs w:val="23"/>
        </w:rPr>
        <w:t>or</w:t>
      </w:r>
      <w:r w:rsidR="00D37E57" w:rsidRPr="00BC0722">
        <w:rPr>
          <w:rFonts w:ascii="Arial" w:hAnsi="Arial" w:cs="Arial"/>
          <w:sz w:val="23"/>
          <w:szCs w:val="23"/>
        </w:rPr>
        <w:t xml:space="preserve"> </w:t>
      </w:r>
      <w:r w:rsidR="00A62917" w:rsidRPr="00BC0722">
        <w:rPr>
          <w:rFonts w:ascii="Arial" w:hAnsi="Arial" w:cs="Arial"/>
          <w:sz w:val="23"/>
          <w:szCs w:val="23"/>
        </w:rPr>
        <w:t>lower than</w:t>
      </w:r>
      <w:r w:rsidR="00874DC9" w:rsidRPr="00BC0722">
        <w:rPr>
          <w:rFonts w:ascii="Arial" w:hAnsi="Arial" w:cs="Arial"/>
          <w:sz w:val="23"/>
          <w:szCs w:val="23"/>
        </w:rPr>
        <w:t xml:space="preserve"> </w:t>
      </w:r>
      <w:r w:rsidR="003A04BE" w:rsidRPr="00BC0722">
        <w:rPr>
          <w:rFonts w:ascii="Arial" w:hAnsi="Arial" w:cs="Arial"/>
          <w:sz w:val="23"/>
          <w:szCs w:val="23"/>
        </w:rPr>
        <w:t>the base rate</w:t>
      </w:r>
      <w:r w:rsidR="00A420AF" w:rsidRPr="00BC0722">
        <w:rPr>
          <w:rFonts w:ascii="Arial" w:hAnsi="Arial" w:cs="Arial"/>
          <w:sz w:val="23"/>
          <w:szCs w:val="23"/>
        </w:rPr>
        <w:t xml:space="preserve"> of experiments</w:t>
      </w:r>
      <w:r w:rsidR="00352FB5" w:rsidRPr="00BC0722">
        <w:rPr>
          <w:rFonts w:ascii="Arial" w:hAnsi="Arial" w:cs="Arial"/>
          <w:sz w:val="23"/>
          <w:szCs w:val="23"/>
        </w:rPr>
        <w:t xml:space="preserve"> </w:t>
      </w:r>
      <w:r w:rsidR="009A0B12" w:rsidRPr="00BC0722">
        <w:rPr>
          <w:rFonts w:ascii="Arial" w:hAnsi="Arial" w:cs="Arial"/>
          <w:sz w:val="23"/>
          <w:szCs w:val="23"/>
        </w:rPr>
        <w:t xml:space="preserve">of a particular </w:t>
      </w:r>
      <w:r w:rsidR="000C0EE0" w:rsidRPr="00BC0722">
        <w:rPr>
          <w:rFonts w:ascii="Arial" w:hAnsi="Arial" w:cs="Arial"/>
          <w:sz w:val="23"/>
          <w:szCs w:val="23"/>
        </w:rPr>
        <w:t xml:space="preserve">factor </w:t>
      </w:r>
      <w:r w:rsidR="00C2744A" w:rsidRPr="00BC0722">
        <w:rPr>
          <w:rFonts w:ascii="Arial" w:hAnsi="Arial" w:cs="Arial"/>
          <w:sz w:val="23"/>
          <w:szCs w:val="23"/>
        </w:rPr>
        <w:t>subgroup</w:t>
      </w:r>
      <w:r w:rsidR="00055CB0" w:rsidRPr="00BC0722">
        <w:rPr>
          <w:rFonts w:ascii="Arial" w:hAnsi="Arial" w:cs="Arial"/>
          <w:sz w:val="23"/>
          <w:szCs w:val="23"/>
        </w:rPr>
        <w:t xml:space="preserve">. </w:t>
      </w:r>
      <w:r w:rsidR="00E66969" w:rsidRPr="00BC0722">
        <w:rPr>
          <w:rFonts w:ascii="Arial" w:hAnsi="Arial" w:cs="Arial"/>
          <w:sz w:val="23"/>
          <w:szCs w:val="23"/>
        </w:rPr>
        <w:t>Results of all tests</w:t>
      </w:r>
      <w:r w:rsidR="00843B75">
        <w:rPr>
          <w:rFonts w:ascii="Arial" w:hAnsi="Arial" w:cs="Arial"/>
          <w:sz w:val="23"/>
          <w:szCs w:val="23"/>
        </w:rPr>
        <w:t xml:space="preserve"> were FDR</w:t>
      </w:r>
      <w:r w:rsidR="00323704" w:rsidRPr="00BC0722">
        <w:rPr>
          <w:rFonts w:ascii="Arial" w:hAnsi="Arial" w:cs="Arial"/>
          <w:sz w:val="23"/>
          <w:szCs w:val="23"/>
        </w:rPr>
        <w:t>-corrected</w:t>
      </w:r>
      <w:r w:rsidR="00585F91">
        <w:rPr>
          <w:rFonts w:ascii="Arial" w:hAnsi="Arial" w:cs="Arial"/>
          <w:sz w:val="23"/>
          <w:szCs w:val="23"/>
        </w:rPr>
        <w:t xml:space="preserve">, although </w:t>
      </w:r>
      <w:r w:rsidR="00323704" w:rsidRPr="00BC0722">
        <w:rPr>
          <w:rFonts w:ascii="Arial" w:hAnsi="Arial" w:cs="Arial"/>
          <w:sz w:val="23"/>
          <w:szCs w:val="23"/>
        </w:rPr>
        <w:t>uncorrected</w:t>
      </w:r>
      <w:r w:rsidR="00585F91">
        <w:rPr>
          <w:rFonts w:ascii="Arial" w:hAnsi="Arial" w:cs="Arial"/>
          <w:sz w:val="23"/>
          <w:szCs w:val="23"/>
        </w:rPr>
        <w:t xml:space="preserve"> </w:t>
      </w:r>
      <w:r w:rsidR="00585F91">
        <w:rPr>
          <w:rFonts w:ascii="Arial" w:hAnsi="Arial" w:cs="Arial"/>
          <w:i/>
          <w:iCs/>
          <w:sz w:val="23"/>
          <w:szCs w:val="23"/>
        </w:rPr>
        <w:t>p</w:t>
      </w:r>
      <w:r w:rsidR="00585F91">
        <w:rPr>
          <w:rFonts w:ascii="Arial" w:hAnsi="Arial" w:cs="Arial"/>
          <w:sz w:val="23"/>
          <w:szCs w:val="23"/>
        </w:rPr>
        <w:t xml:space="preserve"> values</w:t>
      </w:r>
      <w:r w:rsidR="003B7A4E" w:rsidRPr="00BC0722">
        <w:rPr>
          <w:rFonts w:ascii="Arial" w:hAnsi="Arial" w:cs="Arial"/>
          <w:sz w:val="23"/>
          <w:szCs w:val="23"/>
        </w:rPr>
        <w:t xml:space="preserve"> </w:t>
      </w:r>
      <w:r w:rsidR="005641FF" w:rsidRPr="00BC0722">
        <w:rPr>
          <w:rFonts w:ascii="Arial" w:hAnsi="Arial" w:cs="Arial"/>
          <w:sz w:val="23"/>
          <w:szCs w:val="23"/>
        </w:rPr>
        <w:t>are reported</w:t>
      </w:r>
      <w:r w:rsidR="001F19B3" w:rsidRPr="00BC0722">
        <w:rPr>
          <w:rFonts w:ascii="Arial" w:hAnsi="Arial" w:cs="Arial"/>
          <w:sz w:val="23"/>
          <w:szCs w:val="23"/>
        </w:rPr>
        <w:t xml:space="preserve"> </w:t>
      </w:r>
      <w:r w:rsidR="00585F91">
        <w:rPr>
          <w:rFonts w:ascii="Arial" w:hAnsi="Arial" w:cs="Arial"/>
          <w:sz w:val="23"/>
          <w:szCs w:val="23"/>
        </w:rPr>
        <w:t xml:space="preserve">alongside FDR-corrected </w:t>
      </w:r>
      <w:r w:rsidR="00585F91" w:rsidRPr="00333F49">
        <w:rPr>
          <w:rFonts w:ascii="Arial" w:hAnsi="Arial" w:cs="Arial"/>
          <w:i/>
          <w:iCs/>
          <w:sz w:val="23"/>
          <w:szCs w:val="23"/>
        </w:rPr>
        <w:t>q</w:t>
      </w:r>
      <w:r w:rsidR="00585F91">
        <w:rPr>
          <w:rFonts w:ascii="Arial" w:hAnsi="Arial" w:cs="Arial"/>
          <w:sz w:val="23"/>
          <w:szCs w:val="23"/>
        </w:rPr>
        <w:t xml:space="preserve"> values </w:t>
      </w:r>
      <w:r w:rsidR="001F19B3" w:rsidRPr="00333F49">
        <w:rPr>
          <w:rFonts w:ascii="Arial" w:hAnsi="Arial" w:cs="Arial"/>
          <w:sz w:val="23"/>
          <w:szCs w:val="23"/>
        </w:rPr>
        <w:t>below</w:t>
      </w:r>
      <w:r w:rsidR="00FD23BD" w:rsidRPr="00BC0722">
        <w:rPr>
          <w:rFonts w:ascii="Arial" w:hAnsi="Arial" w:cs="Arial"/>
          <w:sz w:val="23"/>
          <w:szCs w:val="23"/>
        </w:rPr>
        <w:t>.</w:t>
      </w:r>
      <w:r w:rsidR="00675AA1" w:rsidRPr="00BC0722">
        <w:rPr>
          <w:rFonts w:ascii="Arial" w:hAnsi="Arial" w:cs="Arial"/>
          <w:sz w:val="23"/>
          <w:szCs w:val="23"/>
        </w:rPr>
        <w:tab/>
        <w:t xml:space="preserve"> </w:t>
      </w:r>
    </w:p>
    <w:p w14:paraId="2DEECD15" w14:textId="6EC98C7B" w:rsidR="00501BEC" w:rsidRPr="00BC0722" w:rsidRDefault="00314140" w:rsidP="004D5EB2">
      <w:pPr>
        <w:spacing w:line="480" w:lineRule="auto"/>
        <w:rPr>
          <w:rFonts w:ascii="Arial" w:hAnsi="Arial" w:cs="Arial"/>
          <w:sz w:val="23"/>
          <w:szCs w:val="23"/>
        </w:rPr>
      </w:pPr>
      <w:r w:rsidRPr="00BC0722">
        <w:rPr>
          <w:rFonts w:ascii="Arial" w:hAnsi="Arial" w:cs="Arial"/>
          <w:b/>
          <w:bCs/>
          <w:sz w:val="23"/>
          <w:szCs w:val="23"/>
        </w:rPr>
        <w:t xml:space="preserve">Fisher’s Exact Tests for </w:t>
      </w:r>
      <w:r w:rsidR="00C0514D" w:rsidRPr="00BC0722">
        <w:rPr>
          <w:rFonts w:ascii="Arial" w:hAnsi="Arial" w:cs="Arial"/>
          <w:b/>
          <w:bCs/>
          <w:sz w:val="23"/>
          <w:szCs w:val="23"/>
        </w:rPr>
        <w:t xml:space="preserve">Meta-Analysis Across All Experiments </w:t>
      </w:r>
      <w:r w:rsidR="00F16625" w:rsidRPr="00BC0722">
        <w:rPr>
          <w:rFonts w:ascii="Arial" w:hAnsi="Arial" w:cs="Arial"/>
          <w:b/>
          <w:bCs/>
          <w:sz w:val="23"/>
          <w:szCs w:val="23"/>
        </w:rPr>
        <w:t>(Omnibus)</w:t>
      </w:r>
      <w:r w:rsidR="00C0514D" w:rsidRPr="00BC0722">
        <w:rPr>
          <w:rFonts w:ascii="Arial" w:hAnsi="Arial" w:cs="Arial"/>
          <w:color w:val="000000" w:themeColor="text1"/>
          <w:sz w:val="23"/>
          <w:szCs w:val="23"/>
        </w:rPr>
        <w:t xml:space="preserve"> </w:t>
      </w:r>
    </w:p>
    <w:p w14:paraId="575C4751" w14:textId="7DEE1FC7" w:rsidR="00DA44D3" w:rsidRPr="00BC0722" w:rsidRDefault="009B6EF0" w:rsidP="004D5EB2">
      <w:pPr>
        <w:spacing w:line="480" w:lineRule="auto"/>
        <w:rPr>
          <w:rFonts w:ascii="Arial" w:hAnsi="Arial" w:cs="Arial"/>
          <w:sz w:val="23"/>
          <w:szCs w:val="23"/>
        </w:rPr>
      </w:pPr>
      <w:r w:rsidRPr="00BC0722">
        <w:rPr>
          <w:rFonts w:ascii="Arial" w:hAnsi="Arial" w:cs="Arial"/>
          <w:b/>
          <w:bCs/>
          <w:sz w:val="23"/>
          <w:szCs w:val="23"/>
        </w:rPr>
        <w:tab/>
      </w:r>
      <w:r w:rsidR="00667659">
        <w:rPr>
          <w:rFonts w:ascii="Arial" w:hAnsi="Arial" w:cs="Arial"/>
          <w:sz w:val="23"/>
          <w:szCs w:val="23"/>
        </w:rPr>
        <w:t>There were no significant effects at FDR-corrected thresholds of clinical and demographic variables on striatal activation</w:t>
      </w:r>
      <w:r w:rsidR="004B3CA7">
        <w:rPr>
          <w:rFonts w:ascii="Arial" w:hAnsi="Arial" w:cs="Arial"/>
          <w:sz w:val="23"/>
          <w:szCs w:val="23"/>
        </w:rPr>
        <w:t xml:space="preserve"> </w:t>
      </w:r>
      <w:r w:rsidR="00E44A43">
        <w:rPr>
          <w:rFonts w:ascii="Arial" w:hAnsi="Arial" w:cs="Arial"/>
          <w:sz w:val="23"/>
          <w:szCs w:val="23"/>
        </w:rPr>
        <w:t xml:space="preserve">differences in BD </w:t>
      </w:r>
      <w:r w:rsidR="004B3CA7">
        <w:rPr>
          <w:rFonts w:ascii="Arial" w:hAnsi="Arial" w:cs="Arial"/>
          <w:sz w:val="23"/>
          <w:szCs w:val="23"/>
        </w:rPr>
        <w:t>observed</w:t>
      </w:r>
      <w:r w:rsidR="00667659">
        <w:rPr>
          <w:rFonts w:ascii="Arial" w:hAnsi="Arial" w:cs="Arial"/>
          <w:sz w:val="23"/>
          <w:szCs w:val="23"/>
        </w:rPr>
        <w:t xml:space="preserve"> across all task types. </w:t>
      </w:r>
      <w:r w:rsidR="00183DB5">
        <w:rPr>
          <w:rFonts w:ascii="Arial" w:hAnsi="Arial" w:cs="Arial"/>
          <w:sz w:val="23"/>
          <w:szCs w:val="23"/>
        </w:rPr>
        <w:t>Nonetheless</w:t>
      </w:r>
      <w:r w:rsidR="00183DB5" w:rsidRPr="00183DB5">
        <w:rPr>
          <w:rFonts w:ascii="Arial" w:hAnsi="Arial" w:cs="Arial"/>
          <w:sz w:val="23"/>
          <w:szCs w:val="23"/>
        </w:rPr>
        <w:t xml:space="preserve">, </w:t>
      </w:r>
      <w:r w:rsidR="00D4063D" w:rsidRPr="00183DB5">
        <w:rPr>
          <w:rFonts w:ascii="Arial" w:hAnsi="Arial" w:cs="Arial"/>
          <w:sz w:val="23"/>
          <w:szCs w:val="23"/>
        </w:rPr>
        <w:t>t</w:t>
      </w:r>
      <w:r w:rsidR="009911EE" w:rsidRPr="00183DB5">
        <w:rPr>
          <w:rFonts w:ascii="Arial" w:hAnsi="Arial" w:cs="Arial"/>
          <w:sz w:val="23"/>
          <w:szCs w:val="23"/>
        </w:rPr>
        <w:t xml:space="preserve">here was a marginally significant association </w:t>
      </w:r>
      <w:r w:rsidR="0048461D" w:rsidRPr="00183DB5">
        <w:rPr>
          <w:rFonts w:ascii="Arial" w:hAnsi="Arial" w:cs="Arial"/>
          <w:sz w:val="23"/>
          <w:szCs w:val="23"/>
        </w:rPr>
        <w:t>with</w:t>
      </w:r>
      <w:r w:rsidR="009911EE" w:rsidRPr="00183DB5">
        <w:rPr>
          <w:rFonts w:ascii="Arial" w:hAnsi="Arial" w:cs="Arial"/>
          <w:sz w:val="23"/>
          <w:szCs w:val="23"/>
        </w:rPr>
        <w:t xml:space="preserve"> medication status (</w:t>
      </w:r>
      <w:r w:rsidR="00183DB5" w:rsidRPr="00D31C0E">
        <w:rPr>
          <w:rFonts w:ascii="Arial" w:hAnsi="Arial" w:cs="Arial"/>
          <w:i/>
          <w:iCs/>
          <w:sz w:val="23"/>
          <w:szCs w:val="23"/>
        </w:rPr>
        <w:t>q</w:t>
      </w:r>
      <w:r w:rsidR="00183DB5" w:rsidRPr="00D31C0E">
        <w:rPr>
          <w:rFonts w:ascii="Arial" w:hAnsi="Arial" w:cs="Arial"/>
          <w:sz w:val="23"/>
          <w:szCs w:val="23"/>
        </w:rPr>
        <w:t>=0.504</w:t>
      </w:r>
      <w:r w:rsidR="00DD7B14">
        <w:rPr>
          <w:rFonts w:ascii="Arial" w:hAnsi="Arial" w:cs="Arial"/>
          <w:sz w:val="23"/>
          <w:szCs w:val="23"/>
        </w:rPr>
        <w:t xml:space="preserve">, </w:t>
      </w:r>
      <w:r w:rsidR="00DD7B14" w:rsidRPr="00AB1ED0">
        <w:rPr>
          <w:rFonts w:ascii="Arial" w:hAnsi="Arial" w:cs="Arial"/>
          <w:i/>
          <w:iCs/>
          <w:sz w:val="23"/>
          <w:szCs w:val="23"/>
        </w:rPr>
        <w:t>p</w:t>
      </w:r>
      <w:r w:rsidR="00DD7B14" w:rsidRPr="00183DB5">
        <w:rPr>
          <w:rFonts w:ascii="Arial" w:hAnsi="Arial" w:cs="Arial"/>
          <w:sz w:val="23"/>
          <w:szCs w:val="23"/>
        </w:rPr>
        <w:t>=</w:t>
      </w:r>
      <w:r w:rsidR="00DD7B14" w:rsidRPr="00AB1ED0">
        <w:rPr>
          <w:rFonts w:ascii="Arial" w:hAnsi="Arial" w:cs="Arial"/>
          <w:sz w:val="23"/>
          <w:szCs w:val="23"/>
        </w:rPr>
        <w:t>0</w:t>
      </w:r>
      <w:r w:rsidR="00DD7B14" w:rsidRPr="00183DB5">
        <w:rPr>
          <w:rFonts w:ascii="Arial" w:hAnsi="Arial" w:cs="Arial"/>
          <w:sz w:val="23"/>
          <w:szCs w:val="23"/>
        </w:rPr>
        <w:t>.03</w:t>
      </w:r>
      <w:r w:rsidR="009911EE" w:rsidRPr="00183DB5">
        <w:rPr>
          <w:rFonts w:ascii="Arial" w:hAnsi="Arial" w:cs="Arial"/>
          <w:sz w:val="23"/>
          <w:szCs w:val="23"/>
        </w:rPr>
        <w:t>), where BD samples that were</w:t>
      </w:r>
      <w:r w:rsidR="007B5768" w:rsidRPr="00183DB5">
        <w:rPr>
          <w:rFonts w:ascii="Arial" w:hAnsi="Arial" w:cs="Arial"/>
          <w:sz w:val="23"/>
          <w:szCs w:val="23"/>
        </w:rPr>
        <w:t xml:space="preserve"> 100% medicated were overrepresented in the cluster (57.57%) compared to the base rate (43.</w:t>
      </w:r>
      <w:r w:rsidR="006A3AF0" w:rsidRPr="00183DB5">
        <w:rPr>
          <w:rFonts w:ascii="Arial" w:hAnsi="Arial" w:cs="Arial"/>
          <w:sz w:val="23"/>
          <w:szCs w:val="23"/>
        </w:rPr>
        <w:t>67</w:t>
      </w:r>
      <w:r w:rsidR="007B5768" w:rsidRPr="00183DB5">
        <w:rPr>
          <w:rFonts w:ascii="Arial" w:hAnsi="Arial" w:cs="Arial"/>
          <w:sz w:val="23"/>
          <w:szCs w:val="23"/>
        </w:rPr>
        <w:t>%), samples that were greater than 75% medicated were underrepresented (21.21%) compared to the base rate (29.</w:t>
      </w:r>
      <w:r w:rsidR="006A3AF0" w:rsidRPr="00183DB5">
        <w:rPr>
          <w:rFonts w:ascii="Arial" w:hAnsi="Arial" w:cs="Arial"/>
          <w:sz w:val="23"/>
          <w:szCs w:val="23"/>
        </w:rPr>
        <w:t>45</w:t>
      </w:r>
      <w:r w:rsidR="007B5768" w:rsidRPr="00183DB5">
        <w:rPr>
          <w:rFonts w:ascii="Arial" w:hAnsi="Arial" w:cs="Arial"/>
          <w:sz w:val="23"/>
          <w:szCs w:val="23"/>
        </w:rPr>
        <w:t>%), samples that were</w:t>
      </w:r>
      <w:r w:rsidR="009911EE" w:rsidRPr="00183DB5">
        <w:rPr>
          <w:rFonts w:ascii="Arial" w:hAnsi="Arial" w:cs="Arial"/>
          <w:sz w:val="23"/>
          <w:szCs w:val="23"/>
        </w:rPr>
        <w:t xml:space="preserve"> less than 75% medicated were overrepresented in the cluster </w:t>
      </w:r>
      <w:r w:rsidR="00EC038B" w:rsidRPr="00183DB5">
        <w:rPr>
          <w:rFonts w:ascii="Arial" w:hAnsi="Arial" w:cs="Arial"/>
          <w:sz w:val="23"/>
          <w:szCs w:val="23"/>
        </w:rPr>
        <w:t>(</w:t>
      </w:r>
      <w:r w:rsidR="00707B88" w:rsidRPr="00183DB5">
        <w:rPr>
          <w:rFonts w:ascii="Arial" w:hAnsi="Arial" w:cs="Arial"/>
          <w:sz w:val="23"/>
          <w:szCs w:val="23"/>
        </w:rPr>
        <w:t>1</w:t>
      </w:r>
      <w:r w:rsidR="006A3AF0" w:rsidRPr="00183DB5">
        <w:rPr>
          <w:rFonts w:ascii="Arial" w:hAnsi="Arial" w:cs="Arial"/>
          <w:sz w:val="23"/>
          <w:szCs w:val="23"/>
        </w:rPr>
        <w:t>5.15</w:t>
      </w:r>
      <w:r w:rsidR="00EC038B" w:rsidRPr="00183DB5">
        <w:rPr>
          <w:rFonts w:ascii="Arial" w:hAnsi="Arial" w:cs="Arial"/>
          <w:sz w:val="23"/>
          <w:szCs w:val="23"/>
        </w:rPr>
        <w:t xml:space="preserve">%) </w:t>
      </w:r>
      <w:r w:rsidR="009911EE" w:rsidRPr="00183DB5">
        <w:rPr>
          <w:rFonts w:ascii="Arial" w:hAnsi="Arial" w:cs="Arial"/>
          <w:sz w:val="23"/>
          <w:szCs w:val="23"/>
        </w:rPr>
        <w:t>compared to the base rate</w:t>
      </w:r>
      <w:r w:rsidR="00EC038B" w:rsidRPr="00183DB5">
        <w:rPr>
          <w:rFonts w:ascii="Arial" w:hAnsi="Arial" w:cs="Arial"/>
          <w:sz w:val="23"/>
          <w:szCs w:val="23"/>
        </w:rPr>
        <w:t xml:space="preserve"> (</w:t>
      </w:r>
      <w:r w:rsidR="006A3AF0" w:rsidRPr="00183DB5">
        <w:rPr>
          <w:rFonts w:ascii="Arial" w:hAnsi="Arial" w:cs="Arial"/>
          <w:sz w:val="23"/>
          <w:szCs w:val="23"/>
        </w:rPr>
        <w:t>7.51</w:t>
      </w:r>
      <w:r w:rsidR="00EC038B" w:rsidRPr="00183DB5">
        <w:rPr>
          <w:rFonts w:ascii="Arial" w:hAnsi="Arial" w:cs="Arial"/>
          <w:sz w:val="23"/>
          <w:szCs w:val="23"/>
        </w:rPr>
        <w:t>%)</w:t>
      </w:r>
      <w:r w:rsidR="007B5768" w:rsidRPr="00183DB5">
        <w:rPr>
          <w:rFonts w:ascii="Arial" w:hAnsi="Arial" w:cs="Arial"/>
          <w:sz w:val="23"/>
          <w:szCs w:val="23"/>
        </w:rPr>
        <w:t>, and unmedicated samples were underrepresented (3</w:t>
      </w:r>
      <w:r w:rsidR="006A3AF0" w:rsidRPr="00183DB5">
        <w:rPr>
          <w:rFonts w:ascii="Arial" w:hAnsi="Arial" w:cs="Arial"/>
          <w:sz w:val="23"/>
          <w:szCs w:val="23"/>
        </w:rPr>
        <w:t>.03</w:t>
      </w:r>
      <w:r w:rsidR="007B5768" w:rsidRPr="00183DB5">
        <w:rPr>
          <w:rFonts w:ascii="Arial" w:hAnsi="Arial" w:cs="Arial"/>
          <w:sz w:val="23"/>
          <w:szCs w:val="23"/>
        </w:rPr>
        <w:t>%) compared to the base rate (17%)</w:t>
      </w:r>
      <w:r w:rsidR="009911EE" w:rsidRPr="00183DB5">
        <w:rPr>
          <w:rFonts w:ascii="Arial" w:hAnsi="Arial" w:cs="Arial"/>
          <w:sz w:val="23"/>
          <w:szCs w:val="23"/>
        </w:rPr>
        <w:t>.</w:t>
      </w:r>
      <w:r w:rsidR="008F6A8E" w:rsidRPr="00183DB5">
        <w:rPr>
          <w:rFonts w:ascii="Arial" w:hAnsi="Arial" w:cs="Arial"/>
          <w:sz w:val="23"/>
          <w:szCs w:val="23"/>
        </w:rPr>
        <w:t xml:space="preserve"> </w:t>
      </w:r>
      <w:r w:rsidR="00891369" w:rsidRPr="004B0593">
        <w:rPr>
          <w:rFonts w:ascii="Arial" w:hAnsi="Arial" w:cs="Arial"/>
          <w:sz w:val="23"/>
          <w:szCs w:val="23"/>
        </w:rPr>
        <w:t xml:space="preserve">There were no significant associations between </w:t>
      </w:r>
      <w:r w:rsidR="00E941EA" w:rsidRPr="004B0593">
        <w:rPr>
          <w:rFonts w:ascii="Arial" w:hAnsi="Arial" w:cs="Arial"/>
          <w:sz w:val="23"/>
          <w:szCs w:val="23"/>
        </w:rPr>
        <w:t>striatal</w:t>
      </w:r>
      <w:r w:rsidR="00891369" w:rsidRPr="004B0593">
        <w:rPr>
          <w:rFonts w:ascii="Arial" w:hAnsi="Arial" w:cs="Arial"/>
          <w:sz w:val="23"/>
          <w:szCs w:val="23"/>
        </w:rPr>
        <w:t xml:space="preserve"> </w:t>
      </w:r>
      <w:r w:rsidR="00E941EA" w:rsidRPr="004B0593">
        <w:rPr>
          <w:rFonts w:ascii="Arial" w:hAnsi="Arial" w:cs="Arial"/>
          <w:sz w:val="23"/>
          <w:szCs w:val="23"/>
        </w:rPr>
        <w:t xml:space="preserve">activation </w:t>
      </w:r>
      <w:r w:rsidR="00891369" w:rsidRPr="004B0593">
        <w:rPr>
          <w:rFonts w:ascii="Arial" w:hAnsi="Arial" w:cs="Arial"/>
          <w:sz w:val="23"/>
          <w:szCs w:val="23"/>
        </w:rPr>
        <w:t>and mood state (</w:t>
      </w:r>
      <w:r w:rsidR="00BD263A" w:rsidRPr="00D31C0E">
        <w:rPr>
          <w:rFonts w:ascii="Arial" w:hAnsi="Arial" w:cs="Arial"/>
          <w:i/>
          <w:iCs/>
          <w:sz w:val="23"/>
          <w:szCs w:val="23"/>
        </w:rPr>
        <w:t>q=</w:t>
      </w:r>
      <w:r w:rsidR="00BD263A" w:rsidRPr="00D31C0E">
        <w:rPr>
          <w:rFonts w:ascii="Arial" w:hAnsi="Arial" w:cs="Arial"/>
          <w:sz w:val="23"/>
          <w:szCs w:val="23"/>
        </w:rPr>
        <w:t>0.9</w:t>
      </w:r>
      <w:r w:rsidR="00B87A49">
        <w:rPr>
          <w:rFonts w:ascii="Arial" w:hAnsi="Arial" w:cs="Arial"/>
          <w:sz w:val="23"/>
          <w:szCs w:val="23"/>
        </w:rPr>
        <w:t>5</w:t>
      </w:r>
      <w:r w:rsidR="00BD263A" w:rsidRPr="00D31C0E">
        <w:rPr>
          <w:rFonts w:ascii="Arial" w:hAnsi="Arial" w:cs="Arial"/>
          <w:sz w:val="23"/>
          <w:szCs w:val="23"/>
        </w:rPr>
        <w:t xml:space="preserve">, </w:t>
      </w:r>
      <w:r w:rsidR="00BD263A" w:rsidRPr="00D31C0E">
        <w:rPr>
          <w:rFonts w:ascii="Arial" w:hAnsi="Arial" w:cs="Arial"/>
          <w:i/>
          <w:iCs/>
          <w:sz w:val="23"/>
          <w:szCs w:val="23"/>
        </w:rPr>
        <w:t>p</w:t>
      </w:r>
      <w:r w:rsidR="00891369" w:rsidRPr="004B0593">
        <w:rPr>
          <w:rFonts w:ascii="Arial" w:hAnsi="Arial" w:cs="Arial"/>
          <w:sz w:val="23"/>
          <w:szCs w:val="23"/>
        </w:rPr>
        <w:t>=</w:t>
      </w:r>
      <w:r w:rsidR="00897AF7" w:rsidRPr="00D31C0E">
        <w:rPr>
          <w:rFonts w:ascii="Arial" w:hAnsi="Arial" w:cs="Arial"/>
          <w:sz w:val="23"/>
          <w:szCs w:val="23"/>
        </w:rPr>
        <w:t>0</w:t>
      </w:r>
      <w:r w:rsidR="00891369" w:rsidRPr="004B0593">
        <w:rPr>
          <w:rFonts w:ascii="Arial" w:hAnsi="Arial" w:cs="Arial"/>
          <w:sz w:val="23"/>
          <w:szCs w:val="23"/>
        </w:rPr>
        <w:t>.78), BD diagnostic subtype (</w:t>
      </w:r>
      <w:r w:rsidR="00897AF7" w:rsidRPr="00D31C0E">
        <w:rPr>
          <w:rFonts w:ascii="Arial" w:hAnsi="Arial" w:cs="Arial"/>
          <w:i/>
          <w:iCs/>
          <w:sz w:val="23"/>
          <w:szCs w:val="23"/>
        </w:rPr>
        <w:t>q=</w:t>
      </w:r>
      <w:r w:rsidR="00897AF7" w:rsidRPr="00D31C0E">
        <w:rPr>
          <w:rFonts w:ascii="Arial" w:hAnsi="Arial" w:cs="Arial"/>
          <w:sz w:val="23"/>
          <w:szCs w:val="23"/>
        </w:rPr>
        <w:t>0.9</w:t>
      </w:r>
      <w:r w:rsidR="00B87A49">
        <w:rPr>
          <w:rFonts w:ascii="Arial" w:hAnsi="Arial" w:cs="Arial"/>
          <w:sz w:val="23"/>
          <w:szCs w:val="23"/>
        </w:rPr>
        <w:t>38</w:t>
      </w:r>
      <w:r w:rsidR="00897AF7" w:rsidRPr="00D31C0E">
        <w:rPr>
          <w:rFonts w:ascii="Arial" w:hAnsi="Arial" w:cs="Arial"/>
          <w:sz w:val="23"/>
          <w:szCs w:val="23"/>
        </w:rPr>
        <w:t xml:space="preserve">; </w:t>
      </w:r>
      <w:r w:rsidR="00897AF7" w:rsidRPr="00D31C0E">
        <w:rPr>
          <w:rFonts w:ascii="Arial" w:hAnsi="Arial" w:cs="Arial"/>
          <w:i/>
          <w:iCs/>
          <w:sz w:val="23"/>
          <w:szCs w:val="23"/>
        </w:rPr>
        <w:t>p</w:t>
      </w:r>
      <w:r w:rsidR="00891369" w:rsidRPr="004B0593">
        <w:rPr>
          <w:rFonts w:ascii="Arial" w:hAnsi="Arial" w:cs="Arial"/>
          <w:sz w:val="23"/>
          <w:szCs w:val="23"/>
        </w:rPr>
        <w:t>=</w:t>
      </w:r>
      <w:r w:rsidR="00910C43" w:rsidRPr="00D31C0E">
        <w:rPr>
          <w:rFonts w:ascii="Arial" w:hAnsi="Arial" w:cs="Arial"/>
          <w:sz w:val="23"/>
          <w:szCs w:val="23"/>
        </w:rPr>
        <w:t>0</w:t>
      </w:r>
      <w:r w:rsidR="00891369" w:rsidRPr="004B0593">
        <w:rPr>
          <w:rFonts w:ascii="Arial" w:hAnsi="Arial" w:cs="Arial"/>
          <w:sz w:val="23"/>
          <w:szCs w:val="23"/>
        </w:rPr>
        <w:t>.67), psychosis (</w:t>
      </w:r>
      <w:r w:rsidR="00CD37A6" w:rsidRPr="00D31C0E">
        <w:rPr>
          <w:rFonts w:ascii="Arial" w:hAnsi="Arial" w:cs="Arial"/>
          <w:i/>
          <w:iCs/>
          <w:sz w:val="23"/>
          <w:szCs w:val="23"/>
        </w:rPr>
        <w:t>q=</w:t>
      </w:r>
      <w:r w:rsidR="00CD37A6" w:rsidRPr="00D31C0E">
        <w:rPr>
          <w:rFonts w:ascii="Arial" w:hAnsi="Arial" w:cs="Arial"/>
          <w:sz w:val="23"/>
          <w:szCs w:val="23"/>
        </w:rPr>
        <w:t>0.9</w:t>
      </w:r>
      <w:r w:rsidR="00B87A49">
        <w:rPr>
          <w:rFonts w:ascii="Arial" w:hAnsi="Arial" w:cs="Arial"/>
          <w:sz w:val="23"/>
          <w:szCs w:val="23"/>
        </w:rPr>
        <w:t>71</w:t>
      </w:r>
      <w:r w:rsidR="00CD37A6" w:rsidRPr="00D31C0E">
        <w:rPr>
          <w:rFonts w:ascii="Arial" w:hAnsi="Arial" w:cs="Arial"/>
          <w:sz w:val="23"/>
          <w:szCs w:val="23"/>
        </w:rPr>
        <w:t xml:space="preserve">, </w:t>
      </w:r>
      <w:r w:rsidR="00CD37A6" w:rsidRPr="00D31C0E">
        <w:rPr>
          <w:rFonts w:ascii="Arial" w:hAnsi="Arial" w:cs="Arial"/>
          <w:i/>
          <w:iCs/>
          <w:sz w:val="23"/>
          <w:szCs w:val="23"/>
        </w:rPr>
        <w:t>p</w:t>
      </w:r>
      <w:r w:rsidR="00891369" w:rsidRPr="004B0593">
        <w:rPr>
          <w:rFonts w:ascii="Arial" w:hAnsi="Arial" w:cs="Arial"/>
          <w:sz w:val="23"/>
          <w:szCs w:val="23"/>
        </w:rPr>
        <w:t>=</w:t>
      </w:r>
      <w:r w:rsidR="00CD37A6" w:rsidRPr="00D31C0E">
        <w:rPr>
          <w:rFonts w:ascii="Arial" w:hAnsi="Arial" w:cs="Arial"/>
          <w:sz w:val="23"/>
          <w:szCs w:val="23"/>
        </w:rPr>
        <w:t>0</w:t>
      </w:r>
      <w:r w:rsidR="00891369" w:rsidRPr="004B0593">
        <w:rPr>
          <w:rFonts w:ascii="Arial" w:hAnsi="Arial" w:cs="Arial"/>
          <w:sz w:val="23"/>
          <w:szCs w:val="23"/>
        </w:rPr>
        <w:t xml:space="preserve">.74), control group </w:t>
      </w:r>
      <w:r w:rsidR="00572800" w:rsidRPr="004B0593">
        <w:rPr>
          <w:rFonts w:ascii="Arial" w:hAnsi="Arial" w:cs="Arial"/>
          <w:sz w:val="23"/>
          <w:szCs w:val="23"/>
        </w:rPr>
        <w:t xml:space="preserve">type </w:t>
      </w:r>
      <w:r w:rsidR="00891369" w:rsidRPr="004B0593">
        <w:rPr>
          <w:rFonts w:ascii="Arial" w:hAnsi="Arial" w:cs="Arial"/>
          <w:sz w:val="23"/>
          <w:szCs w:val="23"/>
        </w:rPr>
        <w:t>(</w:t>
      </w:r>
      <w:r w:rsidR="00910C43" w:rsidRPr="00D31C0E">
        <w:rPr>
          <w:rFonts w:ascii="Arial" w:hAnsi="Arial" w:cs="Arial"/>
          <w:i/>
          <w:iCs/>
          <w:sz w:val="23"/>
          <w:szCs w:val="23"/>
        </w:rPr>
        <w:t>q=</w:t>
      </w:r>
      <w:r w:rsidR="00910C43" w:rsidRPr="00D31C0E">
        <w:rPr>
          <w:rFonts w:ascii="Arial" w:hAnsi="Arial" w:cs="Arial"/>
          <w:sz w:val="23"/>
          <w:szCs w:val="23"/>
        </w:rPr>
        <w:t xml:space="preserve">0.91, </w:t>
      </w:r>
      <w:r w:rsidR="00910C43" w:rsidRPr="00D31C0E">
        <w:rPr>
          <w:rFonts w:ascii="Arial" w:hAnsi="Arial" w:cs="Arial"/>
          <w:i/>
          <w:iCs/>
          <w:sz w:val="23"/>
          <w:szCs w:val="23"/>
        </w:rPr>
        <w:t>p</w:t>
      </w:r>
      <w:r w:rsidR="00891369" w:rsidRPr="004B0593">
        <w:rPr>
          <w:rFonts w:ascii="Arial" w:hAnsi="Arial" w:cs="Arial"/>
          <w:sz w:val="23"/>
          <w:szCs w:val="23"/>
        </w:rPr>
        <w:t>=</w:t>
      </w:r>
      <w:r w:rsidR="004B0593" w:rsidRPr="00D31C0E">
        <w:rPr>
          <w:rFonts w:ascii="Arial" w:hAnsi="Arial" w:cs="Arial"/>
          <w:sz w:val="23"/>
          <w:szCs w:val="23"/>
        </w:rPr>
        <w:t>0</w:t>
      </w:r>
      <w:r w:rsidR="00891369" w:rsidRPr="004B0593">
        <w:rPr>
          <w:rFonts w:ascii="Arial" w:hAnsi="Arial" w:cs="Arial"/>
          <w:sz w:val="23"/>
          <w:szCs w:val="23"/>
        </w:rPr>
        <w:t>.52)</w:t>
      </w:r>
      <w:r w:rsidR="00E53FEB" w:rsidRPr="004B0593">
        <w:rPr>
          <w:rFonts w:ascii="Arial" w:hAnsi="Arial" w:cs="Arial"/>
          <w:sz w:val="23"/>
          <w:szCs w:val="23"/>
        </w:rPr>
        <w:t xml:space="preserve">, </w:t>
      </w:r>
      <w:r w:rsidR="0015731B" w:rsidRPr="004B0593">
        <w:rPr>
          <w:rFonts w:ascii="Arial" w:hAnsi="Arial" w:cs="Arial"/>
          <w:sz w:val="23"/>
          <w:szCs w:val="23"/>
        </w:rPr>
        <w:t>age (</w:t>
      </w:r>
      <w:r w:rsidR="00910C43" w:rsidRPr="00D31C0E">
        <w:rPr>
          <w:rFonts w:ascii="Arial" w:hAnsi="Arial" w:cs="Arial"/>
          <w:i/>
          <w:iCs/>
          <w:sz w:val="23"/>
          <w:szCs w:val="23"/>
        </w:rPr>
        <w:t>q=</w:t>
      </w:r>
      <w:r w:rsidR="00910C43" w:rsidRPr="00D31C0E">
        <w:rPr>
          <w:rFonts w:ascii="Arial" w:hAnsi="Arial" w:cs="Arial"/>
          <w:sz w:val="23"/>
          <w:szCs w:val="23"/>
        </w:rPr>
        <w:t>0.5</w:t>
      </w:r>
      <w:r w:rsidR="00B87A49">
        <w:rPr>
          <w:rFonts w:ascii="Arial" w:hAnsi="Arial" w:cs="Arial"/>
          <w:sz w:val="23"/>
          <w:szCs w:val="23"/>
        </w:rPr>
        <w:t>35</w:t>
      </w:r>
      <w:r w:rsidR="00910C43" w:rsidRPr="00D31C0E">
        <w:rPr>
          <w:rFonts w:ascii="Arial" w:hAnsi="Arial" w:cs="Arial"/>
          <w:sz w:val="23"/>
          <w:szCs w:val="23"/>
        </w:rPr>
        <w:t xml:space="preserve">; </w:t>
      </w:r>
      <w:r w:rsidR="00910C43" w:rsidRPr="00D31C0E">
        <w:rPr>
          <w:rFonts w:ascii="Arial" w:hAnsi="Arial" w:cs="Arial"/>
          <w:i/>
          <w:iCs/>
          <w:sz w:val="23"/>
          <w:szCs w:val="23"/>
        </w:rPr>
        <w:lastRenderedPageBreak/>
        <w:t>p</w:t>
      </w:r>
      <w:r w:rsidR="0015731B" w:rsidRPr="004B0593">
        <w:rPr>
          <w:rFonts w:ascii="Arial" w:hAnsi="Arial" w:cs="Arial"/>
          <w:i/>
          <w:iCs/>
          <w:sz w:val="23"/>
          <w:szCs w:val="23"/>
        </w:rPr>
        <w:t>=</w:t>
      </w:r>
      <w:r w:rsidR="00910C43" w:rsidRPr="00D31C0E">
        <w:rPr>
          <w:rFonts w:ascii="Arial" w:hAnsi="Arial" w:cs="Arial"/>
          <w:sz w:val="23"/>
          <w:szCs w:val="23"/>
        </w:rPr>
        <w:t>0</w:t>
      </w:r>
      <w:r w:rsidR="0015731B" w:rsidRPr="004B0593">
        <w:rPr>
          <w:rFonts w:ascii="Arial" w:hAnsi="Arial" w:cs="Arial"/>
          <w:sz w:val="23"/>
          <w:szCs w:val="23"/>
        </w:rPr>
        <w:t>.14</w:t>
      </w:r>
      <w:r w:rsidR="0015731B" w:rsidRPr="004E4EA9">
        <w:rPr>
          <w:rFonts w:ascii="Arial" w:hAnsi="Arial" w:cs="Arial"/>
          <w:sz w:val="23"/>
          <w:szCs w:val="23"/>
        </w:rPr>
        <w:t>), gender (</w:t>
      </w:r>
      <w:r w:rsidR="004B0593" w:rsidRPr="00D31C0E">
        <w:rPr>
          <w:rFonts w:ascii="Arial" w:hAnsi="Arial" w:cs="Arial"/>
          <w:i/>
          <w:iCs/>
          <w:sz w:val="23"/>
          <w:szCs w:val="23"/>
        </w:rPr>
        <w:t>q=</w:t>
      </w:r>
      <w:r w:rsidR="004B0593" w:rsidRPr="00D31C0E">
        <w:rPr>
          <w:rFonts w:ascii="Arial" w:hAnsi="Arial" w:cs="Arial"/>
          <w:sz w:val="23"/>
          <w:szCs w:val="23"/>
        </w:rPr>
        <w:t xml:space="preserve">0.683, </w:t>
      </w:r>
      <w:r w:rsidR="004B0593" w:rsidRPr="00D31C0E">
        <w:rPr>
          <w:rFonts w:ascii="Arial" w:hAnsi="Arial" w:cs="Arial"/>
          <w:i/>
          <w:iCs/>
          <w:sz w:val="23"/>
          <w:szCs w:val="23"/>
        </w:rPr>
        <w:t>p</w:t>
      </w:r>
      <w:r w:rsidR="0015731B" w:rsidRPr="004E4EA9">
        <w:rPr>
          <w:rFonts w:ascii="Arial" w:hAnsi="Arial" w:cs="Arial"/>
          <w:sz w:val="23"/>
          <w:szCs w:val="23"/>
        </w:rPr>
        <w:t>=</w:t>
      </w:r>
      <w:r w:rsidR="004B0593" w:rsidRPr="00D31C0E">
        <w:rPr>
          <w:rFonts w:ascii="Arial" w:hAnsi="Arial" w:cs="Arial"/>
          <w:sz w:val="23"/>
          <w:szCs w:val="23"/>
        </w:rPr>
        <w:t>0</w:t>
      </w:r>
      <w:r w:rsidR="00222F52" w:rsidRPr="004E4EA9">
        <w:rPr>
          <w:rFonts w:ascii="Arial" w:hAnsi="Arial" w:cs="Arial"/>
          <w:sz w:val="23"/>
          <w:szCs w:val="23"/>
        </w:rPr>
        <w:t>.26),</w:t>
      </w:r>
      <w:r w:rsidR="00686EB9" w:rsidRPr="004E4EA9">
        <w:rPr>
          <w:rFonts w:ascii="Arial" w:hAnsi="Arial" w:cs="Arial"/>
          <w:i/>
          <w:iCs/>
          <w:sz w:val="23"/>
          <w:szCs w:val="23"/>
        </w:rPr>
        <w:t xml:space="preserve"> </w:t>
      </w:r>
      <w:r w:rsidR="00E53FEB" w:rsidRPr="004E4EA9">
        <w:rPr>
          <w:rFonts w:ascii="Arial" w:hAnsi="Arial" w:cs="Arial"/>
          <w:sz w:val="23"/>
          <w:szCs w:val="23"/>
        </w:rPr>
        <w:t>or directionality (</w:t>
      </w:r>
      <w:r w:rsidR="004E4EA9" w:rsidRPr="00D31C0E">
        <w:rPr>
          <w:rFonts w:ascii="Arial" w:hAnsi="Arial" w:cs="Arial"/>
          <w:i/>
          <w:iCs/>
          <w:sz w:val="23"/>
          <w:szCs w:val="23"/>
        </w:rPr>
        <w:t>q=</w:t>
      </w:r>
      <w:r w:rsidR="004E4EA9" w:rsidRPr="00D31C0E">
        <w:rPr>
          <w:rFonts w:ascii="Arial" w:hAnsi="Arial" w:cs="Arial"/>
          <w:sz w:val="23"/>
          <w:szCs w:val="23"/>
        </w:rPr>
        <w:t>0.</w:t>
      </w:r>
      <w:r w:rsidR="00B87A49">
        <w:rPr>
          <w:rFonts w:ascii="Arial" w:hAnsi="Arial" w:cs="Arial"/>
          <w:sz w:val="23"/>
          <w:szCs w:val="23"/>
        </w:rPr>
        <w:t>921</w:t>
      </w:r>
      <w:r w:rsidR="004E4EA9" w:rsidRPr="00D31C0E">
        <w:rPr>
          <w:rFonts w:ascii="Arial" w:hAnsi="Arial" w:cs="Arial"/>
          <w:sz w:val="23"/>
          <w:szCs w:val="23"/>
        </w:rPr>
        <w:t xml:space="preserve">, </w:t>
      </w:r>
      <w:r w:rsidR="004E4EA9" w:rsidRPr="00D31C0E">
        <w:rPr>
          <w:rFonts w:ascii="Arial" w:hAnsi="Arial" w:cs="Arial"/>
          <w:i/>
          <w:iCs/>
          <w:sz w:val="23"/>
          <w:szCs w:val="23"/>
        </w:rPr>
        <w:t>p</w:t>
      </w:r>
      <w:r w:rsidR="00E53FEB" w:rsidRPr="004E4EA9">
        <w:rPr>
          <w:rFonts w:ascii="Arial" w:hAnsi="Arial" w:cs="Arial"/>
          <w:sz w:val="23"/>
          <w:szCs w:val="23"/>
        </w:rPr>
        <w:t>=</w:t>
      </w:r>
      <w:r w:rsidR="004E4EA9" w:rsidRPr="00D31C0E">
        <w:rPr>
          <w:rFonts w:ascii="Arial" w:hAnsi="Arial" w:cs="Arial"/>
          <w:sz w:val="23"/>
          <w:szCs w:val="23"/>
        </w:rPr>
        <w:t>0</w:t>
      </w:r>
      <w:r w:rsidR="00E53FEB" w:rsidRPr="004E4EA9">
        <w:rPr>
          <w:rFonts w:ascii="Arial" w:hAnsi="Arial" w:cs="Arial"/>
          <w:sz w:val="23"/>
          <w:szCs w:val="23"/>
        </w:rPr>
        <w:t>.57), where the contribution of experiments with BD hyper/hypoactivation was relatively equal</w:t>
      </w:r>
      <w:r w:rsidR="00B94A44" w:rsidRPr="004E4EA9">
        <w:rPr>
          <w:rFonts w:ascii="Arial" w:hAnsi="Arial" w:cs="Arial"/>
          <w:sz w:val="23"/>
          <w:szCs w:val="23"/>
        </w:rPr>
        <w:t xml:space="preserve"> (</w:t>
      </w:r>
      <w:r w:rsidR="00B71C99" w:rsidRPr="004E4EA9">
        <w:rPr>
          <w:rFonts w:ascii="Arial" w:hAnsi="Arial" w:cs="Arial"/>
          <w:sz w:val="23"/>
          <w:szCs w:val="23"/>
        </w:rPr>
        <w:t xml:space="preserve">see </w:t>
      </w:r>
      <w:r w:rsidR="00445A0E" w:rsidRPr="00CD056B">
        <w:rPr>
          <w:rFonts w:ascii="Arial" w:hAnsi="Arial" w:cs="Arial"/>
          <w:sz w:val="23"/>
          <w:szCs w:val="23"/>
        </w:rPr>
        <w:t xml:space="preserve">Supplementary </w:t>
      </w:r>
      <w:r w:rsidR="00B94A44" w:rsidRPr="00CD056B">
        <w:rPr>
          <w:rFonts w:ascii="Arial" w:hAnsi="Arial" w:cs="Arial"/>
          <w:sz w:val="23"/>
          <w:szCs w:val="23"/>
        </w:rPr>
        <w:t xml:space="preserve">Table </w:t>
      </w:r>
      <w:r w:rsidR="00CD056B" w:rsidRPr="00D31C0E">
        <w:rPr>
          <w:rFonts w:ascii="Arial" w:hAnsi="Arial" w:cs="Arial"/>
          <w:sz w:val="23"/>
          <w:szCs w:val="23"/>
        </w:rPr>
        <w:t>8</w:t>
      </w:r>
      <w:r w:rsidR="00B94A44" w:rsidRPr="00CD056B">
        <w:rPr>
          <w:rFonts w:ascii="Arial" w:hAnsi="Arial" w:cs="Arial"/>
          <w:sz w:val="23"/>
          <w:szCs w:val="23"/>
        </w:rPr>
        <w:t>)</w:t>
      </w:r>
      <w:r w:rsidR="00E53FEB" w:rsidRPr="00CD056B">
        <w:rPr>
          <w:rFonts w:ascii="Arial" w:hAnsi="Arial" w:cs="Arial"/>
          <w:sz w:val="23"/>
          <w:szCs w:val="23"/>
        </w:rPr>
        <w:t>.</w:t>
      </w:r>
      <w:r w:rsidR="00E53FEB" w:rsidRPr="00BC0722">
        <w:rPr>
          <w:rFonts w:ascii="Arial" w:hAnsi="Arial" w:cs="Arial"/>
          <w:sz w:val="23"/>
          <w:szCs w:val="23"/>
        </w:rPr>
        <w:t xml:space="preserve"> </w:t>
      </w:r>
    </w:p>
    <w:p w14:paraId="581ADC5F" w14:textId="0E5E0615" w:rsidR="005B14A2" w:rsidRPr="00BC0722" w:rsidRDefault="00314140" w:rsidP="004D5EB2">
      <w:pPr>
        <w:spacing w:line="480" w:lineRule="auto"/>
        <w:rPr>
          <w:rFonts w:ascii="Arial" w:hAnsi="Arial" w:cs="Arial"/>
          <w:b/>
          <w:bCs/>
          <w:sz w:val="23"/>
          <w:szCs w:val="23"/>
        </w:rPr>
      </w:pPr>
      <w:r w:rsidRPr="00BC0722">
        <w:rPr>
          <w:rFonts w:ascii="Arial" w:hAnsi="Arial" w:cs="Arial"/>
          <w:b/>
          <w:bCs/>
          <w:sz w:val="23"/>
          <w:szCs w:val="23"/>
        </w:rPr>
        <w:t xml:space="preserve">Fisher’s Exact Tests for </w:t>
      </w:r>
      <w:r w:rsidR="00C0514D" w:rsidRPr="00BC0722">
        <w:rPr>
          <w:rFonts w:ascii="Arial" w:hAnsi="Arial" w:cs="Arial"/>
          <w:b/>
          <w:bCs/>
          <w:sz w:val="23"/>
          <w:szCs w:val="23"/>
        </w:rPr>
        <w:t xml:space="preserve">Meta-Analyses Across Resting-State Experiments </w:t>
      </w:r>
      <w:r w:rsidR="00C0514D" w:rsidRPr="00BC0722">
        <w:rPr>
          <w:rFonts w:ascii="Arial" w:hAnsi="Arial" w:cs="Arial"/>
          <w:color w:val="000000" w:themeColor="text1"/>
          <w:sz w:val="23"/>
          <w:szCs w:val="23"/>
        </w:rPr>
        <w:t xml:space="preserve"> </w:t>
      </w:r>
    </w:p>
    <w:p w14:paraId="79A80EFC" w14:textId="33460EE7" w:rsidR="00DA44D3" w:rsidRPr="00BC0722" w:rsidRDefault="003476C1" w:rsidP="004D5EB2">
      <w:pPr>
        <w:spacing w:line="480" w:lineRule="auto"/>
        <w:ind w:firstLine="720"/>
        <w:rPr>
          <w:rFonts w:ascii="Arial" w:hAnsi="Arial" w:cs="Arial"/>
          <w:b/>
          <w:bCs/>
          <w:sz w:val="23"/>
          <w:szCs w:val="23"/>
        </w:rPr>
      </w:pPr>
      <w:r w:rsidRPr="007D7744">
        <w:rPr>
          <w:rFonts w:ascii="Arial" w:hAnsi="Arial" w:cs="Arial"/>
          <w:sz w:val="23"/>
          <w:szCs w:val="23"/>
        </w:rPr>
        <w:t>There were no</w:t>
      </w:r>
      <w:r w:rsidR="00C0514D" w:rsidRPr="007D7744">
        <w:rPr>
          <w:rFonts w:ascii="Arial" w:hAnsi="Arial" w:cs="Arial"/>
          <w:sz w:val="23"/>
          <w:szCs w:val="23"/>
        </w:rPr>
        <w:t xml:space="preserve"> significant associations between </w:t>
      </w:r>
      <w:r w:rsidR="007D7744" w:rsidRPr="00D31C0E">
        <w:rPr>
          <w:rFonts w:ascii="Arial" w:hAnsi="Arial" w:cs="Arial"/>
          <w:sz w:val="23"/>
          <w:szCs w:val="23"/>
        </w:rPr>
        <w:t>connectivity</w:t>
      </w:r>
      <w:r w:rsidR="003720FC">
        <w:rPr>
          <w:rFonts w:ascii="Arial" w:hAnsi="Arial" w:cs="Arial"/>
          <w:sz w:val="23"/>
          <w:szCs w:val="23"/>
        </w:rPr>
        <w:t xml:space="preserve"> differences</w:t>
      </w:r>
      <w:r w:rsidR="007D7744" w:rsidRPr="00D31C0E">
        <w:rPr>
          <w:rFonts w:ascii="Arial" w:hAnsi="Arial" w:cs="Arial"/>
          <w:sz w:val="23"/>
          <w:szCs w:val="23"/>
        </w:rPr>
        <w:t xml:space="preserve"> in the</w:t>
      </w:r>
      <w:r w:rsidR="007D7744" w:rsidRPr="007D7744">
        <w:rPr>
          <w:rFonts w:ascii="Arial" w:hAnsi="Arial" w:cs="Arial"/>
          <w:sz w:val="23"/>
          <w:szCs w:val="23"/>
        </w:rPr>
        <w:t xml:space="preserve"> </w:t>
      </w:r>
      <w:r w:rsidR="00C916C2" w:rsidRPr="007D7744">
        <w:rPr>
          <w:rFonts w:ascii="Arial" w:hAnsi="Arial" w:cs="Arial"/>
          <w:sz w:val="23"/>
          <w:szCs w:val="23"/>
        </w:rPr>
        <w:t>right</w:t>
      </w:r>
      <w:r w:rsidR="00C0514D" w:rsidRPr="007D7744">
        <w:rPr>
          <w:rFonts w:ascii="Arial" w:hAnsi="Arial" w:cs="Arial"/>
          <w:sz w:val="23"/>
          <w:szCs w:val="23"/>
        </w:rPr>
        <w:t xml:space="preserve"> </w:t>
      </w:r>
      <w:r w:rsidR="00A549E1" w:rsidRPr="007D7744">
        <w:rPr>
          <w:rFonts w:ascii="Arial" w:hAnsi="Arial" w:cs="Arial"/>
          <w:sz w:val="23"/>
          <w:szCs w:val="23"/>
        </w:rPr>
        <w:t>PCC</w:t>
      </w:r>
      <w:r w:rsidR="007D7744" w:rsidRPr="00D31C0E">
        <w:rPr>
          <w:rFonts w:ascii="Arial" w:hAnsi="Arial" w:cs="Arial"/>
          <w:sz w:val="23"/>
          <w:szCs w:val="23"/>
        </w:rPr>
        <w:t xml:space="preserve"> in BD</w:t>
      </w:r>
      <w:r w:rsidR="00F6034A" w:rsidRPr="007D7744">
        <w:rPr>
          <w:rFonts w:ascii="Arial" w:hAnsi="Arial" w:cs="Arial"/>
          <w:sz w:val="23"/>
          <w:szCs w:val="23"/>
        </w:rPr>
        <w:t xml:space="preserve"> </w:t>
      </w:r>
      <w:r w:rsidR="00C0514D" w:rsidRPr="007D7744">
        <w:rPr>
          <w:rFonts w:ascii="Arial" w:hAnsi="Arial" w:cs="Arial"/>
          <w:sz w:val="23"/>
          <w:szCs w:val="23"/>
        </w:rPr>
        <w:t>and directionality (</w:t>
      </w:r>
      <w:r w:rsidR="007D7744" w:rsidRPr="00D31C0E">
        <w:rPr>
          <w:rFonts w:ascii="Arial" w:hAnsi="Arial" w:cs="Arial"/>
          <w:i/>
          <w:iCs/>
          <w:sz w:val="23"/>
          <w:szCs w:val="23"/>
        </w:rPr>
        <w:t>q=</w:t>
      </w:r>
      <w:r w:rsidR="007D7744" w:rsidRPr="00D31C0E">
        <w:rPr>
          <w:rFonts w:ascii="Arial" w:hAnsi="Arial" w:cs="Arial"/>
          <w:sz w:val="23"/>
          <w:szCs w:val="23"/>
        </w:rPr>
        <w:t xml:space="preserve">0.822, </w:t>
      </w:r>
      <w:r w:rsidR="007D7744" w:rsidRPr="00D31C0E">
        <w:rPr>
          <w:rFonts w:ascii="Arial" w:hAnsi="Arial" w:cs="Arial"/>
          <w:i/>
          <w:iCs/>
          <w:sz w:val="23"/>
          <w:szCs w:val="23"/>
        </w:rPr>
        <w:t>p</w:t>
      </w:r>
      <w:r w:rsidR="00C0514D" w:rsidRPr="007D7744">
        <w:rPr>
          <w:rFonts w:ascii="Arial" w:hAnsi="Arial" w:cs="Arial"/>
          <w:sz w:val="23"/>
          <w:szCs w:val="23"/>
        </w:rPr>
        <w:t>=</w:t>
      </w:r>
      <w:r w:rsidR="007D7744" w:rsidRPr="00D31C0E">
        <w:rPr>
          <w:rFonts w:ascii="Arial" w:hAnsi="Arial" w:cs="Arial"/>
          <w:sz w:val="23"/>
          <w:szCs w:val="23"/>
        </w:rPr>
        <w:t>0</w:t>
      </w:r>
      <w:r w:rsidR="00C0514D" w:rsidRPr="007D7744">
        <w:rPr>
          <w:rFonts w:ascii="Arial" w:hAnsi="Arial" w:cs="Arial"/>
          <w:sz w:val="23"/>
          <w:szCs w:val="23"/>
        </w:rPr>
        <w:t>.</w:t>
      </w:r>
      <w:r w:rsidR="00B27907" w:rsidRPr="007D7744">
        <w:rPr>
          <w:rFonts w:ascii="Arial" w:hAnsi="Arial" w:cs="Arial"/>
          <w:sz w:val="23"/>
          <w:szCs w:val="23"/>
        </w:rPr>
        <w:t>46)</w:t>
      </w:r>
      <w:r w:rsidR="00C0514D" w:rsidRPr="007D7744">
        <w:rPr>
          <w:rFonts w:ascii="Arial" w:hAnsi="Arial" w:cs="Arial"/>
          <w:sz w:val="23"/>
          <w:szCs w:val="23"/>
        </w:rPr>
        <w:t>, mood state (</w:t>
      </w:r>
      <w:r w:rsidR="007D7744" w:rsidRPr="00D31C0E">
        <w:rPr>
          <w:rFonts w:ascii="Arial" w:hAnsi="Arial" w:cs="Arial"/>
          <w:i/>
          <w:iCs/>
          <w:sz w:val="23"/>
          <w:szCs w:val="23"/>
        </w:rPr>
        <w:t>q=</w:t>
      </w:r>
      <w:r w:rsidR="007D7744" w:rsidRPr="00D31C0E">
        <w:rPr>
          <w:rFonts w:ascii="Arial" w:hAnsi="Arial" w:cs="Arial"/>
          <w:sz w:val="23"/>
          <w:szCs w:val="23"/>
        </w:rPr>
        <w:t xml:space="preserve">0.49, </w:t>
      </w:r>
      <w:r w:rsidR="007D7744" w:rsidRPr="00D31C0E">
        <w:rPr>
          <w:rFonts w:ascii="Arial" w:hAnsi="Arial" w:cs="Arial"/>
          <w:i/>
          <w:iCs/>
          <w:sz w:val="23"/>
          <w:szCs w:val="23"/>
        </w:rPr>
        <w:t>p</w:t>
      </w:r>
      <w:r w:rsidRPr="007D7744">
        <w:rPr>
          <w:rFonts w:ascii="Arial" w:hAnsi="Arial" w:cs="Arial"/>
          <w:i/>
          <w:iCs/>
          <w:sz w:val="23"/>
          <w:szCs w:val="23"/>
        </w:rPr>
        <w:t>=</w:t>
      </w:r>
      <w:r w:rsidR="007D7744" w:rsidRPr="00D31C0E">
        <w:rPr>
          <w:rFonts w:ascii="Arial" w:hAnsi="Arial" w:cs="Arial"/>
          <w:i/>
          <w:iCs/>
          <w:sz w:val="23"/>
          <w:szCs w:val="23"/>
        </w:rPr>
        <w:t>0</w:t>
      </w:r>
      <w:r w:rsidR="005554C4" w:rsidRPr="007D7744">
        <w:rPr>
          <w:rFonts w:ascii="Arial" w:hAnsi="Arial" w:cs="Arial"/>
          <w:i/>
          <w:iCs/>
          <w:sz w:val="23"/>
          <w:szCs w:val="23"/>
        </w:rPr>
        <w:t>.</w:t>
      </w:r>
      <w:r w:rsidR="00C0514D" w:rsidRPr="007D7744">
        <w:rPr>
          <w:rFonts w:ascii="Arial" w:hAnsi="Arial" w:cs="Arial"/>
          <w:sz w:val="23"/>
          <w:szCs w:val="23"/>
        </w:rPr>
        <w:t>0</w:t>
      </w:r>
      <w:r w:rsidR="00B27907" w:rsidRPr="007D7744">
        <w:rPr>
          <w:rFonts w:ascii="Arial" w:hAnsi="Arial" w:cs="Arial"/>
          <w:sz w:val="23"/>
          <w:szCs w:val="23"/>
        </w:rPr>
        <w:t>7</w:t>
      </w:r>
      <w:r w:rsidR="00C0514D" w:rsidRPr="007D7744">
        <w:rPr>
          <w:rFonts w:ascii="Arial" w:hAnsi="Arial" w:cs="Arial"/>
          <w:sz w:val="23"/>
          <w:szCs w:val="23"/>
        </w:rPr>
        <w:t>), medication</w:t>
      </w:r>
      <w:r w:rsidR="00666821" w:rsidRPr="007D7744">
        <w:rPr>
          <w:rFonts w:ascii="Arial" w:hAnsi="Arial" w:cs="Arial"/>
          <w:sz w:val="23"/>
          <w:szCs w:val="23"/>
        </w:rPr>
        <w:t xml:space="preserve"> status</w:t>
      </w:r>
      <w:r w:rsidR="00C0514D" w:rsidRPr="007D7744">
        <w:rPr>
          <w:rFonts w:ascii="Arial" w:hAnsi="Arial" w:cs="Arial"/>
          <w:sz w:val="23"/>
          <w:szCs w:val="23"/>
        </w:rPr>
        <w:t xml:space="preserve"> (</w:t>
      </w:r>
      <w:r w:rsidR="007D7744" w:rsidRPr="00D31C0E">
        <w:rPr>
          <w:rFonts w:ascii="Arial" w:hAnsi="Arial" w:cs="Arial"/>
          <w:i/>
          <w:iCs/>
          <w:sz w:val="23"/>
          <w:szCs w:val="23"/>
        </w:rPr>
        <w:t>q=</w:t>
      </w:r>
      <w:r w:rsidR="007D7744" w:rsidRPr="00D31C0E">
        <w:rPr>
          <w:rFonts w:ascii="Arial" w:hAnsi="Arial" w:cs="Arial"/>
          <w:sz w:val="23"/>
          <w:szCs w:val="23"/>
        </w:rPr>
        <w:t xml:space="preserve">0.738, </w:t>
      </w:r>
      <w:r w:rsidR="007D7744" w:rsidRPr="00D31C0E">
        <w:rPr>
          <w:rFonts w:ascii="Arial" w:hAnsi="Arial" w:cs="Arial"/>
          <w:i/>
          <w:iCs/>
          <w:sz w:val="23"/>
          <w:szCs w:val="23"/>
        </w:rPr>
        <w:t>p</w:t>
      </w:r>
      <w:r w:rsidR="00C0514D" w:rsidRPr="007D7744">
        <w:rPr>
          <w:rFonts w:ascii="Arial" w:hAnsi="Arial" w:cs="Arial"/>
          <w:sz w:val="23"/>
          <w:szCs w:val="23"/>
        </w:rPr>
        <w:t>=</w:t>
      </w:r>
      <w:r w:rsidR="007D7744" w:rsidRPr="00D31C0E">
        <w:rPr>
          <w:rFonts w:ascii="Arial" w:hAnsi="Arial" w:cs="Arial"/>
          <w:sz w:val="23"/>
          <w:szCs w:val="23"/>
        </w:rPr>
        <w:t>0</w:t>
      </w:r>
      <w:r w:rsidR="00C0514D" w:rsidRPr="007D7744">
        <w:rPr>
          <w:rFonts w:ascii="Arial" w:hAnsi="Arial" w:cs="Arial"/>
          <w:sz w:val="23"/>
          <w:szCs w:val="23"/>
        </w:rPr>
        <w:t>.3</w:t>
      </w:r>
      <w:r w:rsidR="00D37C95" w:rsidRPr="007D7744">
        <w:rPr>
          <w:rFonts w:ascii="Arial" w:hAnsi="Arial" w:cs="Arial"/>
          <w:sz w:val="23"/>
          <w:szCs w:val="23"/>
        </w:rPr>
        <w:t>6</w:t>
      </w:r>
      <w:r w:rsidR="00C0514D" w:rsidRPr="007D7744">
        <w:rPr>
          <w:rFonts w:ascii="Arial" w:hAnsi="Arial" w:cs="Arial"/>
          <w:sz w:val="23"/>
          <w:szCs w:val="23"/>
        </w:rPr>
        <w:t>), BD diagnostic subtype (</w:t>
      </w:r>
      <w:r w:rsidR="007D7744" w:rsidRPr="00D31C0E">
        <w:rPr>
          <w:rFonts w:ascii="Arial" w:hAnsi="Arial" w:cs="Arial"/>
          <w:i/>
          <w:iCs/>
          <w:sz w:val="23"/>
          <w:szCs w:val="23"/>
        </w:rPr>
        <w:t>q=</w:t>
      </w:r>
      <w:r w:rsidR="007D7744" w:rsidRPr="00D31C0E">
        <w:rPr>
          <w:rFonts w:ascii="Arial" w:hAnsi="Arial" w:cs="Arial"/>
          <w:sz w:val="23"/>
          <w:szCs w:val="23"/>
        </w:rPr>
        <w:t xml:space="preserve">0.84, </w:t>
      </w:r>
      <w:r w:rsidR="007D7744" w:rsidRPr="00D31C0E">
        <w:rPr>
          <w:rFonts w:ascii="Arial" w:hAnsi="Arial" w:cs="Arial"/>
          <w:i/>
          <w:iCs/>
          <w:sz w:val="23"/>
          <w:szCs w:val="23"/>
        </w:rPr>
        <w:t>p</w:t>
      </w:r>
      <w:r w:rsidRPr="007D7744">
        <w:rPr>
          <w:rFonts w:ascii="Arial" w:hAnsi="Arial" w:cs="Arial"/>
          <w:sz w:val="23"/>
          <w:szCs w:val="23"/>
        </w:rPr>
        <w:t>=</w:t>
      </w:r>
      <w:r w:rsidR="007D7744" w:rsidRPr="00D31C0E">
        <w:rPr>
          <w:rFonts w:ascii="Arial" w:hAnsi="Arial" w:cs="Arial"/>
          <w:sz w:val="23"/>
          <w:szCs w:val="23"/>
        </w:rPr>
        <w:t>0</w:t>
      </w:r>
      <w:r w:rsidRPr="007D7744">
        <w:rPr>
          <w:rFonts w:ascii="Arial" w:hAnsi="Arial" w:cs="Arial"/>
          <w:sz w:val="23"/>
          <w:szCs w:val="23"/>
        </w:rPr>
        <w:t>.</w:t>
      </w:r>
      <w:r w:rsidR="00C0514D" w:rsidRPr="007D7744">
        <w:rPr>
          <w:rFonts w:ascii="Arial" w:hAnsi="Arial" w:cs="Arial"/>
          <w:sz w:val="23"/>
          <w:szCs w:val="23"/>
        </w:rPr>
        <w:t>46)</w:t>
      </w:r>
      <w:r w:rsidR="001F17C3" w:rsidRPr="007D7744">
        <w:rPr>
          <w:rFonts w:ascii="Arial" w:hAnsi="Arial" w:cs="Arial"/>
          <w:sz w:val="23"/>
          <w:szCs w:val="23"/>
        </w:rPr>
        <w:t xml:space="preserve">, </w:t>
      </w:r>
      <w:r w:rsidR="00BA6F67" w:rsidRPr="007D7744">
        <w:rPr>
          <w:rFonts w:ascii="Arial" w:hAnsi="Arial" w:cs="Arial"/>
          <w:sz w:val="23"/>
          <w:szCs w:val="23"/>
        </w:rPr>
        <w:t>psychosis (</w:t>
      </w:r>
      <w:r w:rsidR="007D7744" w:rsidRPr="00D31C0E">
        <w:rPr>
          <w:rFonts w:ascii="Arial" w:hAnsi="Arial" w:cs="Arial"/>
          <w:i/>
          <w:iCs/>
          <w:sz w:val="23"/>
          <w:szCs w:val="23"/>
        </w:rPr>
        <w:t>q=</w:t>
      </w:r>
      <w:r w:rsidR="007D7744" w:rsidRPr="00D31C0E">
        <w:rPr>
          <w:rFonts w:ascii="Arial" w:hAnsi="Arial" w:cs="Arial"/>
          <w:sz w:val="23"/>
          <w:szCs w:val="23"/>
        </w:rPr>
        <w:t>0.9</w:t>
      </w:r>
      <w:r w:rsidR="00B87A49">
        <w:rPr>
          <w:rFonts w:ascii="Arial" w:hAnsi="Arial" w:cs="Arial"/>
          <w:sz w:val="23"/>
          <w:szCs w:val="23"/>
        </w:rPr>
        <w:t>6</w:t>
      </w:r>
      <w:r w:rsidR="007D7744" w:rsidRPr="00D31C0E">
        <w:rPr>
          <w:rFonts w:ascii="Arial" w:hAnsi="Arial" w:cs="Arial"/>
          <w:sz w:val="23"/>
          <w:szCs w:val="23"/>
        </w:rPr>
        <w:t xml:space="preserve">5, </w:t>
      </w:r>
      <w:r w:rsidR="007D7744" w:rsidRPr="00D31C0E">
        <w:rPr>
          <w:rFonts w:ascii="Arial" w:hAnsi="Arial" w:cs="Arial"/>
          <w:i/>
          <w:iCs/>
          <w:sz w:val="23"/>
          <w:szCs w:val="23"/>
        </w:rPr>
        <w:t>p</w:t>
      </w:r>
      <w:r w:rsidR="00BA6F67" w:rsidRPr="007D7744">
        <w:rPr>
          <w:rFonts w:ascii="Arial" w:hAnsi="Arial" w:cs="Arial"/>
          <w:sz w:val="23"/>
          <w:szCs w:val="23"/>
        </w:rPr>
        <w:t>=</w:t>
      </w:r>
      <w:r w:rsidR="007D7744" w:rsidRPr="00D31C0E">
        <w:rPr>
          <w:rFonts w:ascii="Arial" w:hAnsi="Arial" w:cs="Arial"/>
          <w:sz w:val="23"/>
          <w:szCs w:val="23"/>
        </w:rPr>
        <w:t>0</w:t>
      </w:r>
      <w:r w:rsidR="00BA6F67" w:rsidRPr="007D7744">
        <w:rPr>
          <w:rFonts w:ascii="Arial" w:hAnsi="Arial" w:cs="Arial"/>
          <w:sz w:val="23"/>
          <w:szCs w:val="23"/>
        </w:rPr>
        <w:t>.</w:t>
      </w:r>
      <w:r w:rsidR="007F7E87" w:rsidRPr="007D7744">
        <w:rPr>
          <w:rFonts w:ascii="Arial" w:hAnsi="Arial" w:cs="Arial"/>
          <w:sz w:val="23"/>
          <w:szCs w:val="23"/>
        </w:rPr>
        <w:t>77</w:t>
      </w:r>
      <w:r w:rsidR="00BA6F67" w:rsidRPr="007D7744">
        <w:rPr>
          <w:rFonts w:ascii="Arial" w:hAnsi="Arial" w:cs="Arial"/>
          <w:sz w:val="23"/>
          <w:szCs w:val="23"/>
        </w:rPr>
        <w:t>)</w:t>
      </w:r>
      <w:r w:rsidRPr="007D7744">
        <w:rPr>
          <w:rFonts w:ascii="Arial" w:hAnsi="Arial" w:cs="Arial"/>
          <w:sz w:val="23"/>
          <w:szCs w:val="23"/>
        </w:rPr>
        <w:t>, control group</w:t>
      </w:r>
      <w:r w:rsidR="00666821" w:rsidRPr="007D7744">
        <w:rPr>
          <w:rFonts w:ascii="Arial" w:hAnsi="Arial" w:cs="Arial"/>
          <w:sz w:val="23"/>
          <w:szCs w:val="23"/>
        </w:rPr>
        <w:t xml:space="preserve"> type</w:t>
      </w:r>
      <w:r w:rsidRPr="007D7744">
        <w:rPr>
          <w:rFonts w:ascii="Arial" w:hAnsi="Arial" w:cs="Arial"/>
          <w:sz w:val="23"/>
          <w:szCs w:val="23"/>
        </w:rPr>
        <w:t xml:space="preserve"> (</w:t>
      </w:r>
      <w:r w:rsidR="007D7744" w:rsidRPr="00D31C0E">
        <w:rPr>
          <w:rFonts w:ascii="Arial" w:hAnsi="Arial" w:cs="Arial"/>
          <w:i/>
          <w:iCs/>
          <w:sz w:val="23"/>
          <w:szCs w:val="23"/>
        </w:rPr>
        <w:t>q=</w:t>
      </w:r>
      <w:r w:rsidR="007D7744" w:rsidRPr="00D31C0E">
        <w:rPr>
          <w:rFonts w:ascii="Arial" w:hAnsi="Arial" w:cs="Arial"/>
          <w:sz w:val="23"/>
          <w:szCs w:val="23"/>
        </w:rPr>
        <w:t>0.9</w:t>
      </w:r>
      <w:r w:rsidR="00B87A49">
        <w:rPr>
          <w:rFonts w:ascii="Arial" w:hAnsi="Arial" w:cs="Arial"/>
          <w:sz w:val="23"/>
          <w:szCs w:val="23"/>
        </w:rPr>
        <w:t>51</w:t>
      </w:r>
      <w:r w:rsidR="007D7744" w:rsidRPr="00D31C0E">
        <w:rPr>
          <w:rFonts w:ascii="Arial" w:hAnsi="Arial" w:cs="Arial"/>
          <w:sz w:val="23"/>
          <w:szCs w:val="23"/>
        </w:rPr>
        <w:t xml:space="preserve">, </w:t>
      </w:r>
      <w:r w:rsidR="007D7744" w:rsidRPr="00D31C0E">
        <w:rPr>
          <w:rFonts w:ascii="Arial" w:hAnsi="Arial" w:cs="Arial"/>
          <w:i/>
          <w:iCs/>
          <w:sz w:val="23"/>
          <w:szCs w:val="23"/>
        </w:rPr>
        <w:t>p</w:t>
      </w:r>
      <w:r w:rsidRPr="007D7744">
        <w:rPr>
          <w:rFonts w:ascii="Arial" w:hAnsi="Arial" w:cs="Arial"/>
          <w:sz w:val="23"/>
          <w:szCs w:val="23"/>
        </w:rPr>
        <w:t>=</w:t>
      </w:r>
      <w:r w:rsidR="007D7744" w:rsidRPr="00D31C0E">
        <w:rPr>
          <w:rFonts w:ascii="Arial" w:hAnsi="Arial" w:cs="Arial"/>
          <w:sz w:val="23"/>
          <w:szCs w:val="23"/>
        </w:rPr>
        <w:t>0</w:t>
      </w:r>
      <w:r w:rsidRPr="007D7744">
        <w:rPr>
          <w:rFonts w:ascii="Arial" w:hAnsi="Arial" w:cs="Arial"/>
          <w:sz w:val="23"/>
          <w:szCs w:val="23"/>
        </w:rPr>
        <w:t>.6</w:t>
      </w:r>
      <w:r w:rsidR="007D7744" w:rsidRPr="00D31C0E">
        <w:rPr>
          <w:rFonts w:ascii="Arial" w:hAnsi="Arial" w:cs="Arial"/>
          <w:sz w:val="23"/>
          <w:szCs w:val="23"/>
        </w:rPr>
        <w:t>0</w:t>
      </w:r>
      <w:r w:rsidRPr="007D7744">
        <w:rPr>
          <w:rFonts w:ascii="Arial" w:hAnsi="Arial" w:cs="Arial"/>
          <w:sz w:val="23"/>
          <w:szCs w:val="23"/>
        </w:rPr>
        <w:t>)</w:t>
      </w:r>
      <w:r w:rsidR="004239C7" w:rsidRPr="007D7744">
        <w:rPr>
          <w:rFonts w:ascii="Arial" w:hAnsi="Arial" w:cs="Arial"/>
          <w:sz w:val="23"/>
          <w:szCs w:val="23"/>
        </w:rPr>
        <w:t>, age (</w:t>
      </w:r>
      <w:r w:rsidR="007D7744" w:rsidRPr="00D31C0E">
        <w:rPr>
          <w:rFonts w:ascii="Arial" w:hAnsi="Arial" w:cs="Arial"/>
          <w:i/>
          <w:iCs/>
          <w:sz w:val="23"/>
          <w:szCs w:val="23"/>
        </w:rPr>
        <w:t>q=</w:t>
      </w:r>
      <w:r w:rsidR="007D7744" w:rsidRPr="00D31C0E">
        <w:rPr>
          <w:rFonts w:ascii="Arial" w:hAnsi="Arial" w:cs="Arial"/>
          <w:sz w:val="23"/>
          <w:szCs w:val="23"/>
        </w:rPr>
        <w:t xml:space="preserve">0.69, </w:t>
      </w:r>
      <w:r w:rsidR="007D7744" w:rsidRPr="00D31C0E">
        <w:rPr>
          <w:rFonts w:ascii="Arial" w:hAnsi="Arial" w:cs="Arial"/>
          <w:i/>
          <w:iCs/>
          <w:sz w:val="23"/>
          <w:szCs w:val="23"/>
        </w:rPr>
        <w:t>p</w:t>
      </w:r>
      <w:r w:rsidR="004239C7" w:rsidRPr="007D7744">
        <w:rPr>
          <w:rFonts w:ascii="Arial" w:hAnsi="Arial" w:cs="Arial"/>
          <w:sz w:val="23"/>
          <w:szCs w:val="23"/>
        </w:rPr>
        <w:t>=</w:t>
      </w:r>
      <w:r w:rsidR="007D7744" w:rsidRPr="00D31C0E">
        <w:rPr>
          <w:rFonts w:ascii="Arial" w:hAnsi="Arial" w:cs="Arial"/>
          <w:sz w:val="23"/>
          <w:szCs w:val="23"/>
        </w:rPr>
        <w:t>0</w:t>
      </w:r>
      <w:r w:rsidR="004239C7" w:rsidRPr="007D7744">
        <w:rPr>
          <w:rFonts w:ascii="Arial" w:hAnsi="Arial" w:cs="Arial"/>
          <w:sz w:val="23"/>
          <w:szCs w:val="23"/>
        </w:rPr>
        <w:t>.23), or gender (</w:t>
      </w:r>
      <w:r w:rsidR="007D7744" w:rsidRPr="00D31C0E">
        <w:rPr>
          <w:rFonts w:ascii="Arial" w:hAnsi="Arial" w:cs="Arial"/>
          <w:i/>
          <w:iCs/>
          <w:sz w:val="23"/>
          <w:szCs w:val="23"/>
        </w:rPr>
        <w:t>q=</w:t>
      </w:r>
      <w:r w:rsidR="007D7744" w:rsidRPr="00D31C0E">
        <w:rPr>
          <w:rFonts w:ascii="Arial" w:hAnsi="Arial" w:cs="Arial"/>
          <w:sz w:val="23"/>
          <w:szCs w:val="23"/>
        </w:rPr>
        <w:t xml:space="preserve">0.557, </w:t>
      </w:r>
      <w:r w:rsidR="007D7744" w:rsidRPr="00D31C0E">
        <w:rPr>
          <w:rFonts w:ascii="Arial" w:hAnsi="Arial" w:cs="Arial"/>
          <w:i/>
          <w:iCs/>
          <w:sz w:val="23"/>
          <w:szCs w:val="23"/>
        </w:rPr>
        <w:t>p</w:t>
      </w:r>
      <w:r w:rsidR="004239C7" w:rsidRPr="007D7744">
        <w:rPr>
          <w:rFonts w:ascii="Arial" w:hAnsi="Arial" w:cs="Arial"/>
          <w:sz w:val="23"/>
          <w:szCs w:val="23"/>
        </w:rPr>
        <w:t>=</w:t>
      </w:r>
      <w:r w:rsidR="007D7744" w:rsidRPr="00D31C0E">
        <w:rPr>
          <w:rFonts w:ascii="Arial" w:hAnsi="Arial" w:cs="Arial"/>
          <w:sz w:val="23"/>
          <w:szCs w:val="23"/>
        </w:rPr>
        <w:t>0</w:t>
      </w:r>
      <w:r w:rsidR="004239C7" w:rsidRPr="007D7744">
        <w:rPr>
          <w:rFonts w:ascii="Arial" w:hAnsi="Arial" w:cs="Arial"/>
          <w:sz w:val="23"/>
          <w:szCs w:val="23"/>
        </w:rPr>
        <w:t>.05</w:t>
      </w:r>
      <w:r w:rsidR="00440E39" w:rsidRPr="007D7744">
        <w:rPr>
          <w:rFonts w:ascii="Arial" w:hAnsi="Arial" w:cs="Arial"/>
          <w:sz w:val="23"/>
          <w:szCs w:val="23"/>
        </w:rPr>
        <w:t>3</w:t>
      </w:r>
      <w:r w:rsidR="004239C7" w:rsidRPr="007D7744">
        <w:rPr>
          <w:rFonts w:ascii="Arial" w:hAnsi="Arial" w:cs="Arial"/>
          <w:sz w:val="23"/>
          <w:szCs w:val="23"/>
        </w:rPr>
        <w:t>)</w:t>
      </w:r>
      <w:r w:rsidR="004B6953" w:rsidRPr="007D7744">
        <w:rPr>
          <w:rFonts w:ascii="Arial" w:hAnsi="Arial" w:cs="Arial"/>
          <w:sz w:val="23"/>
          <w:szCs w:val="23"/>
        </w:rPr>
        <w:t xml:space="preserve"> </w:t>
      </w:r>
      <w:r w:rsidR="004B6953" w:rsidRPr="00CD056B">
        <w:rPr>
          <w:rFonts w:ascii="Arial" w:hAnsi="Arial" w:cs="Arial"/>
          <w:sz w:val="23"/>
          <w:szCs w:val="23"/>
        </w:rPr>
        <w:t xml:space="preserve">(see </w:t>
      </w:r>
      <w:r w:rsidR="00445A0E" w:rsidRPr="00CD056B">
        <w:rPr>
          <w:rFonts w:ascii="Arial" w:hAnsi="Arial" w:cs="Arial"/>
          <w:sz w:val="23"/>
          <w:szCs w:val="23"/>
        </w:rPr>
        <w:t xml:space="preserve">Supplementary </w:t>
      </w:r>
      <w:r w:rsidR="004B6953" w:rsidRPr="00CD056B">
        <w:rPr>
          <w:rFonts w:ascii="Arial" w:hAnsi="Arial" w:cs="Arial"/>
          <w:sz w:val="23"/>
          <w:szCs w:val="23"/>
        </w:rPr>
        <w:t xml:space="preserve">Table </w:t>
      </w:r>
      <w:r w:rsidR="00262940" w:rsidRPr="00CD056B">
        <w:rPr>
          <w:rFonts w:ascii="Arial" w:hAnsi="Arial" w:cs="Arial"/>
          <w:sz w:val="23"/>
          <w:szCs w:val="23"/>
        </w:rPr>
        <w:t>10</w:t>
      </w:r>
      <w:r w:rsidR="004B6953" w:rsidRPr="00CD056B">
        <w:rPr>
          <w:rFonts w:ascii="Arial" w:hAnsi="Arial" w:cs="Arial"/>
          <w:sz w:val="23"/>
          <w:szCs w:val="23"/>
        </w:rPr>
        <w:t>)</w:t>
      </w:r>
      <w:r w:rsidRPr="00CD056B">
        <w:rPr>
          <w:rFonts w:ascii="Arial" w:hAnsi="Arial" w:cs="Arial"/>
          <w:sz w:val="23"/>
          <w:szCs w:val="23"/>
        </w:rPr>
        <w:t>.</w:t>
      </w:r>
      <w:r w:rsidR="009E3497" w:rsidRPr="00BC0722">
        <w:rPr>
          <w:rFonts w:ascii="Arial" w:hAnsi="Arial" w:cs="Arial"/>
          <w:b/>
          <w:bCs/>
          <w:sz w:val="23"/>
          <w:szCs w:val="23"/>
        </w:rPr>
        <w:t xml:space="preserve"> </w:t>
      </w:r>
    </w:p>
    <w:p w14:paraId="29EF8B1F" w14:textId="481C09F4" w:rsidR="00C0514D" w:rsidRPr="00BC0722" w:rsidRDefault="00314140" w:rsidP="004D5EB2">
      <w:pPr>
        <w:spacing w:line="480" w:lineRule="auto"/>
        <w:rPr>
          <w:rFonts w:ascii="Arial" w:hAnsi="Arial" w:cs="Arial"/>
          <w:b/>
          <w:bCs/>
          <w:sz w:val="23"/>
          <w:szCs w:val="23"/>
        </w:rPr>
      </w:pPr>
      <w:r w:rsidRPr="00BC0722">
        <w:rPr>
          <w:rFonts w:ascii="Arial" w:hAnsi="Arial" w:cs="Arial"/>
          <w:b/>
          <w:bCs/>
          <w:sz w:val="23"/>
          <w:szCs w:val="23"/>
        </w:rPr>
        <w:t xml:space="preserve">Fisher’s Exact Tests for </w:t>
      </w:r>
      <w:r w:rsidR="00C0514D" w:rsidRPr="00BC0722">
        <w:rPr>
          <w:rFonts w:ascii="Arial" w:hAnsi="Arial" w:cs="Arial"/>
          <w:b/>
          <w:bCs/>
          <w:sz w:val="23"/>
          <w:szCs w:val="23"/>
        </w:rPr>
        <w:t>Meta-Analyses Across Cognitive Experiments</w:t>
      </w:r>
    </w:p>
    <w:p w14:paraId="1D89AF63" w14:textId="7249AA14" w:rsidR="00567320" w:rsidRPr="00CD056B" w:rsidRDefault="00D90527" w:rsidP="004D5EB2">
      <w:pPr>
        <w:spacing w:line="480" w:lineRule="auto"/>
        <w:ind w:firstLine="720"/>
        <w:rPr>
          <w:rFonts w:ascii="Arial" w:hAnsi="Arial" w:cs="Arial"/>
          <w:sz w:val="23"/>
          <w:szCs w:val="23"/>
        </w:rPr>
      </w:pPr>
      <w:r>
        <w:rPr>
          <w:rFonts w:ascii="Arial" w:hAnsi="Arial" w:cs="Arial"/>
          <w:sz w:val="23"/>
          <w:szCs w:val="23"/>
        </w:rPr>
        <w:t xml:space="preserve">There were no significant effects at FDR-corrected thresholds of clinical and demographic variables on </w:t>
      </w:r>
      <w:r w:rsidR="004B1E0D">
        <w:rPr>
          <w:rFonts w:ascii="Arial" w:hAnsi="Arial" w:cs="Arial"/>
          <w:sz w:val="23"/>
          <w:szCs w:val="23"/>
        </w:rPr>
        <w:t xml:space="preserve">differences in </w:t>
      </w:r>
      <w:proofErr w:type="spellStart"/>
      <w:r>
        <w:rPr>
          <w:rFonts w:ascii="Arial" w:hAnsi="Arial" w:cs="Arial"/>
          <w:sz w:val="23"/>
          <w:szCs w:val="23"/>
        </w:rPr>
        <w:t>mOFC</w:t>
      </w:r>
      <w:proofErr w:type="spellEnd"/>
      <w:r>
        <w:rPr>
          <w:rFonts w:ascii="Arial" w:hAnsi="Arial" w:cs="Arial"/>
          <w:sz w:val="23"/>
          <w:szCs w:val="23"/>
        </w:rPr>
        <w:t xml:space="preserve"> activation observed across cognitive tasks in BD</w:t>
      </w:r>
      <w:r w:rsidR="004B1E0D">
        <w:rPr>
          <w:rFonts w:ascii="Arial" w:hAnsi="Arial" w:cs="Arial"/>
          <w:sz w:val="23"/>
          <w:szCs w:val="23"/>
        </w:rPr>
        <w:t xml:space="preserve"> relative to controls</w:t>
      </w:r>
      <w:r>
        <w:rPr>
          <w:rFonts w:ascii="Arial" w:hAnsi="Arial" w:cs="Arial"/>
          <w:sz w:val="23"/>
          <w:szCs w:val="23"/>
        </w:rPr>
        <w:t xml:space="preserve">. </w:t>
      </w:r>
      <w:r w:rsidRPr="00D31C0E">
        <w:rPr>
          <w:rFonts w:ascii="Arial" w:hAnsi="Arial" w:cs="Arial"/>
          <w:sz w:val="23"/>
          <w:szCs w:val="23"/>
        </w:rPr>
        <w:t>Nonetheless, there was a</w:t>
      </w:r>
      <w:r w:rsidR="00D91C61" w:rsidRPr="00D90527">
        <w:rPr>
          <w:rFonts w:ascii="Arial" w:hAnsi="Arial" w:cs="Arial"/>
          <w:sz w:val="23"/>
          <w:szCs w:val="23"/>
        </w:rPr>
        <w:t xml:space="preserve"> marginal</w:t>
      </w:r>
      <w:r w:rsidR="00F649AA" w:rsidRPr="00D90527">
        <w:rPr>
          <w:rFonts w:ascii="Arial" w:hAnsi="Arial" w:cs="Arial"/>
          <w:sz w:val="23"/>
          <w:szCs w:val="23"/>
        </w:rPr>
        <w:t xml:space="preserve">ly significant </w:t>
      </w:r>
      <w:r w:rsidR="00D91C61" w:rsidRPr="00D90527">
        <w:rPr>
          <w:rFonts w:ascii="Arial" w:hAnsi="Arial" w:cs="Arial"/>
          <w:sz w:val="23"/>
          <w:szCs w:val="23"/>
        </w:rPr>
        <w:t>association with</w:t>
      </w:r>
      <w:r w:rsidR="00D91C61" w:rsidRPr="00D90527">
        <w:rPr>
          <w:rFonts w:ascii="Arial" w:hAnsi="Arial" w:cs="Arial"/>
          <w:b/>
          <w:bCs/>
          <w:sz w:val="23"/>
          <w:szCs w:val="23"/>
        </w:rPr>
        <w:t xml:space="preserve"> </w:t>
      </w:r>
      <w:r w:rsidR="00D91C61" w:rsidRPr="00D90527">
        <w:rPr>
          <w:rFonts w:ascii="Arial" w:hAnsi="Arial" w:cs="Arial"/>
          <w:sz w:val="23"/>
          <w:szCs w:val="23"/>
        </w:rPr>
        <w:t>directionality (</w:t>
      </w:r>
      <w:r w:rsidRPr="00D31C0E">
        <w:rPr>
          <w:rFonts w:ascii="Arial" w:hAnsi="Arial" w:cs="Arial"/>
          <w:i/>
          <w:iCs/>
          <w:sz w:val="23"/>
          <w:szCs w:val="23"/>
        </w:rPr>
        <w:t>q=</w:t>
      </w:r>
      <w:r w:rsidRPr="00D31C0E">
        <w:rPr>
          <w:rFonts w:ascii="Arial" w:hAnsi="Arial" w:cs="Arial"/>
          <w:sz w:val="23"/>
          <w:szCs w:val="23"/>
        </w:rPr>
        <w:t xml:space="preserve">0.48, </w:t>
      </w:r>
      <w:r w:rsidRPr="00D31C0E">
        <w:rPr>
          <w:rFonts w:ascii="Arial" w:hAnsi="Arial" w:cs="Arial"/>
          <w:i/>
          <w:iCs/>
          <w:sz w:val="23"/>
          <w:szCs w:val="23"/>
        </w:rPr>
        <w:t>p</w:t>
      </w:r>
      <w:r w:rsidR="00104B01" w:rsidRPr="00D90527">
        <w:rPr>
          <w:rFonts w:ascii="Arial" w:hAnsi="Arial" w:cs="Arial"/>
          <w:i/>
          <w:iCs/>
          <w:sz w:val="23"/>
          <w:szCs w:val="23"/>
        </w:rPr>
        <w:t>=</w:t>
      </w:r>
      <w:r w:rsidR="00944405">
        <w:rPr>
          <w:rFonts w:ascii="Arial" w:hAnsi="Arial" w:cs="Arial"/>
          <w:sz w:val="23"/>
          <w:szCs w:val="23"/>
        </w:rPr>
        <w:t>0</w:t>
      </w:r>
      <w:r w:rsidR="00D91C61" w:rsidRPr="00D90527">
        <w:rPr>
          <w:rFonts w:ascii="Arial" w:hAnsi="Arial" w:cs="Arial"/>
          <w:sz w:val="23"/>
          <w:szCs w:val="23"/>
        </w:rPr>
        <w:t>.04)</w:t>
      </w:r>
      <w:r w:rsidR="006C316B" w:rsidRPr="00D90527">
        <w:rPr>
          <w:rFonts w:ascii="Arial" w:hAnsi="Arial" w:cs="Arial"/>
          <w:sz w:val="23"/>
          <w:szCs w:val="23"/>
        </w:rPr>
        <w:t>, where experiments in which individuals with BD showed hyperactivation were</w:t>
      </w:r>
      <w:r w:rsidR="00D91C61" w:rsidRPr="00D90527">
        <w:rPr>
          <w:rFonts w:ascii="Arial" w:hAnsi="Arial" w:cs="Arial"/>
          <w:sz w:val="23"/>
          <w:szCs w:val="23"/>
        </w:rPr>
        <w:t xml:space="preserve"> overrepresented</w:t>
      </w:r>
      <w:r w:rsidR="009C1BCD" w:rsidRPr="00D90527">
        <w:rPr>
          <w:rFonts w:ascii="Arial" w:hAnsi="Arial" w:cs="Arial"/>
          <w:sz w:val="23"/>
          <w:szCs w:val="23"/>
        </w:rPr>
        <w:t xml:space="preserve"> (</w:t>
      </w:r>
      <w:r w:rsidR="00E97FE1" w:rsidRPr="00D90527">
        <w:rPr>
          <w:rFonts w:ascii="Arial" w:hAnsi="Arial" w:cs="Arial"/>
          <w:sz w:val="23"/>
          <w:szCs w:val="23"/>
        </w:rPr>
        <w:t>55.56</w:t>
      </w:r>
      <w:r w:rsidR="009C1BCD" w:rsidRPr="00D90527">
        <w:rPr>
          <w:rFonts w:ascii="Arial" w:hAnsi="Arial" w:cs="Arial"/>
          <w:sz w:val="23"/>
          <w:szCs w:val="23"/>
        </w:rPr>
        <w:t>%) compared to the base rate (</w:t>
      </w:r>
      <w:r w:rsidR="00E97FE1" w:rsidRPr="00D90527">
        <w:rPr>
          <w:rFonts w:ascii="Arial" w:hAnsi="Arial" w:cs="Arial"/>
          <w:sz w:val="23"/>
          <w:szCs w:val="23"/>
        </w:rPr>
        <w:t>29.85</w:t>
      </w:r>
      <w:r w:rsidR="009C1BCD" w:rsidRPr="008C1DD4">
        <w:rPr>
          <w:rFonts w:ascii="Arial" w:hAnsi="Arial" w:cs="Arial"/>
          <w:sz w:val="23"/>
          <w:szCs w:val="23"/>
        </w:rPr>
        <w:t>%)</w:t>
      </w:r>
      <w:r w:rsidR="006C316B" w:rsidRPr="008C1DD4">
        <w:rPr>
          <w:rFonts w:ascii="Arial" w:hAnsi="Arial" w:cs="Arial"/>
          <w:sz w:val="23"/>
          <w:szCs w:val="23"/>
        </w:rPr>
        <w:t>.</w:t>
      </w:r>
      <w:r w:rsidR="00606167" w:rsidRPr="008C1DD4">
        <w:rPr>
          <w:rFonts w:ascii="Arial" w:hAnsi="Arial" w:cs="Arial"/>
          <w:sz w:val="23"/>
          <w:szCs w:val="23"/>
        </w:rPr>
        <w:t xml:space="preserve"> There were no significant associations between the </w:t>
      </w:r>
      <w:proofErr w:type="spellStart"/>
      <w:r w:rsidR="00944405" w:rsidRPr="00D31C0E">
        <w:rPr>
          <w:rFonts w:ascii="Arial" w:hAnsi="Arial" w:cs="Arial"/>
          <w:sz w:val="23"/>
          <w:szCs w:val="23"/>
        </w:rPr>
        <w:t>m</w:t>
      </w:r>
      <w:r w:rsidR="00606167" w:rsidRPr="008C1DD4">
        <w:rPr>
          <w:rFonts w:ascii="Arial" w:hAnsi="Arial" w:cs="Arial"/>
          <w:sz w:val="23"/>
          <w:szCs w:val="23"/>
        </w:rPr>
        <w:t>OFC</w:t>
      </w:r>
      <w:proofErr w:type="spellEnd"/>
      <w:r w:rsidR="00606167" w:rsidRPr="008C1DD4">
        <w:rPr>
          <w:rFonts w:ascii="Arial" w:hAnsi="Arial" w:cs="Arial"/>
          <w:sz w:val="23"/>
          <w:szCs w:val="23"/>
        </w:rPr>
        <w:t xml:space="preserve"> and</w:t>
      </w:r>
      <w:r w:rsidR="00606167" w:rsidRPr="008C1DD4">
        <w:rPr>
          <w:rFonts w:ascii="Arial" w:hAnsi="Arial" w:cs="Arial"/>
          <w:b/>
          <w:bCs/>
          <w:sz w:val="23"/>
          <w:szCs w:val="23"/>
        </w:rPr>
        <w:t xml:space="preserve"> </w:t>
      </w:r>
      <w:r w:rsidR="00D91C61" w:rsidRPr="008C1DD4">
        <w:rPr>
          <w:rFonts w:ascii="Arial" w:hAnsi="Arial" w:cs="Arial"/>
          <w:sz w:val="23"/>
          <w:szCs w:val="23"/>
        </w:rPr>
        <w:t>mood state (</w:t>
      </w:r>
      <w:r w:rsidR="00944405" w:rsidRPr="00D31C0E">
        <w:rPr>
          <w:rFonts w:ascii="Arial" w:hAnsi="Arial" w:cs="Arial"/>
          <w:i/>
          <w:iCs/>
          <w:sz w:val="23"/>
          <w:szCs w:val="23"/>
        </w:rPr>
        <w:t>q=</w:t>
      </w:r>
      <w:r w:rsidR="00944405" w:rsidRPr="00D31C0E">
        <w:rPr>
          <w:rFonts w:ascii="Arial" w:hAnsi="Arial" w:cs="Arial"/>
          <w:sz w:val="23"/>
          <w:szCs w:val="23"/>
        </w:rPr>
        <w:t xml:space="preserve">0.672, </w:t>
      </w:r>
      <w:r w:rsidR="00944405" w:rsidRPr="00D31C0E">
        <w:rPr>
          <w:rFonts w:ascii="Arial" w:hAnsi="Arial" w:cs="Arial"/>
          <w:i/>
          <w:iCs/>
          <w:sz w:val="23"/>
          <w:szCs w:val="23"/>
        </w:rPr>
        <w:t>p</w:t>
      </w:r>
      <w:r w:rsidR="00D91C61" w:rsidRPr="008C1DD4">
        <w:rPr>
          <w:rFonts w:ascii="Arial" w:hAnsi="Arial" w:cs="Arial"/>
          <w:sz w:val="23"/>
          <w:szCs w:val="23"/>
        </w:rPr>
        <w:t>=</w:t>
      </w:r>
      <w:r w:rsidR="00944405" w:rsidRPr="00D31C0E">
        <w:rPr>
          <w:rFonts w:ascii="Arial" w:hAnsi="Arial" w:cs="Arial"/>
          <w:sz w:val="23"/>
          <w:szCs w:val="23"/>
        </w:rPr>
        <w:t>0</w:t>
      </w:r>
      <w:r w:rsidR="00D91C61" w:rsidRPr="008C1DD4">
        <w:rPr>
          <w:rFonts w:ascii="Arial" w:hAnsi="Arial" w:cs="Arial"/>
          <w:sz w:val="23"/>
          <w:szCs w:val="23"/>
        </w:rPr>
        <w:t xml:space="preserve">.24), </w:t>
      </w:r>
      <w:r w:rsidR="003D329A" w:rsidRPr="008C1DD4">
        <w:rPr>
          <w:rFonts w:ascii="Arial" w:hAnsi="Arial" w:cs="Arial"/>
          <w:sz w:val="23"/>
          <w:szCs w:val="23"/>
        </w:rPr>
        <w:t>medication (</w:t>
      </w:r>
      <w:r w:rsidR="00944405" w:rsidRPr="00D31C0E">
        <w:rPr>
          <w:rFonts w:ascii="Arial" w:hAnsi="Arial" w:cs="Arial"/>
          <w:i/>
          <w:iCs/>
          <w:sz w:val="23"/>
          <w:szCs w:val="23"/>
        </w:rPr>
        <w:t>q/p</w:t>
      </w:r>
      <w:r w:rsidR="007C7A6D" w:rsidRPr="008C1DD4">
        <w:rPr>
          <w:rFonts w:ascii="Arial" w:hAnsi="Arial" w:cs="Arial"/>
          <w:sz w:val="23"/>
          <w:szCs w:val="23"/>
        </w:rPr>
        <w:t>&gt;</w:t>
      </w:r>
      <w:r w:rsidR="00944405" w:rsidRPr="00D31C0E">
        <w:rPr>
          <w:rFonts w:ascii="Arial" w:hAnsi="Arial" w:cs="Arial"/>
          <w:sz w:val="23"/>
          <w:szCs w:val="23"/>
        </w:rPr>
        <w:t>0</w:t>
      </w:r>
      <w:r w:rsidR="007C7A6D" w:rsidRPr="008C1DD4">
        <w:rPr>
          <w:rFonts w:ascii="Arial" w:hAnsi="Arial" w:cs="Arial"/>
          <w:sz w:val="23"/>
          <w:szCs w:val="23"/>
        </w:rPr>
        <w:t>.99</w:t>
      </w:r>
      <w:r w:rsidR="003D329A" w:rsidRPr="008C1DD4">
        <w:rPr>
          <w:rFonts w:ascii="Arial" w:hAnsi="Arial" w:cs="Arial"/>
          <w:sz w:val="23"/>
          <w:szCs w:val="23"/>
        </w:rPr>
        <w:t>), BD diagnostic subtype (</w:t>
      </w:r>
      <w:r w:rsidR="00944405" w:rsidRPr="00D31C0E">
        <w:rPr>
          <w:rFonts w:ascii="Arial" w:hAnsi="Arial" w:cs="Arial"/>
          <w:i/>
          <w:iCs/>
          <w:sz w:val="23"/>
          <w:szCs w:val="23"/>
        </w:rPr>
        <w:t>q=</w:t>
      </w:r>
      <w:r w:rsidR="00944405" w:rsidRPr="00D31C0E">
        <w:rPr>
          <w:rFonts w:ascii="Arial" w:hAnsi="Arial" w:cs="Arial"/>
          <w:sz w:val="23"/>
          <w:szCs w:val="23"/>
        </w:rPr>
        <w:t xml:space="preserve">0.78, </w:t>
      </w:r>
      <w:r w:rsidR="00944405" w:rsidRPr="00D31C0E">
        <w:rPr>
          <w:rFonts w:ascii="Arial" w:hAnsi="Arial" w:cs="Arial"/>
          <w:i/>
          <w:iCs/>
          <w:sz w:val="23"/>
          <w:szCs w:val="23"/>
        </w:rPr>
        <w:t>p</w:t>
      </w:r>
      <w:r w:rsidR="003D329A" w:rsidRPr="008C1DD4">
        <w:rPr>
          <w:rFonts w:ascii="Arial" w:hAnsi="Arial" w:cs="Arial"/>
          <w:sz w:val="23"/>
          <w:szCs w:val="23"/>
        </w:rPr>
        <w:t>=</w:t>
      </w:r>
      <w:r w:rsidR="00944405" w:rsidRPr="00D31C0E">
        <w:rPr>
          <w:rFonts w:ascii="Arial" w:hAnsi="Arial" w:cs="Arial"/>
          <w:sz w:val="23"/>
          <w:szCs w:val="23"/>
        </w:rPr>
        <w:t>0</w:t>
      </w:r>
      <w:r w:rsidR="003D329A" w:rsidRPr="008C1DD4">
        <w:rPr>
          <w:rFonts w:ascii="Arial" w:hAnsi="Arial" w:cs="Arial"/>
          <w:sz w:val="23"/>
          <w:szCs w:val="23"/>
        </w:rPr>
        <w:t xml:space="preserve">.39), </w:t>
      </w:r>
      <w:r w:rsidR="00D91C61" w:rsidRPr="008C1DD4">
        <w:rPr>
          <w:rFonts w:ascii="Arial" w:hAnsi="Arial" w:cs="Arial"/>
          <w:sz w:val="23"/>
          <w:szCs w:val="23"/>
        </w:rPr>
        <w:t>psychosis (</w:t>
      </w:r>
      <w:r w:rsidR="00944405" w:rsidRPr="00D31C0E">
        <w:rPr>
          <w:rFonts w:ascii="Arial" w:hAnsi="Arial" w:cs="Arial"/>
          <w:i/>
          <w:iCs/>
          <w:sz w:val="23"/>
          <w:szCs w:val="23"/>
        </w:rPr>
        <w:t>q=</w:t>
      </w:r>
      <w:r w:rsidR="00944405" w:rsidRPr="00D31C0E">
        <w:rPr>
          <w:rFonts w:ascii="Arial" w:hAnsi="Arial" w:cs="Arial"/>
          <w:sz w:val="23"/>
          <w:szCs w:val="23"/>
        </w:rPr>
        <w:t>0.9</w:t>
      </w:r>
      <w:r w:rsidR="00B82F59">
        <w:rPr>
          <w:rFonts w:ascii="Arial" w:hAnsi="Arial" w:cs="Arial"/>
          <w:sz w:val="23"/>
          <w:szCs w:val="23"/>
        </w:rPr>
        <w:t>54</w:t>
      </w:r>
      <w:r w:rsidR="00944405" w:rsidRPr="00D31C0E">
        <w:rPr>
          <w:rFonts w:ascii="Arial" w:hAnsi="Arial" w:cs="Arial"/>
          <w:sz w:val="23"/>
          <w:szCs w:val="23"/>
        </w:rPr>
        <w:t xml:space="preserve">, </w:t>
      </w:r>
      <w:r w:rsidR="00944405" w:rsidRPr="00D31C0E">
        <w:rPr>
          <w:rFonts w:ascii="Arial" w:hAnsi="Arial" w:cs="Arial"/>
          <w:i/>
          <w:iCs/>
          <w:sz w:val="23"/>
          <w:szCs w:val="23"/>
        </w:rPr>
        <w:t>p</w:t>
      </w:r>
      <w:r w:rsidR="00D91C61" w:rsidRPr="008C1DD4">
        <w:rPr>
          <w:rFonts w:ascii="Arial" w:hAnsi="Arial" w:cs="Arial"/>
          <w:sz w:val="23"/>
          <w:szCs w:val="23"/>
        </w:rPr>
        <w:t>=</w:t>
      </w:r>
      <w:r w:rsidR="00944405" w:rsidRPr="00D31C0E">
        <w:rPr>
          <w:rFonts w:ascii="Arial" w:hAnsi="Arial" w:cs="Arial"/>
          <w:sz w:val="23"/>
          <w:szCs w:val="23"/>
        </w:rPr>
        <w:t>0</w:t>
      </w:r>
      <w:r w:rsidR="00D91C61" w:rsidRPr="008C1DD4">
        <w:rPr>
          <w:rFonts w:ascii="Arial" w:hAnsi="Arial" w:cs="Arial"/>
          <w:sz w:val="23"/>
          <w:szCs w:val="23"/>
        </w:rPr>
        <w:t xml:space="preserve">.67), </w:t>
      </w:r>
      <w:r w:rsidR="003D329A" w:rsidRPr="008C1DD4">
        <w:rPr>
          <w:rFonts w:ascii="Arial" w:hAnsi="Arial" w:cs="Arial"/>
          <w:sz w:val="23"/>
          <w:szCs w:val="23"/>
        </w:rPr>
        <w:t>control group type</w:t>
      </w:r>
      <w:r w:rsidR="00D91C61" w:rsidRPr="008C1DD4">
        <w:rPr>
          <w:rFonts w:ascii="Arial" w:hAnsi="Arial" w:cs="Arial"/>
          <w:sz w:val="23"/>
          <w:szCs w:val="23"/>
        </w:rPr>
        <w:t xml:space="preserve"> (</w:t>
      </w:r>
      <w:r w:rsidR="00944405" w:rsidRPr="00D31C0E">
        <w:rPr>
          <w:rFonts w:ascii="Arial" w:hAnsi="Arial" w:cs="Arial"/>
          <w:i/>
          <w:iCs/>
          <w:sz w:val="23"/>
          <w:szCs w:val="23"/>
        </w:rPr>
        <w:t>q/p</w:t>
      </w:r>
      <w:r w:rsidR="007C7A6D" w:rsidRPr="008C1DD4">
        <w:rPr>
          <w:rFonts w:ascii="Arial" w:hAnsi="Arial" w:cs="Arial"/>
          <w:sz w:val="23"/>
          <w:szCs w:val="23"/>
        </w:rPr>
        <w:t>&gt;</w:t>
      </w:r>
      <w:r w:rsidR="00944405" w:rsidRPr="00D31C0E">
        <w:rPr>
          <w:rFonts w:ascii="Arial" w:hAnsi="Arial" w:cs="Arial"/>
          <w:sz w:val="23"/>
          <w:szCs w:val="23"/>
        </w:rPr>
        <w:t>0</w:t>
      </w:r>
      <w:r w:rsidR="007C7A6D" w:rsidRPr="008C1DD4">
        <w:rPr>
          <w:rFonts w:ascii="Arial" w:hAnsi="Arial" w:cs="Arial"/>
          <w:sz w:val="23"/>
          <w:szCs w:val="23"/>
        </w:rPr>
        <w:t>.99</w:t>
      </w:r>
      <w:r w:rsidR="00D91C61" w:rsidRPr="00CD056B">
        <w:rPr>
          <w:rFonts w:ascii="Arial" w:hAnsi="Arial" w:cs="Arial"/>
          <w:sz w:val="23"/>
          <w:szCs w:val="23"/>
        </w:rPr>
        <w:t>)</w:t>
      </w:r>
      <w:r w:rsidR="00155163" w:rsidRPr="00CD056B">
        <w:rPr>
          <w:rFonts w:ascii="Arial" w:hAnsi="Arial" w:cs="Arial"/>
          <w:sz w:val="23"/>
          <w:szCs w:val="23"/>
        </w:rPr>
        <w:t>, age (</w:t>
      </w:r>
      <w:r w:rsidR="00944405" w:rsidRPr="00D31C0E">
        <w:rPr>
          <w:rFonts w:ascii="Arial" w:hAnsi="Arial" w:cs="Arial"/>
          <w:i/>
          <w:iCs/>
          <w:sz w:val="23"/>
          <w:szCs w:val="23"/>
        </w:rPr>
        <w:t>q=</w:t>
      </w:r>
      <w:r w:rsidR="00944405" w:rsidRPr="00D31C0E">
        <w:rPr>
          <w:rFonts w:ascii="Arial" w:hAnsi="Arial" w:cs="Arial"/>
          <w:sz w:val="23"/>
          <w:szCs w:val="23"/>
        </w:rPr>
        <w:t>0.98</w:t>
      </w:r>
      <w:r w:rsidR="00B82F59">
        <w:rPr>
          <w:rFonts w:ascii="Arial" w:hAnsi="Arial" w:cs="Arial"/>
          <w:sz w:val="23"/>
          <w:szCs w:val="23"/>
        </w:rPr>
        <w:t>9</w:t>
      </w:r>
      <w:r w:rsidR="00944405" w:rsidRPr="00D31C0E">
        <w:rPr>
          <w:rFonts w:ascii="Arial" w:hAnsi="Arial" w:cs="Arial"/>
          <w:sz w:val="23"/>
          <w:szCs w:val="23"/>
        </w:rPr>
        <w:t xml:space="preserve">, </w:t>
      </w:r>
      <w:r w:rsidR="00944405" w:rsidRPr="00D31C0E">
        <w:rPr>
          <w:rFonts w:ascii="Arial" w:hAnsi="Arial" w:cs="Arial"/>
          <w:i/>
          <w:iCs/>
          <w:sz w:val="23"/>
          <w:szCs w:val="23"/>
        </w:rPr>
        <w:t>p</w:t>
      </w:r>
      <w:r w:rsidR="00155163" w:rsidRPr="00CD056B">
        <w:rPr>
          <w:rFonts w:ascii="Arial" w:hAnsi="Arial" w:cs="Arial"/>
          <w:sz w:val="23"/>
          <w:szCs w:val="23"/>
        </w:rPr>
        <w:t>=</w:t>
      </w:r>
      <w:r w:rsidR="00944405" w:rsidRPr="00D31C0E">
        <w:rPr>
          <w:rFonts w:ascii="Arial" w:hAnsi="Arial" w:cs="Arial"/>
          <w:sz w:val="23"/>
          <w:szCs w:val="23"/>
        </w:rPr>
        <w:t>0</w:t>
      </w:r>
      <w:r w:rsidR="00155163" w:rsidRPr="00CD056B">
        <w:rPr>
          <w:rFonts w:ascii="Arial" w:hAnsi="Arial" w:cs="Arial"/>
          <w:sz w:val="23"/>
          <w:szCs w:val="23"/>
        </w:rPr>
        <w:t>.73), or gender (</w:t>
      </w:r>
      <w:r w:rsidR="00944405" w:rsidRPr="00D31C0E">
        <w:rPr>
          <w:rFonts w:ascii="Arial" w:hAnsi="Arial" w:cs="Arial"/>
          <w:i/>
          <w:iCs/>
          <w:sz w:val="23"/>
          <w:szCs w:val="23"/>
        </w:rPr>
        <w:t>q=</w:t>
      </w:r>
      <w:r w:rsidR="00944405" w:rsidRPr="00D31C0E">
        <w:rPr>
          <w:rFonts w:ascii="Arial" w:hAnsi="Arial" w:cs="Arial"/>
          <w:sz w:val="23"/>
          <w:szCs w:val="23"/>
        </w:rPr>
        <w:t>0.9</w:t>
      </w:r>
      <w:r w:rsidR="00B82F59">
        <w:rPr>
          <w:rFonts w:ascii="Arial" w:hAnsi="Arial" w:cs="Arial"/>
          <w:sz w:val="23"/>
          <w:szCs w:val="23"/>
        </w:rPr>
        <w:t>69</w:t>
      </w:r>
      <w:r w:rsidR="00944405" w:rsidRPr="00D31C0E">
        <w:rPr>
          <w:rFonts w:ascii="Arial" w:hAnsi="Arial" w:cs="Arial"/>
          <w:sz w:val="23"/>
          <w:szCs w:val="23"/>
        </w:rPr>
        <w:t>,</w:t>
      </w:r>
      <w:r w:rsidR="00944405" w:rsidRPr="00D31C0E">
        <w:rPr>
          <w:rFonts w:ascii="Arial" w:hAnsi="Arial" w:cs="Arial"/>
          <w:i/>
          <w:iCs/>
          <w:sz w:val="23"/>
          <w:szCs w:val="23"/>
        </w:rPr>
        <w:t xml:space="preserve"> p</w:t>
      </w:r>
      <w:r w:rsidR="00155163" w:rsidRPr="00CD056B">
        <w:rPr>
          <w:rFonts w:ascii="Arial" w:hAnsi="Arial" w:cs="Arial"/>
          <w:sz w:val="23"/>
          <w:szCs w:val="23"/>
        </w:rPr>
        <w:t>=</w:t>
      </w:r>
      <w:r w:rsidR="00944405" w:rsidRPr="00D31C0E">
        <w:rPr>
          <w:rFonts w:ascii="Arial" w:hAnsi="Arial" w:cs="Arial"/>
          <w:sz w:val="23"/>
          <w:szCs w:val="23"/>
        </w:rPr>
        <w:t>0</w:t>
      </w:r>
      <w:r w:rsidR="00155163" w:rsidRPr="00CD056B">
        <w:rPr>
          <w:rFonts w:ascii="Arial" w:hAnsi="Arial" w:cs="Arial"/>
          <w:sz w:val="23"/>
          <w:szCs w:val="23"/>
        </w:rPr>
        <w:t>.75)</w:t>
      </w:r>
      <w:r w:rsidR="004B6953" w:rsidRPr="00CD056B">
        <w:rPr>
          <w:rFonts w:ascii="Arial" w:hAnsi="Arial" w:cs="Arial"/>
          <w:sz w:val="23"/>
          <w:szCs w:val="23"/>
        </w:rPr>
        <w:t xml:space="preserve"> (see </w:t>
      </w:r>
      <w:r w:rsidR="00445A0E" w:rsidRPr="00CD056B">
        <w:rPr>
          <w:rFonts w:ascii="Arial" w:hAnsi="Arial" w:cs="Arial"/>
          <w:sz w:val="23"/>
          <w:szCs w:val="23"/>
        </w:rPr>
        <w:t xml:space="preserve">Supplementary </w:t>
      </w:r>
      <w:r w:rsidR="004B6953" w:rsidRPr="00CD056B">
        <w:rPr>
          <w:rFonts w:ascii="Arial" w:hAnsi="Arial" w:cs="Arial"/>
          <w:sz w:val="23"/>
          <w:szCs w:val="23"/>
        </w:rPr>
        <w:t>Table 1</w:t>
      </w:r>
      <w:r w:rsidR="00B8388B" w:rsidRPr="00CD056B">
        <w:rPr>
          <w:rFonts w:ascii="Arial" w:hAnsi="Arial" w:cs="Arial"/>
          <w:sz w:val="23"/>
          <w:szCs w:val="23"/>
        </w:rPr>
        <w:t>4</w:t>
      </w:r>
      <w:r w:rsidR="004B6953" w:rsidRPr="00CD056B">
        <w:rPr>
          <w:rFonts w:ascii="Arial" w:hAnsi="Arial" w:cs="Arial"/>
          <w:sz w:val="23"/>
          <w:szCs w:val="23"/>
        </w:rPr>
        <w:t>)</w:t>
      </w:r>
      <w:r w:rsidR="00CA1A3C" w:rsidRPr="00CD056B">
        <w:rPr>
          <w:rFonts w:ascii="Arial" w:hAnsi="Arial" w:cs="Arial"/>
          <w:sz w:val="23"/>
          <w:szCs w:val="23"/>
        </w:rPr>
        <w:t>.</w:t>
      </w:r>
    </w:p>
    <w:p w14:paraId="73FB3EA0" w14:textId="42943C30" w:rsidR="00567320" w:rsidRPr="00D31C0E" w:rsidRDefault="005A00F6" w:rsidP="004D5EB2">
      <w:pPr>
        <w:spacing w:line="480" w:lineRule="auto"/>
        <w:ind w:firstLine="720"/>
        <w:rPr>
          <w:rFonts w:ascii="Arial" w:hAnsi="Arial" w:cs="Arial"/>
          <w:sz w:val="23"/>
          <w:szCs w:val="23"/>
          <w:highlight w:val="yellow"/>
        </w:rPr>
      </w:pPr>
      <w:r w:rsidRPr="00DE1C32">
        <w:rPr>
          <w:rFonts w:ascii="Arial" w:hAnsi="Arial" w:cs="Arial"/>
          <w:sz w:val="23"/>
          <w:szCs w:val="23"/>
        </w:rPr>
        <w:t xml:space="preserve">There were no significant associations between </w:t>
      </w:r>
      <w:r w:rsidR="004B1E0D">
        <w:rPr>
          <w:rFonts w:ascii="Arial" w:hAnsi="Arial" w:cs="Arial"/>
          <w:sz w:val="23"/>
          <w:szCs w:val="23"/>
        </w:rPr>
        <w:t>differences in</w:t>
      </w:r>
      <w:r w:rsidR="00E6499D" w:rsidRPr="00DE1C32">
        <w:rPr>
          <w:rFonts w:ascii="Arial" w:hAnsi="Arial" w:cs="Arial"/>
          <w:sz w:val="23"/>
          <w:szCs w:val="23"/>
        </w:rPr>
        <w:t xml:space="preserve"> </w:t>
      </w:r>
      <w:r w:rsidR="00270F96" w:rsidRPr="00DE1C32">
        <w:rPr>
          <w:rFonts w:ascii="Arial" w:hAnsi="Arial" w:cs="Arial"/>
          <w:sz w:val="23"/>
          <w:szCs w:val="23"/>
        </w:rPr>
        <w:t>IPL</w:t>
      </w:r>
      <w:r w:rsidR="00C0514D" w:rsidRPr="00DE1C32">
        <w:rPr>
          <w:rFonts w:ascii="Arial" w:hAnsi="Arial" w:cs="Arial"/>
          <w:sz w:val="23"/>
          <w:szCs w:val="23"/>
        </w:rPr>
        <w:t xml:space="preserve"> </w:t>
      </w:r>
      <w:r w:rsidR="00E6499D" w:rsidRPr="00D31C0E">
        <w:rPr>
          <w:rFonts w:ascii="Arial" w:hAnsi="Arial" w:cs="Arial"/>
          <w:sz w:val="23"/>
          <w:szCs w:val="23"/>
        </w:rPr>
        <w:t>activation across cognitive tasks in BD</w:t>
      </w:r>
      <w:r w:rsidR="004B1E0D">
        <w:rPr>
          <w:rFonts w:ascii="Arial" w:hAnsi="Arial" w:cs="Arial"/>
          <w:sz w:val="23"/>
          <w:szCs w:val="23"/>
        </w:rPr>
        <w:t xml:space="preserve"> relative to controls</w:t>
      </w:r>
      <w:r w:rsidR="00E6499D" w:rsidRPr="00D31C0E">
        <w:rPr>
          <w:rFonts w:ascii="Arial" w:hAnsi="Arial" w:cs="Arial"/>
          <w:sz w:val="23"/>
          <w:szCs w:val="23"/>
        </w:rPr>
        <w:t xml:space="preserve"> </w:t>
      </w:r>
      <w:r w:rsidR="00C0514D" w:rsidRPr="00DE1C32">
        <w:rPr>
          <w:rFonts w:ascii="Arial" w:hAnsi="Arial" w:cs="Arial"/>
          <w:sz w:val="23"/>
          <w:szCs w:val="23"/>
        </w:rPr>
        <w:t>and mood state (</w:t>
      </w:r>
      <w:r w:rsidR="00E6499D" w:rsidRPr="00D31C0E">
        <w:rPr>
          <w:rFonts w:ascii="Arial" w:hAnsi="Arial" w:cs="Arial"/>
          <w:i/>
          <w:iCs/>
          <w:sz w:val="23"/>
          <w:szCs w:val="23"/>
        </w:rPr>
        <w:t>q=</w:t>
      </w:r>
      <w:r w:rsidR="00E6499D" w:rsidRPr="00D31C0E">
        <w:rPr>
          <w:rFonts w:ascii="Arial" w:hAnsi="Arial" w:cs="Arial"/>
          <w:sz w:val="23"/>
          <w:szCs w:val="23"/>
        </w:rPr>
        <w:t>0.9</w:t>
      </w:r>
      <w:r w:rsidR="0058088A">
        <w:rPr>
          <w:rFonts w:ascii="Arial" w:hAnsi="Arial" w:cs="Arial"/>
          <w:sz w:val="23"/>
          <w:szCs w:val="23"/>
        </w:rPr>
        <w:t>8</w:t>
      </w:r>
      <w:r w:rsidR="00E6499D" w:rsidRPr="00D31C0E">
        <w:rPr>
          <w:rFonts w:ascii="Arial" w:hAnsi="Arial" w:cs="Arial"/>
          <w:sz w:val="23"/>
          <w:szCs w:val="23"/>
        </w:rPr>
        <w:t xml:space="preserve">7, </w:t>
      </w:r>
      <w:r w:rsidR="00E6499D" w:rsidRPr="00D31C0E">
        <w:rPr>
          <w:rFonts w:ascii="Arial" w:hAnsi="Arial" w:cs="Arial"/>
          <w:i/>
          <w:iCs/>
          <w:sz w:val="23"/>
          <w:szCs w:val="23"/>
        </w:rPr>
        <w:t>p</w:t>
      </w:r>
      <w:r w:rsidR="00C0514D" w:rsidRPr="00DE1C32">
        <w:rPr>
          <w:rFonts w:ascii="Arial" w:hAnsi="Arial" w:cs="Arial"/>
          <w:sz w:val="23"/>
          <w:szCs w:val="23"/>
        </w:rPr>
        <w:t>=</w:t>
      </w:r>
      <w:r w:rsidR="00E6499D" w:rsidRPr="00D31C0E">
        <w:rPr>
          <w:rFonts w:ascii="Arial" w:hAnsi="Arial" w:cs="Arial"/>
          <w:sz w:val="23"/>
          <w:szCs w:val="23"/>
        </w:rPr>
        <w:t>0</w:t>
      </w:r>
      <w:r w:rsidR="00C0514D" w:rsidRPr="00DE1C32">
        <w:rPr>
          <w:rFonts w:ascii="Arial" w:hAnsi="Arial" w:cs="Arial"/>
          <w:sz w:val="23"/>
          <w:szCs w:val="23"/>
        </w:rPr>
        <w:t>.</w:t>
      </w:r>
      <w:r w:rsidR="00FD0C0A" w:rsidRPr="00DE1C32">
        <w:rPr>
          <w:rFonts w:ascii="Arial" w:hAnsi="Arial" w:cs="Arial"/>
          <w:sz w:val="23"/>
          <w:szCs w:val="23"/>
        </w:rPr>
        <w:t>67</w:t>
      </w:r>
      <w:r w:rsidR="00C0514D" w:rsidRPr="00DE1C32">
        <w:rPr>
          <w:rFonts w:ascii="Arial" w:hAnsi="Arial" w:cs="Arial"/>
          <w:sz w:val="23"/>
          <w:szCs w:val="23"/>
        </w:rPr>
        <w:t xml:space="preserve">), </w:t>
      </w:r>
      <w:r w:rsidR="000452E0" w:rsidRPr="00DE1C32">
        <w:rPr>
          <w:rFonts w:ascii="Arial" w:hAnsi="Arial" w:cs="Arial"/>
          <w:sz w:val="23"/>
          <w:szCs w:val="23"/>
        </w:rPr>
        <w:t>medication</w:t>
      </w:r>
      <w:r w:rsidR="00A4232A" w:rsidRPr="00DE1C32">
        <w:rPr>
          <w:rFonts w:ascii="Arial" w:hAnsi="Arial" w:cs="Arial"/>
          <w:sz w:val="23"/>
          <w:szCs w:val="23"/>
        </w:rPr>
        <w:t xml:space="preserve"> status</w:t>
      </w:r>
      <w:r w:rsidR="000452E0" w:rsidRPr="00DE1C32">
        <w:rPr>
          <w:rFonts w:ascii="Arial" w:hAnsi="Arial" w:cs="Arial"/>
          <w:sz w:val="23"/>
          <w:szCs w:val="23"/>
        </w:rPr>
        <w:t xml:space="preserve"> (</w:t>
      </w:r>
      <w:r w:rsidR="00E6499D" w:rsidRPr="00D31C0E">
        <w:rPr>
          <w:rFonts w:ascii="Arial" w:hAnsi="Arial" w:cs="Arial"/>
          <w:i/>
          <w:iCs/>
          <w:sz w:val="23"/>
          <w:szCs w:val="23"/>
        </w:rPr>
        <w:t>q=</w:t>
      </w:r>
      <w:r w:rsidR="00E6499D" w:rsidRPr="00D31C0E">
        <w:rPr>
          <w:rFonts w:ascii="Arial" w:hAnsi="Arial" w:cs="Arial"/>
          <w:sz w:val="23"/>
          <w:szCs w:val="23"/>
        </w:rPr>
        <w:t>0.5</w:t>
      </w:r>
      <w:r w:rsidR="0058088A">
        <w:rPr>
          <w:rFonts w:ascii="Arial" w:hAnsi="Arial" w:cs="Arial"/>
          <w:sz w:val="23"/>
          <w:szCs w:val="23"/>
        </w:rPr>
        <w:t>37</w:t>
      </w:r>
      <w:r w:rsidR="00E6499D" w:rsidRPr="00D31C0E">
        <w:rPr>
          <w:rFonts w:ascii="Arial" w:hAnsi="Arial" w:cs="Arial"/>
          <w:sz w:val="23"/>
          <w:szCs w:val="23"/>
        </w:rPr>
        <w:t xml:space="preserve">, </w:t>
      </w:r>
      <w:r w:rsidR="00E6499D" w:rsidRPr="00D31C0E">
        <w:rPr>
          <w:rFonts w:ascii="Arial" w:hAnsi="Arial" w:cs="Arial"/>
          <w:i/>
          <w:iCs/>
          <w:sz w:val="23"/>
          <w:szCs w:val="23"/>
        </w:rPr>
        <w:t>p</w:t>
      </w:r>
      <w:r w:rsidR="000452E0" w:rsidRPr="00DE1C32">
        <w:rPr>
          <w:rFonts w:ascii="Arial" w:hAnsi="Arial" w:cs="Arial"/>
          <w:sz w:val="23"/>
          <w:szCs w:val="23"/>
        </w:rPr>
        <w:t>=</w:t>
      </w:r>
      <w:r w:rsidR="00E6499D" w:rsidRPr="00D31C0E">
        <w:rPr>
          <w:rFonts w:ascii="Arial" w:hAnsi="Arial" w:cs="Arial"/>
          <w:sz w:val="23"/>
          <w:szCs w:val="23"/>
        </w:rPr>
        <w:t>0</w:t>
      </w:r>
      <w:r w:rsidR="000452E0" w:rsidRPr="00DE1C32">
        <w:rPr>
          <w:rFonts w:ascii="Arial" w:hAnsi="Arial" w:cs="Arial"/>
          <w:sz w:val="23"/>
          <w:szCs w:val="23"/>
        </w:rPr>
        <w:t>.115), BD diagnostic subtype (</w:t>
      </w:r>
      <w:r w:rsidR="00E6499D" w:rsidRPr="00D31C0E">
        <w:rPr>
          <w:rFonts w:ascii="Arial" w:hAnsi="Arial" w:cs="Arial"/>
          <w:i/>
          <w:iCs/>
          <w:sz w:val="23"/>
          <w:szCs w:val="23"/>
        </w:rPr>
        <w:t>q=</w:t>
      </w:r>
      <w:r w:rsidR="00E6499D" w:rsidRPr="00D31C0E">
        <w:rPr>
          <w:rFonts w:ascii="Arial" w:hAnsi="Arial" w:cs="Arial"/>
          <w:sz w:val="23"/>
          <w:szCs w:val="23"/>
        </w:rPr>
        <w:t>0.5</w:t>
      </w:r>
      <w:r w:rsidR="0058088A">
        <w:rPr>
          <w:rFonts w:ascii="Arial" w:hAnsi="Arial" w:cs="Arial"/>
          <w:sz w:val="23"/>
          <w:szCs w:val="23"/>
        </w:rPr>
        <w:t>44</w:t>
      </w:r>
      <w:r w:rsidR="00E6499D" w:rsidRPr="00D31C0E">
        <w:rPr>
          <w:rFonts w:ascii="Arial" w:hAnsi="Arial" w:cs="Arial"/>
          <w:sz w:val="23"/>
          <w:szCs w:val="23"/>
        </w:rPr>
        <w:t xml:space="preserve">, </w:t>
      </w:r>
      <w:r w:rsidR="00E6499D" w:rsidRPr="00D31C0E">
        <w:rPr>
          <w:rFonts w:ascii="Arial" w:hAnsi="Arial" w:cs="Arial"/>
          <w:i/>
          <w:iCs/>
          <w:sz w:val="23"/>
          <w:szCs w:val="23"/>
        </w:rPr>
        <w:t>p</w:t>
      </w:r>
      <w:r w:rsidR="000452E0" w:rsidRPr="00DE1C32">
        <w:rPr>
          <w:rFonts w:ascii="Arial" w:hAnsi="Arial" w:cs="Arial"/>
          <w:i/>
          <w:iCs/>
          <w:sz w:val="23"/>
          <w:szCs w:val="23"/>
        </w:rPr>
        <w:t>=</w:t>
      </w:r>
      <w:r w:rsidR="00E6499D" w:rsidRPr="00D31C0E">
        <w:rPr>
          <w:rFonts w:ascii="Arial" w:hAnsi="Arial" w:cs="Arial"/>
          <w:i/>
          <w:iCs/>
          <w:sz w:val="23"/>
          <w:szCs w:val="23"/>
        </w:rPr>
        <w:t>0</w:t>
      </w:r>
      <w:r w:rsidR="000452E0" w:rsidRPr="00DE1C32">
        <w:rPr>
          <w:rFonts w:ascii="Arial" w:hAnsi="Arial" w:cs="Arial"/>
          <w:sz w:val="23"/>
          <w:szCs w:val="23"/>
        </w:rPr>
        <w:t xml:space="preserve">.11), </w:t>
      </w:r>
      <w:r w:rsidR="00C0514D" w:rsidRPr="00DE1C32">
        <w:rPr>
          <w:rFonts w:ascii="Arial" w:hAnsi="Arial" w:cs="Arial"/>
          <w:sz w:val="23"/>
          <w:szCs w:val="23"/>
        </w:rPr>
        <w:t>psychosis (</w:t>
      </w:r>
      <w:r w:rsidR="00E6499D" w:rsidRPr="00D31C0E">
        <w:rPr>
          <w:rFonts w:ascii="Arial" w:hAnsi="Arial" w:cs="Arial"/>
          <w:i/>
          <w:iCs/>
          <w:sz w:val="23"/>
          <w:szCs w:val="23"/>
        </w:rPr>
        <w:t>q=</w:t>
      </w:r>
      <w:r w:rsidR="00E6499D" w:rsidRPr="00D31C0E">
        <w:rPr>
          <w:rFonts w:ascii="Arial" w:hAnsi="Arial" w:cs="Arial"/>
          <w:sz w:val="23"/>
          <w:szCs w:val="23"/>
        </w:rPr>
        <w:t>0.9</w:t>
      </w:r>
      <w:r w:rsidR="0058088A">
        <w:rPr>
          <w:rFonts w:ascii="Arial" w:hAnsi="Arial" w:cs="Arial"/>
          <w:sz w:val="23"/>
          <w:szCs w:val="23"/>
        </w:rPr>
        <w:t>70</w:t>
      </w:r>
      <w:r w:rsidR="00E6499D" w:rsidRPr="00D31C0E">
        <w:rPr>
          <w:rFonts w:ascii="Arial" w:hAnsi="Arial" w:cs="Arial"/>
          <w:sz w:val="23"/>
          <w:szCs w:val="23"/>
        </w:rPr>
        <w:t xml:space="preserve">, </w:t>
      </w:r>
      <w:r w:rsidR="00E6499D" w:rsidRPr="00D31C0E">
        <w:rPr>
          <w:rFonts w:ascii="Arial" w:hAnsi="Arial" w:cs="Arial"/>
          <w:i/>
          <w:iCs/>
          <w:sz w:val="23"/>
          <w:szCs w:val="23"/>
        </w:rPr>
        <w:t>p</w:t>
      </w:r>
      <w:r w:rsidR="00C0514D" w:rsidRPr="00DE1C32">
        <w:rPr>
          <w:rFonts w:ascii="Arial" w:hAnsi="Arial" w:cs="Arial"/>
          <w:sz w:val="23"/>
          <w:szCs w:val="23"/>
        </w:rPr>
        <w:t>=</w:t>
      </w:r>
      <w:r w:rsidR="00E6499D" w:rsidRPr="00D31C0E">
        <w:rPr>
          <w:rFonts w:ascii="Arial" w:hAnsi="Arial" w:cs="Arial"/>
          <w:sz w:val="23"/>
          <w:szCs w:val="23"/>
        </w:rPr>
        <w:t>0</w:t>
      </w:r>
      <w:r w:rsidR="00917221" w:rsidRPr="00DE1C32">
        <w:rPr>
          <w:rFonts w:ascii="Arial" w:hAnsi="Arial" w:cs="Arial"/>
          <w:sz w:val="23"/>
          <w:szCs w:val="23"/>
        </w:rPr>
        <w:t>.6</w:t>
      </w:r>
      <w:r w:rsidR="008139C6" w:rsidRPr="00DE1C32">
        <w:rPr>
          <w:rFonts w:ascii="Arial" w:hAnsi="Arial" w:cs="Arial"/>
          <w:sz w:val="23"/>
          <w:szCs w:val="23"/>
        </w:rPr>
        <w:t>7</w:t>
      </w:r>
      <w:r w:rsidR="00C0514D" w:rsidRPr="00DE1C32">
        <w:rPr>
          <w:rFonts w:ascii="Arial" w:hAnsi="Arial" w:cs="Arial"/>
          <w:sz w:val="23"/>
          <w:szCs w:val="23"/>
        </w:rPr>
        <w:t xml:space="preserve">), </w:t>
      </w:r>
      <w:r w:rsidR="000452E0" w:rsidRPr="00DE1C32">
        <w:rPr>
          <w:rFonts w:ascii="Arial" w:hAnsi="Arial" w:cs="Arial"/>
          <w:sz w:val="23"/>
          <w:szCs w:val="23"/>
        </w:rPr>
        <w:t>control group type</w:t>
      </w:r>
      <w:r w:rsidR="006B258B" w:rsidRPr="00DE1C32">
        <w:rPr>
          <w:rFonts w:ascii="Arial" w:hAnsi="Arial" w:cs="Arial"/>
          <w:sz w:val="23"/>
          <w:szCs w:val="23"/>
        </w:rPr>
        <w:t xml:space="preserve"> (</w:t>
      </w:r>
      <w:r w:rsidR="00E6499D" w:rsidRPr="00D31C0E">
        <w:rPr>
          <w:rFonts w:ascii="Arial" w:hAnsi="Arial" w:cs="Arial"/>
          <w:i/>
          <w:iCs/>
          <w:sz w:val="23"/>
          <w:szCs w:val="23"/>
        </w:rPr>
        <w:t>q=</w:t>
      </w:r>
      <w:r w:rsidR="00E6499D" w:rsidRPr="00D31C0E">
        <w:rPr>
          <w:rFonts w:ascii="Arial" w:hAnsi="Arial" w:cs="Arial"/>
          <w:sz w:val="23"/>
          <w:szCs w:val="23"/>
        </w:rPr>
        <w:t xml:space="preserve">0.711, </w:t>
      </w:r>
      <w:r w:rsidR="00E6499D" w:rsidRPr="00D31C0E">
        <w:rPr>
          <w:rFonts w:ascii="Arial" w:hAnsi="Arial" w:cs="Arial"/>
          <w:i/>
          <w:iCs/>
          <w:sz w:val="23"/>
          <w:szCs w:val="23"/>
        </w:rPr>
        <w:t>p</w:t>
      </w:r>
      <w:r w:rsidR="006B258B" w:rsidRPr="00DE1C32">
        <w:rPr>
          <w:rFonts w:ascii="Arial" w:hAnsi="Arial" w:cs="Arial"/>
          <w:sz w:val="23"/>
          <w:szCs w:val="23"/>
        </w:rPr>
        <w:t>=</w:t>
      </w:r>
      <w:r w:rsidR="00E6499D" w:rsidRPr="00D31C0E">
        <w:rPr>
          <w:rFonts w:ascii="Arial" w:hAnsi="Arial" w:cs="Arial"/>
          <w:sz w:val="23"/>
          <w:szCs w:val="23"/>
        </w:rPr>
        <w:t>0</w:t>
      </w:r>
      <w:r w:rsidR="006B258B" w:rsidRPr="00DE1C32">
        <w:rPr>
          <w:rFonts w:ascii="Arial" w:hAnsi="Arial" w:cs="Arial"/>
          <w:sz w:val="23"/>
          <w:szCs w:val="23"/>
        </w:rPr>
        <w:t>.</w:t>
      </w:r>
      <w:r w:rsidR="008139C6" w:rsidRPr="00DE1C32">
        <w:rPr>
          <w:rFonts w:ascii="Arial" w:hAnsi="Arial" w:cs="Arial"/>
          <w:sz w:val="23"/>
          <w:szCs w:val="23"/>
        </w:rPr>
        <w:t>22</w:t>
      </w:r>
      <w:r w:rsidR="006B258B" w:rsidRPr="00DE1C32">
        <w:rPr>
          <w:rFonts w:ascii="Arial" w:hAnsi="Arial" w:cs="Arial"/>
          <w:sz w:val="23"/>
          <w:szCs w:val="23"/>
        </w:rPr>
        <w:t>)</w:t>
      </w:r>
      <w:r w:rsidR="00971DD3" w:rsidRPr="00DE1C32">
        <w:rPr>
          <w:rFonts w:ascii="Arial" w:hAnsi="Arial" w:cs="Arial"/>
          <w:sz w:val="23"/>
          <w:szCs w:val="23"/>
        </w:rPr>
        <w:t xml:space="preserve">, </w:t>
      </w:r>
      <w:r w:rsidR="00F15BC2" w:rsidRPr="00DE1C32">
        <w:rPr>
          <w:rFonts w:ascii="Arial" w:hAnsi="Arial" w:cs="Arial"/>
          <w:sz w:val="23"/>
          <w:szCs w:val="23"/>
        </w:rPr>
        <w:t>age (</w:t>
      </w:r>
      <w:r w:rsidR="00E6499D" w:rsidRPr="00D31C0E">
        <w:rPr>
          <w:rFonts w:ascii="Arial" w:hAnsi="Arial" w:cs="Arial"/>
          <w:i/>
          <w:iCs/>
          <w:sz w:val="23"/>
          <w:szCs w:val="23"/>
        </w:rPr>
        <w:t>q/p</w:t>
      </w:r>
      <w:r w:rsidR="00F15BC2" w:rsidRPr="00DE1C32">
        <w:rPr>
          <w:rFonts w:ascii="Arial" w:hAnsi="Arial" w:cs="Arial"/>
          <w:sz w:val="23"/>
          <w:szCs w:val="23"/>
        </w:rPr>
        <w:t>&gt;</w:t>
      </w:r>
      <w:r w:rsidR="00E6499D" w:rsidRPr="00D31C0E">
        <w:rPr>
          <w:rFonts w:ascii="Arial" w:hAnsi="Arial" w:cs="Arial"/>
          <w:sz w:val="23"/>
          <w:szCs w:val="23"/>
        </w:rPr>
        <w:t>0</w:t>
      </w:r>
      <w:r w:rsidR="00F15BC2" w:rsidRPr="00DE1C32">
        <w:rPr>
          <w:rFonts w:ascii="Arial" w:hAnsi="Arial" w:cs="Arial"/>
          <w:sz w:val="23"/>
          <w:szCs w:val="23"/>
        </w:rPr>
        <w:t>.99), gender (</w:t>
      </w:r>
      <w:r w:rsidR="00E6499D" w:rsidRPr="00D31C0E">
        <w:rPr>
          <w:rFonts w:ascii="Arial" w:hAnsi="Arial" w:cs="Arial"/>
          <w:i/>
          <w:iCs/>
          <w:sz w:val="23"/>
          <w:szCs w:val="23"/>
        </w:rPr>
        <w:t>q/p</w:t>
      </w:r>
      <w:r w:rsidR="00F15BC2" w:rsidRPr="00DE1C32">
        <w:rPr>
          <w:rFonts w:ascii="Arial" w:hAnsi="Arial" w:cs="Arial"/>
          <w:sz w:val="23"/>
          <w:szCs w:val="23"/>
        </w:rPr>
        <w:t>&gt;</w:t>
      </w:r>
      <w:r w:rsidR="00E6499D" w:rsidRPr="00D31C0E">
        <w:rPr>
          <w:rFonts w:ascii="Arial" w:hAnsi="Arial" w:cs="Arial"/>
          <w:sz w:val="23"/>
          <w:szCs w:val="23"/>
        </w:rPr>
        <w:t>0</w:t>
      </w:r>
      <w:r w:rsidR="00F15BC2" w:rsidRPr="00DE1C32">
        <w:rPr>
          <w:rFonts w:ascii="Arial" w:hAnsi="Arial" w:cs="Arial"/>
          <w:sz w:val="23"/>
          <w:szCs w:val="23"/>
        </w:rPr>
        <w:t xml:space="preserve">.99), </w:t>
      </w:r>
      <w:r w:rsidR="00971DD3" w:rsidRPr="00DE1C32">
        <w:rPr>
          <w:rFonts w:ascii="Arial" w:hAnsi="Arial" w:cs="Arial"/>
          <w:sz w:val="23"/>
          <w:szCs w:val="23"/>
        </w:rPr>
        <w:t>or directionality (</w:t>
      </w:r>
      <w:r w:rsidR="00E6499D" w:rsidRPr="00D31C0E">
        <w:rPr>
          <w:rFonts w:ascii="Arial" w:hAnsi="Arial" w:cs="Arial"/>
          <w:i/>
          <w:iCs/>
          <w:sz w:val="23"/>
          <w:szCs w:val="23"/>
        </w:rPr>
        <w:t>q&gt;</w:t>
      </w:r>
      <w:r w:rsidR="00E6499D" w:rsidRPr="00D31C0E">
        <w:rPr>
          <w:rFonts w:ascii="Arial" w:hAnsi="Arial" w:cs="Arial"/>
          <w:sz w:val="23"/>
          <w:szCs w:val="23"/>
        </w:rPr>
        <w:t xml:space="preserve">0.99, </w:t>
      </w:r>
      <w:r w:rsidR="00971DD3" w:rsidRPr="00DE1C32">
        <w:rPr>
          <w:rFonts w:ascii="Arial" w:hAnsi="Arial" w:cs="Arial"/>
          <w:i/>
          <w:iCs/>
          <w:sz w:val="23"/>
          <w:szCs w:val="23"/>
        </w:rPr>
        <w:t xml:space="preserve">p </w:t>
      </w:r>
      <w:r w:rsidR="00971DD3" w:rsidRPr="00DE1C32">
        <w:rPr>
          <w:rFonts w:ascii="Arial" w:hAnsi="Arial" w:cs="Arial"/>
          <w:sz w:val="23"/>
          <w:szCs w:val="23"/>
        </w:rPr>
        <w:t>=</w:t>
      </w:r>
      <w:r w:rsidR="00E6499D" w:rsidRPr="00D31C0E">
        <w:rPr>
          <w:rFonts w:ascii="Arial" w:hAnsi="Arial" w:cs="Arial"/>
          <w:sz w:val="23"/>
          <w:szCs w:val="23"/>
        </w:rPr>
        <w:t>0</w:t>
      </w:r>
      <w:r w:rsidR="00971DD3" w:rsidRPr="00DE1C32">
        <w:rPr>
          <w:rFonts w:ascii="Arial" w:hAnsi="Arial" w:cs="Arial"/>
          <w:sz w:val="23"/>
          <w:szCs w:val="23"/>
        </w:rPr>
        <w:t>.91), where there was a n</w:t>
      </w:r>
      <w:r w:rsidR="00971DD3" w:rsidRPr="00CD056B">
        <w:rPr>
          <w:rFonts w:ascii="Arial" w:hAnsi="Arial" w:cs="Arial"/>
          <w:sz w:val="23"/>
          <w:szCs w:val="23"/>
        </w:rPr>
        <w:t xml:space="preserve">on-significant tendency towards hypoactivation in BD (see </w:t>
      </w:r>
      <w:r w:rsidR="00445A0E" w:rsidRPr="00CD056B">
        <w:rPr>
          <w:rFonts w:ascii="Arial" w:hAnsi="Arial" w:cs="Arial"/>
          <w:sz w:val="23"/>
          <w:szCs w:val="23"/>
        </w:rPr>
        <w:t xml:space="preserve">Supplementary </w:t>
      </w:r>
      <w:r w:rsidR="00971DD3" w:rsidRPr="00CD056B">
        <w:rPr>
          <w:rFonts w:ascii="Arial" w:hAnsi="Arial" w:cs="Arial"/>
          <w:sz w:val="23"/>
          <w:szCs w:val="23"/>
        </w:rPr>
        <w:t>Table 1</w:t>
      </w:r>
      <w:r w:rsidR="00B8388B" w:rsidRPr="00CD056B">
        <w:rPr>
          <w:rFonts w:ascii="Arial" w:hAnsi="Arial" w:cs="Arial"/>
          <w:sz w:val="23"/>
          <w:szCs w:val="23"/>
        </w:rPr>
        <w:t>4</w:t>
      </w:r>
      <w:r w:rsidR="00971DD3" w:rsidRPr="00CD056B">
        <w:rPr>
          <w:rFonts w:ascii="Arial" w:hAnsi="Arial" w:cs="Arial"/>
          <w:sz w:val="23"/>
          <w:szCs w:val="23"/>
        </w:rPr>
        <w:t>).</w:t>
      </w:r>
      <w:r w:rsidR="00ED3D69" w:rsidRPr="00CD056B">
        <w:rPr>
          <w:rFonts w:ascii="Arial" w:hAnsi="Arial" w:cs="Arial"/>
          <w:sz w:val="23"/>
          <w:szCs w:val="23"/>
        </w:rPr>
        <w:t xml:space="preserve"> </w:t>
      </w:r>
    </w:p>
    <w:p w14:paraId="301C8C14" w14:textId="65A7F0DA" w:rsidR="00D91C61" w:rsidRPr="00BC0722" w:rsidRDefault="00ED3D69" w:rsidP="004D5EB2">
      <w:pPr>
        <w:spacing w:line="480" w:lineRule="auto"/>
        <w:ind w:firstLine="720"/>
        <w:rPr>
          <w:rFonts w:ascii="Arial" w:hAnsi="Arial" w:cs="Arial"/>
          <w:sz w:val="23"/>
          <w:szCs w:val="23"/>
        </w:rPr>
      </w:pPr>
      <w:r w:rsidRPr="00DE1C32">
        <w:rPr>
          <w:rFonts w:ascii="Arial" w:hAnsi="Arial" w:cs="Arial"/>
          <w:sz w:val="23"/>
          <w:szCs w:val="23"/>
        </w:rPr>
        <w:lastRenderedPageBreak/>
        <w:t xml:space="preserve">There were also no significant associations between the </w:t>
      </w:r>
      <w:r w:rsidR="004B1E0D">
        <w:rPr>
          <w:rFonts w:ascii="Arial" w:hAnsi="Arial" w:cs="Arial"/>
          <w:sz w:val="23"/>
          <w:szCs w:val="23"/>
        </w:rPr>
        <w:t>differences in</w:t>
      </w:r>
      <w:r w:rsidR="004B1E0D" w:rsidRPr="00DE1C32">
        <w:rPr>
          <w:rFonts w:ascii="Arial" w:hAnsi="Arial" w:cs="Arial"/>
          <w:sz w:val="23"/>
          <w:szCs w:val="23"/>
        </w:rPr>
        <w:t xml:space="preserve"> </w:t>
      </w:r>
      <w:r w:rsidR="00270F96" w:rsidRPr="00DE1C32">
        <w:rPr>
          <w:rFonts w:ascii="Arial" w:hAnsi="Arial" w:cs="Arial"/>
          <w:sz w:val="23"/>
          <w:szCs w:val="23"/>
        </w:rPr>
        <w:t>SPL</w:t>
      </w:r>
      <w:r w:rsidR="00DE1C32" w:rsidRPr="00D31C0E">
        <w:rPr>
          <w:rFonts w:ascii="Arial" w:hAnsi="Arial" w:cs="Arial"/>
          <w:sz w:val="23"/>
          <w:szCs w:val="23"/>
        </w:rPr>
        <w:t xml:space="preserve"> activation across cognitive tasks in BD</w:t>
      </w:r>
      <w:r w:rsidR="004B1E0D">
        <w:rPr>
          <w:rFonts w:ascii="Arial" w:hAnsi="Arial" w:cs="Arial"/>
          <w:sz w:val="23"/>
          <w:szCs w:val="23"/>
        </w:rPr>
        <w:t xml:space="preserve"> relative to controls</w:t>
      </w:r>
      <w:r w:rsidRPr="00DE1C32">
        <w:rPr>
          <w:rFonts w:ascii="Arial" w:hAnsi="Arial" w:cs="Arial"/>
          <w:sz w:val="23"/>
          <w:szCs w:val="23"/>
        </w:rPr>
        <w:t xml:space="preserve"> and </w:t>
      </w:r>
      <w:r w:rsidR="00C0514D" w:rsidRPr="00DE1C32">
        <w:rPr>
          <w:rFonts w:ascii="Arial" w:hAnsi="Arial" w:cs="Arial"/>
          <w:sz w:val="23"/>
          <w:szCs w:val="23"/>
        </w:rPr>
        <w:t>mood state (</w:t>
      </w:r>
      <w:r w:rsidR="00DE1C32" w:rsidRPr="00D31C0E">
        <w:rPr>
          <w:rFonts w:ascii="Arial" w:hAnsi="Arial" w:cs="Arial"/>
          <w:i/>
          <w:iCs/>
          <w:sz w:val="23"/>
          <w:szCs w:val="23"/>
        </w:rPr>
        <w:t>q=</w:t>
      </w:r>
      <w:r w:rsidR="00DE1C32" w:rsidRPr="00D31C0E">
        <w:rPr>
          <w:rFonts w:ascii="Arial" w:hAnsi="Arial" w:cs="Arial"/>
          <w:sz w:val="23"/>
          <w:szCs w:val="23"/>
        </w:rPr>
        <w:t xml:space="preserve">0.741, </w:t>
      </w:r>
      <w:r w:rsidR="00DE1C32" w:rsidRPr="00D31C0E">
        <w:rPr>
          <w:rFonts w:ascii="Arial" w:hAnsi="Arial" w:cs="Arial"/>
          <w:i/>
          <w:iCs/>
          <w:sz w:val="23"/>
          <w:szCs w:val="23"/>
        </w:rPr>
        <w:t>p</w:t>
      </w:r>
      <w:r w:rsidR="00C0514D" w:rsidRPr="00DE1C32">
        <w:rPr>
          <w:rFonts w:ascii="Arial" w:hAnsi="Arial" w:cs="Arial"/>
          <w:sz w:val="23"/>
          <w:szCs w:val="23"/>
        </w:rPr>
        <w:t>=</w:t>
      </w:r>
      <w:r w:rsidR="00DE1C32" w:rsidRPr="00D31C0E">
        <w:rPr>
          <w:rFonts w:ascii="Arial" w:hAnsi="Arial" w:cs="Arial"/>
          <w:sz w:val="23"/>
          <w:szCs w:val="23"/>
        </w:rPr>
        <w:t>0</w:t>
      </w:r>
      <w:r w:rsidR="00C0514D" w:rsidRPr="00DE1C32">
        <w:rPr>
          <w:rFonts w:ascii="Arial" w:hAnsi="Arial" w:cs="Arial"/>
          <w:sz w:val="23"/>
          <w:szCs w:val="23"/>
        </w:rPr>
        <w:t>.</w:t>
      </w:r>
      <w:r w:rsidR="009A15E5" w:rsidRPr="00DE1C32">
        <w:rPr>
          <w:rFonts w:ascii="Arial" w:hAnsi="Arial" w:cs="Arial"/>
          <w:sz w:val="23"/>
          <w:szCs w:val="23"/>
        </w:rPr>
        <w:t>3</w:t>
      </w:r>
      <w:r w:rsidR="00DE1C32" w:rsidRPr="00D31C0E">
        <w:rPr>
          <w:rFonts w:ascii="Arial" w:hAnsi="Arial" w:cs="Arial"/>
          <w:sz w:val="23"/>
          <w:szCs w:val="23"/>
        </w:rPr>
        <w:t>0</w:t>
      </w:r>
      <w:r w:rsidR="00C0514D" w:rsidRPr="00DE1C32">
        <w:rPr>
          <w:rFonts w:ascii="Arial" w:hAnsi="Arial" w:cs="Arial"/>
          <w:sz w:val="23"/>
          <w:szCs w:val="23"/>
        </w:rPr>
        <w:t xml:space="preserve">), </w:t>
      </w:r>
      <w:r w:rsidRPr="00DE1C32">
        <w:rPr>
          <w:rFonts w:ascii="Arial" w:hAnsi="Arial" w:cs="Arial"/>
          <w:sz w:val="23"/>
          <w:szCs w:val="23"/>
        </w:rPr>
        <w:t>medication (</w:t>
      </w:r>
      <w:r w:rsidR="00DE1C32" w:rsidRPr="00D31C0E">
        <w:rPr>
          <w:rFonts w:ascii="Arial" w:hAnsi="Arial" w:cs="Arial"/>
          <w:i/>
          <w:iCs/>
          <w:sz w:val="23"/>
          <w:szCs w:val="23"/>
        </w:rPr>
        <w:t>q=</w:t>
      </w:r>
      <w:r w:rsidR="00DE1C32" w:rsidRPr="00D31C0E">
        <w:rPr>
          <w:rFonts w:ascii="Arial" w:hAnsi="Arial" w:cs="Arial"/>
          <w:sz w:val="23"/>
          <w:szCs w:val="23"/>
        </w:rPr>
        <w:t xml:space="preserve">0.504, </w:t>
      </w:r>
      <w:r w:rsidR="00DE1C32" w:rsidRPr="00D31C0E">
        <w:rPr>
          <w:rFonts w:ascii="Arial" w:hAnsi="Arial" w:cs="Arial"/>
          <w:i/>
          <w:iCs/>
          <w:sz w:val="23"/>
          <w:szCs w:val="23"/>
        </w:rPr>
        <w:t>p</w:t>
      </w:r>
      <w:r w:rsidRPr="00DE1C32">
        <w:rPr>
          <w:rFonts w:ascii="Arial" w:hAnsi="Arial" w:cs="Arial"/>
          <w:sz w:val="23"/>
          <w:szCs w:val="23"/>
        </w:rPr>
        <w:t>=.06), BD diagnostic subtype (</w:t>
      </w:r>
      <w:r w:rsidR="00DE1C32" w:rsidRPr="00D31C0E">
        <w:rPr>
          <w:rFonts w:ascii="Arial" w:hAnsi="Arial" w:cs="Arial"/>
          <w:i/>
          <w:iCs/>
          <w:sz w:val="23"/>
          <w:szCs w:val="23"/>
        </w:rPr>
        <w:t>q=</w:t>
      </w:r>
      <w:r w:rsidR="00DE1C32" w:rsidRPr="00D31C0E">
        <w:rPr>
          <w:rFonts w:ascii="Arial" w:hAnsi="Arial" w:cs="Arial"/>
          <w:sz w:val="23"/>
          <w:szCs w:val="23"/>
        </w:rPr>
        <w:t>0.</w:t>
      </w:r>
      <w:r w:rsidR="00E33581">
        <w:rPr>
          <w:rFonts w:ascii="Arial" w:hAnsi="Arial" w:cs="Arial"/>
          <w:sz w:val="23"/>
          <w:szCs w:val="23"/>
        </w:rPr>
        <w:t>588</w:t>
      </w:r>
      <w:r w:rsidR="00DE1C32" w:rsidRPr="00D31C0E">
        <w:rPr>
          <w:rFonts w:ascii="Arial" w:hAnsi="Arial" w:cs="Arial"/>
          <w:sz w:val="23"/>
          <w:szCs w:val="23"/>
        </w:rPr>
        <w:t xml:space="preserve">, </w:t>
      </w:r>
      <w:r w:rsidR="00DE1C32" w:rsidRPr="00D31C0E">
        <w:rPr>
          <w:rFonts w:ascii="Arial" w:hAnsi="Arial" w:cs="Arial"/>
          <w:i/>
          <w:iCs/>
          <w:sz w:val="23"/>
          <w:szCs w:val="23"/>
        </w:rPr>
        <w:t>p</w:t>
      </w:r>
      <w:r w:rsidRPr="00DE1C32">
        <w:rPr>
          <w:rFonts w:ascii="Arial" w:hAnsi="Arial" w:cs="Arial"/>
          <w:sz w:val="23"/>
          <w:szCs w:val="23"/>
        </w:rPr>
        <w:t>=</w:t>
      </w:r>
      <w:r w:rsidR="00DE1C32" w:rsidRPr="00D31C0E">
        <w:rPr>
          <w:rFonts w:ascii="Arial" w:hAnsi="Arial" w:cs="Arial"/>
          <w:sz w:val="23"/>
          <w:szCs w:val="23"/>
        </w:rPr>
        <w:t>0</w:t>
      </w:r>
      <w:r w:rsidR="008D4220" w:rsidRPr="00DE1C32">
        <w:rPr>
          <w:rFonts w:ascii="Arial" w:hAnsi="Arial" w:cs="Arial"/>
          <w:sz w:val="23"/>
          <w:szCs w:val="23"/>
        </w:rPr>
        <w:t>.</w:t>
      </w:r>
      <w:r w:rsidRPr="00DE1C32">
        <w:rPr>
          <w:rFonts w:ascii="Arial" w:hAnsi="Arial" w:cs="Arial"/>
          <w:sz w:val="23"/>
          <w:szCs w:val="23"/>
        </w:rPr>
        <w:t xml:space="preserve">14), </w:t>
      </w:r>
      <w:r w:rsidR="00C0514D" w:rsidRPr="00DE1C32">
        <w:rPr>
          <w:rFonts w:ascii="Arial" w:hAnsi="Arial" w:cs="Arial"/>
          <w:sz w:val="23"/>
          <w:szCs w:val="23"/>
        </w:rPr>
        <w:t>psychosis history (</w:t>
      </w:r>
      <w:r w:rsidR="00DE1C32" w:rsidRPr="00D31C0E">
        <w:rPr>
          <w:rFonts w:ascii="Arial" w:hAnsi="Arial" w:cs="Arial"/>
          <w:i/>
          <w:iCs/>
          <w:sz w:val="23"/>
          <w:szCs w:val="23"/>
        </w:rPr>
        <w:t>q=</w:t>
      </w:r>
      <w:r w:rsidR="00DE1C32" w:rsidRPr="00D31C0E">
        <w:rPr>
          <w:rFonts w:ascii="Arial" w:hAnsi="Arial" w:cs="Arial"/>
          <w:sz w:val="23"/>
          <w:szCs w:val="23"/>
        </w:rPr>
        <w:t xml:space="preserve">0.452, </w:t>
      </w:r>
      <w:r w:rsidR="00DE1C32" w:rsidRPr="00D31C0E">
        <w:rPr>
          <w:rFonts w:ascii="Arial" w:hAnsi="Arial" w:cs="Arial"/>
          <w:i/>
          <w:iCs/>
          <w:sz w:val="23"/>
          <w:szCs w:val="23"/>
        </w:rPr>
        <w:t>p</w:t>
      </w:r>
      <w:r w:rsidR="00C0514D" w:rsidRPr="00DE1C32">
        <w:rPr>
          <w:rFonts w:ascii="Arial" w:hAnsi="Arial" w:cs="Arial"/>
          <w:sz w:val="23"/>
          <w:szCs w:val="23"/>
        </w:rPr>
        <w:t>=</w:t>
      </w:r>
      <w:r w:rsidR="00DE1C32" w:rsidRPr="00D31C0E">
        <w:rPr>
          <w:rFonts w:ascii="Arial" w:hAnsi="Arial" w:cs="Arial"/>
          <w:sz w:val="23"/>
          <w:szCs w:val="23"/>
        </w:rPr>
        <w:t>0</w:t>
      </w:r>
      <w:r w:rsidR="00C0514D" w:rsidRPr="00DE1C32">
        <w:rPr>
          <w:rFonts w:ascii="Arial" w:hAnsi="Arial" w:cs="Arial"/>
          <w:sz w:val="23"/>
          <w:szCs w:val="23"/>
        </w:rPr>
        <w:t>.</w:t>
      </w:r>
      <w:r w:rsidR="005B6778" w:rsidRPr="00DE1C32">
        <w:rPr>
          <w:rFonts w:ascii="Arial" w:hAnsi="Arial" w:cs="Arial"/>
          <w:sz w:val="23"/>
          <w:szCs w:val="23"/>
        </w:rPr>
        <w:t>07</w:t>
      </w:r>
      <w:r w:rsidR="00C0514D" w:rsidRPr="00DE1C32">
        <w:rPr>
          <w:rFonts w:ascii="Arial" w:hAnsi="Arial" w:cs="Arial"/>
          <w:sz w:val="23"/>
          <w:szCs w:val="23"/>
        </w:rPr>
        <w:t xml:space="preserve">), </w:t>
      </w:r>
      <w:r w:rsidRPr="00DE1C32">
        <w:rPr>
          <w:rFonts w:ascii="Arial" w:hAnsi="Arial" w:cs="Arial"/>
          <w:sz w:val="23"/>
          <w:szCs w:val="23"/>
        </w:rPr>
        <w:t>control group type</w:t>
      </w:r>
      <w:r w:rsidR="006B258B" w:rsidRPr="00DE1C32">
        <w:rPr>
          <w:rFonts w:ascii="Arial" w:hAnsi="Arial" w:cs="Arial"/>
          <w:sz w:val="23"/>
          <w:szCs w:val="23"/>
        </w:rPr>
        <w:t xml:space="preserve"> </w:t>
      </w:r>
      <w:r w:rsidR="008919AA" w:rsidRPr="00DE1C32">
        <w:rPr>
          <w:rFonts w:ascii="Arial" w:hAnsi="Arial" w:cs="Arial"/>
          <w:sz w:val="23"/>
          <w:szCs w:val="23"/>
        </w:rPr>
        <w:t>(</w:t>
      </w:r>
      <w:r w:rsidR="00DE1C32" w:rsidRPr="00D31C0E">
        <w:rPr>
          <w:rFonts w:ascii="Arial" w:hAnsi="Arial" w:cs="Arial"/>
          <w:i/>
          <w:iCs/>
          <w:sz w:val="23"/>
          <w:szCs w:val="23"/>
        </w:rPr>
        <w:t>q</w:t>
      </w:r>
      <w:r w:rsidR="00DE1C32" w:rsidRPr="00D31C0E">
        <w:rPr>
          <w:rFonts w:ascii="Arial" w:hAnsi="Arial" w:cs="Arial"/>
          <w:sz w:val="23"/>
          <w:szCs w:val="23"/>
        </w:rPr>
        <w:t>/</w:t>
      </w:r>
      <w:r w:rsidR="00DE1C32" w:rsidRPr="00D31C0E">
        <w:rPr>
          <w:rFonts w:ascii="Arial" w:hAnsi="Arial" w:cs="Arial"/>
          <w:i/>
          <w:iCs/>
          <w:sz w:val="23"/>
          <w:szCs w:val="23"/>
        </w:rPr>
        <w:t>p</w:t>
      </w:r>
      <w:r w:rsidR="007C7A6D" w:rsidRPr="00DE1C32">
        <w:rPr>
          <w:rFonts w:ascii="Arial" w:hAnsi="Arial" w:cs="Arial"/>
          <w:sz w:val="23"/>
          <w:szCs w:val="23"/>
        </w:rPr>
        <w:t>&gt;</w:t>
      </w:r>
      <w:r w:rsidR="00DE1C32" w:rsidRPr="00D31C0E">
        <w:rPr>
          <w:rFonts w:ascii="Arial" w:hAnsi="Arial" w:cs="Arial"/>
          <w:sz w:val="23"/>
          <w:szCs w:val="23"/>
        </w:rPr>
        <w:t>0</w:t>
      </w:r>
      <w:r w:rsidR="007C7A6D" w:rsidRPr="00DE1C32">
        <w:rPr>
          <w:rFonts w:ascii="Arial" w:hAnsi="Arial" w:cs="Arial"/>
          <w:sz w:val="23"/>
          <w:szCs w:val="23"/>
        </w:rPr>
        <w:t>.99</w:t>
      </w:r>
      <w:r w:rsidR="008919AA" w:rsidRPr="00DE1C32">
        <w:rPr>
          <w:rFonts w:ascii="Arial" w:hAnsi="Arial" w:cs="Arial"/>
          <w:sz w:val="23"/>
          <w:szCs w:val="23"/>
        </w:rPr>
        <w:t>)</w:t>
      </w:r>
      <w:r w:rsidR="00C21941" w:rsidRPr="00DE1C32">
        <w:rPr>
          <w:rFonts w:ascii="Arial" w:hAnsi="Arial" w:cs="Arial"/>
          <w:sz w:val="23"/>
          <w:szCs w:val="23"/>
        </w:rPr>
        <w:t xml:space="preserve">, </w:t>
      </w:r>
      <w:r w:rsidR="00C63C5D" w:rsidRPr="00DE1C32">
        <w:rPr>
          <w:rFonts w:ascii="Arial" w:hAnsi="Arial" w:cs="Arial"/>
          <w:sz w:val="23"/>
          <w:szCs w:val="23"/>
        </w:rPr>
        <w:t>age (</w:t>
      </w:r>
      <w:r w:rsidR="00DE1C32" w:rsidRPr="00D31C0E">
        <w:rPr>
          <w:rFonts w:ascii="Arial" w:hAnsi="Arial" w:cs="Arial"/>
          <w:i/>
          <w:iCs/>
          <w:sz w:val="23"/>
          <w:szCs w:val="23"/>
        </w:rPr>
        <w:t>q=</w:t>
      </w:r>
      <w:r w:rsidR="00DE1C32" w:rsidRPr="00D31C0E">
        <w:rPr>
          <w:rFonts w:ascii="Arial" w:hAnsi="Arial" w:cs="Arial"/>
          <w:sz w:val="23"/>
          <w:szCs w:val="23"/>
        </w:rPr>
        <w:t>0.4</w:t>
      </w:r>
      <w:r w:rsidR="00057BB4">
        <w:rPr>
          <w:rFonts w:ascii="Arial" w:hAnsi="Arial" w:cs="Arial"/>
          <w:sz w:val="23"/>
          <w:szCs w:val="23"/>
        </w:rPr>
        <w:t>4</w:t>
      </w:r>
      <w:r w:rsidR="00DE1C32" w:rsidRPr="00D31C0E">
        <w:rPr>
          <w:rFonts w:ascii="Arial" w:hAnsi="Arial" w:cs="Arial"/>
          <w:sz w:val="23"/>
          <w:szCs w:val="23"/>
        </w:rPr>
        <w:t xml:space="preserve">8, </w:t>
      </w:r>
      <w:r w:rsidR="00DE1C32" w:rsidRPr="00D31C0E">
        <w:rPr>
          <w:rFonts w:ascii="Arial" w:hAnsi="Arial" w:cs="Arial"/>
          <w:i/>
          <w:iCs/>
          <w:sz w:val="23"/>
          <w:szCs w:val="23"/>
        </w:rPr>
        <w:t>p</w:t>
      </w:r>
      <w:r w:rsidR="00C63C5D" w:rsidRPr="00DE1C32">
        <w:rPr>
          <w:rFonts w:ascii="Arial" w:hAnsi="Arial" w:cs="Arial"/>
          <w:sz w:val="23"/>
          <w:szCs w:val="23"/>
        </w:rPr>
        <w:t>=</w:t>
      </w:r>
      <w:r w:rsidR="00DE1C32" w:rsidRPr="00D31C0E">
        <w:rPr>
          <w:rFonts w:ascii="Arial" w:hAnsi="Arial" w:cs="Arial"/>
          <w:sz w:val="23"/>
          <w:szCs w:val="23"/>
        </w:rPr>
        <w:t>0</w:t>
      </w:r>
      <w:r w:rsidR="00C63C5D" w:rsidRPr="00DE1C32">
        <w:rPr>
          <w:rFonts w:ascii="Arial" w:hAnsi="Arial" w:cs="Arial"/>
          <w:sz w:val="23"/>
          <w:szCs w:val="23"/>
        </w:rPr>
        <w:t>.08), gender (</w:t>
      </w:r>
      <w:r w:rsidR="00DE1C32" w:rsidRPr="00D31C0E">
        <w:rPr>
          <w:rFonts w:ascii="Arial" w:hAnsi="Arial" w:cs="Arial"/>
          <w:i/>
          <w:iCs/>
          <w:sz w:val="23"/>
          <w:szCs w:val="23"/>
        </w:rPr>
        <w:t>q=</w:t>
      </w:r>
      <w:r w:rsidR="00DE1C32" w:rsidRPr="00D31C0E">
        <w:rPr>
          <w:rFonts w:ascii="Arial" w:hAnsi="Arial" w:cs="Arial"/>
          <w:sz w:val="23"/>
          <w:szCs w:val="23"/>
        </w:rPr>
        <w:t>0.</w:t>
      </w:r>
      <w:r w:rsidR="00E33581">
        <w:rPr>
          <w:rFonts w:ascii="Arial" w:hAnsi="Arial" w:cs="Arial"/>
          <w:sz w:val="23"/>
          <w:szCs w:val="23"/>
        </w:rPr>
        <w:t>5</w:t>
      </w:r>
      <w:r w:rsidR="00DE1C32" w:rsidRPr="00D31C0E">
        <w:rPr>
          <w:rFonts w:ascii="Arial" w:hAnsi="Arial" w:cs="Arial"/>
          <w:sz w:val="23"/>
          <w:szCs w:val="23"/>
        </w:rPr>
        <w:t xml:space="preserve">6, </w:t>
      </w:r>
      <w:r w:rsidR="00DE1C32" w:rsidRPr="00D31C0E">
        <w:rPr>
          <w:rFonts w:ascii="Arial" w:hAnsi="Arial" w:cs="Arial"/>
          <w:i/>
          <w:iCs/>
          <w:sz w:val="23"/>
          <w:szCs w:val="23"/>
        </w:rPr>
        <w:t>p</w:t>
      </w:r>
      <w:r w:rsidR="00C63C5D" w:rsidRPr="00DE1C32">
        <w:rPr>
          <w:rFonts w:ascii="Arial" w:hAnsi="Arial" w:cs="Arial"/>
          <w:sz w:val="23"/>
          <w:szCs w:val="23"/>
        </w:rPr>
        <w:t>=</w:t>
      </w:r>
      <w:r w:rsidR="00DE1C32" w:rsidRPr="00D31C0E">
        <w:rPr>
          <w:rFonts w:ascii="Arial" w:hAnsi="Arial" w:cs="Arial"/>
          <w:sz w:val="23"/>
          <w:szCs w:val="23"/>
        </w:rPr>
        <w:t>0</w:t>
      </w:r>
      <w:r w:rsidR="00C63C5D" w:rsidRPr="00DE1C32">
        <w:rPr>
          <w:rFonts w:ascii="Arial" w:hAnsi="Arial" w:cs="Arial"/>
          <w:sz w:val="23"/>
          <w:szCs w:val="23"/>
        </w:rPr>
        <w:t xml:space="preserve">.14), </w:t>
      </w:r>
      <w:r w:rsidR="00C21941" w:rsidRPr="00DE1C32">
        <w:rPr>
          <w:rFonts w:ascii="Arial" w:hAnsi="Arial" w:cs="Arial"/>
          <w:sz w:val="23"/>
          <w:szCs w:val="23"/>
        </w:rPr>
        <w:t>or directionality (</w:t>
      </w:r>
      <w:r w:rsidR="00DE1C32" w:rsidRPr="00D31C0E">
        <w:rPr>
          <w:rFonts w:ascii="Arial" w:hAnsi="Arial" w:cs="Arial"/>
          <w:i/>
          <w:iCs/>
          <w:sz w:val="23"/>
          <w:szCs w:val="23"/>
        </w:rPr>
        <w:t>q/p</w:t>
      </w:r>
      <w:r w:rsidR="007C7A6D" w:rsidRPr="00DE1C32">
        <w:rPr>
          <w:rFonts w:ascii="Arial" w:hAnsi="Arial" w:cs="Arial"/>
          <w:sz w:val="23"/>
          <w:szCs w:val="23"/>
        </w:rPr>
        <w:t>&gt;</w:t>
      </w:r>
      <w:r w:rsidR="00DE1C32" w:rsidRPr="00D31C0E">
        <w:rPr>
          <w:rFonts w:ascii="Arial" w:hAnsi="Arial" w:cs="Arial"/>
          <w:sz w:val="23"/>
          <w:szCs w:val="23"/>
        </w:rPr>
        <w:t>0</w:t>
      </w:r>
      <w:r w:rsidR="007C7A6D" w:rsidRPr="00DE1C32">
        <w:rPr>
          <w:rFonts w:ascii="Arial" w:hAnsi="Arial" w:cs="Arial"/>
          <w:sz w:val="23"/>
          <w:szCs w:val="23"/>
        </w:rPr>
        <w:t>.99</w:t>
      </w:r>
      <w:r w:rsidR="00C21941" w:rsidRPr="00DE1C32">
        <w:rPr>
          <w:rFonts w:ascii="Arial" w:hAnsi="Arial" w:cs="Arial"/>
          <w:sz w:val="23"/>
          <w:szCs w:val="23"/>
        </w:rPr>
        <w:t xml:space="preserve">), where there was a non-significant tendency towards hypoactivation in </w:t>
      </w:r>
      <w:r w:rsidR="00C21941" w:rsidRPr="00CD056B">
        <w:rPr>
          <w:rFonts w:ascii="Arial" w:hAnsi="Arial" w:cs="Arial"/>
          <w:sz w:val="23"/>
          <w:szCs w:val="23"/>
        </w:rPr>
        <w:t xml:space="preserve">BD (see </w:t>
      </w:r>
      <w:r w:rsidR="00445A0E" w:rsidRPr="00CD056B">
        <w:rPr>
          <w:rFonts w:ascii="Arial" w:hAnsi="Arial" w:cs="Arial"/>
          <w:sz w:val="23"/>
          <w:szCs w:val="23"/>
        </w:rPr>
        <w:t>Supplementary Table 1</w:t>
      </w:r>
      <w:r w:rsidR="00B8388B" w:rsidRPr="00CD056B">
        <w:rPr>
          <w:rFonts w:ascii="Arial" w:hAnsi="Arial" w:cs="Arial"/>
          <w:sz w:val="23"/>
          <w:szCs w:val="23"/>
        </w:rPr>
        <w:t>4</w:t>
      </w:r>
      <w:r w:rsidR="00C21941" w:rsidRPr="00CD056B">
        <w:rPr>
          <w:rFonts w:ascii="Arial" w:hAnsi="Arial" w:cs="Arial"/>
          <w:sz w:val="23"/>
          <w:szCs w:val="23"/>
        </w:rPr>
        <w:t>)</w:t>
      </w:r>
      <w:r w:rsidR="008C1627" w:rsidRPr="00CD056B">
        <w:rPr>
          <w:rFonts w:ascii="Arial" w:hAnsi="Arial" w:cs="Arial"/>
          <w:sz w:val="23"/>
          <w:szCs w:val="23"/>
        </w:rPr>
        <w:t>.</w:t>
      </w:r>
      <w:r w:rsidR="00C21941" w:rsidRPr="00BC0722">
        <w:rPr>
          <w:rFonts w:ascii="Arial" w:hAnsi="Arial" w:cs="Arial"/>
          <w:sz w:val="23"/>
          <w:szCs w:val="23"/>
        </w:rPr>
        <w:t xml:space="preserve"> </w:t>
      </w:r>
    </w:p>
    <w:p w14:paraId="3142F40B" w14:textId="745B1E76" w:rsidR="00FF1514" w:rsidRDefault="00CD056B" w:rsidP="00CD056B">
      <w:pPr>
        <w:spacing w:line="480" w:lineRule="auto"/>
        <w:ind w:firstLine="720"/>
        <w:rPr>
          <w:rFonts w:ascii="Arial" w:hAnsi="Arial" w:cs="Arial"/>
          <w:sz w:val="23"/>
          <w:szCs w:val="23"/>
        </w:rPr>
      </w:pPr>
      <w:r w:rsidRPr="00E370AE">
        <w:rPr>
          <w:rFonts w:ascii="Arial" w:hAnsi="Arial" w:cs="Arial"/>
          <w:sz w:val="23"/>
          <w:szCs w:val="23"/>
        </w:rPr>
        <w:t xml:space="preserve">BD hyperactivation in the left </w:t>
      </w:r>
      <w:proofErr w:type="spellStart"/>
      <w:r w:rsidRPr="00E370AE">
        <w:rPr>
          <w:rFonts w:ascii="Arial" w:hAnsi="Arial" w:cs="Arial"/>
          <w:sz w:val="23"/>
          <w:szCs w:val="23"/>
        </w:rPr>
        <w:t>mOFC</w:t>
      </w:r>
      <w:proofErr w:type="spellEnd"/>
      <w:r w:rsidRPr="00E370AE">
        <w:rPr>
          <w:rFonts w:ascii="Arial" w:hAnsi="Arial" w:cs="Arial"/>
          <w:sz w:val="23"/>
          <w:szCs w:val="23"/>
        </w:rPr>
        <w:t xml:space="preserve"> across cognitive tasks was not significantly associated with mood state (</w:t>
      </w:r>
      <w:r w:rsidRPr="00722E04">
        <w:rPr>
          <w:rFonts w:ascii="Arial" w:hAnsi="Arial" w:cs="Arial"/>
          <w:i/>
          <w:iCs/>
          <w:sz w:val="23"/>
          <w:szCs w:val="23"/>
        </w:rPr>
        <w:t>q=</w:t>
      </w:r>
      <w:r w:rsidRPr="00722E04">
        <w:rPr>
          <w:rFonts w:ascii="Arial" w:hAnsi="Arial" w:cs="Arial"/>
          <w:sz w:val="23"/>
          <w:szCs w:val="23"/>
        </w:rPr>
        <w:t>0.</w:t>
      </w:r>
      <w:r w:rsidR="00AC4FF7">
        <w:rPr>
          <w:rFonts w:ascii="Arial" w:hAnsi="Arial" w:cs="Arial"/>
          <w:sz w:val="23"/>
          <w:szCs w:val="23"/>
        </w:rPr>
        <w:t>584</w:t>
      </w:r>
      <w:r w:rsidRPr="00722E04">
        <w:rPr>
          <w:rFonts w:ascii="Arial" w:hAnsi="Arial" w:cs="Arial"/>
          <w:sz w:val="23"/>
          <w:szCs w:val="23"/>
        </w:rPr>
        <w:t xml:space="preserve">, </w:t>
      </w:r>
      <w:r w:rsidRPr="00722E04">
        <w:rPr>
          <w:rFonts w:ascii="Arial" w:hAnsi="Arial" w:cs="Arial"/>
          <w:i/>
          <w:iCs/>
          <w:sz w:val="23"/>
          <w:szCs w:val="23"/>
        </w:rPr>
        <w:t>p</w:t>
      </w:r>
      <w:r w:rsidRPr="00E370AE">
        <w:rPr>
          <w:rFonts w:ascii="Arial" w:hAnsi="Arial" w:cs="Arial"/>
          <w:sz w:val="23"/>
          <w:szCs w:val="23"/>
        </w:rPr>
        <w:t>=</w:t>
      </w:r>
      <w:r w:rsidRPr="00722E04">
        <w:rPr>
          <w:rFonts w:ascii="Arial" w:hAnsi="Arial" w:cs="Arial"/>
          <w:sz w:val="23"/>
          <w:szCs w:val="23"/>
        </w:rPr>
        <w:t>0</w:t>
      </w:r>
      <w:r w:rsidRPr="00E370AE">
        <w:rPr>
          <w:rFonts w:ascii="Arial" w:hAnsi="Arial" w:cs="Arial"/>
          <w:sz w:val="23"/>
          <w:szCs w:val="23"/>
        </w:rPr>
        <w:t>.16), medication status (</w:t>
      </w:r>
      <w:r w:rsidRPr="00722E04">
        <w:rPr>
          <w:rFonts w:ascii="Arial" w:hAnsi="Arial" w:cs="Arial"/>
          <w:i/>
          <w:iCs/>
          <w:sz w:val="23"/>
          <w:szCs w:val="23"/>
        </w:rPr>
        <w:t>q=</w:t>
      </w:r>
      <w:r w:rsidRPr="00722E04">
        <w:rPr>
          <w:rFonts w:ascii="Arial" w:hAnsi="Arial" w:cs="Arial"/>
          <w:sz w:val="23"/>
          <w:szCs w:val="23"/>
        </w:rPr>
        <w:t xml:space="preserve">0.749, </w:t>
      </w:r>
      <w:r w:rsidRPr="00722E04">
        <w:rPr>
          <w:rFonts w:ascii="Arial" w:hAnsi="Arial" w:cs="Arial"/>
          <w:i/>
          <w:iCs/>
          <w:sz w:val="23"/>
          <w:szCs w:val="23"/>
        </w:rPr>
        <w:t>p</w:t>
      </w:r>
      <w:r w:rsidRPr="00E370AE">
        <w:rPr>
          <w:rFonts w:ascii="Arial" w:hAnsi="Arial" w:cs="Arial"/>
          <w:sz w:val="23"/>
          <w:szCs w:val="23"/>
        </w:rPr>
        <w:t>=</w:t>
      </w:r>
      <w:r w:rsidRPr="00722E04">
        <w:rPr>
          <w:rFonts w:ascii="Arial" w:hAnsi="Arial" w:cs="Arial"/>
          <w:sz w:val="23"/>
          <w:szCs w:val="23"/>
        </w:rPr>
        <w:t>0</w:t>
      </w:r>
      <w:r w:rsidRPr="00E370AE">
        <w:rPr>
          <w:rFonts w:ascii="Arial" w:hAnsi="Arial" w:cs="Arial"/>
          <w:sz w:val="23"/>
          <w:szCs w:val="23"/>
        </w:rPr>
        <w:t>.33), BD diagnostic subtype (</w:t>
      </w:r>
      <w:r w:rsidRPr="00722E04">
        <w:rPr>
          <w:rFonts w:ascii="Arial" w:hAnsi="Arial" w:cs="Arial"/>
          <w:i/>
          <w:iCs/>
          <w:sz w:val="23"/>
          <w:szCs w:val="23"/>
        </w:rPr>
        <w:t>q=</w:t>
      </w:r>
      <w:r w:rsidRPr="00722E04">
        <w:rPr>
          <w:rFonts w:ascii="Arial" w:hAnsi="Arial" w:cs="Arial"/>
          <w:sz w:val="23"/>
          <w:szCs w:val="23"/>
        </w:rPr>
        <w:t>0.9</w:t>
      </w:r>
      <w:r w:rsidR="00AC4FF7">
        <w:rPr>
          <w:rFonts w:ascii="Arial" w:hAnsi="Arial" w:cs="Arial"/>
          <w:sz w:val="23"/>
          <w:szCs w:val="23"/>
        </w:rPr>
        <w:t>75</w:t>
      </w:r>
      <w:r w:rsidRPr="00722E04">
        <w:rPr>
          <w:rFonts w:ascii="Arial" w:hAnsi="Arial" w:cs="Arial"/>
          <w:sz w:val="23"/>
          <w:szCs w:val="23"/>
        </w:rPr>
        <w:t xml:space="preserve">, </w:t>
      </w:r>
      <w:r w:rsidRPr="00722E04">
        <w:rPr>
          <w:rFonts w:ascii="Arial" w:hAnsi="Arial" w:cs="Arial"/>
          <w:i/>
          <w:iCs/>
          <w:sz w:val="23"/>
          <w:szCs w:val="23"/>
        </w:rPr>
        <w:t>p</w:t>
      </w:r>
      <w:r w:rsidRPr="00E370AE">
        <w:rPr>
          <w:rFonts w:ascii="Arial" w:hAnsi="Arial" w:cs="Arial"/>
          <w:sz w:val="23"/>
          <w:szCs w:val="23"/>
        </w:rPr>
        <w:t>=</w:t>
      </w:r>
      <w:r w:rsidRPr="00722E04">
        <w:rPr>
          <w:rFonts w:ascii="Arial" w:hAnsi="Arial" w:cs="Arial"/>
          <w:sz w:val="23"/>
          <w:szCs w:val="23"/>
        </w:rPr>
        <w:t>0</w:t>
      </w:r>
      <w:r w:rsidRPr="00E370AE">
        <w:rPr>
          <w:rFonts w:ascii="Arial" w:hAnsi="Arial" w:cs="Arial"/>
          <w:sz w:val="23"/>
          <w:szCs w:val="23"/>
        </w:rPr>
        <w:t>.65), psychosis (</w:t>
      </w:r>
      <w:r w:rsidRPr="00722E04">
        <w:rPr>
          <w:rFonts w:ascii="Arial" w:hAnsi="Arial" w:cs="Arial"/>
          <w:i/>
          <w:iCs/>
          <w:sz w:val="23"/>
          <w:szCs w:val="23"/>
        </w:rPr>
        <w:t>q=</w:t>
      </w:r>
      <w:r w:rsidRPr="00722E04">
        <w:rPr>
          <w:rFonts w:ascii="Arial" w:hAnsi="Arial" w:cs="Arial"/>
          <w:sz w:val="23"/>
          <w:szCs w:val="23"/>
        </w:rPr>
        <w:t>0.</w:t>
      </w:r>
      <w:r w:rsidR="00057BB4">
        <w:rPr>
          <w:rFonts w:ascii="Arial" w:hAnsi="Arial" w:cs="Arial"/>
          <w:sz w:val="23"/>
          <w:szCs w:val="23"/>
        </w:rPr>
        <w:t>595</w:t>
      </w:r>
      <w:r w:rsidRPr="00722E04">
        <w:rPr>
          <w:rFonts w:ascii="Arial" w:hAnsi="Arial" w:cs="Arial"/>
          <w:sz w:val="23"/>
          <w:szCs w:val="23"/>
        </w:rPr>
        <w:t xml:space="preserve">, </w:t>
      </w:r>
      <w:r w:rsidRPr="00722E04">
        <w:rPr>
          <w:rFonts w:ascii="Arial" w:hAnsi="Arial" w:cs="Arial"/>
          <w:i/>
          <w:iCs/>
          <w:sz w:val="23"/>
          <w:szCs w:val="23"/>
        </w:rPr>
        <w:t>p</w:t>
      </w:r>
      <w:r w:rsidRPr="00E370AE">
        <w:rPr>
          <w:rFonts w:ascii="Arial" w:hAnsi="Arial" w:cs="Arial"/>
          <w:sz w:val="23"/>
          <w:szCs w:val="23"/>
        </w:rPr>
        <w:t>=</w:t>
      </w:r>
      <w:r w:rsidRPr="00722E04">
        <w:rPr>
          <w:rFonts w:ascii="Arial" w:hAnsi="Arial" w:cs="Arial"/>
          <w:sz w:val="23"/>
          <w:szCs w:val="23"/>
        </w:rPr>
        <w:t>0</w:t>
      </w:r>
      <w:r w:rsidRPr="00E370AE">
        <w:rPr>
          <w:rFonts w:ascii="Arial" w:hAnsi="Arial" w:cs="Arial"/>
          <w:sz w:val="23"/>
          <w:szCs w:val="23"/>
        </w:rPr>
        <w:t>.17), control group type (</w:t>
      </w:r>
      <w:r w:rsidRPr="00722E04">
        <w:rPr>
          <w:rFonts w:ascii="Arial" w:hAnsi="Arial" w:cs="Arial"/>
          <w:i/>
          <w:iCs/>
          <w:sz w:val="23"/>
          <w:szCs w:val="23"/>
        </w:rPr>
        <w:t>q=</w:t>
      </w:r>
      <w:r w:rsidRPr="00722E04">
        <w:rPr>
          <w:rFonts w:ascii="Arial" w:hAnsi="Arial" w:cs="Arial"/>
          <w:sz w:val="23"/>
          <w:szCs w:val="23"/>
        </w:rPr>
        <w:t xml:space="preserve">0.747, </w:t>
      </w:r>
      <w:r w:rsidRPr="00722E04">
        <w:rPr>
          <w:rFonts w:ascii="Arial" w:hAnsi="Arial" w:cs="Arial"/>
          <w:i/>
          <w:iCs/>
          <w:sz w:val="23"/>
          <w:szCs w:val="23"/>
        </w:rPr>
        <w:t>p</w:t>
      </w:r>
      <w:r w:rsidRPr="00E370AE">
        <w:rPr>
          <w:rFonts w:ascii="Arial" w:hAnsi="Arial" w:cs="Arial"/>
          <w:sz w:val="23"/>
          <w:szCs w:val="23"/>
        </w:rPr>
        <w:t>=</w:t>
      </w:r>
      <w:r w:rsidRPr="00722E04">
        <w:rPr>
          <w:rFonts w:ascii="Arial" w:hAnsi="Arial" w:cs="Arial"/>
          <w:sz w:val="23"/>
          <w:szCs w:val="23"/>
        </w:rPr>
        <w:t>0</w:t>
      </w:r>
      <w:r w:rsidRPr="00E370AE">
        <w:rPr>
          <w:rFonts w:ascii="Arial" w:hAnsi="Arial" w:cs="Arial"/>
          <w:sz w:val="23"/>
          <w:szCs w:val="23"/>
        </w:rPr>
        <w:t>.32), age (</w:t>
      </w:r>
      <w:r w:rsidRPr="00722E04">
        <w:rPr>
          <w:rFonts w:ascii="Arial" w:hAnsi="Arial" w:cs="Arial"/>
          <w:i/>
          <w:iCs/>
          <w:sz w:val="23"/>
          <w:szCs w:val="23"/>
        </w:rPr>
        <w:t>q=</w:t>
      </w:r>
      <w:r w:rsidRPr="00722E04">
        <w:rPr>
          <w:rFonts w:ascii="Arial" w:hAnsi="Arial" w:cs="Arial"/>
          <w:sz w:val="23"/>
          <w:szCs w:val="23"/>
        </w:rPr>
        <w:t xml:space="preserve">0.739, </w:t>
      </w:r>
      <w:r w:rsidRPr="00722E04">
        <w:rPr>
          <w:rFonts w:ascii="Arial" w:hAnsi="Arial" w:cs="Arial"/>
          <w:i/>
          <w:iCs/>
          <w:sz w:val="23"/>
          <w:szCs w:val="23"/>
        </w:rPr>
        <w:t>p</w:t>
      </w:r>
      <w:r w:rsidRPr="00E370AE">
        <w:rPr>
          <w:rFonts w:ascii="Arial" w:hAnsi="Arial" w:cs="Arial"/>
          <w:sz w:val="23"/>
          <w:szCs w:val="23"/>
        </w:rPr>
        <w:t>=</w:t>
      </w:r>
      <w:r w:rsidRPr="00722E04">
        <w:rPr>
          <w:rFonts w:ascii="Arial" w:hAnsi="Arial" w:cs="Arial"/>
          <w:sz w:val="23"/>
          <w:szCs w:val="23"/>
        </w:rPr>
        <w:t>0</w:t>
      </w:r>
      <w:r w:rsidRPr="00E370AE">
        <w:rPr>
          <w:rFonts w:ascii="Arial" w:hAnsi="Arial" w:cs="Arial"/>
          <w:sz w:val="23"/>
          <w:szCs w:val="23"/>
        </w:rPr>
        <w:t>.22), or gender (</w:t>
      </w:r>
      <w:r w:rsidRPr="00722E04">
        <w:rPr>
          <w:rFonts w:ascii="Arial" w:hAnsi="Arial" w:cs="Arial"/>
          <w:i/>
          <w:iCs/>
          <w:sz w:val="23"/>
          <w:szCs w:val="23"/>
        </w:rPr>
        <w:t>q/p</w:t>
      </w:r>
      <w:r w:rsidRPr="00E370AE">
        <w:rPr>
          <w:rFonts w:ascii="Arial" w:hAnsi="Arial" w:cs="Arial"/>
          <w:sz w:val="23"/>
          <w:szCs w:val="23"/>
        </w:rPr>
        <w:t>&gt;</w:t>
      </w:r>
      <w:r w:rsidRPr="00722E04">
        <w:rPr>
          <w:rFonts w:ascii="Arial" w:hAnsi="Arial" w:cs="Arial"/>
          <w:sz w:val="23"/>
          <w:szCs w:val="23"/>
        </w:rPr>
        <w:t>0</w:t>
      </w:r>
      <w:r w:rsidRPr="00E370AE">
        <w:rPr>
          <w:rFonts w:ascii="Arial" w:hAnsi="Arial" w:cs="Arial"/>
          <w:sz w:val="23"/>
          <w:szCs w:val="23"/>
        </w:rPr>
        <w:t>.99</w:t>
      </w:r>
      <w:r w:rsidRPr="001752C1">
        <w:rPr>
          <w:rFonts w:ascii="Arial" w:hAnsi="Arial" w:cs="Arial"/>
          <w:sz w:val="23"/>
          <w:szCs w:val="23"/>
        </w:rPr>
        <w:t xml:space="preserve">) </w:t>
      </w:r>
      <w:r w:rsidRPr="00D31C0E">
        <w:rPr>
          <w:rFonts w:ascii="Arial" w:hAnsi="Arial" w:cs="Arial"/>
          <w:sz w:val="23"/>
          <w:szCs w:val="23"/>
        </w:rPr>
        <w:t>(see Supplementary Table 16).</w:t>
      </w:r>
      <w:r w:rsidR="00FF1514" w:rsidRPr="00FF1514">
        <w:rPr>
          <w:rFonts w:ascii="Arial" w:hAnsi="Arial" w:cs="Arial"/>
          <w:sz w:val="23"/>
          <w:szCs w:val="23"/>
        </w:rPr>
        <w:t xml:space="preserve"> </w:t>
      </w:r>
    </w:p>
    <w:p w14:paraId="27CA1796" w14:textId="76171225" w:rsidR="00CD056B" w:rsidRPr="00D31C0E" w:rsidRDefault="00FF1514" w:rsidP="00D31C0E">
      <w:pPr>
        <w:spacing w:line="480" w:lineRule="auto"/>
        <w:ind w:firstLine="720"/>
        <w:rPr>
          <w:rFonts w:ascii="Arial" w:hAnsi="Arial" w:cs="Arial"/>
          <w:sz w:val="23"/>
          <w:szCs w:val="23"/>
          <w:highlight w:val="yellow"/>
        </w:rPr>
      </w:pPr>
      <w:r>
        <w:rPr>
          <w:rFonts w:ascii="Arial" w:hAnsi="Arial" w:cs="Arial"/>
          <w:sz w:val="23"/>
          <w:szCs w:val="23"/>
        </w:rPr>
        <w:t xml:space="preserve">There were no significant effects at FDR-corrected thresholds of clinical and demographic variables on BD hyperactivation in the left </w:t>
      </w:r>
      <w:proofErr w:type="spellStart"/>
      <w:r>
        <w:rPr>
          <w:rFonts w:ascii="Arial" w:hAnsi="Arial" w:cs="Arial"/>
          <w:sz w:val="23"/>
          <w:szCs w:val="23"/>
        </w:rPr>
        <w:t>vACC</w:t>
      </w:r>
      <w:proofErr w:type="spellEnd"/>
      <w:r>
        <w:rPr>
          <w:rFonts w:ascii="Arial" w:hAnsi="Arial" w:cs="Arial"/>
          <w:sz w:val="23"/>
          <w:szCs w:val="23"/>
        </w:rPr>
        <w:t xml:space="preserve"> observed across cognitive tasks in BD. Nonetheless, there </w:t>
      </w:r>
      <w:r w:rsidRPr="006F128B">
        <w:rPr>
          <w:rFonts w:ascii="Arial" w:hAnsi="Arial" w:cs="Arial"/>
          <w:sz w:val="23"/>
          <w:szCs w:val="23"/>
        </w:rPr>
        <w:t xml:space="preserve">was a marginally significant association with gender </w:t>
      </w:r>
      <w:r w:rsidRPr="00722E04">
        <w:rPr>
          <w:rFonts w:ascii="Arial" w:hAnsi="Arial" w:cs="Arial"/>
          <w:i/>
          <w:iCs/>
          <w:sz w:val="23"/>
          <w:szCs w:val="23"/>
        </w:rPr>
        <w:t>(q=</w:t>
      </w:r>
      <w:r w:rsidRPr="00722E04">
        <w:rPr>
          <w:rFonts w:ascii="Arial" w:hAnsi="Arial" w:cs="Arial"/>
          <w:sz w:val="23"/>
          <w:szCs w:val="23"/>
        </w:rPr>
        <w:t xml:space="preserve">0.56, </w:t>
      </w:r>
      <w:r w:rsidRPr="00722E04">
        <w:rPr>
          <w:rFonts w:ascii="Arial" w:hAnsi="Arial" w:cs="Arial"/>
          <w:i/>
          <w:iCs/>
          <w:sz w:val="23"/>
          <w:szCs w:val="23"/>
        </w:rPr>
        <w:t>p=</w:t>
      </w:r>
      <w:r w:rsidRPr="00722E04">
        <w:rPr>
          <w:rFonts w:ascii="Arial" w:hAnsi="Arial" w:cs="Arial"/>
          <w:sz w:val="23"/>
          <w:szCs w:val="23"/>
        </w:rPr>
        <w:t>0</w:t>
      </w:r>
      <w:r w:rsidRPr="00722E04">
        <w:rPr>
          <w:rFonts w:ascii="Arial" w:hAnsi="Arial" w:cs="Arial"/>
          <w:i/>
          <w:iCs/>
          <w:sz w:val="23"/>
          <w:szCs w:val="23"/>
        </w:rPr>
        <w:t>.</w:t>
      </w:r>
      <w:r w:rsidRPr="006F128B">
        <w:rPr>
          <w:rFonts w:ascii="Arial" w:hAnsi="Arial" w:cs="Arial"/>
          <w:sz w:val="23"/>
          <w:szCs w:val="23"/>
        </w:rPr>
        <w:t>04), where experiments with more female BD participants (27.27%) were underrepresented compared to the base rate (55%), and experiments with fewer female BD participants (72.73%) were overrepresented compared to the base rate (42.5</w:t>
      </w:r>
      <w:r w:rsidRPr="00F17987">
        <w:rPr>
          <w:rFonts w:ascii="Arial" w:hAnsi="Arial" w:cs="Arial"/>
          <w:sz w:val="23"/>
          <w:szCs w:val="23"/>
        </w:rPr>
        <w:t xml:space="preserve">%). There were no significant associations between the left </w:t>
      </w:r>
      <w:proofErr w:type="spellStart"/>
      <w:r w:rsidRPr="00F17987">
        <w:rPr>
          <w:rFonts w:ascii="Arial" w:hAnsi="Arial" w:cs="Arial"/>
          <w:sz w:val="23"/>
          <w:szCs w:val="23"/>
        </w:rPr>
        <w:t>vACC</w:t>
      </w:r>
      <w:proofErr w:type="spellEnd"/>
      <w:r w:rsidRPr="00F17987">
        <w:rPr>
          <w:rFonts w:ascii="Arial" w:hAnsi="Arial" w:cs="Arial"/>
          <w:sz w:val="23"/>
          <w:szCs w:val="23"/>
        </w:rPr>
        <w:t xml:space="preserve"> and mood state (</w:t>
      </w:r>
      <w:r w:rsidRPr="00722E04">
        <w:rPr>
          <w:rFonts w:ascii="Arial" w:hAnsi="Arial" w:cs="Arial"/>
          <w:i/>
          <w:iCs/>
          <w:sz w:val="23"/>
          <w:szCs w:val="23"/>
        </w:rPr>
        <w:t>q=</w:t>
      </w:r>
      <w:r w:rsidRPr="00722E04">
        <w:rPr>
          <w:rFonts w:ascii="Arial" w:hAnsi="Arial" w:cs="Arial"/>
          <w:sz w:val="23"/>
          <w:szCs w:val="23"/>
        </w:rPr>
        <w:t>0.9</w:t>
      </w:r>
      <w:r w:rsidR="00AC4FF7">
        <w:rPr>
          <w:rFonts w:ascii="Arial" w:hAnsi="Arial" w:cs="Arial"/>
          <w:sz w:val="23"/>
          <w:szCs w:val="23"/>
        </w:rPr>
        <w:t>77</w:t>
      </w:r>
      <w:r w:rsidRPr="00722E04">
        <w:rPr>
          <w:rFonts w:ascii="Arial" w:hAnsi="Arial" w:cs="Arial"/>
          <w:sz w:val="23"/>
          <w:szCs w:val="23"/>
        </w:rPr>
        <w:t xml:space="preserve">, </w:t>
      </w:r>
      <w:r w:rsidRPr="00722E04">
        <w:rPr>
          <w:rFonts w:ascii="Arial" w:hAnsi="Arial" w:cs="Arial"/>
          <w:i/>
          <w:iCs/>
          <w:sz w:val="23"/>
          <w:szCs w:val="23"/>
        </w:rPr>
        <w:t>p</w:t>
      </w:r>
      <w:r w:rsidRPr="00F17987">
        <w:rPr>
          <w:rFonts w:ascii="Arial" w:hAnsi="Arial" w:cs="Arial"/>
          <w:sz w:val="23"/>
          <w:szCs w:val="23"/>
        </w:rPr>
        <w:t>=</w:t>
      </w:r>
      <w:r w:rsidRPr="00722E04">
        <w:rPr>
          <w:rFonts w:ascii="Arial" w:hAnsi="Arial" w:cs="Arial"/>
          <w:sz w:val="23"/>
          <w:szCs w:val="23"/>
        </w:rPr>
        <w:t>0</w:t>
      </w:r>
      <w:r w:rsidRPr="00F17987">
        <w:rPr>
          <w:rFonts w:ascii="Arial" w:hAnsi="Arial" w:cs="Arial"/>
          <w:sz w:val="23"/>
          <w:szCs w:val="23"/>
        </w:rPr>
        <w:t>.64), medication status (</w:t>
      </w:r>
      <w:r w:rsidRPr="00722E04">
        <w:rPr>
          <w:rFonts w:ascii="Arial" w:hAnsi="Arial" w:cs="Arial"/>
          <w:i/>
          <w:iCs/>
          <w:sz w:val="23"/>
          <w:szCs w:val="23"/>
        </w:rPr>
        <w:t>q=</w:t>
      </w:r>
      <w:r w:rsidRPr="00722E04">
        <w:rPr>
          <w:rFonts w:ascii="Arial" w:hAnsi="Arial" w:cs="Arial"/>
          <w:sz w:val="23"/>
          <w:szCs w:val="23"/>
        </w:rPr>
        <w:t xml:space="preserve">0.677, </w:t>
      </w:r>
      <w:r w:rsidRPr="00722E04">
        <w:rPr>
          <w:rFonts w:ascii="Arial" w:hAnsi="Arial" w:cs="Arial"/>
          <w:i/>
          <w:iCs/>
          <w:sz w:val="23"/>
          <w:szCs w:val="23"/>
        </w:rPr>
        <w:t>p</w:t>
      </w:r>
      <w:r w:rsidRPr="00F17987">
        <w:rPr>
          <w:rFonts w:ascii="Arial" w:hAnsi="Arial" w:cs="Arial"/>
          <w:sz w:val="23"/>
          <w:szCs w:val="23"/>
        </w:rPr>
        <w:t>=</w:t>
      </w:r>
      <w:r w:rsidRPr="00722E04">
        <w:rPr>
          <w:rFonts w:ascii="Arial" w:hAnsi="Arial" w:cs="Arial"/>
          <w:sz w:val="23"/>
          <w:szCs w:val="23"/>
        </w:rPr>
        <w:t>0</w:t>
      </w:r>
      <w:r w:rsidRPr="00F17987">
        <w:rPr>
          <w:rFonts w:ascii="Arial" w:hAnsi="Arial" w:cs="Arial"/>
          <w:sz w:val="23"/>
          <w:szCs w:val="23"/>
        </w:rPr>
        <w:t>.25), BD diagnostic subtype (</w:t>
      </w:r>
      <w:r w:rsidRPr="00722E04">
        <w:rPr>
          <w:rFonts w:ascii="Arial" w:hAnsi="Arial" w:cs="Arial"/>
          <w:i/>
          <w:iCs/>
          <w:sz w:val="23"/>
          <w:szCs w:val="23"/>
        </w:rPr>
        <w:t>q=</w:t>
      </w:r>
      <w:r w:rsidRPr="00722E04">
        <w:rPr>
          <w:rFonts w:ascii="Arial" w:hAnsi="Arial" w:cs="Arial"/>
          <w:sz w:val="23"/>
          <w:szCs w:val="23"/>
        </w:rPr>
        <w:t>0.</w:t>
      </w:r>
      <w:r w:rsidR="00AC4FF7">
        <w:rPr>
          <w:rFonts w:ascii="Arial" w:hAnsi="Arial" w:cs="Arial"/>
          <w:sz w:val="23"/>
          <w:szCs w:val="23"/>
        </w:rPr>
        <w:t>922</w:t>
      </w:r>
      <w:r w:rsidRPr="00722E04">
        <w:rPr>
          <w:rFonts w:ascii="Arial" w:hAnsi="Arial" w:cs="Arial"/>
          <w:sz w:val="23"/>
          <w:szCs w:val="23"/>
        </w:rPr>
        <w:t xml:space="preserve">, </w:t>
      </w:r>
      <w:r w:rsidRPr="00722E04">
        <w:rPr>
          <w:rFonts w:ascii="Arial" w:hAnsi="Arial" w:cs="Arial"/>
          <w:i/>
          <w:iCs/>
          <w:sz w:val="23"/>
          <w:szCs w:val="23"/>
        </w:rPr>
        <w:t>p</w:t>
      </w:r>
      <w:r w:rsidRPr="00F17987">
        <w:rPr>
          <w:rFonts w:ascii="Arial" w:hAnsi="Arial" w:cs="Arial"/>
          <w:sz w:val="23"/>
          <w:szCs w:val="23"/>
        </w:rPr>
        <w:t>=</w:t>
      </w:r>
      <w:r w:rsidRPr="00722E04">
        <w:rPr>
          <w:rFonts w:ascii="Arial" w:hAnsi="Arial" w:cs="Arial"/>
          <w:sz w:val="23"/>
          <w:szCs w:val="23"/>
        </w:rPr>
        <w:t>0</w:t>
      </w:r>
      <w:r w:rsidRPr="00F17987">
        <w:rPr>
          <w:rFonts w:ascii="Arial" w:hAnsi="Arial" w:cs="Arial"/>
          <w:sz w:val="23"/>
          <w:szCs w:val="23"/>
        </w:rPr>
        <w:t>.56), psychosis (</w:t>
      </w:r>
      <w:r w:rsidRPr="00722E04">
        <w:rPr>
          <w:rFonts w:ascii="Arial" w:hAnsi="Arial" w:cs="Arial"/>
          <w:i/>
          <w:iCs/>
          <w:sz w:val="23"/>
          <w:szCs w:val="23"/>
        </w:rPr>
        <w:t>q=</w:t>
      </w:r>
      <w:r w:rsidRPr="00722E04">
        <w:rPr>
          <w:rFonts w:ascii="Arial" w:hAnsi="Arial" w:cs="Arial"/>
          <w:sz w:val="23"/>
          <w:szCs w:val="23"/>
        </w:rPr>
        <w:t>0.75</w:t>
      </w:r>
      <w:r w:rsidR="00057BB4">
        <w:rPr>
          <w:rFonts w:ascii="Arial" w:hAnsi="Arial" w:cs="Arial"/>
          <w:sz w:val="23"/>
          <w:szCs w:val="23"/>
        </w:rPr>
        <w:t>6</w:t>
      </w:r>
      <w:r w:rsidRPr="00722E04">
        <w:rPr>
          <w:rFonts w:ascii="Arial" w:hAnsi="Arial" w:cs="Arial"/>
          <w:sz w:val="23"/>
          <w:szCs w:val="23"/>
        </w:rPr>
        <w:t xml:space="preserve">, </w:t>
      </w:r>
      <w:r w:rsidRPr="00722E04">
        <w:rPr>
          <w:rFonts w:ascii="Arial" w:hAnsi="Arial" w:cs="Arial"/>
          <w:i/>
          <w:iCs/>
          <w:sz w:val="23"/>
          <w:szCs w:val="23"/>
        </w:rPr>
        <w:t>p</w:t>
      </w:r>
      <w:r w:rsidRPr="00F17987">
        <w:rPr>
          <w:rFonts w:ascii="Arial" w:hAnsi="Arial" w:cs="Arial"/>
          <w:sz w:val="23"/>
          <w:szCs w:val="23"/>
        </w:rPr>
        <w:t>=</w:t>
      </w:r>
      <w:r w:rsidRPr="00722E04">
        <w:rPr>
          <w:rFonts w:ascii="Arial" w:hAnsi="Arial" w:cs="Arial"/>
          <w:sz w:val="23"/>
          <w:szCs w:val="23"/>
        </w:rPr>
        <w:t>0</w:t>
      </w:r>
      <w:r w:rsidRPr="00F17987">
        <w:rPr>
          <w:rFonts w:ascii="Arial" w:hAnsi="Arial" w:cs="Arial"/>
          <w:sz w:val="23"/>
          <w:szCs w:val="23"/>
        </w:rPr>
        <w:t xml:space="preserve">.36), control group </w:t>
      </w:r>
      <w:r w:rsidRPr="00722E04">
        <w:rPr>
          <w:rFonts w:ascii="Arial" w:hAnsi="Arial" w:cs="Arial"/>
          <w:sz w:val="23"/>
          <w:szCs w:val="23"/>
        </w:rPr>
        <w:t>type (</w:t>
      </w:r>
      <w:r w:rsidRPr="00722E04">
        <w:rPr>
          <w:rFonts w:ascii="Arial" w:hAnsi="Arial" w:cs="Arial"/>
          <w:i/>
          <w:iCs/>
          <w:sz w:val="23"/>
          <w:szCs w:val="23"/>
        </w:rPr>
        <w:t>q/p</w:t>
      </w:r>
      <w:r w:rsidRPr="00722E04">
        <w:rPr>
          <w:rFonts w:ascii="Arial" w:hAnsi="Arial" w:cs="Arial"/>
          <w:sz w:val="23"/>
          <w:szCs w:val="23"/>
        </w:rPr>
        <w:t>&gt;.99), or age (</w:t>
      </w:r>
      <w:r w:rsidRPr="00722E04">
        <w:rPr>
          <w:rFonts w:ascii="Arial" w:hAnsi="Arial" w:cs="Arial"/>
          <w:i/>
          <w:iCs/>
          <w:sz w:val="23"/>
          <w:szCs w:val="23"/>
        </w:rPr>
        <w:t>q=</w:t>
      </w:r>
      <w:r w:rsidRPr="00722E04">
        <w:rPr>
          <w:rFonts w:ascii="Arial" w:hAnsi="Arial" w:cs="Arial"/>
          <w:sz w:val="23"/>
          <w:szCs w:val="23"/>
        </w:rPr>
        <w:t xml:space="preserve">0.56, </w:t>
      </w:r>
      <w:r w:rsidRPr="00722E04">
        <w:rPr>
          <w:rFonts w:ascii="Arial" w:hAnsi="Arial" w:cs="Arial"/>
          <w:i/>
          <w:iCs/>
          <w:sz w:val="23"/>
          <w:szCs w:val="23"/>
        </w:rPr>
        <w:t>p</w:t>
      </w:r>
      <w:r w:rsidRPr="00722E04">
        <w:rPr>
          <w:rFonts w:ascii="Arial" w:hAnsi="Arial" w:cs="Arial"/>
          <w:sz w:val="23"/>
          <w:szCs w:val="23"/>
        </w:rPr>
        <w:t>=0.06) (see Supplementary Table 16).</w:t>
      </w:r>
    </w:p>
    <w:p w14:paraId="3E9E9110" w14:textId="57AEEB00" w:rsidR="00FD629F" w:rsidRPr="001752C1" w:rsidRDefault="00B5526F" w:rsidP="00D31C0E">
      <w:pPr>
        <w:spacing w:line="480" w:lineRule="auto"/>
        <w:ind w:firstLine="720"/>
        <w:rPr>
          <w:rFonts w:ascii="Arial" w:hAnsi="Arial" w:cs="Arial"/>
          <w:sz w:val="23"/>
          <w:szCs w:val="23"/>
        </w:rPr>
      </w:pPr>
      <w:r>
        <w:rPr>
          <w:rFonts w:ascii="Arial" w:hAnsi="Arial" w:cs="Arial"/>
          <w:sz w:val="23"/>
          <w:szCs w:val="23"/>
        </w:rPr>
        <w:t xml:space="preserve">There were no significant effects at FDR-corrected thresholds of clinical and demographic variables on BD hypoactivation in the left premotor cortex observed across cognitive tasks in BD. </w:t>
      </w:r>
      <w:r w:rsidRPr="00D31C0E">
        <w:rPr>
          <w:rFonts w:ascii="Arial" w:hAnsi="Arial" w:cs="Arial"/>
          <w:sz w:val="23"/>
          <w:szCs w:val="23"/>
        </w:rPr>
        <w:t xml:space="preserve">Nonetheless, there was </w:t>
      </w:r>
      <w:r w:rsidR="00EA3091" w:rsidRPr="00B5526F">
        <w:rPr>
          <w:rFonts w:ascii="Arial" w:hAnsi="Arial" w:cs="Arial"/>
          <w:sz w:val="23"/>
          <w:szCs w:val="23"/>
        </w:rPr>
        <w:t>a</w:t>
      </w:r>
      <w:r w:rsidR="000A34E4" w:rsidRPr="00B5526F">
        <w:rPr>
          <w:rFonts w:ascii="Arial" w:hAnsi="Arial" w:cs="Arial"/>
          <w:sz w:val="23"/>
          <w:szCs w:val="23"/>
        </w:rPr>
        <w:t xml:space="preserve"> significant association with mood state (</w:t>
      </w:r>
      <w:r w:rsidRPr="00D31C0E">
        <w:rPr>
          <w:rFonts w:ascii="Arial" w:hAnsi="Arial" w:cs="Arial"/>
          <w:i/>
          <w:iCs/>
          <w:sz w:val="23"/>
          <w:szCs w:val="23"/>
        </w:rPr>
        <w:t>q=</w:t>
      </w:r>
      <w:r w:rsidRPr="00D31C0E">
        <w:rPr>
          <w:rFonts w:ascii="Arial" w:hAnsi="Arial" w:cs="Arial"/>
          <w:sz w:val="23"/>
          <w:szCs w:val="23"/>
        </w:rPr>
        <w:t xml:space="preserve">0.252, </w:t>
      </w:r>
      <w:r w:rsidRPr="00D31C0E">
        <w:rPr>
          <w:rFonts w:ascii="Arial" w:hAnsi="Arial" w:cs="Arial"/>
          <w:i/>
          <w:iCs/>
          <w:sz w:val="23"/>
          <w:szCs w:val="23"/>
        </w:rPr>
        <w:t>p</w:t>
      </w:r>
      <w:r w:rsidR="000A34E4" w:rsidRPr="00B5526F">
        <w:rPr>
          <w:rFonts w:ascii="Arial" w:hAnsi="Arial" w:cs="Arial"/>
          <w:sz w:val="23"/>
          <w:szCs w:val="23"/>
        </w:rPr>
        <w:t>=</w:t>
      </w:r>
      <w:r w:rsidRPr="00D31C0E">
        <w:rPr>
          <w:rFonts w:ascii="Arial" w:hAnsi="Arial" w:cs="Arial"/>
          <w:sz w:val="23"/>
          <w:szCs w:val="23"/>
        </w:rPr>
        <w:t>0</w:t>
      </w:r>
      <w:r w:rsidR="000A34E4" w:rsidRPr="00B5526F">
        <w:rPr>
          <w:rFonts w:ascii="Arial" w:hAnsi="Arial" w:cs="Arial"/>
          <w:sz w:val="23"/>
          <w:szCs w:val="23"/>
        </w:rPr>
        <w:t xml:space="preserve">.003), </w:t>
      </w:r>
      <w:r w:rsidR="00334CAB" w:rsidRPr="00B5526F">
        <w:rPr>
          <w:rFonts w:ascii="Arial" w:hAnsi="Arial" w:cs="Arial"/>
          <w:sz w:val="23"/>
          <w:szCs w:val="23"/>
        </w:rPr>
        <w:t xml:space="preserve">such that the number of BD samples that were </w:t>
      </w:r>
      <w:r w:rsidR="00900BC6" w:rsidRPr="00B5526F">
        <w:rPr>
          <w:rFonts w:ascii="Arial" w:hAnsi="Arial" w:cs="Arial"/>
          <w:sz w:val="23"/>
          <w:szCs w:val="23"/>
        </w:rPr>
        <w:t>hypo/</w:t>
      </w:r>
      <w:r w:rsidR="00334CAB" w:rsidRPr="00B5526F">
        <w:rPr>
          <w:rFonts w:ascii="Arial" w:hAnsi="Arial" w:cs="Arial"/>
          <w:sz w:val="23"/>
          <w:szCs w:val="23"/>
        </w:rPr>
        <w:t xml:space="preserve">manic was </w:t>
      </w:r>
      <w:r w:rsidR="00334CAB" w:rsidRPr="00B5526F">
        <w:rPr>
          <w:rFonts w:ascii="Arial" w:hAnsi="Arial" w:cs="Arial"/>
          <w:sz w:val="23"/>
          <w:szCs w:val="23"/>
        </w:rPr>
        <w:lastRenderedPageBreak/>
        <w:t>overrepresented (50%) compared to the base rate (1</w:t>
      </w:r>
      <w:r w:rsidR="005F0252" w:rsidRPr="00B5526F">
        <w:rPr>
          <w:rFonts w:ascii="Arial" w:hAnsi="Arial" w:cs="Arial"/>
          <w:sz w:val="23"/>
          <w:szCs w:val="23"/>
        </w:rPr>
        <w:t>4</w:t>
      </w:r>
      <w:r w:rsidR="00334CAB" w:rsidRPr="00B5526F">
        <w:rPr>
          <w:rFonts w:ascii="Arial" w:hAnsi="Arial" w:cs="Arial"/>
          <w:sz w:val="23"/>
          <w:szCs w:val="23"/>
        </w:rPr>
        <w:t>%), as was the number of depressed BD samples (50%) compared to the base rate (2</w:t>
      </w:r>
      <w:r w:rsidR="005F0252" w:rsidRPr="00B5526F">
        <w:rPr>
          <w:rFonts w:ascii="Arial" w:hAnsi="Arial" w:cs="Arial"/>
          <w:sz w:val="23"/>
          <w:szCs w:val="23"/>
        </w:rPr>
        <w:t>5</w:t>
      </w:r>
      <w:r w:rsidR="00334CAB" w:rsidRPr="00B5526F">
        <w:rPr>
          <w:rFonts w:ascii="Arial" w:hAnsi="Arial" w:cs="Arial"/>
          <w:sz w:val="23"/>
          <w:szCs w:val="23"/>
        </w:rPr>
        <w:t xml:space="preserve">%), </w:t>
      </w:r>
      <w:r w:rsidR="00BD50AE" w:rsidRPr="00B5526F">
        <w:rPr>
          <w:rFonts w:ascii="Arial" w:hAnsi="Arial" w:cs="Arial"/>
          <w:sz w:val="23"/>
          <w:szCs w:val="23"/>
        </w:rPr>
        <w:t>and the number of euthymic samples (0%) was underrepresented compared to the base rate (4</w:t>
      </w:r>
      <w:r w:rsidR="005F0252" w:rsidRPr="00B5526F">
        <w:rPr>
          <w:rFonts w:ascii="Arial" w:hAnsi="Arial" w:cs="Arial"/>
          <w:sz w:val="23"/>
          <w:szCs w:val="23"/>
        </w:rPr>
        <w:t>2</w:t>
      </w:r>
      <w:r w:rsidR="00BD50AE" w:rsidRPr="00B5526F">
        <w:rPr>
          <w:rFonts w:ascii="Arial" w:hAnsi="Arial" w:cs="Arial"/>
          <w:sz w:val="23"/>
          <w:szCs w:val="23"/>
        </w:rPr>
        <w:t>%)</w:t>
      </w:r>
      <w:r w:rsidR="00AE28D9" w:rsidRPr="00B5526F">
        <w:rPr>
          <w:rFonts w:ascii="Arial" w:hAnsi="Arial" w:cs="Arial"/>
          <w:sz w:val="23"/>
          <w:szCs w:val="23"/>
        </w:rPr>
        <w:t>. There was also a significant association between premotor cortex</w:t>
      </w:r>
      <w:r w:rsidR="00C92226" w:rsidRPr="00B5526F">
        <w:rPr>
          <w:rFonts w:ascii="Arial" w:hAnsi="Arial" w:cs="Arial"/>
          <w:sz w:val="23"/>
          <w:szCs w:val="23"/>
        </w:rPr>
        <w:t xml:space="preserve"> hypoactivation</w:t>
      </w:r>
      <w:r w:rsidR="00AE28D9" w:rsidRPr="00B5526F">
        <w:rPr>
          <w:rFonts w:ascii="Arial" w:hAnsi="Arial" w:cs="Arial"/>
          <w:sz w:val="23"/>
          <w:szCs w:val="23"/>
        </w:rPr>
        <w:t xml:space="preserve"> and psychosis (</w:t>
      </w:r>
      <w:r w:rsidRPr="00D31C0E">
        <w:rPr>
          <w:rFonts w:ascii="Arial" w:hAnsi="Arial" w:cs="Arial"/>
          <w:i/>
          <w:iCs/>
          <w:sz w:val="23"/>
          <w:szCs w:val="23"/>
        </w:rPr>
        <w:t>q=</w:t>
      </w:r>
      <w:r w:rsidRPr="00D31C0E">
        <w:rPr>
          <w:rFonts w:ascii="Arial" w:hAnsi="Arial" w:cs="Arial"/>
          <w:sz w:val="23"/>
          <w:szCs w:val="23"/>
        </w:rPr>
        <w:t xml:space="preserve">0.168, </w:t>
      </w:r>
      <w:r w:rsidRPr="00D31C0E">
        <w:rPr>
          <w:rFonts w:ascii="Arial" w:hAnsi="Arial" w:cs="Arial"/>
          <w:i/>
          <w:iCs/>
          <w:sz w:val="23"/>
          <w:szCs w:val="23"/>
        </w:rPr>
        <w:t>p</w:t>
      </w:r>
      <w:r w:rsidR="00AE28D9" w:rsidRPr="00B5526F">
        <w:rPr>
          <w:rFonts w:ascii="Arial" w:hAnsi="Arial" w:cs="Arial"/>
          <w:sz w:val="23"/>
          <w:szCs w:val="23"/>
        </w:rPr>
        <w:t>=</w:t>
      </w:r>
      <w:r w:rsidRPr="00D31C0E">
        <w:rPr>
          <w:rFonts w:ascii="Arial" w:hAnsi="Arial" w:cs="Arial"/>
          <w:sz w:val="23"/>
          <w:szCs w:val="23"/>
        </w:rPr>
        <w:t>0</w:t>
      </w:r>
      <w:r w:rsidR="00AE28D9" w:rsidRPr="00B5526F">
        <w:rPr>
          <w:rFonts w:ascii="Arial" w:hAnsi="Arial" w:cs="Arial"/>
          <w:sz w:val="23"/>
          <w:szCs w:val="23"/>
        </w:rPr>
        <w:t xml:space="preserve">.004), such that </w:t>
      </w:r>
      <w:r w:rsidR="00CF5521" w:rsidRPr="00B5526F">
        <w:rPr>
          <w:rFonts w:ascii="Arial" w:hAnsi="Arial" w:cs="Arial"/>
          <w:sz w:val="23"/>
          <w:szCs w:val="23"/>
        </w:rPr>
        <w:t xml:space="preserve">the number of contributing BD samples with current psychotic features (50%) was </w:t>
      </w:r>
      <w:r w:rsidR="00944EC1" w:rsidRPr="00B5526F">
        <w:rPr>
          <w:rFonts w:ascii="Arial" w:hAnsi="Arial" w:cs="Arial"/>
          <w:sz w:val="23"/>
          <w:szCs w:val="23"/>
        </w:rPr>
        <w:t>larger than</w:t>
      </w:r>
      <w:r w:rsidR="00CE6CFC" w:rsidRPr="00B5526F">
        <w:rPr>
          <w:rFonts w:ascii="Arial" w:hAnsi="Arial" w:cs="Arial"/>
          <w:sz w:val="23"/>
          <w:szCs w:val="23"/>
        </w:rPr>
        <w:t xml:space="preserve"> the</w:t>
      </w:r>
      <w:r w:rsidR="00CF5521" w:rsidRPr="00B5526F">
        <w:rPr>
          <w:rFonts w:ascii="Arial" w:hAnsi="Arial" w:cs="Arial"/>
          <w:sz w:val="23"/>
          <w:szCs w:val="23"/>
        </w:rPr>
        <w:t xml:space="preserve"> base rate (</w:t>
      </w:r>
      <w:r w:rsidR="00CE6CFC" w:rsidRPr="00B5526F">
        <w:rPr>
          <w:rFonts w:ascii="Arial" w:hAnsi="Arial" w:cs="Arial"/>
          <w:sz w:val="23"/>
          <w:szCs w:val="23"/>
        </w:rPr>
        <w:t>1</w:t>
      </w:r>
      <w:r w:rsidR="005F0252" w:rsidRPr="00B5526F">
        <w:rPr>
          <w:rFonts w:ascii="Arial" w:hAnsi="Arial" w:cs="Arial"/>
          <w:sz w:val="23"/>
          <w:szCs w:val="23"/>
        </w:rPr>
        <w:t>2</w:t>
      </w:r>
      <w:r w:rsidR="00CE6CFC" w:rsidRPr="00B5526F">
        <w:rPr>
          <w:rFonts w:ascii="Arial" w:hAnsi="Arial" w:cs="Arial"/>
          <w:sz w:val="23"/>
          <w:szCs w:val="23"/>
        </w:rPr>
        <w:t xml:space="preserve">%), </w:t>
      </w:r>
      <w:r w:rsidR="005F57FE" w:rsidRPr="00B5526F">
        <w:rPr>
          <w:rFonts w:ascii="Arial" w:hAnsi="Arial" w:cs="Arial"/>
          <w:sz w:val="23"/>
          <w:szCs w:val="23"/>
        </w:rPr>
        <w:t xml:space="preserve">as was </w:t>
      </w:r>
      <w:r w:rsidR="0031225F" w:rsidRPr="00B5526F">
        <w:rPr>
          <w:rFonts w:ascii="Arial" w:hAnsi="Arial" w:cs="Arial"/>
          <w:sz w:val="23"/>
          <w:szCs w:val="23"/>
        </w:rPr>
        <w:t>the number of contributing BD samples that partially had a history of psychosis (33.33%) compared to the base rate (1</w:t>
      </w:r>
      <w:r w:rsidR="005F0252" w:rsidRPr="00B5526F">
        <w:rPr>
          <w:rFonts w:ascii="Arial" w:hAnsi="Arial" w:cs="Arial"/>
          <w:sz w:val="23"/>
          <w:szCs w:val="23"/>
        </w:rPr>
        <w:t>4</w:t>
      </w:r>
      <w:r w:rsidR="0031225F" w:rsidRPr="00B5526F">
        <w:rPr>
          <w:rFonts w:ascii="Arial" w:hAnsi="Arial" w:cs="Arial"/>
          <w:sz w:val="23"/>
          <w:szCs w:val="23"/>
        </w:rPr>
        <w:t xml:space="preserve">%); </w:t>
      </w:r>
      <w:r w:rsidR="00B7140A" w:rsidRPr="00B5526F">
        <w:rPr>
          <w:rFonts w:ascii="Arial" w:hAnsi="Arial" w:cs="Arial"/>
          <w:sz w:val="23"/>
          <w:szCs w:val="23"/>
        </w:rPr>
        <w:t>the number of BD samples that did not report information about psychosis was underrepresented (16.67%) compared to the base rate (</w:t>
      </w:r>
      <w:r w:rsidR="005F0252" w:rsidRPr="00B5526F">
        <w:rPr>
          <w:rFonts w:ascii="Arial" w:hAnsi="Arial" w:cs="Arial"/>
          <w:sz w:val="23"/>
          <w:szCs w:val="23"/>
        </w:rPr>
        <w:t>70</w:t>
      </w:r>
      <w:r w:rsidR="00B7140A" w:rsidRPr="00B5526F">
        <w:rPr>
          <w:rFonts w:ascii="Arial" w:hAnsi="Arial" w:cs="Arial"/>
          <w:sz w:val="23"/>
          <w:szCs w:val="23"/>
        </w:rPr>
        <w:t>%)</w:t>
      </w:r>
      <w:r w:rsidR="005F0252" w:rsidRPr="00B5526F">
        <w:rPr>
          <w:rFonts w:ascii="Arial" w:hAnsi="Arial" w:cs="Arial"/>
          <w:sz w:val="23"/>
          <w:szCs w:val="23"/>
        </w:rPr>
        <w:t>, as was the number of BD samples in which part of the sample displayed psychotic features (contribution: 0%, base rate: 4%).</w:t>
      </w:r>
      <w:r w:rsidR="001E6EF8" w:rsidRPr="00B5526F">
        <w:rPr>
          <w:rFonts w:ascii="Arial" w:hAnsi="Arial" w:cs="Arial"/>
          <w:sz w:val="23"/>
          <w:szCs w:val="23"/>
        </w:rPr>
        <w:t xml:space="preserve"> </w:t>
      </w:r>
      <w:r w:rsidRPr="00D31C0E">
        <w:rPr>
          <w:rFonts w:ascii="Arial" w:hAnsi="Arial" w:cs="Arial"/>
          <w:sz w:val="23"/>
          <w:szCs w:val="23"/>
        </w:rPr>
        <w:t>Finally, there</w:t>
      </w:r>
      <w:r w:rsidRPr="00B5526F">
        <w:rPr>
          <w:rFonts w:ascii="Arial" w:hAnsi="Arial" w:cs="Arial"/>
          <w:sz w:val="23"/>
          <w:szCs w:val="23"/>
        </w:rPr>
        <w:t xml:space="preserve"> </w:t>
      </w:r>
      <w:r w:rsidR="00B109C0" w:rsidRPr="00B5526F">
        <w:rPr>
          <w:rFonts w:ascii="Arial" w:hAnsi="Arial" w:cs="Arial"/>
          <w:sz w:val="23"/>
          <w:szCs w:val="23"/>
        </w:rPr>
        <w:t>was a marginally significant association between premotor cortex hyp</w:t>
      </w:r>
      <w:r w:rsidR="008226EF" w:rsidRPr="00B5526F">
        <w:rPr>
          <w:rFonts w:ascii="Arial" w:hAnsi="Arial" w:cs="Arial"/>
          <w:sz w:val="23"/>
          <w:szCs w:val="23"/>
        </w:rPr>
        <w:t>o</w:t>
      </w:r>
      <w:r w:rsidR="00B109C0" w:rsidRPr="00B5526F">
        <w:rPr>
          <w:rFonts w:ascii="Arial" w:hAnsi="Arial" w:cs="Arial"/>
          <w:sz w:val="23"/>
          <w:szCs w:val="23"/>
        </w:rPr>
        <w:t xml:space="preserve">activation and age </w:t>
      </w:r>
      <w:r w:rsidR="00042B40" w:rsidRPr="00B5526F">
        <w:rPr>
          <w:rFonts w:ascii="Arial" w:hAnsi="Arial" w:cs="Arial"/>
          <w:sz w:val="23"/>
          <w:szCs w:val="23"/>
        </w:rPr>
        <w:t>(</w:t>
      </w:r>
      <w:r w:rsidRPr="00D31C0E">
        <w:rPr>
          <w:rFonts w:ascii="Arial" w:hAnsi="Arial" w:cs="Arial"/>
          <w:i/>
          <w:iCs/>
          <w:sz w:val="23"/>
          <w:szCs w:val="23"/>
        </w:rPr>
        <w:t>q=</w:t>
      </w:r>
      <w:r w:rsidRPr="00D31C0E">
        <w:rPr>
          <w:rFonts w:ascii="Arial" w:hAnsi="Arial" w:cs="Arial"/>
          <w:sz w:val="23"/>
          <w:szCs w:val="23"/>
        </w:rPr>
        <w:t xml:space="preserve">0.42, </w:t>
      </w:r>
      <w:r w:rsidRPr="00D31C0E">
        <w:rPr>
          <w:rFonts w:ascii="Arial" w:hAnsi="Arial" w:cs="Arial"/>
          <w:i/>
          <w:iCs/>
          <w:sz w:val="23"/>
          <w:szCs w:val="23"/>
        </w:rPr>
        <w:t>p</w:t>
      </w:r>
      <w:r w:rsidR="00042B40" w:rsidRPr="00B5526F">
        <w:rPr>
          <w:rFonts w:ascii="Arial" w:hAnsi="Arial" w:cs="Arial"/>
          <w:sz w:val="23"/>
          <w:szCs w:val="23"/>
        </w:rPr>
        <w:t>=</w:t>
      </w:r>
      <w:r w:rsidRPr="00D31C0E">
        <w:rPr>
          <w:rFonts w:ascii="Arial" w:hAnsi="Arial" w:cs="Arial"/>
          <w:sz w:val="23"/>
          <w:szCs w:val="23"/>
        </w:rPr>
        <w:t>0</w:t>
      </w:r>
      <w:r w:rsidR="00042B40" w:rsidRPr="00B5526F">
        <w:rPr>
          <w:rFonts w:ascii="Arial" w:hAnsi="Arial" w:cs="Arial"/>
          <w:sz w:val="23"/>
          <w:szCs w:val="23"/>
        </w:rPr>
        <w:t xml:space="preserve">.02), such that </w:t>
      </w:r>
      <w:r w:rsidR="0057515F" w:rsidRPr="00B5526F">
        <w:rPr>
          <w:rFonts w:ascii="Arial" w:hAnsi="Arial" w:cs="Arial"/>
          <w:sz w:val="23"/>
          <w:szCs w:val="23"/>
        </w:rPr>
        <w:t xml:space="preserve">experiments with </w:t>
      </w:r>
      <w:r w:rsidR="00A00ABE" w:rsidRPr="00B5526F">
        <w:rPr>
          <w:rFonts w:ascii="Arial" w:hAnsi="Arial" w:cs="Arial"/>
          <w:sz w:val="23"/>
          <w:szCs w:val="23"/>
        </w:rPr>
        <w:t xml:space="preserve">older </w:t>
      </w:r>
      <w:r w:rsidR="00896E07" w:rsidRPr="00B5526F">
        <w:rPr>
          <w:rFonts w:ascii="Arial" w:hAnsi="Arial" w:cs="Arial"/>
          <w:sz w:val="23"/>
          <w:szCs w:val="23"/>
        </w:rPr>
        <w:t xml:space="preserve">BD </w:t>
      </w:r>
      <w:r w:rsidR="00AA7BEF" w:rsidRPr="00B5526F">
        <w:rPr>
          <w:rFonts w:ascii="Arial" w:hAnsi="Arial" w:cs="Arial"/>
          <w:sz w:val="23"/>
          <w:szCs w:val="23"/>
        </w:rPr>
        <w:t xml:space="preserve">participants </w:t>
      </w:r>
      <w:r w:rsidR="0057515F" w:rsidRPr="00B5526F">
        <w:rPr>
          <w:rFonts w:ascii="Arial" w:hAnsi="Arial" w:cs="Arial"/>
          <w:sz w:val="23"/>
          <w:szCs w:val="23"/>
        </w:rPr>
        <w:t xml:space="preserve">were </w:t>
      </w:r>
      <w:r w:rsidR="00AD2A8D" w:rsidRPr="00B5526F">
        <w:rPr>
          <w:rFonts w:ascii="Arial" w:hAnsi="Arial" w:cs="Arial"/>
          <w:sz w:val="23"/>
          <w:szCs w:val="23"/>
        </w:rPr>
        <w:t>overrepresented</w:t>
      </w:r>
      <w:r w:rsidR="0057515F" w:rsidRPr="00B5526F">
        <w:rPr>
          <w:rFonts w:ascii="Arial" w:hAnsi="Arial" w:cs="Arial"/>
          <w:sz w:val="23"/>
          <w:szCs w:val="23"/>
        </w:rPr>
        <w:t xml:space="preserve"> (</w:t>
      </w:r>
      <w:r w:rsidR="00A00ABE" w:rsidRPr="00B5526F">
        <w:rPr>
          <w:rFonts w:ascii="Arial" w:hAnsi="Arial" w:cs="Arial"/>
          <w:sz w:val="23"/>
          <w:szCs w:val="23"/>
        </w:rPr>
        <w:t>100</w:t>
      </w:r>
      <w:r w:rsidR="0057515F" w:rsidRPr="00B5526F">
        <w:rPr>
          <w:rFonts w:ascii="Arial" w:hAnsi="Arial" w:cs="Arial"/>
          <w:sz w:val="23"/>
          <w:szCs w:val="23"/>
        </w:rPr>
        <w:t>%) compared to the base rate (</w:t>
      </w:r>
      <w:r w:rsidR="00332F8A" w:rsidRPr="00B5526F">
        <w:rPr>
          <w:rFonts w:ascii="Arial" w:hAnsi="Arial" w:cs="Arial"/>
          <w:sz w:val="23"/>
          <w:szCs w:val="23"/>
        </w:rPr>
        <w:t>51.16</w:t>
      </w:r>
      <w:r w:rsidR="0057515F" w:rsidRPr="00B5526F">
        <w:rPr>
          <w:rFonts w:ascii="Arial" w:hAnsi="Arial" w:cs="Arial"/>
          <w:sz w:val="23"/>
          <w:szCs w:val="23"/>
        </w:rPr>
        <w:t xml:space="preserve">%) </w:t>
      </w:r>
      <w:r w:rsidR="00DE001D" w:rsidRPr="00B5526F">
        <w:rPr>
          <w:rFonts w:ascii="Arial" w:hAnsi="Arial" w:cs="Arial"/>
          <w:sz w:val="23"/>
          <w:szCs w:val="23"/>
        </w:rPr>
        <w:t xml:space="preserve">and </w:t>
      </w:r>
      <w:r w:rsidR="006679EE" w:rsidRPr="00B5526F">
        <w:rPr>
          <w:rFonts w:ascii="Arial" w:hAnsi="Arial" w:cs="Arial"/>
          <w:sz w:val="23"/>
          <w:szCs w:val="23"/>
        </w:rPr>
        <w:t xml:space="preserve">experiments with </w:t>
      </w:r>
      <w:r w:rsidR="00A00ABE" w:rsidRPr="00B5526F">
        <w:rPr>
          <w:rFonts w:ascii="Arial" w:hAnsi="Arial" w:cs="Arial"/>
          <w:sz w:val="23"/>
          <w:szCs w:val="23"/>
        </w:rPr>
        <w:t xml:space="preserve">younger </w:t>
      </w:r>
      <w:r w:rsidR="006679EE" w:rsidRPr="00B5526F">
        <w:rPr>
          <w:rFonts w:ascii="Arial" w:hAnsi="Arial" w:cs="Arial"/>
          <w:sz w:val="23"/>
          <w:szCs w:val="23"/>
        </w:rPr>
        <w:t xml:space="preserve">BD </w:t>
      </w:r>
      <w:r w:rsidR="00DE001D" w:rsidRPr="00B5526F">
        <w:rPr>
          <w:rFonts w:ascii="Arial" w:hAnsi="Arial" w:cs="Arial"/>
          <w:sz w:val="23"/>
          <w:szCs w:val="23"/>
        </w:rPr>
        <w:t xml:space="preserve">participants were </w:t>
      </w:r>
      <w:r w:rsidR="00AD2A8D" w:rsidRPr="00B5526F">
        <w:rPr>
          <w:rFonts w:ascii="Arial" w:hAnsi="Arial" w:cs="Arial"/>
          <w:sz w:val="23"/>
          <w:szCs w:val="23"/>
        </w:rPr>
        <w:t>underrepresented</w:t>
      </w:r>
      <w:r w:rsidR="00DE001D" w:rsidRPr="00B5526F">
        <w:rPr>
          <w:rFonts w:ascii="Arial" w:hAnsi="Arial" w:cs="Arial"/>
          <w:sz w:val="23"/>
          <w:szCs w:val="23"/>
        </w:rPr>
        <w:t xml:space="preserve"> (</w:t>
      </w:r>
      <w:r w:rsidR="00A00ABE" w:rsidRPr="00B5526F">
        <w:rPr>
          <w:rFonts w:ascii="Arial" w:hAnsi="Arial" w:cs="Arial"/>
          <w:sz w:val="23"/>
          <w:szCs w:val="23"/>
        </w:rPr>
        <w:t>0</w:t>
      </w:r>
      <w:r w:rsidR="00DE001D" w:rsidRPr="00B5526F">
        <w:rPr>
          <w:rFonts w:ascii="Arial" w:hAnsi="Arial" w:cs="Arial"/>
          <w:sz w:val="23"/>
          <w:szCs w:val="23"/>
        </w:rPr>
        <w:t>%) compared to th</w:t>
      </w:r>
      <w:r w:rsidR="00DE001D" w:rsidRPr="00C86CA9">
        <w:rPr>
          <w:rFonts w:ascii="Arial" w:hAnsi="Arial" w:cs="Arial"/>
          <w:sz w:val="23"/>
          <w:szCs w:val="23"/>
        </w:rPr>
        <w:t>e base rate (</w:t>
      </w:r>
      <w:r w:rsidR="00332F8A" w:rsidRPr="00C86CA9">
        <w:rPr>
          <w:rFonts w:ascii="Arial" w:hAnsi="Arial" w:cs="Arial"/>
          <w:sz w:val="23"/>
          <w:szCs w:val="23"/>
        </w:rPr>
        <w:t>48.84</w:t>
      </w:r>
      <w:r w:rsidR="00DE001D" w:rsidRPr="00C86CA9">
        <w:rPr>
          <w:rFonts w:ascii="Arial" w:hAnsi="Arial" w:cs="Arial"/>
          <w:sz w:val="23"/>
          <w:szCs w:val="23"/>
        </w:rPr>
        <w:t xml:space="preserve">%). </w:t>
      </w:r>
      <w:r w:rsidR="001E6EF8" w:rsidRPr="00C86CA9">
        <w:rPr>
          <w:rFonts w:ascii="Arial" w:hAnsi="Arial" w:cs="Arial"/>
          <w:sz w:val="23"/>
          <w:szCs w:val="23"/>
        </w:rPr>
        <w:t>There were no significant associations between the premotor cortex and medication status (</w:t>
      </w:r>
      <w:r w:rsidRPr="00D31C0E">
        <w:rPr>
          <w:rFonts w:ascii="Arial" w:hAnsi="Arial" w:cs="Arial"/>
          <w:i/>
          <w:iCs/>
          <w:sz w:val="23"/>
          <w:szCs w:val="23"/>
        </w:rPr>
        <w:t>q=</w:t>
      </w:r>
      <w:r w:rsidRPr="00D31C0E">
        <w:rPr>
          <w:rFonts w:ascii="Arial" w:hAnsi="Arial" w:cs="Arial"/>
          <w:sz w:val="23"/>
          <w:szCs w:val="23"/>
        </w:rPr>
        <w:t xml:space="preserve">0.821, </w:t>
      </w:r>
      <w:r w:rsidRPr="00D31C0E">
        <w:rPr>
          <w:rFonts w:ascii="Arial" w:hAnsi="Arial" w:cs="Arial"/>
          <w:i/>
          <w:iCs/>
          <w:sz w:val="23"/>
          <w:szCs w:val="23"/>
        </w:rPr>
        <w:t>p</w:t>
      </w:r>
      <w:r w:rsidR="001E6EF8" w:rsidRPr="00C86CA9">
        <w:rPr>
          <w:rFonts w:ascii="Arial" w:hAnsi="Arial" w:cs="Arial"/>
          <w:sz w:val="23"/>
          <w:szCs w:val="23"/>
        </w:rPr>
        <w:t>=</w:t>
      </w:r>
      <w:r w:rsidRPr="00D31C0E">
        <w:rPr>
          <w:rFonts w:ascii="Arial" w:hAnsi="Arial" w:cs="Arial"/>
          <w:sz w:val="23"/>
          <w:szCs w:val="23"/>
        </w:rPr>
        <w:t>0</w:t>
      </w:r>
      <w:r w:rsidR="001E6EF8" w:rsidRPr="00C86CA9">
        <w:rPr>
          <w:rFonts w:ascii="Arial" w:hAnsi="Arial" w:cs="Arial"/>
          <w:sz w:val="23"/>
          <w:szCs w:val="23"/>
        </w:rPr>
        <w:t xml:space="preserve">.43), BD </w:t>
      </w:r>
      <w:r w:rsidR="00CA2C69" w:rsidRPr="001752C1">
        <w:rPr>
          <w:rFonts w:ascii="Arial" w:hAnsi="Arial" w:cs="Arial"/>
          <w:sz w:val="23"/>
          <w:szCs w:val="23"/>
        </w:rPr>
        <w:t xml:space="preserve">diagnostic </w:t>
      </w:r>
      <w:r w:rsidR="001E6EF8" w:rsidRPr="001752C1">
        <w:rPr>
          <w:rFonts w:ascii="Arial" w:hAnsi="Arial" w:cs="Arial"/>
          <w:sz w:val="23"/>
          <w:szCs w:val="23"/>
        </w:rPr>
        <w:t>subtype (</w:t>
      </w:r>
      <w:r w:rsidRPr="00D31C0E">
        <w:rPr>
          <w:rFonts w:ascii="Arial" w:hAnsi="Arial" w:cs="Arial"/>
          <w:i/>
          <w:iCs/>
          <w:sz w:val="23"/>
          <w:szCs w:val="23"/>
        </w:rPr>
        <w:t>q=</w:t>
      </w:r>
      <w:r w:rsidRPr="00D31C0E">
        <w:rPr>
          <w:rFonts w:ascii="Arial" w:hAnsi="Arial" w:cs="Arial"/>
          <w:sz w:val="23"/>
          <w:szCs w:val="23"/>
        </w:rPr>
        <w:t xml:space="preserve">0.535, </w:t>
      </w:r>
      <w:r w:rsidRPr="00D31C0E">
        <w:rPr>
          <w:rFonts w:ascii="Arial" w:hAnsi="Arial" w:cs="Arial"/>
          <w:i/>
          <w:iCs/>
          <w:sz w:val="23"/>
          <w:szCs w:val="23"/>
        </w:rPr>
        <w:t>p</w:t>
      </w:r>
      <w:r w:rsidR="001E6EF8" w:rsidRPr="001752C1">
        <w:rPr>
          <w:rFonts w:ascii="Arial" w:hAnsi="Arial" w:cs="Arial"/>
          <w:sz w:val="23"/>
          <w:szCs w:val="23"/>
        </w:rPr>
        <w:t>=</w:t>
      </w:r>
      <w:r w:rsidRPr="00D31C0E">
        <w:rPr>
          <w:rFonts w:ascii="Arial" w:hAnsi="Arial" w:cs="Arial"/>
          <w:sz w:val="23"/>
          <w:szCs w:val="23"/>
        </w:rPr>
        <w:t>0</w:t>
      </w:r>
      <w:r w:rsidR="001E6EF8" w:rsidRPr="001752C1">
        <w:rPr>
          <w:rFonts w:ascii="Arial" w:hAnsi="Arial" w:cs="Arial"/>
          <w:sz w:val="23"/>
          <w:szCs w:val="23"/>
        </w:rPr>
        <w:t>.07), control group type (</w:t>
      </w:r>
      <w:r w:rsidRPr="00D31C0E">
        <w:rPr>
          <w:rFonts w:ascii="Arial" w:hAnsi="Arial" w:cs="Arial"/>
          <w:i/>
          <w:iCs/>
          <w:sz w:val="23"/>
          <w:szCs w:val="23"/>
        </w:rPr>
        <w:t>q/p</w:t>
      </w:r>
      <w:r w:rsidR="007C7A6D" w:rsidRPr="001752C1">
        <w:rPr>
          <w:rFonts w:ascii="Arial" w:hAnsi="Arial" w:cs="Arial"/>
          <w:sz w:val="23"/>
          <w:szCs w:val="23"/>
        </w:rPr>
        <w:t>&gt;.99</w:t>
      </w:r>
      <w:r w:rsidR="001E6EF8" w:rsidRPr="001752C1">
        <w:rPr>
          <w:rFonts w:ascii="Arial" w:hAnsi="Arial" w:cs="Arial"/>
          <w:sz w:val="23"/>
          <w:szCs w:val="23"/>
        </w:rPr>
        <w:t>)</w:t>
      </w:r>
      <w:r w:rsidR="006842F7" w:rsidRPr="001752C1">
        <w:rPr>
          <w:rFonts w:ascii="Arial" w:hAnsi="Arial" w:cs="Arial"/>
          <w:sz w:val="23"/>
          <w:szCs w:val="23"/>
        </w:rPr>
        <w:t xml:space="preserve"> or gender (</w:t>
      </w:r>
      <w:r w:rsidRPr="00D31C0E">
        <w:rPr>
          <w:rFonts w:ascii="Arial" w:hAnsi="Arial" w:cs="Arial"/>
          <w:i/>
          <w:iCs/>
          <w:sz w:val="23"/>
          <w:szCs w:val="23"/>
        </w:rPr>
        <w:t>q/p</w:t>
      </w:r>
      <w:r w:rsidR="006842F7" w:rsidRPr="001752C1">
        <w:rPr>
          <w:rFonts w:ascii="Arial" w:hAnsi="Arial" w:cs="Arial"/>
          <w:sz w:val="23"/>
          <w:szCs w:val="23"/>
        </w:rPr>
        <w:t>&gt;.99)</w:t>
      </w:r>
      <w:r w:rsidR="006675E3" w:rsidRPr="001752C1">
        <w:rPr>
          <w:rFonts w:ascii="Arial" w:hAnsi="Arial" w:cs="Arial"/>
          <w:sz w:val="23"/>
          <w:szCs w:val="23"/>
        </w:rPr>
        <w:t xml:space="preserve"> (see </w:t>
      </w:r>
      <w:r w:rsidR="00445A0E" w:rsidRPr="001752C1">
        <w:rPr>
          <w:rFonts w:ascii="Arial" w:hAnsi="Arial" w:cs="Arial"/>
          <w:sz w:val="23"/>
          <w:szCs w:val="23"/>
        </w:rPr>
        <w:t xml:space="preserve">Supplementary </w:t>
      </w:r>
      <w:r w:rsidR="006675E3" w:rsidRPr="001752C1">
        <w:rPr>
          <w:rFonts w:ascii="Arial" w:hAnsi="Arial" w:cs="Arial"/>
          <w:sz w:val="23"/>
          <w:szCs w:val="23"/>
        </w:rPr>
        <w:t xml:space="preserve">Table </w:t>
      </w:r>
      <w:r w:rsidR="00882154" w:rsidRPr="001752C1">
        <w:rPr>
          <w:rFonts w:ascii="Arial" w:hAnsi="Arial" w:cs="Arial"/>
          <w:sz w:val="23"/>
          <w:szCs w:val="23"/>
        </w:rPr>
        <w:t>1</w:t>
      </w:r>
      <w:r w:rsidR="00A3345C" w:rsidRPr="001752C1">
        <w:rPr>
          <w:rFonts w:ascii="Arial" w:hAnsi="Arial" w:cs="Arial"/>
          <w:sz w:val="23"/>
          <w:szCs w:val="23"/>
        </w:rPr>
        <w:t>8</w:t>
      </w:r>
      <w:r w:rsidR="006675E3" w:rsidRPr="001752C1">
        <w:rPr>
          <w:rFonts w:ascii="Arial" w:hAnsi="Arial" w:cs="Arial"/>
          <w:sz w:val="23"/>
          <w:szCs w:val="23"/>
        </w:rPr>
        <w:t>)</w:t>
      </w:r>
      <w:r w:rsidR="001E6EF8" w:rsidRPr="001752C1">
        <w:rPr>
          <w:rFonts w:ascii="Arial" w:hAnsi="Arial" w:cs="Arial"/>
          <w:sz w:val="23"/>
          <w:szCs w:val="23"/>
        </w:rPr>
        <w:t>.</w:t>
      </w:r>
      <w:r w:rsidR="00D40B5D" w:rsidRPr="001752C1">
        <w:rPr>
          <w:rFonts w:ascii="Arial" w:hAnsi="Arial" w:cs="Arial"/>
          <w:sz w:val="23"/>
          <w:szCs w:val="23"/>
        </w:rPr>
        <w:t xml:space="preserve"> </w:t>
      </w:r>
    </w:p>
    <w:p w14:paraId="02751A17" w14:textId="76B6A390" w:rsidR="00C0514D" w:rsidRPr="00BC0722" w:rsidRDefault="00314140" w:rsidP="004D5EB2">
      <w:pPr>
        <w:spacing w:line="480" w:lineRule="auto"/>
        <w:rPr>
          <w:rFonts w:ascii="Arial" w:hAnsi="Arial" w:cs="Arial"/>
          <w:b/>
          <w:bCs/>
          <w:sz w:val="23"/>
          <w:szCs w:val="23"/>
        </w:rPr>
      </w:pPr>
      <w:r w:rsidRPr="00BC0722">
        <w:rPr>
          <w:rFonts w:ascii="Arial" w:hAnsi="Arial" w:cs="Arial"/>
          <w:b/>
          <w:bCs/>
          <w:sz w:val="23"/>
          <w:szCs w:val="23"/>
        </w:rPr>
        <w:t xml:space="preserve">Fisher’s Exact Tests for </w:t>
      </w:r>
      <w:r w:rsidR="00C0514D" w:rsidRPr="00BC0722">
        <w:rPr>
          <w:rFonts w:ascii="Arial" w:hAnsi="Arial" w:cs="Arial"/>
          <w:b/>
          <w:bCs/>
          <w:sz w:val="23"/>
          <w:szCs w:val="23"/>
        </w:rPr>
        <w:t>Meta-Analyses Across Emotional Experiments</w:t>
      </w:r>
    </w:p>
    <w:p w14:paraId="53611871" w14:textId="76CFC0F2" w:rsidR="009C5F45" w:rsidRPr="004D5D39" w:rsidRDefault="001F6612" w:rsidP="004D5EB2">
      <w:pPr>
        <w:spacing w:line="480" w:lineRule="auto"/>
        <w:ind w:firstLine="720"/>
        <w:rPr>
          <w:rFonts w:ascii="Arial" w:hAnsi="Arial" w:cs="Arial"/>
          <w:sz w:val="23"/>
          <w:szCs w:val="23"/>
        </w:rPr>
      </w:pPr>
      <w:r w:rsidRPr="004D5D39">
        <w:rPr>
          <w:rFonts w:ascii="Arial" w:hAnsi="Arial" w:cs="Arial"/>
          <w:sz w:val="23"/>
          <w:szCs w:val="23"/>
        </w:rPr>
        <w:t xml:space="preserve">There were no significant associations between </w:t>
      </w:r>
      <w:r w:rsidR="004B1E0D">
        <w:rPr>
          <w:rFonts w:ascii="Arial" w:hAnsi="Arial" w:cs="Arial"/>
          <w:sz w:val="23"/>
          <w:szCs w:val="23"/>
        </w:rPr>
        <w:t>differences in BD in</w:t>
      </w:r>
      <w:r w:rsidR="004B1E0D" w:rsidRPr="004D5D39">
        <w:rPr>
          <w:rFonts w:ascii="Arial" w:hAnsi="Arial" w:cs="Arial"/>
          <w:sz w:val="23"/>
          <w:szCs w:val="23"/>
        </w:rPr>
        <w:t xml:space="preserve"> </w:t>
      </w:r>
      <w:r w:rsidRPr="004D5D39">
        <w:rPr>
          <w:rFonts w:ascii="Arial" w:hAnsi="Arial" w:cs="Arial"/>
          <w:sz w:val="23"/>
          <w:szCs w:val="23"/>
        </w:rPr>
        <w:t xml:space="preserve">activation in the left amygdala </w:t>
      </w:r>
      <w:r w:rsidR="00302184" w:rsidRPr="004D5D39">
        <w:rPr>
          <w:rFonts w:ascii="Arial" w:hAnsi="Arial" w:cs="Arial"/>
          <w:sz w:val="23"/>
          <w:szCs w:val="23"/>
        </w:rPr>
        <w:t xml:space="preserve">across </w:t>
      </w:r>
      <w:r w:rsidRPr="004D5D39">
        <w:rPr>
          <w:rFonts w:ascii="Arial" w:hAnsi="Arial" w:cs="Arial"/>
          <w:sz w:val="23"/>
          <w:szCs w:val="23"/>
        </w:rPr>
        <w:t>all emotional experiments and</w:t>
      </w:r>
      <w:r w:rsidR="00C0514D" w:rsidRPr="004D5D39">
        <w:rPr>
          <w:rFonts w:ascii="Arial" w:hAnsi="Arial" w:cs="Arial"/>
          <w:sz w:val="23"/>
          <w:szCs w:val="23"/>
        </w:rPr>
        <w:t xml:space="preserve"> </w:t>
      </w:r>
      <w:r w:rsidR="00A352D4" w:rsidRPr="004D5D39">
        <w:rPr>
          <w:rFonts w:ascii="Arial" w:hAnsi="Arial" w:cs="Arial"/>
          <w:sz w:val="23"/>
          <w:szCs w:val="23"/>
        </w:rPr>
        <w:t>mood state (</w:t>
      </w:r>
      <w:r w:rsidR="00EF4F8D" w:rsidRPr="00D31C0E">
        <w:rPr>
          <w:rFonts w:ascii="Arial" w:hAnsi="Arial" w:cs="Arial"/>
          <w:i/>
          <w:iCs/>
          <w:sz w:val="23"/>
          <w:szCs w:val="23"/>
        </w:rPr>
        <w:t>q=</w:t>
      </w:r>
      <w:r w:rsidR="00EF4F8D" w:rsidRPr="00D31C0E">
        <w:rPr>
          <w:rFonts w:ascii="Arial" w:hAnsi="Arial" w:cs="Arial"/>
          <w:sz w:val="23"/>
          <w:szCs w:val="23"/>
        </w:rPr>
        <w:t>0.</w:t>
      </w:r>
      <w:r w:rsidR="00DF5B79" w:rsidRPr="00D31C0E">
        <w:rPr>
          <w:rFonts w:ascii="Arial" w:hAnsi="Arial" w:cs="Arial"/>
          <w:sz w:val="23"/>
          <w:szCs w:val="23"/>
        </w:rPr>
        <w:t>9</w:t>
      </w:r>
      <w:r w:rsidR="00AC4FF7">
        <w:rPr>
          <w:rFonts w:ascii="Arial" w:hAnsi="Arial" w:cs="Arial"/>
          <w:sz w:val="23"/>
          <w:szCs w:val="23"/>
        </w:rPr>
        <w:t>48</w:t>
      </w:r>
      <w:r w:rsidR="00B06847" w:rsidRPr="00D31C0E">
        <w:rPr>
          <w:rFonts w:ascii="Arial" w:hAnsi="Arial" w:cs="Arial"/>
          <w:sz w:val="23"/>
          <w:szCs w:val="23"/>
        </w:rPr>
        <w:t>,</w:t>
      </w:r>
      <w:r w:rsidR="00EF4F8D" w:rsidRPr="00D31C0E">
        <w:rPr>
          <w:rFonts w:ascii="Arial" w:hAnsi="Arial" w:cs="Arial"/>
          <w:sz w:val="23"/>
          <w:szCs w:val="23"/>
        </w:rPr>
        <w:t xml:space="preserve"> </w:t>
      </w:r>
      <w:r w:rsidR="00EF4F8D" w:rsidRPr="00D31C0E">
        <w:rPr>
          <w:rFonts w:ascii="Arial" w:hAnsi="Arial" w:cs="Arial"/>
          <w:i/>
          <w:iCs/>
          <w:sz w:val="23"/>
          <w:szCs w:val="23"/>
        </w:rPr>
        <w:t>p</w:t>
      </w:r>
      <w:r w:rsidR="00A352D4" w:rsidRPr="004D5D39">
        <w:rPr>
          <w:rFonts w:ascii="Arial" w:hAnsi="Arial" w:cs="Arial"/>
          <w:sz w:val="23"/>
          <w:szCs w:val="23"/>
        </w:rPr>
        <w:t>=</w:t>
      </w:r>
      <w:r w:rsidR="00EF4F8D" w:rsidRPr="00D31C0E">
        <w:rPr>
          <w:rFonts w:ascii="Arial" w:hAnsi="Arial" w:cs="Arial"/>
          <w:sz w:val="23"/>
          <w:szCs w:val="23"/>
        </w:rPr>
        <w:t>0</w:t>
      </w:r>
      <w:r w:rsidR="00B94F8A" w:rsidRPr="004D5D39">
        <w:rPr>
          <w:rFonts w:ascii="Arial" w:hAnsi="Arial" w:cs="Arial"/>
          <w:sz w:val="23"/>
          <w:szCs w:val="23"/>
        </w:rPr>
        <w:t>.7</w:t>
      </w:r>
      <w:r w:rsidR="00B05C47">
        <w:rPr>
          <w:rFonts w:ascii="Arial" w:hAnsi="Arial" w:cs="Arial"/>
          <w:sz w:val="23"/>
          <w:szCs w:val="23"/>
        </w:rPr>
        <w:t>9</w:t>
      </w:r>
      <w:r w:rsidR="00A352D4" w:rsidRPr="004D5D39">
        <w:rPr>
          <w:rFonts w:ascii="Arial" w:hAnsi="Arial" w:cs="Arial"/>
          <w:sz w:val="23"/>
          <w:szCs w:val="23"/>
        </w:rPr>
        <w:t>), medication</w:t>
      </w:r>
      <w:r w:rsidRPr="004D5D39">
        <w:rPr>
          <w:rFonts w:ascii="Arial" w:hAnsi="Arial" w:cs="Arial"/>
          <w:sz w:val="23"/>
          <w:szCs w:val="23"/>
        </w:rPr>
        <w:t xml:space="preserve"> status</w:t>
      </w:r>
      <w:r w:rsidR="00A352D4" w:rsidRPr="004D5D39">
        <w:rPr>
          <w:rFonts w:ascii="Arial" w:hAnsi="Arial" w:cs="Arial"/>
          <w:sz w:val="23"/>
          <w:szCs w:val="23"/>
        </w:rPr>
        <w:t xml:space="preserve"> (</w:t>
      </w:r>
      <w:r w:rsidR="001D7406" w:rsidRPr="00D31C0E">
        <w:rPr>
          <w:rFonts w:ascii="Arial" w:hAnsi="Arial" w:cs="Arial"/>
          <w:i/>
          <w:iCs/>
          <w:sz w:val="23"/>
          <w:szCs w:val="23"/>
        </w:rPr>
        <w:t>q=</w:t>
      </w:r>
      <w:r w:rsidR="001D7406" w:rsidRPr="00D31C0E">
        <w:rPr>
          <w:rFonts w:ascii="Arial" w:hAnsi="Arial" w:cs="Arial"/>
          <w:sz w:val="23"/>
          <w:szCs w:val="23"/>
        </w:rPr>
        <w:t>0.</w:t>
      </w:r>
      <w:r w:rsidR="00AC4FF7">
        <w:rPr>
          <w:rFonts w:ascii="Arial" w:hAnsi="Arial" w:cs="Arial"/>
          <w:sz w:val="23"/>
          <w:szCs w:val="23"/>
        </w:rPr>
        <w:t>57</w:t>
      </w:r>
      <w:r w:rsidR="0010133E">
        <w:rPr>
          <w:rFonts w:ascii="Arial" w:hAnsi="Arial" w:cs="Arial"/>
          <w:sz w:val="23"/>
          <w:szCs w:val="23"/>
        </w:rPr>
        <w:t>5</w:t>
      </w:r>
      <w:r w:rsidR="001D7406" w:rsidRPr="00D31C0E">
        <w:rPr>
          <w:rFonts w:ascii="Arial" w:hAnsi="Arial" w:cs="Arial"/>
          <w:sz w:val="23"/>
          <w:szCs w:val="23"/>
        </w:rPr>
        <w:t xml:space="preserve">, </w:t>
      </w:r>
      <w:r w:rsidR="001D7406" w:rsidRPr="00D31C0E">
        <w:rPr>
          <w:rFonts w:ascii="Arial" w:hAnsi="Arial" w:cs="Arial"/>
          <w:i/>
          <w:iCs/>
          <w:sz w:val="23"/>
          <w:szCs w:val="23"/>
        </w:rPr>
        <w:t>p</w:t>
      </w:r>
      <w:r w:rsidR="00A352D4" w:rsidRPr="004D5D39">
        <w:rPr>
          <w:rFonts w:ascii="Arial" w:hAnsi="Arial" w:cs="Arial"/>
          <w:sz w:val="23"/>
          <w:szCs w:val="23"/>
        </w:rPr>
        <w:t>=</w:t>
      </w:r>
      <w:r w:rsidR="001D7406" w:rsidRPr="00D31C0E">
        <w:rPr>
          <w:rFonts w:ascii="Arial" w:hAnsi="Arial" w:cs="Arial"/>
          <w:sz w:val="23"/>
          <w:szCs w:val="23"/>
        </w:rPr>
        <w:t>0</w:t>
      </w:r>
      <w:r w:rsidR="00B94F8A" w:rsidRPr="004D5D39">
        <w:rPr>
          <w:rFonts w:ascii="Arial" w:hAnsi="Arial" w:cs="Arial"/>
          <w:sz w:val="23"/>
          <w:szCs w:val="23"/>
        </w:rPr>
        <w:t>.</w:t>
      </w:r>
      <w:r w:rsidR="00B05C47">
        <w:rPr>
          <w:rFonts w:ascii="Arial" w:hAnsi="Arial" w:cs="Arial"/>
          <w:sz w:val="23"/>
          <w:szCs w:val="23"/>
        </w:rPr>
        <w:t>13</w:t>
      </w:r>
      <w:r w:rsidR="00A352D4" w:rsidRPr="004D5D39">
        <w:rPr>
          <w:rFonts w:ascii="Arial" w:hAnsi="Arial" w:cs="Arial"/>
          <w:sz w:val="23"/>
          <w:szCs w:val="23"/>
        </w:rPr>
        <w:t>), BD</w:t>
      </w:r>
      <w:r w:rsidRPr="004D5D39">
        <w:rPr>
          <w:rFonts w:ascii="Arial" w:hAnsi="Arial" w:cs="Arial"/>
          <w:sz w:val="23"/>
          <w:szCs w:val="23"/>
        </w:rPr>
        <w:t xml:space="preserve"> diagnostic</w:t>
      </w:r>
      <w:r w:rsidR="00A352D4" w:rsidRPr="004D5D39">
        <w:rPr>
          <w:rFonts w:ascii="Arial" w:hAnsi="Arial" w:cs="Arial"/>
          <w:sz w:val="23"/>
          <w:szCs w:val="23"/>
        </w:rPr>
        <w:t xml:space="preserve"> subtype (</w:t>
      </w:r>
      <w:r w:rsidR="00D3657D" w:rsidRPr="00D31C0E">
        <w:rPr>
          <w:rFonts w:ascii="Arial" w:hAnsi="Arial" w:cs="Arial"/>
          <w:i/>
          <w:iCs/>
          <w:sz w:val="23"/>
          <w:szCs w:val="23"/>
        </w:rPr>
        <w:t>q=</w:t>
      </w:r>
      <w:r w:rsidR="00D3657D" w:rsidRPr="00D31C0E">
        <w:rPr>
          <w:rFonts w:ascii="Arial" w:hAnsi="Arial" w:cs="Arial"/>
          <w:sz w:val="23"/>
          <w:szCs w:val="23"/>
        </w:rPr>
        <w:t>0.9</w:t>
      </w:r>
      <w:r w:rsidR="00AC4FF7">
        <w:rPr>
          <w:rFonts w:ascii="Arial" w:hAnsi="Arial" w:cs="Arial"/>
          <w:sz w:val="23"/>
          <w:szCs w:val="23"/>
        </w:rPr>
        <w:t>87</w:t>
      </w:r>
      <w:r w:rsidR="00D3657D" w:rsidRPr="00D31C0E">
        <w:rPr>
          <w:rFonts w:ascii="Arial" w:hAnsi="Arial" w:cs="Arial"/>
          <w:sz w:val="23"/>
          <w:szCs w:val="23"/>
        </w:rPr>
        <w:t xml:space="preserve">, </w:t>
      </w:r>
      <w:r w:rsidR="00D3657D" w:rsidRPr="00D31C0E">
        <w:rPr>
          <w:rFonts w:ascii="Arial" w:hAnsi="Arial" w:cs="Arial"/>
          <w:i/>
          <w:iCs/>
          <w:sz w:val="23"/>
          <w:szCs w:val="23"/>
        </w:rPr>
        <w:t>p</w:t>
      </w:r>
      <w:r w:rsidR="00A352D4" w:rsidRPr="004D5D39">
        <w:rPr>
          <w:rFonts w:ascii="Arial" w:hAnsi="Arial" w:cs="Arial"/>
          <w:sz w:val="23"/>
          <w:szCs w:val="23"/>
        </w:rPr>
        <w:t>=</w:t>
      </w:r>
      <w:r w:rsidR="00D3657D" w:rsidRPr="00D31C0E">
        <w:rPr>
          <w:rFonts w:ascii="Arial" w:hAnsi="Arial" w:cs="Arial"/>
          <w:sz w:val="23"/>
          <w:szCs w:val="23"/>
        </w:rPr>
        <w:t>0</w:t>
      </w:r>
      <w:r w:rsidR="00B94F8A" w:rsidRPr="004D5D39">
        <w:rPr>
          <w:rFonts w:ascii="Arial" w:hAnsi="Arial" w:cs="Arial"/>
          <w:sz w:val="23"/>
          <w:szCs w:val="23"/>
        </w:rPr>
        <w:t>.7</w:t>
      </w:r>
      <w:r w:rsidR="00B05C47">
        <w:rPr>
          <w:rFonts w:ascii="Arial" w:hAnsi="Arial" w:cs="Arial"/>
          <w:sz w:val="23"/>
          <w:szCs w:val="23"/>
        </w:rPr>
        <w:t>4</w:t>
      </w:r>
      <w:r w:rsidR="00A352D4" w:rsidRPr="0010133E">
        <w:rPr>
          <w:rFonts w:ascii="Arial" w:hAnsi="Arial" w:cs="Arial"/>
          <w:sz w:val="23"/>
          <w:szCs w:val="23"/>
        </w:rPr>
        <w:t>), psychosis (</w:t>
      </w:r>
      <w:r w:rsidR="00D3657D" w:rsidRPr="00D31C0E">
        <w:rPr>
          <w:rFonts w:ascii="Arial" w:hAnsi="Arial" w:cs="Arial"/>
          <w:i/>
          <w:iCs/>
          <w:sz w:val="23"/>
          <w:szCs w:val="23"/>
        </w:rPr>
        <w:t>q</w:t>
      </w:r>
      <w:r w:rsidR="00D3657D" w:rsidRPr="00D31C0E">
        <w:rPr>
          <w:rFonts w:ascii="Arial" w:hAnsi="Arial" w:cs="Arial"/>
          <w:sz w:val="23"/>
          <w:szCs w:val="23"/>
        </w:rPr>
        <w:t>=0.</w:t>
      </w:r>
      <w:r w:rsidR="00AC4FF7">
        <w:rPr>
          <w:rFonts w:ascii="Arial" w:hAnsi="Arial" w:cs="Arial"/>
          <w:sz w:val="23"/>
          <w:szCs w:val="23"/>
        </w:rPr>
        <w:t>578</w:t>
      </w:r>
      <w:r w:rsidR="00D3657D" w:rsidRPr="00D31C0E">
        <w:rPr>
          <w:rFonts w:ascii="Arial" w:hAnsi="Arial" w:cs="Arial"/>
          <w:sz w:val="23"/>
          <w:szCs w:val="23"/>
        </w:rPr>
        <w:t xml:space="preserve">, </w:t>
      </w:r>
      <w:r w:rsidR="00D3657D" w:rsidRPr="00D31C0E">
        <w:rPr>
          <w:rFonts w:ascii="Arial" w:hAnsi="Arial" w:cs="Arial"/>
          <w:i/>
          <w:iCs/>
          <w:sz w:val="23"/>
          <w:szCs w:val="23"/>
        </w:rPr>
        <w:t>p</w:t>
      </w:r>
      <w:r w:rsidR="00A352D4" w:rsidRPr="004D5D39">
        <w:rPr>
          <w:rFonts w:ascii="Arial" w:hAnsi="Arial" w:cs="Arial"/>
          <w:sz w:val="23"/>
          <w:szCs w:val="23"/>
        </w:rPr>
        <w:t>=</w:t>
      </w:r>
      <w:r w:rsidR="00D3657D" w:rsidRPr="00D31C0E">
        <w:rPr>
          <w:rFonts w:ascii="Arial" w:hAnsi="Arial" w:cs="Arial"/>
          <w:sz w:val="23"/>
          <w:szCs w:val="23"/>
        </w:rPr>
        <w:t>0</w:t>
      </w:r>
      <w:r w:rsidR="00B94F8A" w:rsidRPr="004D5D39">
        <w:rPr>
          <w:rFonts w:ascii="Arial" w:hAnsi="Arial" w:cs="Arial"/>
          <w:sz w:val="23"/>
          <w:szCs w:val="23"/>
        </w:rPr>
        <w:t>.1</w:t>
      </w:r>
      <w:r w:rsidR="00B05C47">
        <w:rPr>
          <w:rFonts w:ascii="Arial" w:hAnsi="Arial" w:cs="Arial"/>
          <w:sz w:val="23"/>
          <w:szCs w:val="23"/>
        </w:rPr>
        <w:t>1</w:t>
      </w:r>
      <w:r w:rsidR="00A352D4" w:rsidRPr="004D5D39">
        <w:rPr>
          <w:rFonts w:ascii="Arial" w:hAnsi="Arial" w:cs="Arial"/>
          <w:sz w:val="23"/>
          <w:szCs w:val="23"/>
        </w:rPr>
        <w:t xml:space="preserve">), </w:t>
      </w:r>
      <w:r w:rsidRPr="004D5D39">
        <w:rPr>
          <w:rFonts w:ascii="Arial" w:hAnsi="Arial" w:cs="Arial"/>
          <w:sz w:val="23"/>
          <w:szCs w:val="23"/>
        </w:rPr>
        <w:t>control group type</w:t>
      </w:r>
      <w:r w:rsidR="00A352D4" w:rsidRPr="004D5D39">
        <w:rPr>
          <w:rFonts w:ascii="Arial" w:hAnsi="Arial" w:cs="Arial"/>
          <w:sz w:val="23"/>
          <w:szCs w:val="23"/>
        </w:rPr>
        <w:t xml:space="preserve"> (</w:t>
      </w:r>
      <w:r w:rsidR="00EE2500" w:rsidRPr="00D31C0E">
        <w:rPr>
          <w:rFonts w:ascii="Arial" w:hAnsi="Arial" w:cs="Arial"/>
          <w:i/>
          <w:iCs/>
          <w:sz w:val="23"/>
          <w:szCs w:val="23"/>
        </w:rPr>
        <w:t>q=</w:t>
      </w:r>
      <w:r w:rsidR="00EE2500" w:rsidRPr="00D31C0E">
        <w:rPr>
          <w:rFonts w:ascii="Arial" w:hAnsi="Arial" w:cs="Arial"/>
          <w:sz w:val="23"/>
          <w:szCs w:val="23"/>
        </w:rPr>
        <w:t>0.</w:t>
      </w:r>
      <w:r w:rsidR="00AC4FF7">
        <w:rPr>
          <w:rFonts w:ascii="Arial" w:hAnsi="Arial" w:cs="Arial"/>
          <w:sz w:val="23"/>
          <w:szCs w:val="23"/>
        </w:rPr>
        <w:t>98</w:t>
      </w:r>
      <w:r w:rsidR="00EE2500" w:rsidRPr="00D31C0E">
        <w:rPr>
          <w:rFonts w:ascii="Arial" w:hAnsi="Arial" w:cs="Arial"/>
          <w:sz w:val="23"/>
          <w:szCs w:val="23"/>
        </w:rPr>
        <w:t xml:space="preserve">, </w:t>
      </w:r>
      <w:r w:rsidR="00EE2500" w:rsidRPr="00D31C0E">
        <w:rPr>
          <w:rFonts w:ascii="Arial" w:hAnsi="Arial" w:cs="Arial"/>
          <w:i/>
          <w:iCs/>
          <w:sz w:val="23"/>
          <w:szCs w:val="23"/>
        </w:rPr>
        <w:t>p</w:t>
      </w:r>
      <w:r w:rsidR="00A352D4" w:rsidRPr="004D5D39">
        <w:rPr>
          <w:rFonts w:ascii="Arial" w:hAnsi="Arial" w:cs="Arial"/>
          <w:sz w:val="23"/>
          <w:szCs w:val="23"/>
        </w:rPr>
        <w:t>=</w:t>
      </w:r>
      <w:r w:rsidR="00EE2500" w:rsidRPr="00D31C0E">
        <w:rPr>
          <w:rFonts w:ascii="Arial" w:hAnsi="Arial" w:cs="Arial"/>
          <w:sz w:val="23"/>
          <w:szCs w:val="23"/>
        </w:rPr>
        <w:t>0</w:t>
      </w:r>
      <w:r w:rsidR="00B94F8A" w:rsidRPr="004D5D39">
        <w:rPr>
          <w:rFonts w:ascii="Arial" w:hAnsi="Arial" w:cs="Arial"/>
          <w:sz w:val="23"/>
          <w:szCs w:val="23"/>
        </w:rPr>
        <w:t>.</w:t>
      </w:r>
      <w:r w:rsidR="00B05C47">
        <w:rPr>
          <w:rFonts w:ascii="Arial" w:hAnsi="Arial" w:cs="Arial"/>
          <w:sz w:val="23"/>
          <w:szCs w:val="23"/>
        </w:rPr>
        <w:t>63</w:t>
      </w:r>
      <w:r w:rsidR="00A352D4" w:rsidRPr="0010133E">
        <w:rPr>
          <w:rFonts w:ascii="Arial" w:hAnsi="Arial" w:cs="Arial"/>
          <w:sz w:val="23"/>
          <w:szCs w:val="23"/>
        </w:rPr>
        <w:t>)</w:t>
      </w:r>
      <w:r w:rsidRPr="0010133E">
        <w:rPr>
          <w:rFonts w:ascii="Arial" w:hAnsi="Arial" w:cs="Arial"/>
          <w:sz w:val="23"/>
          <w:szCs w:val="23"/>
        </w:rPr>
        <w:t xml:space="preserve">, </w:t>
      </w:r>
      <w:r w:rsidR="002A57F0" w:rsidRPr="0010133E">
        <w:rPr>
          <w:rFonts w:ascii="Arial" w:hAnsi="Arial" w:cs="Arial"/>
          <w:sz w:val="23"/>
          <w:szCs w:val="23"/>
        </w:rPr>
        <w:t>age (</w:t>
      </w:r>
      <w:r w:rsidR="00EE2500" w:rsidRPr="00D31C0E">
        <w:rPr>
          <w:rFonts w:ascii="Arial" w:hAnsi="Arial" w:cs="Arial"/>
          <w:i/>
          <w:iCs/>
          <w:sz w:val="23"/>
          <w:szCs w:val="23"/>
        </w:rPr>
        <w:t>q</w:t>
      </w:r>
      <w:r w:rsidR="00AC4FF7" w:rsidRPr="00D31C0E">
        <w:rPr>
          <w:rFonts w:ascii="Arial" w:hAnsi="Arial" w:cs="Arial"/>
          <w:i/>
          <w:iCs/>
          <w:sz w:val="23"/>
          <w:szCs w:val="23"/>
        </w:rPr>
        <w:t>&gt;</w:t>
      </w:r>
      <w:r w:rsidR="00B05C47" w:rsidRPr="00D31C0E">
        <w:rPr>
          <w:rFonts w:ascii="Arial" w:hAnsi="Arial" w:cs="Arial"/>
          <w:sz w:val="23"/>
          <w:szCs w:val="23"/>
        </w:rPr>
        <w:t>0.</w:t>
      </w:r>
      <w:r w:rsidR="00AC4FF7" w:rsidRPr="00D31C0E">
        <w:rPr>
          <w:rFonts w:ascii="Arial" w:hAnsi="Arial" w:cs="Arial"/>
          <w:sz w:val="23"/>
          <w:szCs w:val="23"/>
        </w:rPr>
        <w:t>99</w:t>
      </w:r>
      <w:r w:rsidR="00B05C47" w:rsidRPr="00D31C0E">
        <w:rPr>
          <w:rFonts w:ascii="Arial" w:hAnsi="Arial" w:cs="Arial"/>
          <w:sz w:val="23"/>
          <w:szCs w:val="23"/>
        </w:rPr>
        <w:t>,</w:t>
      </w:r>
      <w:r w:rsidR="00B05C47">
        <w:rPr>
          <w:rFonts w:ascii="Arial" w:hAnsi="Arial" w:cs="Arial"/>
          <w:i/>
          <w:iCs/>
          <w:sz w:val="23"/>
          <w:szCs w:val="23"/>
        </w:rPr>
        <w:t xml:space="preserve"> </w:t>
      </w:r>
      <w:r w:rsidR="00EE2500" w:rsidRPr="00D31C0E">
        <w:rPr>
          <w:rFonts w:ascii="Arial" w:hAnsi="Arial" w:cs="Arial"/>
          <w:i/>
          <w:iCs/>
          <w:sz w:val="23"/>
          <w:szCs w:val="23"/>
        </w:rPr>
        <w:t>p</w:t>
      </w:r>
      <w:r w:rsidR="00B05C47">
        <w:rPr>
          <w:rFonts w:ascii="Arial" w:hAnsi="Arial" w:cs="Arial"/>
          <w:sz w:val="23"/>
          <w:szCs w:val="23"/>
        </w:rPr>
        <w:t>=</w:t>
      </w:r>
      <w:r w:rsidR="00EE2500" w:rsidRPr="00D31C0E">
        <w:rPr>
          <w:rFonts w:ascii="Arial" w:hAnsi="Arial" w:cs="Arial"/>
          <w:sz w:val="23"/>
          <w:szCs w:val="23"/>
        </w:rPr>
        <w:t>0</w:t>
      </w:r>
      <w:r w:rsidR="002A57F0" w:rsidRPr="004D5D39">
        <w:rPr>
          <w:rFonts w:ascii="Arial" w:hAnsi="Arial" w:cs="Arial"/>
          <w:sz w:val="23"/>
          <w:szCs w:val="23"/>
        </w:rPr>
        <w:t>.</w:t>
      </w:r>
      <w:r w:rsidR="00B05C47">
        <w:rPr>
          <w:rFonts w:ascii="Arial" w:hAnsi="Arial" w:cs="Arial"/>
          <w:sz w:val="23"/>
          <w:szCs w:val="23"/>
        </w:rPr>
        <w:t>84</w:t>
      </w:r>
      <w:r w:rsidR="002A57F0" w:rsidRPr="004D5D39">
        <w:rPr>
          <w:rFonts w:ascii="Arial" w:hAnsi="Arial" w:cs="Arial"/>
          <w:sz w:val="23"/>
          <w:szCs w:val="23"/>
        </w:rPr>
        <w:t>), gender (</w:t>
      </w:r>
      <w:r w:rsidR="00EE2500" w:rsidRPr="00D31C0E">
        <w:rPr>
          <w:rFonts w:ascii="Arial" w:hAnsi="Arial" w:cs="Arial"/>
          <w:i/>
          <w:iCs/>
          <w:sz w:val="23"/>
          <w:szCs w:val="23"/>
        </w:rPr>
        <w:t>q=</w:t>
      </w:r>
      <w:r w:rsidR="00EE2500" w:rsidRPr="00D31C0E">
        <w:rPr>
          <w:rFonts w:ascii="Arial" w:hAnsi="Arial" w:cs="Arial"/>
          <w:sz w:val="23"/>
          <w:szCs w:val="23"/>
        </w:rPr>
        <w:t>0.9</w:t>
      </w:r>
      <w:r w:rsidR="0010133E">
        <w:rPr>
          <w:rFonts w:ascii="Arial" w:hAnsi="Arial" w:cs="Arial"/>
          <w:sz w:val="23"/>
          <w:szCs w:val="23"/>
        </w:rPr>
        <w:t>5</w:t>
      </w:r>
      <w:r w:rsidR="00EE2500" w:rsidRPr="00D31C0E">
        <w:rPr>
          <w:rFonts w:ascii="Arial" w:hAnsi="Arial" w:cs="Arial"/>
          <w:sz w:val="23"/>
          <w:szCs w:val="23"/>
        </w:rPr>
        <w:t xml:space="preserve">, </w:t>
      </w:r>
      <w:r w:rsidR="00EE2500" w:rsidRPr="00D31C0E">
        <w:rPr>
          <w:rFonts w:ascii="Arial" w:hAnsi="Arial" w:cs="Arial"/>
          <w:i/>
          <w:iCs/>
          <w:sz w:val="23"/>
          <w:szCs w:val="23"/>
        </w:rPr>
        <w:t>p</w:t>
      </w:r>
      <w:r w:rsidR="002A57F0" w:rsidRPr="004D5D39">
        <w:rPr>
          <w:rFonts w:ascii="Arial" w:hAnsi="Arial" w:cs="Arial"/>
          <w:sz w:val="23"/>
          <w:szCs w:val="23"/>
        </w:rPr>
        <w:t>=</w:t>
      </w:r>
      <w:r w:rsidR="00EE2500" w:rsidRPr="00D31C0E">
        <w:rPr>
          <w:rFonts w:ascii="Arial" w:hAnsi="Arial" w:cs="Arial"/>
          <w:sz w:val="23"/>
          <w:szCs w:val="23"/>
        </w:rPr>
        <w:t>0</w:t>
      </w:r>
      <w:r w:rsidR="002A57F0" w:rsidRPr="004D5D39">
        <w:rPr>
          <w:rFonts w:ascii="Arial" w:hAnsi="Arial" w:cs="Arial"/>
          <w:sz w:val="23"/>
          <w:szCs w:val="23"/>
        </w:rPr>
        <w:t>.</w:t>
      </w:r>
      <w:r w:rsidR="00B05C47">
        <w:rPr>
          <w:rFonts w:ascii="Arial" w:hAnsi="Arial" w:cs="Arial"/>
          <w:sz w:val="23"/>
          <w:szCs w:val="23"/>
        </w:rPr>
        <w:t>69</w:t>
      </w:r>
      <w:r w:rsidR="002A57F0" w:rsidRPr="004D5D39">
        <w:rPr>
          <w:rFonts w:ascii="Arial" w:hAnsi="Arial" w:cs="Arial"/>
          <w:sz w:val="23"/>
          <w:szCs w:val="23"/>
        </w:rPr>
        <w:t xml:space="preserve">), </w:t>
      </w:r>
      <w:r w:rsidR="009C5F45" w:rsidRPr="0010133E">
        <w:rPr>
          <w:rFonts w:ascii="Arial" w:hAnsi="Arial" w:cs="Arial"/>
          <w:sz w:val="23"/>
          <w:szCs w:val="23"/>
        </w:rPr>
        <w:t>or directionality (</w:t>
      </w:r>
      <w:r w:rsidR="00452BAE" w:rsidRPr="00D31C0E">
        <w:rPr>
          <w:rFonts w:ascii="Arial" w:hAnsi="Arial" w:cs="Arial"/>
          <w:i/>
          <w:iCs/>
          <w:sz w:val="23"/>
          <w:szCs w:val="23"/>
        </w:rPr>
        <w:t>q</w:t>
      </w:r>
      <w:r w:rsidR="00452BAE" w:rsidRPr="00D31C0E">
        <w:rPr>
          <w:rFonts w:ascii="Arial" w:hAnsi="Arial" w:cs="Arial"/>
          <w:sz w:val="23"/>
          <w:szCs w:val="23"/>
        </w:rPr>
        <w:t>=0.6</w:t>
      </w:r>
      <w:r w:rsidR="00AC4FF7">
        <w:rPr>
          <w:rFonts w:ascii="Arial" w:hAnsi="Arial" w:cs="Arial"/>
          <w:sz w:val="23"/>
          <w:szCs w:val="23"/>
        </w:rPr>
        <w:t>95</w:t>
      </w:r>
      <w:r w:rsidR="00452BAE" w:rsidRPr="00D31C0E">
        <w:rPr>
          <w:rFonts w:ascii="Arial" w:hAnsi="Arial" w:cs="Arial"/>
          <w:sz w:val="23"/>
          <w:szCs w:val="23"/>
        </w:rPr>
        <w:t xml:space="preserve">, </w:t>
      </w:r>
      <w:r w:rsidR="00452BAE" w:rsidRPr="00D31C0E">
        <w:rPr>
          <w:rFonts w:ascii="Arial" w:hAnsi="Arial" w:cs="Arial"/>
          <w:i/>
          <w:iCs/>
          <w:sz w:val="23"/>
          <w:szCs w:val="23"/>
        </w:rPr>
        <w:t>p</w:t>
      </w:r>
      <w:r w:rsidR="009C5F45" w:rsidRPr="004D5D39">
        <w:rPr>
          <w:rFonts w:ascii="Arial" w:hAnsi="Arial" w:cs="Arial"/>
          <w:sz w:val="23"/>
          <w:szCs w:val="23"/>
        </w:rPr>
        <w:t>=</w:t>
      </w:r>
      <w:r w:rsidR="00452BAE" w:rsidRPr="00D31C0E">
        <w:rPr>
          <w:rFonts w:ascii="Arial" w:hAnsi="Arial" w:cs="Arial"/>
          <w:sz w:val="23"/>
          <w:szCs w:val="23"/>
        </w:rPr>
        <w:t>0</w:t>
      </w:r>
      <w:r w:rsidR="009C5F45" w:rsidRPr="004D5D39">
        <w:rPr>
          <w:rFonts w:ascii="Arial" w:hAnsi="Arial" w:cs="Arial"/>
          <w:sz w:val="23"/>
          <w:szCs w:val="23"/>
        </w:rPr>
        <w:t>.</w:t>
      </w:r>
      <w:r w:rsidR="00B05C47">
        <w:rPr>
          <w:rFonts w:ascii="Arial" w:hAnsi="Arial" w:cs="Arial"/>
          <w:sz w:val="23"/>
          <w:szCs w:val="23"/>
        </w:rPr>
        <w:t>24</w:t>
      </w:r>
      <w:r w:rsidR="009C5F45" w:rsidRPr="004D5D39">
        <w:rPr>
          <w:rFonts w:ascii="Arial" w:hAnsi="Arial" w:cs="Arial"/>
          <w:sz w:val="23"/>
          <w:szCs w:val="23"/>
        </w:rPr>
        <w:t xml:space="preserve">), where there was a non-significant trend towards hyperactivation in BD (see </w:t>
      </w:r>
      <w:r w:rsidR="0040403F" w:rsidRPr="004D5D39">
        <w:rPr>
          <w:rFonts w:ascii="Arial" w:hAnsi="Arial" w:cs="Arial"/>
          <w:sz w:val="23"/>
          <w:szCs w:val="23"/>
        </w:rPr>
        <w:t xml:space="preserve">Supplementary </w:t>
      </w:r>
      <w:r w:rsidR="009C5F45" w:rsidRPr="004D5D39">
        <w:rPr>
          <w:rFonts w:ascii="Arial" w:hAnsi="Arial" w:cs="Arial"/>
          <w:sz w:val="23"/>
          <w:szCs w:val="23"/>
        </w:rPr>
        <w:t xml:space="preserve">Table </w:t>
      </w:r>
      <w:r w:rsidR="0070438A" w:rsidRPr="004D5D39">
        <w:rPr>
          <w:rFonts w:ascii="Arial" w:hAnsi="Arial" w:cs="Arial"/>
          <w:sz w:val="23"/>
          <w:szCs w:val="23"/>
        </w:rPr>
        <w:t>2</w:t>
      </w:r>
      <w:r w:rsidR="00D95E8B" w:rsidRPr="00D31C0E">
        <w:rPr>
          <w:rFonts w:ascii="Arial" w:hAnsi="Arial" w:cs="Arial"/>
          <w:sz w:val="23"/>
          <w:szCs w:val="23"/>
        </w:rPr>
        <w:t>4</w:t>
      </w:r>
      <w:r w:rsidR="009C5F45" w:rsidRPr="004D5D39">
        <w:rPr>
          <w:rFonts w:ascii="Arial" w:hAnsi="Arial" w:cs="Arial"/>
          <w:sz w:val="23"/>
          <w:szCs w:val="23"/>
        </w:rPr>
        <w:t>).</w:t>
      </w:r>
      <w:r w:rsidR="00CF6419" w:rsidRPr="004D5D39">
        <w:rPr>
          <w:rFonts w:ascii="Arial" w:hAnsi="Arial" w:cs="Arial"/>
          <w:sz w:val="23"/>
          <w:szCs w:val="23"/>
        </w:rPr>
        <w:t xml:space="preserve"> </w:t>
      </w:r>
    </w:p>
    <w:p w14:paraId="3123D29F" w14:textId="58133B26" w:rsidR="00C0514D" w:rsidRDefault="00686D83">
      <w:pPr>
        <w:spacing w:line="480" w:lineRule="auto"/>
        <w:ind w:firstLine="720"/>
        <w:rPr>
          <w:rFonts w:ascii="Arial" w:hAnsi="Arial" w:cs="Arial"/>
          <w:sz w:val="23"/>
          <w:szCs w:val="23"/>
        </w:rPr>
      </w:pPr>
      <w:r w:rsidRPr="004D5D39">
        <w:rPr>
          <w:rFonts w:ascii="Arial" w:hAnsi="Arial" w:cs="Arial"/>
          <w:sz w:val="23"/>
          <w:szCs w:val="23"/>
        </w:rPr>
        <w:lastRenderedPageBreak/>
        <w:t xml:space="preserve">There were no significant associations between BD hypoactivation in the right </w:t>
      </w:r>
      <w:r w:rsidR="00DB1FCE" w:rsidRPr="004D5D39">
        <w:rPr>
          <w:rFonts w:ascii="Arial" w:hAnsi="Arial" w:cs="Arial"/>
          <w:sz w:val="23"/>
          <w:szCs w:val="23"/>
        </w:rPr>
        <w:t>VLPFC</w:t>
      </w:r>
      <w:r w:rsidR="002C4F61" w:rsidRPr="004D5D39">
        <w:rPr>
          <w:rFonts w:ascii="Arial" w:hAnsi="Arial" w:cs="Arial"/>
          <w:sz w:val="23"/>
          <w:szCs w:val="23"/>
        </w:rPr>
        <w:t xml:space="preserve"> across all emotional experiments </w:t>
      </w:r>
      <w:r w:rsidRPr="004D5D39">
        <w:rPr>
          <w:rFonts w:ascii="Arial" w:hAnsi="Arial" w:cs="Arial"/>
          <w:sz w:val="23"/>
          <w:szCs w:val="23"/>
        </w:rPr>
        <w:t xml:space="preserve">and </w:t>
      </w:r>
      <w:r w:rsidR="002C4F61" w:rsidRPr="004D5D39">
        <w:rPr>
          <w:rFonts w:ascii="Arial" w:hAnsi="Arial" w:cs="Arial"/>
          <w:sz w:val="23"/>
          <w:szCs w:val="23"/>
        </w:rPr>
        <w:t>mood state (</w:t>
      </w:r>
      <w:r w:rsidR="00E204BC" w:rsidRPr="004D5D39">
        <w:rPr>
          <w:rFonts w:ascii="Arial" w:hAnsi="Arial" w:cs="Arial"/>
          <w:i/>
          <w:iCs/>
          <w:sz w:val="23"/>
          <w:szCs w:val="23"/>
        </w:rPr>
        <w:t>q</w:t>
      </w:r>
      <w:r w:rsidR="00E204BC" w:rsidRPr="004D5D39">
        <w:rPr>
          <w:rFonts w:ascii="Arial" w:hAnsi="Arial" w:cs="Arial"/>
          <w:sz w:val="23"/>
          <w:szCs w:val="23"/>
        </w:rPr>
        <w:t>=0.</w:t>
      </w:r>
      <w:r w:rsidR="000E5767">
        <w:rPr>
          <w:rFonts w:ascii="Arial" w:hAnsi="Arial" w:cs="Arial"/>
          <w:sz w:val="23"/>
          <w:szCs w:val="23"/>
        </w:rPr>
        <w:t>716</w:t>
      </w:r>
      <w:r w:rsidR="00E204BC" w:rsidRPr="000E5767">
        <w:rPr>
          <w:rFonts w:ascii="Arial" w:hAnsi="Arial" w:cs="Arial"/>
          <w:sz w:val="23"/>
          <w:szCs w:val="23"/>
        </w:rPr>
        <w:t xml:space="preserve">, </w:t>
      </w:r>
      <w:r w:rsidR="00E204BC" w:rsidRPr="000E5767">
        <w:rPr>
          <w:rFonts w:ascii="Arial" w:hAnsi="Arial" w:cs="Arial"/>
          <w:i/>
          <w:iCs/>
          <w:sz w:val="23"/>
          <w:szCs w:val="23"/>
        </w:rPr>
        <w:t>p</w:t>
      </w:r>
      <w:r w:rsidR="002C4F61" w:rsidRPr="004D5D39">
        <w:rPr>
          <w:rFonts w:ascii="Arial" w:hAnsi="Arial" w:cs="Arial"/>
          <w:sz w:val="23"/>
          <w:szCs w:val="23"/>
        </w:rPr>
        <w:t>=</w:t>
      </w:r>
      <w:r w:rsidR="00E204BC" w:rsidRPr="000E5767">
        <w:rPr>
          <w:rFonts w:ascii="Arial" w:hAnsi="Arial" w:cs="Arial"/>
          <w:sz w:val="23"/>
          <w:szCs w:val="23"/>
        </w:rPr>
        <w:t>0</w:t>
      </w:r>
      <w:r w:rsidR="002C4F61" w:rsidRPr="000E5767">
        <w:rPr>
          <w:rFonts w:ascii="Arial" w:hAnsi="Arial" w:cs="Arial"/>
          <w:sz w:val="23"/>
          <w:szCs w:val="23"/>
        </w:rPr>
        <w:t>.2</w:t>
      </w:r>
      <w:r w:rsidR="004D5D39" w:rsidRPr="00D31C0E">
        <w:rPr>
          <w:rFonts w:ascii="Arial" w:hAnsi="Arial" w:cs="Arial"/>
          <w:sz w:val="23"/>
          <w:szCs w:val="23"/>
        </w:rPr>
        <w:t>3</w:t>
      </w:r>
      <w:r w:rsidR="002C4F61" w:rsidRPr="004D5D39">
        <w:rPr>
          <w:rFonts w:ascii="Arial" w:hAnsi="Arial" w:cs="Arial"/>
          <w:sz w:val="23"/>
          <w:szCs w:val="23"/>
        </w:rPr>
        <w:t>), medication status (</w:t>
      </w:r>
      <w:r w:rsidR="00E204BC" w:rsidRPr="004D5D39">
        <w:rPr>
          <w:rFonts w:ascii="Arial" w:hAnsi="Arial" w:cs="Arial"/>
          <w:i/>
          <w:iCs/>
          <w:sz w:val="23"/>
          <w:szCs w:val="23"/>
        </w:rPr>
        <w:t>q=</w:t>
      </w:r>
      <w:r w:rsidR="00E204BC" w:rsidRPr="004D5D39">
        <w:rPr>
          <w:rFonts w:ascii="Arial" w:hAnsi="Arial" w:cs="Arial"/>
          <w:sz w:val="23"/>
          <w:szCs w:val="23"/>
        </w:rPr>
        <w:t>0</w:t>
      </w:r>
      <w:r w:rsidR="000E5767">
        <w:rPr>
          <w:rFonts w:ascii="Arial" w:hAnsi="Arial" w:cs="Arial"/>
          <w:sz w:val="23"/>
          <w:szCs w:val="23"/>
        </w:rPr>
        <w:t>.48</w:t>
      </w:r>
      <w:r w:rsidR="00E204BC" w:rsidRPr="000E5767">
        <w:rPr>
          <w:rFonts w:ascii="Arial" w:hAnsi="Arial" w:cs="Arial"/>
          <w:sz w:val="23"/>
          <w:szCs w:val="23"/>
        </w:rPr>
        <w:t xml:space="preserve">, </w:t>
      </w:r>
      <w:r w:rsidR="00E204BC" w:rsidRPr="000E5767">
        <w:rPr>
          <w:rFonts w:ascii="Arial" w:hAnsi="Arial" w:cs="Arial"/>
          <w:i/>
          <w:iCs/>
          <w:sz w:val="23"/>
          <w:szCs w:val="23"/>
        </w:rPr>
        <w:t>p</w:t>
      </w:r>
      <w:r w:rsidR="002C4F61" w:rsidRPr="004D5D39">
        <w:rPr>
          <w:rFonts w:ascii="Arial" w:hAnsi="Arial" w:cs="Arial"/>
          <w:sz w:val="23"/>
          <w:szCs w:val="23"/>
        </w:rPr>
        <w:t>=</w:t>
      </w:r>
      <w:r w:rsidR="00E204BC" w:rsidRPr="004D5D39">
        <w:rPr>
          <w:rFonts w:ascii="Arial" w:hAnsi="Arial" w:cs="Arial"/>
          <w:sz w:val="23"/>
          <w:szCs w:val="23"/>
        </w:rPr>
        <w:t>0</w:t>
      </w:r>
      <w:r w:rsidR="002C4F61" w:rsidRPr="004D5D39">
        <w:rPr>
          <w:rFonts w:ascii="Arial" w:hAnsi="Arial" w:cs="Arial"/>
          <w:sz w:val="23"/>
          <w:szCs w:val="23"/>
        </w:rPr>
        <w:t>.0</w:t>
      </w:r>
      <w:r w:rsidR="004D5D39" w:rsidRPr="00D31C0E">
        <w:rPr>
          <w:rFonts w:ascii="Arial" w:hAnsi="Arial" w:cs="Arial"/>
          <w:sz w:val="23"/>
          <w:szCs w:val="23"/>
        </w:rPr>
        <w:t>8</w:t>
      </w:r>
      <w:r w:rsidR="002C4F61" w:rsidRPr="004D5D39">
        <w:rPr>
          <w:rFonts w:ascii="Arial" w:hAnsi="Arial" w:cs="Arial"/>
          <w:sz w:val="23"/>
          <w:szCs w:val="23"/>
        </w:rPr>
        <w:t>), BD diagnostic subtype (</w:t>
      </w:r>
      <w:r w:rsidR="00E204BC" w:rsidRPr="004D5D39">
        <w:rPr>
          <w:rFonts w:ascii="Arial" w:hAnsi="Arial" w:cs="Arial"/>
          <w:i/>
          <w:iCs/>
          <w:sz w:val="23"/>
          <w:szCs w:val="23"/>
        </w:rPr>
        <w:t>q/p</w:t>
      </w:r>
      <w:r w:rsidR="002C4F61" w:rsidRPr="004D5D39">
        <w:rPr>
          <w:rFonts w:ascii="Arial" w:hAnsi="Arial" w:cs="Arial"/>
          <w:sz w:val="23"/>
          <w:szCs w:val="23"/>
        </w:rPr>
        <w:t>&gt;</w:t>
      </w:r>
      <w:r w:rsidR="00E204BC" w:rsidRPr="004D5D39">
        <w:rPr>
          <w:rFonts w:ascii="Arial" w:hAnsi="Arial" w:cs="Arial"/>
          <w:sz w:val="23"/>
          <w:szCs w:val="23"/>
        </w:rPr>
        <w:t>0</w:t>
      </w:r>
      <w:r w:rsidR="002C4F61" w:rsidRPr="004D5D39">
        <w:rPr>
          <w:rFonts w:ascii="Arial" w:hAnsi="Arial" w:cs="Arial"/>
          <w:sz w:val="23"/>
          <w:szCs w:val="23"/>
        </w:rPr>
        <w:t>.99), psychosis (</w:t>
      </w:r>
      <w:r w:rsidR="00E204BC" w:rsidRPr="004D5D39">
        <w:rPr>
          <w:rFonts w:ascii="Arial" w:hAnsi="Arial" w:cs="Arial"/>
          <w:i/>
          <w:iCs/>
          <w:sz w:val="23"/>
          <w:szCs w:val="23"/>
        </w:rPr>
        <w:t>q=</w:t>
      </w:r>
      <w:r w:rsidR="00E204BC" w:rsidRPr="004D5D39">
        <w:rPr>
          <w:rFonts w:ascii="Arial" w:hAnsi="Arial" w:cs="Arial"/>
          <w:sz w:val="23"/>
          <w:szCs w:val="23"/>
        </w:rPr>
        <w:t>0</w:t>
      </w:r>
      <w:r w:rsidR="00EA78B8">
        <w:rPr>
          <w:rFonts w:ascii="Arial" w:hAnsi="Arial" w:cs="Arial"/>
          <w:sz w:val="23"/>
          <w:szCs w:val="23"/>
        </w:rPr>
        <w:t>.</w:t>
      </w:r>
      <w:r w:rsidR="00AC4FF7">
        <w:rPr>
          <w:rFonts w:ascii="Arial" w:hAnsi="Arial" w:cs="Arial"/>
          <w:sz w:val="23"/>
          <w:szCs w:val="23"/>
        </w:rPr>
        <w:t>909</w:t>
      </w:r>
      <w:r w:rsidR="00E204BC" w:rsidRPr="00EA78B8">
        <w:rPr>
          <w:rFonts w:ascii="Arial" w:hAnsi="Arial" w:cs="Arial"/>
          <w:sz w:val="23"/>
          <w:szCs w:val="23"/>
        </w:rPr>
        <w:t xml:space="preserve">, </w:t>
      </w:r>
      <w:r w:rsidR="00E204BC" w:rsidRPr="00EA78B8">
        <w:rPr>
          <w:rFonts w:ascii="Arial" w:hAnsi="Arial" w:cs="Arial"/>
          <w:i/>
          <w:iCs/>
          <w:sz w:val="23"/>
          <w:szCs w:val="23"/>
        </w:rPr>
        <w:t>p</w:t>
      </w:r>
      <w:r w:rsidR="002C4F61" w:rsidRPr="004D5D39">
        <w:rPr>
          <w:rFonts w:ascii="Arial" w:hAnsi="Arial" w:cs="Arial"/>
          <w:sz w:val="23"/>
          <w:szCs w:val="23"/>
        </w:rPr>
        <w:t>=</w:t>
      </w:r>
      <w:r w:rsidR="00E204BC" w:rsidRPr="004D5D39">
        <w:rPr>
          <w:rFonts w:ascii="Arial" w:hAnsi="Arial" w:cs="Arial"/>
          <w:sz w:val="23"/>
          <w:szCs w:val="23"/>
        </w:rPr>
        <w:t>0</w:t>
      </w:r>
      <w:r w:rsidR="002C4F61" w:rsidRPr="004D5D39">
        <w:rPr>
          <w:rFonts w:ascii="Arial" w:hAnsi="Arial" w:cs="Arial"/>
          <w:sz w:val="23"/>
          <w:szCs w:val="23"/>
        </w:rPr>
        <w:t>.5</w:t>
      </w:r>
      <w:r w:rsidR="004D5D39" w:rsidRPr="00D31C0E">
        <w:rPr>
          <w:rFonts w:ascii="Arial" w:hAnsi="Arial" w:cs="Arial"/>
          <w:sz w:val="23"/>
          <w:szCs w:val="23"/>
        </w:rPr>
        <w:t>3</w:t>
      </w:r>
      <w:r w:rsidR="002C4F61" w:rsidRPr="004D5D39">
        <w:rPr>
          <w:rFonts w:ascii="Arial" w:hAnsi="Arial" w:cs="Arial"/>
          <w:sz w:val="23"/>
          <w:szCs w:val="23"/>
        </w:rPr>
        <w:t>), control group type (</w:t>
      </w:r>
      <w:r w:rsidR="00E204BC" w:rsidRPr="004D5D39">
        <w:rPr>
          <w:rFonts w:ascii="Arial" w:hAnsi="Arial" w:cs="Arial"/>
          <w:i/>
          <w:iCs/>
          <w:sz w:val="23"/>
          <w:szCs w:val="23"/>
        </w:rPr>
        <w:t>q=</w:t>
      </w:r>
      <w:r w:rsidR="00E204BC" w:rsidRPr="004D5D39">
        <w:rPr>
          <w:rFonts w:ascii="Arial" w:hAnsi="Arial" w:cs="Arial"/>
          <w:sz w:val="23"/>
          <w:szCs w:val="23"/>
        </w:rPr>
        <w:t>0.7</w:t>
      </w:r>
      <w:r w:rsidR="001653D7">
        <w:rPr>
          <w:rFonts w:ascii="Arial" w:hAnsi="Arial" w:cs="Arial"/>
          <w:sz w:val="23"/>
          <w:szCs w:val="23"/>
        </w:rPr>
        <w:t>74</w:t>
      </w:r>
      <w:r w:rsidR="00E204BC" w:rsidRPr="001653D7">
        <w:rPr>
          <w:rFonts w:ascii="Arial" w:hAnsi="Arial" w:cs="Arial"/>
          <w:sz w:val="23"/>
          <w:szCs w:val="23"/>
        </w:rPr>
        <w:t xml:space="preserve">, </w:t>
      </w:r>
      <w:r w:rsidR="00E204BC" w:rsidRPr="001653D7">
        <w:rPr>
          <w:rFonts w:ascii="Arial" w:hAnsi="Arial" w:cs="Arial"/>
          <w:i/>
          <w:iCs/>
          <w:sz w:val="23"/>
          <w:szCs w:val="23"/>
        </w:rPr>
        <w:t>p</w:t>
      </w:r>
      <w:r w:rsidR="002C4F61" w:rsidRPr="004D5D39">
        <w:rPr>
          <w:rFonts w:ascii="Arial" w:hAnsi="Arial" w:cs="Arial"/>
          <w:sz w:val="23"/>
          <w:szCs w:val="23"/>
        </w:rPr>
        <w:t>=</w:t>
      </w:r>
      <w:r w:rsidR="00E204BC" w:rsidRPr="004D5D39">
        <w:rPr>
          <w:rFonts w:ascii="Arial" w:hAnsi="Arial" w:cs="Arial"/>
          <w:sz w:val="23"/>
          <w:szCs w:val="23"/>
        </w:rPr>
        <w:t>0</w:t>
      </w:r>
      <w:r w:rsidR="002C4F61" w:rsidRPr="004D5D39">
        <w:rPr>
          <w:rFonts w:ascii="Arial" w:hAnsi="Arial" w:cs="Arial"/>
          <w:sz w:val="23"/>
          <w:szCs w:val="23"/>
        </w:rPr>
        <w:t>.3</w:t>
      </w:r>
      <w:r w:rsidR="004D5D39" w:rsidRPr="00D31C0E">
        <w:rPr>
          <w:rFonts w:ascii="Arial" w:hAnsi="Arial" w:cs="Arial"/>
          <w:sz w:val="23"/>
          <w:szCs w:val="23"/>
        </w:rPr>
        <w:t>5</w:t>
      </w:r>
      <w:r w:rsidR="002C4F61" w:rsidRPr="004D5D39">
        <w:rPr>
          <w:rFonts w:ascii="Arial" w:hAnsi="Arial" w:cs="Arial"/>
          <w:sz w:val="23"/>
          <w:szCs w:val="23"/>
        </w:rPr>
        <w:t>), age (</w:t>
      </w:r>
      <w:r w:rsidR="00E204BC" w:rsidRPr="004D5D39">
        <w:rPr>
          <w:rFonts w:ascii="Arial" w:hAnsi="Arial" w:cs="Arial"/>
          <w:i/>
          <w:iCs/>
          <w:sz w:val="23"/>
          <w:szCs w:val="23"/>
        </w:rPr>
        <w:t>q=</w:t>
      </w:r>
      <w:r w:rsidR="00E204BC" w:rsidRPr="004D5D39">
        <w:rPr>
          <w:rFonts w:ascii="Arial" w:hAnsi="Arial" w:cs="Arial"/>
          <w:sz w:val="23"/>
          <w:szCs w:val="23"/>
        </w:rPr>
        <w:t>0.9</w:t>
      </w:r>
      <w:r w:rsidR="00AC4FF7">
        <w:rPr>
          <w:rFonts w:ascii="Arial" w:hAnsi="Arial" w:cs="Arial"/>
          <w:sz w:val="23"/>
          <w:szCs w:val="23"/>
        </w:rPr>
        <w:t>8</w:t>
      </w:r>
      <w:r w:rsidR="00E204BC" w:rsidRPr="004D5D39">
        <w:rPr>
          <w:rFonts w:ascii="Arial" w:hAnsi="Arial" w:cs="Arial"/>
          <w:sz w:val="23"/>
          <w:szCs w:val="23"/>
        </w:rPr>
        <w:t xml:space="preserve">, </w:t>
      </w:r>
      <w:r w:rsidR="00E204BC" w:rsidRPr="004D5D39">
        <w:rPr>
          <w:rFonts w:ascii="Arial" w:hAnsi="Arial" w:cs="Arial"/>
          <w:i/>
          <w:iCs/>
          <w:sz w:val="23"/>
          <w:szCs w:val="23"/>
        </w:rPr>
        <w:t>p</w:t>
      </w:r>
      <w:r w:rsidR="002C4F61" w:rsidRPr="004D5D39">
        <w:rPr>
          <w:rFonts w:ascii="Arial" w:hAnsi="Arial" w:cs="Arial"/>
          <w:sz w:val="23"/>
          <w:szCs w:val="23"/>
        </w:rPr>
        <w:t>=</w:t>
      </w:r>
      <w:r w:rsidR="00E204BC" w:rsidRPr="004D5D39">
        <w:rPr>
          <w:rFonts w:ascii="Arial" w:hAnsi="Arial" w:cs="Arial"/>
          <w:sz w:val="23"/>
          <w:szCs w:val="23"/>
        </w:rPr>
        <w:t>0</w:t>
      </w:r>
      <w:r w:rsidR="002C4F61" w:rsidRPr="004D5D39">
        <w:rPr>
          <w:rFonts w:ascii="Arial" w:hAnsi="Arial" w:cs="Arial"/>
          <w:sz w:val="23"/>
          <w:szCs w:val="23"/>
        </w:rPr>
        <w:t>.77), or gen</w:t>
      </w:r>
      <w:r w:rsidR="00177DB9" w:rsidRPr="004D5D39">
        <w:rPr>
          <w:rFonts w:ascii="Arial" w:hAnsi="Arial" w:cs="Arial"/>
          <w:sz w:val="23"/>
          <w:szCs w:val="23"/>
        </w:rPr>
        <w:t>d</w:t>
      </w:r>
      <w:r w:rsidR="002C4F61" w:rsidRPr="004D5D39">
        <w:rPr>
          <w:rFonts w:ascii="Arial" w:hAnsi="Arial" w:cs="Arial"/>
          <w:sz w:val="23"/>
          <w:szCs w:val="23"/>
        </w:rPr>
        <w:t>er (</w:t>
      </w:r>
      <w:r w:rsidR="00E204BC" w:rsidRPr="004D5D39">
        <w:rPr>
          <w:rFonts w:ascii="Arial" w:hAnsi="Arial" w:cs="Arial"/>
          <w:i/>
          <w:iCs/>
          <w:sz w:val="23"/>
          <w:szCs w:val="23"/>
        </w:rPr>
        <w:t>q=</w:t>
      </w:r>
      <w:r w:rsidR="00E204BC" w:rsidRPr="004D5D39">
        <w:rPr>
          <w:rFonts w:ascii="Arial" w:hAnsi="Arial" w:cs="Arial"/>
          <w:sz w:val="23"/>
          <w:szCs w:val="23"/>
        </w:rPr>
        <w:t>0.9</w:t>
      </w:r>
      <w:r w:rsidR="00AC4FF7">
        <w:rPr>
          <w:rFonts w:ascii="Arial" w:hAnsi="Arial" w:cs="Arial"/>
          <w:sz w:val="23"/>
          <w:szCs w:val="23"/>
        </w:rPr>
        <w:t>24</w:t>
      </w:r>
      <w:r w:rsidR="00E204BC" w:rsidRPr="001653D7">
        <w:rPr>
          <w:rFonts w:ascii="Arial" w:hAnsi="Arial" w:cs="Arial"/>
          <w:sz w:val="23"/>
          <w:szCs w:val="23"/>
        </w:rPr>
        <w:t xml:space="preserve">, </w:t>
      </w:r>
      <w:r w:rsidR="00E204BC" w:rsidRPr="001653D7">
        <w:rPr>
          <w:rFonts w:ascii="Arial" w:hAnsi="Arial" w:cs="Arial"/>
          <w:i/>
          <w:iCs/>
          <w:sz w:val="23"/>
          <w:szCs w:val="23"/>
        </w:rPr>
        <w:t>p</w:t>
      </w:r>
      <w:r w:rsidR="002C4F61" w:rsidRPr="004D5D39">
        <w:rPr>
          <w:rFonts w:ascii="Arial" w:hAnsi="Arial" w:cs="Arial"/>
          <w:sz w:val="23"/>
          <w:szCs w:val="23"/>
        </w:rPr>
        <w:t>=</w:t>
      </w:r>
      <w:r w:rsidR="00E204BC" w:rsidRPr="004D5D39">
        <w:rPr>
          <w:rFonts w:ascii="Arial" w:hAnsi="Arial" w:cs="Arial"/>
          <w:sz w:val="23"/>
          <w:szCs w:val="23"/>
        </w:rPr>
        <w:t>0</w:t>
      </w:r>
      <w:r w:rsidR="002C4F61" w:rsidRPr="004D5D39">
        <w:rPr>
          <w:rFonts w:ascii="Arial" w:hAnsi="Arial" w:cs="Arial"/>
          <w:sz w:val="23"/>
          <w:szCs w:val="23"/>
        </w:rPr>
        <w:t>.55)</w:t>
      </w:r>
      <w:r w:rsidR="00C54242" w:rsidRPr="004D5D39">
        <w:rPr>
          <w:rFonts w:ascii="Arial" w:hAnsi="Arial" w:cs="Arial"/>
          <w:sz w:val="23"/>
          <w:szCs w:val="23"/>
        </w:rPr>
        <w:t xml:space="preserve"> (see </w:t>
      </w:r>
      <w:r w:rsidR="0040403F" w:rsidRPr="004D5D39">
        <w:rPr>
          <w:rFonts w:ascii="Arial" w:hAnsi="Arial" w:cs="Arial"/>
          <w:sz w:val="23"/>
          <w:szCs w:val="23"/>
        </w:rPr>
        <w:t xml:space="preserve">Supplementary </w:t>
      </w:r>
      <w:r w:rsidR="00C54242" w:rsidRPr="004D5D39">
        <w:rPr>
          <w:rFonts w:ascii="Arial" w:hAnsi="Arial" w:cs="Arial"/>
          <w:sz w:val="23"/>
          <w:szCs w:val="23"/>
        </w:rPr>
        <w:t xml:space="preserve">Table </w:t>
      </w:r>
      <w:r w:rsidR="00E21E32" w:rsidRPr="004D5D39">
        <w:rPr>
          <w:rFonts w:ascii="Arial" w:hAnsi="Arial" w:cs="Arial"/>
          <w:sz w:val="23"/>
          <w:szCs w:val="23"/>
        </w:rPr>
        <w:t>2</w:t>
      </w:r>
      <w:r w:rsidR="00D95E8B" w:rsidRPr="00D31C0E">
        <w:rPr>
          <w:rFonts w:ascii="Arial" w:hAnsi="Arial" w:cs="Arial"/>
          <w:sz w:val="23"/>
          <w:szCs w:val="23"/>
        </w:rPr>
        <w:t>6</w:t>
      </w:r>
      <w:r w:rsidR="00C54242" w:rsidRPr="004D5D39">
        <w:rPr>
          <w:rFonts w:ascii="Arial" w:hAnsi="Arial" w:cs="Arial"/>
          <w:sz w:val="23"/>
          <w:szCs w:val="23"/>
        </w:rPr>
        <w:t>)</w:t>
      </w:r>
      <w:r w:rsidR="002C4F61" w:rsidRPr="004D5D39">
        <w:rPr>
          <w:rFonts w:ascii="Arial" w:hAnsi="Arial" w:cs="Arial"/>
          <w:sz w:val="23"/>
          <w:szCs w:val="23"/>
        </w:rPr>
        <w:t xml:space="preserve">.  </w:t>
      </w:r>
      <w:r w:rsidR="0035444D" w:rsidRPr="00BC0722">
        <w:rPr>
          <w:rFonts w:ascii="Arial" w:hAnsi="Arial" w:cs="Arial"/>
          <w:sz w:val="23"/>
          <w:szCs w:val="23"/>
        </w:rPr>
        <w:t xml:space="preserve"> </w:t>
      </w:r>
    </w:p>
    <w:p w14:paraId="35DED20F" w14:textId="1B29F762" w:rsidR="00D95E8B" w:rsidRPr="00D31C0E" w:rsidRDefault="00D95E8B" w:rsidP="00D31C0E">
      <w:pPr>
        <w:spacing w:line="480" w:lineRule="auto"/>
        <w:ind w:firstLine="720"/>
        <w:rPr>
          <w:rFonts w:ascii="Arial" w:hAnsi="Arial" w:cs="Arial"/>
          <w:sz w:val="23"/>
          <w:szCs w:val="23"/>
          <w:highlight w:val="yellow"/>
        </w:rPr>
      </w:pPr>
      <w:r>
        <w:rPr>
          <w:rFonts w:ascii="Arial" w:hAnsi="Arial" w:cs="Arial"/>
          <w:sz w:val="23"/>
          <w:szCs w:val="23"/>
        </w:rPr>
        <w:t xml:space="preserve">There were no significant effects at FDR-corrected thresholds of clinical and demographic variables on </w:t>
      </w:r>
      <w:r w:rsidR="004B1E0D">
        <w:rPr>
          <w:rFonts w:ascii="Arial" w:hAnsi="Arial" w:cs="Arial"/>
          <w:sz w:val="23"/>
          <w:szCs w:val="23"/>
        </w:rPr>
        <w:t xml:space="preserve">differences in left </w:t>
      </w:r>
      <w:r>
        <w:rPr>
          <w:rFonts w:ascii="Arial" w:hAnsi="Arial" w:cs="Arial"/>
          <w:sz w:val="23"/>
          <w:szCs w:val="23"/>
        </w:rPr>
        <w:t xml:space="preserve">amygdala activation observed across mixed valence manipulations in BD. </w:t>
      </w:r>
      <w:r w:rsidRPr="00722E04">
        <w:rPr>
          <w:rFonts w:ascii="Arial" w:hAnsi="Arial" w:cs="Arial"/>
          <w:sz w:val="23"/>
          <w:szCs w:val="23"/>
        </w:rPr>
        <w:t>Nonetheless,</w:t>
      </w:r>
      <w:r w:rsidRPr="00F17987">
        <w:rPr>
          <w:rFonts w:ascii="Arial" w:hAnsi="Arial" w:cs="Arial"/>
          <w:sz w:val="23"/>
          <w:szCs w:val="23"/>
        </w:rPr>
        <w:t xml:space="preserve"> there was a marginally significant association between </w:t>
      </w:r>
      <w:r w:rsidRPr="00722E04">
        <w:rPr>
          <w:rFonts w:ascii="Arial" w:hAnsi="Arial" w:cs="Arial"/>
          <w:sz w:val="23"/>
          <w:szCs w:val="23"/>
        </w:rPr>
        <w:t xml:space="preserve">mixed valence </w:t>
      </w:r>
      <w:r w:rsidRPr="00F17987">
        <w:rPr>
          <w:rFonts w:ascii="Arial" w:hAnsi="Arial" w:cs="Arial"/>
          <w:sz w:val="23"/>
          <w:szCs w:val="23"/>
        </w:rPr>
        <w:t>amygdala activation and medication status (</w:t>
      </w:r>
      <w:r w:rsidRPr="00722E04">
        <w:rPr>
          <w:rFonts w:ascii="Arial" w:hAnsi="Arial" w:cs="Arial"/>
          <w:i/>
          <w:iCs/>
          <w:sz w:val="23"/>
          <w:szCs w:val="23"/>
        </w:rPr>
        <w:t>q=</w:t>
      </w:r>
      <w:r w:rsidRPr="00722E04">
        <w:rPr>
          <w:rFonts w:ascii="Arial" w:hAnsi="Arial" w:cs="Arial"/>
          <w:sz w:val="23"/>
          <w:szCs w:val="23"/>
        </w:rPr>
        <w:t xml:space="preserve">0.168, </w:t>
      </w:r>
      <w:r w:rsidRPr="00722E04">
        <w:rPr>
          <w:rFonts w:ascii="Arial" w:hAnsi="Arial" w:cs="Arial"/>
          <w:i/>
          <w:iCs/>
          <w:sz w:val="23"/>
          <w:szCs w:val="23"/>
        </w:rPr>
        <w:t>p</w:t>
      </w:r>
      <w:r w:rsidRPr="00F17987">
        <w:rPr>
          <w:rFonts w:ascii="Arial" w:hAnsi="Arial" w:cs="Arial"/>
          <w:sz w:val="23"/>
          <w:szCs w:val="23"/>
        </w:rPr>
        <w:t>=</w:t>
      </w:r>
      <w:r w:rsidRPr="00722E04">
        <w:rPr>
          <w:rFonts w:ascii="Arial" w:hAnsi="Arial" w:cs="Arial"/>
          <w:sz w:val="23"/>
          <w:szCs w:val="23"/>
        </w:rPr>
        <w:t>0</w:t>
      </w:r>
      <w:r w:rsidRPr="00F17987">
        <w:rPr>
          <w:rFonts w:ascii="Arial" w:hAnsi="Arial" w:cs="Arial"/>
          <w:sz w:val="23"/>
          <w:szCs w:val="23"/>
        </w:rPr>
        <w:t xml:space="preserve">.006), such that BD samples that were 100% medicated were overrepresented (87.5%) compared to the base rate (60%) as well as samples that were less than 75% medicated (6.25%) compared to the base rate (4%), whereas samples that were greater than 75% medicated were underrepresented (0%) compared to the base rate (23%); the contribution of unmedicated samples (0%) was relatively similar to the base rate (1%); and the contribution of samples where medication was </w:t>
      </w:r>
      <w:r w:rsidRPr="006A3EDF">
        <w:rPr>
          <w:rFonts w:ascii="Arial" w:hAnsi="Arial" w:cs="Arial"/>
          <w:sz w:val="23"/>
          <w:szCs w:val="23"/>
        </w:rPr>
        <w:t xml:space="preserve">not reported (6.25%) was larger than the base rate (4%). There were no significant associations between </w:t>
      </w:r>
      <w:r w:rsidRPr="00722E04">
        <w:rPr>
          <w:rFonts w:ascii="Arial" w:hAnsi="Arial" w:cs="Arial"/>
          <w:sz w:val="23"/>
          <w:szCs w:val="23"/>
        </w:rPr>
        <w:t>the amygdala</w:t>
      </w:r>
      <w:r w:rsidRPr="006A3EDF">
        <w:rPr>
          <w:rFonts w:ascii="Arial" w:hAnsi="Arial" w:cs="Arial"/>
          <w:sz w:val="23"/>
          <w:szCs w:val="23"/>
        </w:rPr>
        <w:t xml:space="preserve"> and mood state (</w:t>
      </w:r>
      <w:r w:rsidRPr="00722E04">
        <w:rPr>
          <w:rFonts w:ascii="Arial" w:hAnsi="Arial" w:cs="Arial"/>
          <w:i/>
          <w:iCs/>
          <w:sz w:val="23"/>
          <w:szCs w:val="23"/>
        </w:rPr>
        <w:t>q=</w:t>
      </w:r>
      <w:r w:rsidRPr="00722E04">
        <w:rPr>
          <w:rFonts w:ascii="Arial" w:hAnsi="Arial" w:cs="Arial"/>
          <w:sz w:val="23"/>
          <w:szCs w:val="23"/>
        </w:rPr>
        <w:t xml:space="preserve">0.744, </w:t>
      </w:r>
      <w:r w:rsidRPr="00722E04">
        <w:rPr>
          <w:rFonts w:ascii="Arial" w:hAnsi="Arial" w:cs="Arial"/>
          <w:i/>
          <w:iCs/>
          <w:sz w:val="23"/>
          <w:szCs w:val="23"/>
        </w:rPr>
        <w:t>p</w:t>
      </w:r>
      <w:r w:rsidRPr="006A3EDF">
        <w:rPr>
          <w:rFonts w:ascii="Arial" w:hAnsi="Arial" w:cs="Arial"/>
          <w:sz w:val="23"/>
          <w:szCs w:val="23"/>
        </w:rPr>
        <w:t>=</w:t>
      </w:r>
      <w:r w:rsidRPr="00722E04">
        <w:rPr>
          <w:rFonts w:ascii="Arial" w:hAnsi="Arial" w:cs="Arial"/>
          <w:sz w:val="23"/>
          <w:szCs w:val="23"/>
        </w:rPr>
        <w:t>0</w:t>
      </w:r>
      <w:r w:rsidRPr="006A3EDF">
        <w:rPr>
          <w:rFonts w:ascii="Arial" w:hAnsi="Arial" w:cs="Arial"/>
          <w:sz w:val="23"/>
          <w:szCs w:val="23"/>
        </w:rPr>
        <w:t>.31), BD diagnostic subtype (</w:t>
      </w:r>
      <w:r w:rsidRPr="00722E04">
        <w:rPr>
          <w:rFonts w:ascii="Arial" w:hAnsi="Arial" w:cs="Arial"/>
          <w:i/>
          <w:iCs/>
          <w:sz w:val="23"/>
          <w:szCs w:val="23"/>
        </w:rPr>
        <w:t>q=</w:t>
      </w:r>
      <w:r w:rsidRPr="00722E04">
        <w:rPr>
          <w:rFonts w:ascii="Arial" w:hAnsi="Arial" w:cs="Arial"/>
          <w:sz w:val="23"/>
          <w:szCs w:val="23"/>
        </w:rPr>
        <w:t xml:space="preserve">0.738, </w:t>
      </w:r>
      <w:r w:rsidRPr="00722E04">
        <w:rPr>
          <w:rFonts w:ascii="Arial" w:hAnsi="Arial" w:cs="Arial"/>
          <w:i/>
          <w:iCs/>
          <w:sz w:val="23"/>
          <w:szCs w:val="23"/>
        </w:rPr>
        <w:t>p</w:t>
      </w:r>
      <w:r w:rsidRPr="006A3EDF">
        <w:rPr>
          <w:rFonts w:ascii="Arial" w:hAnsi="Arial" w:cs="Arial"/>
          <w:sz w:val="23"/>
          <w:szCs w:val="23"/>
        </w:rPr>
        <w:t>=</w:t>
      </w:r>
      <w:r w:rsidRPr="00722E04">
        <w:rPr>
          <w:rFonts w:ascii="Arial" w:hAnsi="Arial" w:cs="Arial"/>
          <w:sz w:val="23"/>
          <w:szCs w:val="23"/>
        </w:rPr>
        <w:t>0</w:t>
      </w:r>
      <w:r w:rsidRPr="006A3EDF">
        <w:rPr>
          <w:rFonts w:ascii="Arial" w:hAnsi="Arial" w:cs="Arial"/>
          <w:sz w:val="23"/>
          <w:szCs w:val="23"/>
        </w:rPr>
        <w:t>.29), psychosis (</w:t>
      </w:r>
      <w:r w:rsidRPr="00722E04">
        <w:rPr>
          <w:rFonts w:ascii="Arial" w:hAnsi="Arial" w:cs="Arial"/>
          <w:i/>
          <w:iCs/>
          <w:sz w:val="23"/>
          <w:szCs w:val="23"/>
        </w:rPr>
        <w:t>q=</w:t>
      </w:r>
      <w:r w:rsidRPr="00722E04">
        <w:rPr>
          <w:rFonts w:ascii="Arial" w:hAnsi="Arial" w:cs="Arial"/>
          <w:sz w:val="23"/>
          <w:szCs w:val="23"/>
        </w:rPr>
        <w:t>0.7</w:t>
      </w:r>
      <w:r w:rsidR="00001707">
        <w:rPr>
          <w:rFonts w:ascii="Arial" w:hAnsi="Arial" w:cs="Arial"/>
          <w:sz w:val="23"/>
          <w:szCs w:val="23"/>
        </w:rPr>
        <w:t>5</w:t>
      </w:r>
      <w:r w:rsidRPr="00722E04">
        <w:rPr>
          <w:rFonts w:ascii="Arial" w:hAnsi="Arial" w:cs="Arial"/>
          <w:sz w:val="23"/>
          <w:szCs w:val="23"/>
        </w:rPr>
        <w:t xml:space="preserve">4, </w:t>
      </w:r>
      <w:r w:rsidRPr="00722E04">
        <w:rPr>
          <w:rFonts w:ascii="Arial" w:hAnsi="Arial" w:cs="Arial"/>
          <w:i/>
          <w:iCs/>
          <w:sz w:val="23"/>
          <w:szCs w:val="23"/>
        </w:rPr>
        <w:t>p</w:t>
      </w:r>
      <w:r w:rsidRPr="006A3EDF">
        <w:rPr>
          <w:rFonts w:ascii="Arial" w:hAnsi="Arial" w:cs="Arial"/>
          <w:sz w:val="23"/>
          <w:szCs w:val="23"/>
        </w:rPr>
        <w:t>=</w:t>
      </w:r>
      <w:r w:rsidRPr="00722E04">
        <w:rPr>
          <w:rFonts w:ascii="Arial" w:hAnsi="Arial" w:cs="Arial"/>
          <w:sz w:val="23"/>
          <w:szCs w:val="23"/>
        </w:rPr>
        <w:t>0</w:t>
      </w:r>
      <w:r w:rsidRPr="006A3EDF">
        <w:rPr>
          <w:rFonts w:ascii="Arial" w:hAnsi="Arial" w:cs="Arial"/>
          <w:sz w:val="23"/>
          <w:szCs w:val="23"/>
        </w:rPr>
        <w:t>.35), control group type (</w:t>
      </w:r>
      <w:r w:rsidRPr="00722E04">
        <w:rPr>
          <w:rFonts w:ascii="Arial" w:hAnsi="Arial" w:cs="Arial"/>
          <w:i/>
          <w:iCs/>
          <w:sz w:val="23"/>
          <w:szCs w:val="23"/>
        </w:rPr>
        <w:t>q/p</w:t>
      </w:r>
      <w:r w:rsidRPr="006A3EDF">
        <w:rPr>
          <w:rFonts w:ascii="Arial" w:hAnsi="Arial" w:cs="Arial"/>
          <w:sz w:val="23"/>
          <w:szCs w:val="23"/>
        </w:rPr>
        <w:t>&gt;</w:t>
      </w:r>
      <w:r w:rsidRPr="00722E04">
        <w:rPr>
          <w:rFonts w:ascii="Arial" w:hAnsi="Arial" w:cs="Arial"/>
          <w:sz w:val="23"/>
          <w:szCs w:val="23"/>
        </w:rPr>
        <w:t>0</w:t>
      </w:r>
      <w:r w:rsidRPr="006A3EDF">
        <w:rPr>
          <w:rFonts w:ascii="Arial" w:hAnsi="Arial" w:cs="Arial"/>
          <w:sz w:val="23"/>
          <w:szCs w:val="23"/>
        </w:rPr>
        <w:t>.99), age (</w:t>
      </w:r>
      <w:r w:rsidRPr="00722E04">
        <w:rPr>
          <w:rFonts w:ascii="Arial" w:hAnsi="Arial" w:cs="Arial"/>
          <w:i/>
          <w:iCs/>
          <w:sz w:val="23"/>
          <w:szCs w:val="23"/>
        </w:rPr>
        <w:t>q=</w:t>
      </w:r>
      <w:r w:rsidRPr="00722E04">
        <w:rPr>
          <w:rFonts w:ascii="Arial" w:hAnsi="Arial" w:cs="Arial"/>
          <w:sz w:val="23"/>
          <w:szCs w:val="23"/>
        </w:rPr>
        <w:t xml:space="preserve">0.82, </w:t>
      </w:r>
      <w:r w:rsidRPr="00722E04">
        <w:rPr>
          <w:rFonts w:ascii="Arial" w:hAnsi="Arial" w:cs="Arial"/>
          <w:i/>
          <w:iCs/>
          <w:sz w:val="23"/>
          <w:szCs w:val="23"/>
        </w:rPr>
        <w:t>p</w:t>
      </w:r>
      <w:r w:rsidRPr="006A3EDF">
        <w:rPr>
          <w:rFonts w:ascii="Arial" w:hAnsi="Arial" w:cs="Arial"/>
          <w:sz w:val="23"/>
          <w:szCs w:val="23"/>
        </w:rPr>
        <w:t>=</w:t>
      </w:r>
      <w:r w:rsidRPr="00722E04">
        <w:rPr>
          <w:rFonts w:ascii="Arial" w:hAnsi="Arial" w:cs="Arial"/>
          <w:sz w:val="23"/>
          <w:szCs w:val="23"/>
        </w:rPr>
        <w:t>0</w:t>
      </w:r>
      <w:r w:rsidRPr="006A3EDF">
        <w:rPr>
          <w:rFonts w:ascii="Arial" w:hAnsi="Arial" w:cs="Arial"/>
          <w:sz w:val="23"/>
          <w:szCs w:val="23"/>
        </w:rPr>
        <w:t>.42), gender (</w:t>
      </w:r>
      <w:r w:rsidRPr="00722E04">
        <w:rPr>
          <w:rFonts w:ascii="Arial" w:hAnsi="Arial" w:cs="Arial"/>
          <w:i/>
          <w:iCs/>
          <w:sz w:val="23"/>
          <w:szCs w:val="23"/>
        </w:rPr>
        <w:t>q=</w:t>
      </w:r>
      <w:r w:rsidRPr="00722E04">
        <w:rPr>
          <w:rFonts w:ascii="Arial" w:hAnsi="Arial" w:cs="Arial"/>
          <w:sz w:val="23"/>
          <w:szCs w:val="23"/>
        </w:rPr>
        <w:t>0.9</w:t>
      </w:r>
      <w:r w:rsidR="00117DCE">
        <w:rPr>
          <w:rFonts w:ascii="Arial" w:hAnsi="Arial" w:cs="Arial"/>
          <w:sz w:val="23"/>
          <w:szCs w:val="23"/>
        </w:rPr>
        <w:t>64</w:t>
      </w:r>
      <w:r w:rsidRPr="00722E04">
        <w:rPr>
          <w:rFonts w:ascii="Arial" w:hAnsi="Arial" w:cs="Arial"/>
          <w:sz w:val="23"/>
          <w:szCs w:val="23"/>
        </w:rPr>
        <w:t xml:space="preserve">, </w:t>
      </w:r>
      <w:r w:rsidRPr="00722E04">
        <w:rPr>
          <w:rFonts w:ascii="Arial" w:hAnsi="Arial" w:cs="Arial"/>
          <w:i/>
          <w:iCs/>
          <w:sz w:val="23"/>
          <w:szCs w:val="23"/>
        </w:rPr>
        <w:t>p</w:t>
      </w:r>
      <w:r w:rsidRPr="006A3EDF">
        <w:rPr>
          <w:rFonts w:ascii="Arial" w:hAnsi="Arial" w:cs="Arial"/>
          <w:sz w:val="23"/>
          <w:szCs w:val="23"/>
        </w:rPr>
        <w:t>=</w:t>
      </w:r>
      <w:r w:rsidRPr="00722E04">
        <w:rPr>
          <w:rFonts w:ascii="Arial" w:hAnsi="Arial" w:cs="Arial"/>
          <w:sz w:val="23"/>
          <w:szCs w:val="23"/>
        </w:rPr>
        <w:t>0</w:t>
      </w:r>
      <w:r w:rsidRPr="006A3EDF">
        <w:rPr>
          <w:rFonts w:ascii="Arial" w:hAnsi="Arial" w:cs="Arial"/>
          <w:sz w:val="23"/>
          <w:szCs w:val="23"/>
        </w:rPr>
        <w:t>.78), or directionality (</w:t>
      </w:r>
      <w:r w:rsidRPr="00722E04">
        <w:rPr>
          <w:rFonts w:ascii="Arial" w:hAnsi="Arial" w:cs="Arial"/>
          <w:i/>
          <w:iCs/>
          <w:sz w:val="23"/>
          <w:szCs w:val="23"/>
        </w:rPr>
        <w:t>q=</w:t>
      </w:r>
      <w:r w:rsidRPr="00722E04">
        <w:rPr>
          <w:rFonts w:ascii="Arial" w:hAnsi="Arial" w:cs="Arial"/>
          <w:sz w:val="23"/>
          <w:szCs w:val="23"/>
        </w:rPr>
        <w:t xml:space="preserve">0.803, </w:t>
      </w:r>
      <w:r w:rsidRPr="00722E04">
        <w:rPr>
          <w:rFonts w:ascii="Arial" w:hAnsi="Arial" w:cs="Arial"/>
          <w:i/>
          <w:iCs/>
          <w:sz w:val="23"/>
          <w:szCs w:val="23"/>
        </w:rPr>
        <w:t>p</w:t>
      </w:r>
      <w:r w:rsidRPr="006A3EDF">
        <w:rPr>
          <w:rFonts w:ascii="Arial" w:hAnsi="Arial" w:cs="Arial"/>
          <w:sz w:val="23"/>
          <w:szCs w:val="23"/>
        </w:rPr>
        <w:t xml:space="preserve">=.43), where the contribution of experiments with BD hyper/hypoactivation was relatively equal </w:t>
      </w:r>
      <w:r w:rsidRPr="00D95E8B">
        <w:rPr>
          <w:rFonts w:ascii="Arial" w:hAnsi="Arial" w:cs="Arial"/>
          <w:sz w:val="23"/>
          <w:szCs w:val="23"/>
        </w:rPr>
        <w:t>(see Supplementary Table 2</w:t>
      </w:r>
      <w:r>
        <w:rPr>
          <w:rFonts w:ascii="Arial" w:hAnsi="Arial" w:cs="Arial"/>
          <w:sz w:val="23"/>
          <w:szCs w:val="23"/>
        </w:rPr>
        <w:t>8</w:t>
      </w:r>
      <w:r w:rsidRPr="00D95E8B">
        <w:rPr>
          <w:rFonts w:ascii="Arial" w:hAnsi="Arial" w:cs="Arial"/>
          <w:sz w:val="23"/>
          <w:szCs w:val="23"/>
        </w:rPr>
        <w:t>).</w:t>
      </w:r>
    </w:p>
    <w:p w14:paraId="122194A6" w14:textId="658911F9" w:rsidR="001341B9" w:rsidRPr="003E2E29" w:rsidRDefault="001341B9" w:rsidP="004D5EB2">
      <w:pPr>
        <w:spacing w:line="480" w:lineRule="auto"/>
        <w:rPr>
          <w:rFonts w:ascii="Arial" w:hAnsi="Arial" w:cs="Arial"/>
          <w:sz w:val="23"/>
          <w:szCs w:val="23"/>
        </w:rPr>
      </w:pPr>
      <w:r w:rsidRPr="003E2E29">
        <w:rPr>
          <w:rFonts w:ascii="Arial" w:hAnsi="Arial" w:cs="Arial"/>
          <w:b/>
          <w:bCs/>
          <w:sz w:val="23"/>
          <w:szCs w:val="23"/>
        </w:rPr>
        <w:t>Summary</w:t>
      </w:r>
      <w:r w:rsidR="0071691A" w:rsidRPr="003E2E29">
        <w:rPr>
          <w:rFonts w:ascii="Arial" w:hAnsi="Arial" w:cs="Arial"/>
          <w:b/>
          <w:bCs/>
          <w:sz w:val="23"/>
          <w:szCs w:val="23"/>
        </w:rPr>
        <w:t xml:space="preserve"> </w:t>
      </w:r>
    </w:p>
    <w:p w14:paraId="15C05FBD" w14:textId="34041AA2" w:rsidR="00441AF7" w:rsidRPr="00BC0722" w:rsidRDefault="00121074" w:rsidP="004D5EB2">
      <w:pPr>
        <w:spacing w:line="480" w:lineRule="auto"/>
        <w:rPr>
          <w:rFonts w:ascii="Arial" w:hAnsi="Arial" w:cs="Arial"/>
          <w:sz w:val="23"/>
          <w:szCs w:val="23"/>
        </w:rPr>
      </w:pPr>
      <w:r w:rsidRPr="003E2E29">
        <w:rPr>
          <w:rFonts w:ascii="Arial" w:hAnsi="Arial" w:cs="Arial"/>
          <w:b/>
          <w:bCs/>
          <w:sz w:val="23"/>
          <w:szCs w:val="23"/>
        </w:rPr>
        <w:tab/>
      </w:r>
      <w:r w:rsidR="00864AD8" w:rsidRPr="00D31C0E">
        <w:rPr>
          <w:rFonts w:ascii="Arial" w:hAnsi="Arial" w:cs="Arial"/>
          <w:sz w:val="23"/>
          <w:szCs w:val="23"/>
        </w:rPr>
        <w:t>While there were no effects reaching FDR-corrected significance</w:t>
      </w:r>
      <w:r w:rsidR="00EB1B2B" w:rsidRPr="00D31C0E">
        <w:rPr>
          <w:rFonts w:ascii="Arial" w:hAnsi="Arial" w:cs="Arial"/>
          <w:sz w:val="23"/>
          <w:szCs w:val="23"/>
        </w:rPr>
        <w:t>,</w:t>
      </w:r>
      <w:r w:rsidR="00864AD8" w:rsidRPr="00D31C0E">
        <w:rPr>
          <w:rFonts w:ascii="Arial" w:hAnsi="Arial" w:cs="Arial"/>
          <w:b/>
          <w:bCs/>
          <w:sz w:val="23"/>
          <w:szCs w:val="23"/>
        </w:rPr>
        <w:t xml:space="preserve"> </w:t>
      </w:r>
      <w:r w:rsidR="00EB1B2B" w:rsidRPr="00D31C0E">
        <w:rPr>
          <w:rFonts w:ascii="Arial" w:hAnsi="Arial" w:cs="Arial"/>
          <w:sz w:val="23"/>
          <w:szCs w:val="23"/>
        </w:rPr>
        <w:t>t</w:t>
      </w:r>
      <w:r w:rsidR="00F85068" w:rsidRPr="003E2E29">
        <w:rPr>
          <w:rFonts w:ascii="Arial" w:hAnsi="Arial" w:cs="Arial"/>
          <w:sz w:val="23"/>
          <w:szCs w:val="23"/>
        </w:rPr>
        <w:t xml:space="preserve">he only effect </w:t>
      </w:r>
      <w:r w:rsidR="007D68AD" w:rsidRPr="00D31C0E">
        <w:rPr>
          <w:rFonts w:ascii="Arial" w:hAnsi="Arial" w:cs="Arial"/>
          <w:sz w:val="23"/>
          <w:szCs w:val="23"/>
        </w:rPr>
        <w:t>considered</w:t>
      </w:r>
      <w:r w:rsidR="00F85068" w:rsidRPr="003E2E29">
        <w:rPr>
          <w:rFonts w:ascii="Arial" w:hAnsi="Arial" w:cs="Arial"/>
          <w:sz w:val="23"/>
          <w:szCs w:val="23"/>
        </w:rPr>
        <w:t xml:space="preserve"> </w:t>
      </w:r>
      <w:r w:rsidR="007D68AD" w:rsidRPr="00D31C0E">
        <w:rPr>
          <w:rFonts w:ascii="Arial" w:hAnsi="Arial" w:cs="Arial"/>
          <w:sz w:val="23"/>
          <w:szCs w:val="23"/>
        </w:rPr>
        <w:t>significant at an uncorrected threshold</w:t>
      </w:r>
      <w:r w:rsidR="00F85068" w:rsidRPr="003E2E29">
        <w:rPr>
          <w:rFonts w:ascii="Arial" w:hAnsi="Arial" w:cs="Arial"/>
          <w:sz w:val="23"/>
          <w:szCs w:val="23"/>
        </w:rPr>
        <w:t xml:space="preserve"> </w:t>
      </w:r>
      <w:r w:rsidR="00EB1B2B" w:rsidRPr="00D31C0E">
        <w:rPr>
          <w:rFonts w:ascii="Arial" w:hAnsi="Arial" w:cs="Arial"/>
          <w:sz w:val="23"/>
          <w:szCs w:val="23"/>
        </w:rPr>
        <w:t>for</w:t>
      </w:r>
      <w:r w:rsidR="00EB1B2B" w:rsidRPr="003E2E29">
        <w:rPr>
          <w:rFonts w:ascii="Arial" w:hAnsi="Arial" w:cs="Arial"/>
          <w:sz w:val="23"/>
          <w:szCs w:val="23"/>
        </w:rPr>
        <w:t xml:space="preserve"> </w:t>
      </w:r>
      <w:r w:rsidR="00F85068" w:rsidRPr="003E2E29">
        <w:rPr>
          <w:rFonts w:ascii="Arial" w:hAnsi="Arial" w:cs="Arial"/>
          <w:sz w:val="23"/>
          <w:szCs w:val="23"/>
        </w:rPr>
        <w:t xml:space="preserve">a cluster passing </w:t>
      </w:r>
      <w:r w:rsidR="00F85068" w:rsidRPr="00A14BED">
        <w:rPr>
          <w:rFonts w:ascii="Arial" w:hAnsi="Arial" w:cs="Arial"/>
          <w:sz w:val="23"/>
          <w:szCs w:val="23"/>
        </w:rPr>
        <w:t xml:space="preserve">both </w:t>
      </w:r>
      <w:r w:rsidR="00A14BED" w:rsidRPr="00A14BED">
        <w:rPr>
          <w:rFonts w:ascii="Arial" w:hAnsi="Arial" w:cs="Arial"/>
          <w:sz w:val="23"/>
          <w:szCs w:val="23"/>
        </w:rPr>
        <w:t>the pooled and nested tests</w:t>
      </w:r>
      <w:r w:rsidR="00F85068" w:rsidRPr="00A14BED">
        <w:rPr>
          <w:rFonts w:ascii="Arial" w:hAnsi="Arial" w:cs="Arial"/>
          <w:sz w:val="23"/>
          <w:szCs w:val="23"/>
        </w:rPr>
        <w:t xml:space="preserve"> was the effect of medication on mixed valence amygdala act</w:t>
      </w:r>
      <w:r w:rsidR="00F85068" w:rsidRPr="003E2E29">
        <w:rPr>
          <w:rFonts w:ascii="Arial" w:hAnsi="Arial" w:cs="Arial"/>
          <w:sz w:val="23"/>
          <w:szCs w:val="23"/>
        </w:rPr>
        <w:t>ivation,</w:t>
      </w:r>
      <w:r w:rsidR="007D68AD" w:rsidRPr="003E2E29">
        <w:rPr>
          <w:rFonts w:ascii="Arial" w:hAnsi="Arial" w:cs="Arial"/>
          <w:i/>
          <w:iCs/>
          <w:smallCaps/>
          <w:sz w:val="23"/>
          <w:szCs w:val="23"/>
        </w:rPr>
        <w:t xml:space="preserve"> </w:t>
      </w:r>
      <w:r w:rsidR="007D68AD" w:rsidRPr="003E2E29">
        <w:rPr>
          <w:rFonts w:ascii="Arial" w:hAnsi="Arial" w:cs="Arial"/>
          <w:i/>
          <w:iCs/>
          <w:sz w:val="23"/>
          <w:szCs w:val="23"/>
        </w:rPr>
        <w:t>p</w:t>
      </w:r>
      <w:r w:rsidR="007D68AD" w:rsidRPr="00D31C0E">
        <w:rPr>
          <w:rFonts w:ascii="Arial" w:hAnsi="Arial" w:cs="Arial"/>
          <w:smallCaps/>
          <w:sz w:val="23"/>
          <w:szCs w:val="23"/>
        </w:rPr>
        <w:t>=0</w:t>
      </w:r>
      <w:r w:rsidR="00F85068" w:rsidRPr="003E2E29">
        <w:rPr>
          <w:rFonts w:ascii="Arial" w:hAnsi="Arial" w:cs="Arial"/>
          <w:smallCaps/>
          <w:sz w:val="23"/>
          <w:szCs w:val="23"/>
        </w:rPr>
        <w:t xml:space="preserve">.006. </w:t>
      </w:r>
      <w:r w:rsidR="00924275" w:rsidRPr="003E2E29">
        <w:rPr>
          <w:rFonts w:ascii="Arial" w:hAnsi="Arial" w:cs="Arial"/>
          <w:sz w:val="23"/>
          <w:szCs w:val="23"/>
        </w:rPr>
        <w:t xml:space="preserve">Of the clusters </w:t>
      </w:r>
      <w:r w:rsidR="00490ACD" w:rsidRPr="00D31C0E">
        <w:rPr>
          <w:rFonts w:ascii="Arial" w:hAnsi="Arial" w:cs="Arial"/>
          <w:sz w:val="23"/>
          <w:szCs w:val="23"/>
        </w:rPr>
        <w:t>that were only observed in the pooled analysis</w:t>
      </w:r>
      <w:r w:rsidR="00025810" w:rsidRPr="00D31C0E">
        <w:rPr>
          <w:rFonts w:ascii="Arial" w:hAnsi="Arial" w:cs="Arial"/>
          <w:sz w:val="23"/>
          <w:szCs w:val="23"/>
        </w:rPr>
        <w:t xml:space="preserve"> and did not survive the </w:t>
      </w:r>
      <w:r w:rsidR="00025810" w:rsidRPr="00D31C0E">
        <w:rPr>
          <w:rFonts w:ascii="Arial" w:hAnsi="Arial" w:cs="Arial"/>
          <w:sz w:val="23"/>
          <w:szCs w:val="23"/>
        </w:rPr>
        <w:lastRenderedPageBreak/>
        <w:t>nested test</w:t>
      </w:r>
      <w:r w:rsidR="00924275" w:rsidRPr="003E2E29">
        <w:rPr>
          <w:rFonts w:ascii="Arial" w:hAnsi="Arial" w:cs="Arial"/>
          <w:sz w:val="23"/>
          <w:szCs w:val="23"/>
        </w:rPr>
        <w:t xml:space="preserve">, </w:t>
      </w:r>
      <w:r w:rsidR="00EB1B2B" w:rsidRPr="003E2E29">
        <w:rPr>
          <w:rFonts w:ascii="Arial" w:hAnsi="Arial" w:cs="Arial"/>
          <w:sz w:val="23"/>
          <w:szCs w:val="23"/>
        </w:rPr>
        <w:t xml:space="preserve">there were six effects considered significant at uncorrected thresholds. </w:t>
      </w:r>
      <w:r w:rsidR="00EB1B2B" w:rsidRPr="00D31C0E">
        <w:rPr>
          <w:rFonts w:ascii="Arial" w:hAnsi="Arial" w:cs="Arial"/>
          <w:sz w:val="23"/>
          <w:szCs w:val="23"/>
        </w:rPr>
        <w:t>The</w:t>
      </w:r>
      <w:r w:rsidR="00924275" w:rsidRPr="003E2E29">
        <w:rPr>
          <w:rFonts w:ascii="Arial" w:hAnsi="Arial" w:cs="Arial"/>
          <w:sz w:val="23"/>
          <w:szCs w:val="23"/>
        </w:rPr>
        <w:t xml:space="preserve"> left premotor cortex, hypoactive in BD during cognitive tasks, was moderated by mood state, </w:t>
      </w:r>
      <w:r w:rsidR="003E2E29">
        <w:rPr>
          <w:rFonts w:ascii="Arial" w:hAnsi="Arial" w:cs="Arial"/>
          <w:i/>
          <w:iCs/>
          <w:sz w:val="23"/>
          <w:szCs w:val="23"/>
        </w:rPr>
        <w:t>p</w:t>
      </w:r>
      <w:r w:rsidR="00924275" w:rsidRPr="003E2E29">
        <w:rPr>
          <w:rFonts w:ascii="Arial" w:hAnsi="Arial" w:cs="Arial"/>
          <w:sz w:val="23"/>
          <w:szCs w:val="23"/>
        </w:rPr>
        <w:t>=</w:t>
      </w:r>
      <w:r w:rsidR="003E2E29">
        <w:rPr>
          <w:rFonts w:ascii="Arial" w:hAnsi="Arial" w:cs="Arial"/>
          <w:sz w:val="23"/>
          <w:szCs w:val="23"/>
        </w:rPr>
        <w:t>0</w:t>
      </w:r>
      <w:r w:rsidR="00924275" w:rsidRPr="003E2E29">
        <w:rPr>
          <w:rFonts w:ascii="Arial" w:hAnsi="Arial" w:cs="Arial"/>
          <w:sz w:val="23"/>
          <w:szCs w:val="23"/>
        </w:rPr>
        <w:t xml:space="preserve">.003, psychosis, </w:t>
      </w:r>
      <w:r w:rsidR="003E2E29">
        <w:rPr>
          <w:rFonts w:ascii="Arial" w:hAnsi="Arial" w:cs="Arial"/>
          <w:i/>
          <w:iCs/>
          <w:sz w:val="23"/>
          <w:szCs w:val="23"/>
        </w:rPr>
        <w:t>p</w:t>
      </w:r>
      <w:r w:rsidR="00924275" w:rsidRPr="003E2E29">
        <w:rPr>
          <w:rFonts w:ascii="Arial" w:hAnsi="Arial" w:cs="Arial"/>
          <w:sz w:val="23"/>
          <w:szCs w:val="23"/>
        </w:rPr>
        <w:t>=</w:t>
      </w:r>
      <w:r w:rsidR="003E2E29">
        <w:rPr>
          <w:rFonts w:ascii="Arial" w:hAnsi="Arial" w:cs="Arial"/>
          <w:sz w:val="23"/>
          <w:szCs w:val="23"/>
        </w:rPr>
        <w:t>0</w:t>
      </w:r>
      <w:r w:rsidR="00924275" w:rsidRPr="003E2E29">
        <w:rPr>
          <w:rFonts w:ascii="Arial" w:hAnsi="Arial" w:cs="Arial"/>
          <w:sz w:val="23"/>
          <w:szCs w:val="23"/>
        </w:rPr>
        <w:t>.004</w:t>
      </w:r>
      <w:r w:rsidR="003E2E29">
        <w:rPr>
          <w:rFonts w:ascii="Arial" w:hAnsi="Arial" w:cs="Arial"/>
          <w:sz w:val="23"/>
          <w:szCs w:val="23"/>
        </w:rPr>
        <w:t xml:space="preserve">, and age, </w:t>
      </w:r>
      <w:r w:rsidR="003E2E29">
        <w:rPr>
          <w:rFonts w:ascii="Arial" w:hAnsi="Arial" w:cs="Arial"/>
          <w:i/>
          <w:iCs/>
          <w:sz w:val="23"/>
          <w:szCs w:val="23"/>
        </w:rPr>
        <w:t>p</w:t>
      </w:r>
      <w:r w:rsidR="003E2E29">
        <w:rPr>
          <w:rFonts w:ascii="Arial" w:hAnsi="Arial" w:cs="Arial"/>
          <w:sz w:val="23"/>
          <w:szCs w:val="23"/>
        </w:rPr>
        <w:t>=0.02</w:t>
      </w:r>
      <w:r w:rsidR="00924275" w:rsidRPr="003E2E29">
        <w:rPr>
          <w:rFonts w:ascii="Arial" w:hAnsi="Arial" w:cs="Arial"/>
          <w:sz w:val="23"/>
          <w:szCs w:val="23"/>
        </w:rPr>
        <w:t>.</w:t>
      </w:r>
      <w:r w:rsidR="00924275" w:rsidRPr="003E2E29">
        <w:rPr>
          <w:sz w:val="23"/>
          <w:szCs w:val="23"/>
        </w:rPr>
        <w:t xml:space="preserve"> </w:t>
      </w:r>
      <w:r w:rsidR="00027D8B" w:rsidRPr="00D31C0E">
        <w:rPr>
          <w:rFonts w:ascii="Arial" w:hAnsi="Arial" w:cs="Arial"/>
          <w:sz w:val="23"/>
          <w:szCs w:val="23"/>
        </w:rPr>
        <w:t>Al</w:t>
      </w:r>
      <w:r w:rsidR="00BF5ADD" w:rsidRPr="003E2E29">
        <w:rPr>
          <w:rFonts w:ascii="Arial" w:hAnsi="Arial" w:cs="Arial"/>
          <w:sz w:val="23"/>
          <w:szCs w:val="23"/>
        </w:rPr>
        <w:t xml:space="preserve">tered </w:t>
      </w:r>
      <w:r w:rsidR="00F80185" w:rsidRPr="003E2E29">
        <w:rPr>
          <w:rFonts w:ascii="Arial" w:hAnsi="Arial" w:cs="Arial"/>
          <w:sz w:val="23"/>
          <w:szCs w:val="23"/>
        </w:rPr>
        <w:t>a</w:t>
      </w:r>
      <w:r w:rsidR="0055290B" w:rsidRPr="003E2E29">
        <w:rPr>
          <w:rFonts w:ascii="Arial" w:hAnsi="Arial" w:cs="Arial"/>
          <w:sz w:val="23"/>
          <w:szCs w:val="23"/>
        </w:rPr>
        <w:t xml:space="preserve">ctivation in the right </w:t>
      </w:r>
      <w:r w:rsidR="0092296A" w:rsidRPr="003E2E29">
        <w:rPr>
          <w:rFonts w:ascii="Arial" w:hAnsi="Arial" w:cs="Arial"/>
          <w:sz w:val="23"/>
          <w:szCs w:val="23"/>
        </w:rPr>
        <w:t>striatum</w:t>
      </w:r>
      <w:r w:rsidR="0055290B" w:rsidRPr="003E2E29">
        <w:rPr>
          <w:rFonts w:ascii="Arial" w:hAnsi="Arial" w:cs="Arial"/>
          <w:sz w:val="23"/>
          <w:szCs w:val="23"/>
        </w:rPr>
        <w:t xml:space="preserve"> across all experiments was moderated by </w:t>
      </w:r>
      <w:r w:rsidR="00460E8B" w:rsidRPr="003E2E29">
        <w:rPr>
          <w:rFonts w:ascii="Arial" w:hAnsi="Arial" w:cs="Arial"/>
          <w:sz w:val="23"/>
          <w:szCs w:val="23"/>
        </w:rPr>
        <w:t>medication</w:t>
      </w:r>
      <w:r w:rsidR="008F3208" w:rsidRPr="003E2E29">
        <w:rPr>
          <w:rFonts w:ascii="Arial" w:hAnsi="Arial" w:cs="Arial"/>
          <w:sz w:val="23"/>
          <w:szCs w:val="23"/>
        </w:rPr>
        <w:t>,</w:t>
      </w:r>
      <w:r w:rsidR="003E2E29">
        <w:rPr>
          <w:rFonts w:ascii="Arial" w:hAnsi="Arial" w:cs="Arial"/>
          <w:sz w:val="23"/>
          <w:szCs w:val="23"/>
        </w:rPr>
        <w:t xml:space="preserve"> </w:t>
      </w:r>
      <w:r w:rsidR="003E2E29">
        <w:rPr>
          <w:rFonts w:ascii="Arial" w:hAnsi="Arial" w:cs="Arial"/>
          <w:i/>
          <w:iCs/>
          <w:sz w:val="23"/>
          <w:szCs w:val="23"/>
        </w:rPr>
        <w:t>p</w:t>
      </w:r>
      <w:r w:rsidR="00460E8B" w:rsidRPr="003E2E29">
        <w:rPr>
          <w:rFonts w:ascii="Arial" w:hAnsi="Arial" w:cs="Arial"/>
          <w:sz w:val="23"/>
          <w:szCs w:val="23"/>
        </w:rPr>
        <w:t>=</w:t>
      </w:r>
      <w:r w:rsidR="003E2E29">
        <w:rPr>
          <w:rFonts w:ascii="Arial" w:hAnsi="Arial" w:cs="Arial"/>
          <w:sz w:val="23"/>
          <w:szCs w:val="23"/>
        </w:rPr>
        <w:t>0</w:t>
      </w:r>
      <w:r w:rsidR="00460E8B" w:rsidRPr="003E2E29">
        <w:rPr>
          <w:rFonts w:ascii="Arial" w:hAnsi="Arial" w:cs="Arial"/>
          <w:sz w:val="23"/>
          <w:szCs w:val="23"/>
        </w:rPr>
        <w:t>.03</w:t>
      </w:r>
      <w:r w:rsidR="003F7E1D" w:rsidRPr="003E2E29">
        <w:rPr>
          <w:rFonts w:ascii="Arial" w:hAnsi="Arial" w:cs="Arial"/>
          <w:sz w:val="23"/>
          <w:szCs w:val="23"/>
        </w:rPr>
        <w:t>.</w:t>
      </w:r>
      <w:r w:rsidR="00235D69" w:rsidRPr="003E2E29">
        <w:rPr>
          <w:rFonts w:ascii="Arial" w:hAnsi="Arial" w:cs="Arial"/>
          <w:sz w:val="23"/>
          <w:szCs w:val="23"/>
        </w:rPr>
        <w:t xml:space="preserve"> </w:t>
      </w:r>
      <w:r w:rsidR="00BF5ADD" w:rsidRPr="003E2E29">
        <w:rPr>
          <w:rFonts w:ascii="Arial" w:hAnsi="Arial" w:cs="Arial"/>
          <w:sz w:val="23"/>
          <w:szCs w:val="23"/>
        </w:rPr>
        <w:t xml:space="preserve">Altered </w:t>
      </w:r>
      <w:r w:rsidR="00402888" w:rsidRPr="003E2E29">
        <w:rPr>
          <w:rFonts w:ascii="Arial" w:hAnsi="Arial" w:cs="Arial"/>
          <w:sz w:val="23"/>
          <w:szCs w:val="23"/>
        </w:rPr>
        <w:t xml:space="preserve">activation in the left </w:t>
      </w:r>
      <w:proofErr w:type="spellStart"/>
      <w:r w:rsidR="00027D8B" w:rsidRPr="00D31C0E">
        <w:rPr>
          <w:rFonts w:ascii="Arial" w:hAnsi="Arial" w:cs="Arial"/>
          <w:sz w:val="23"/>
          <w:szCs w:val="23"/>
        </w:rPr>
        <w:t>m</w:t>
      </w:r>
      <w:r w:rsidR="00402888" w:rsidRPr="003E2E29">
        <w:rPr>
          <w:rFonts w:ascii="Arial" w:hAnsi="Arial" w:cs="Arial"/>
          <w:sz w:val="23"/>
          <w:szCs w:val="23"/>
        </w:rPr>
        <w:t>OFC</w:t>
      </w:r>
      <w:proofErr w:type="spellEnd"/>
      <w:r w:rsidR="00402888" w:rsidRPr="003E2E29">
        <w:rPr>
          <w:rFonts w:ascii="Arial" w:hAnsi="Arial" w:cs="Arial"/>
          <w:sz w:val="23"/>
          <w:szCs w:val="23"/>
        </w:rPr>
        <w:t xml:space="preserve"> </w:t>
      </w:r>
      <w:r w:rsidR="00060538" w:rsidRPr="003E2E29">
        <w:rPr>
          <w:rFonts w:ascii="Arial" w:hAnsi="Arial" w:cs="Arial"/>
          <w:sz w:val="23"/>
          <w:szCs w:val="23"/>
        </w:rPr>
        <w:t xml:space="preserve">across </w:t>
      </w:r>
      <w:r w:rsidR="00402888" w:rsidRPr="003E2E29">
        <w:rPr>
          <w:rFonts w:ascii="Arial" w:hAnsi="Arial" w:cs="Arial"/>
          <w:sz w:val="23"/>
          <w:szCs w:val="23"/>
        </w:rPr>
        <w:t>cognitive tasks was moderated by directionality</w:t>
      </w:r>
      <w:r w:rsidR="00D92E77" w:rsidRPr="003E2E29">
        <w:rPr>
          <w:rFonts w:ascii="Arial" w:hAnsi="Arial" w:cs="Arial"/>
          <w:sz w:val="23"/>
          <w:szCs w:val="23"/>
        </w:rPr>
        <w:t>,</w:t>
      </w:r>
      <w:r w:rsidR="00402888" w:rsidRPr="003E2E29">
        <w:rPr>
          <w:rFonts w:ascii="Arial" w:hAnsi="Arial" w:cs="Arial"/>
          <w:sz w:val="23"/>
          <w:szCs w:val="23"/>
        </w:rPr>
        <w:t xml:space="preserve"> </w:t>
      </w:r>
      <w:r w:rsidR="003E2E29">
        <w:rPr>
          <w:rFonts w:ascii="Arial" w:hAnsi="Arial" w:cs="Arial"/>
          <w:i/>
          <w:iCs/>
          <w:sz w:val="23"/>
          <w:szCs w:val="23"/>
        </w:rPr>
        <w:t>p</w:t>
      </w:r>
      <w:r w:rsidR="00402888" w:rsidRPr="003E2E29">
        <w:rPr>
          <w:rFonts w:ascii="Arial" w:hAnsi="Arial" w:cs="Arial"/>
          <w:sz w:val="23"/>
          <w:szCs w:val="23"/>
        </w:rPr>
        <w:t>=</w:t>
      </w:r>
      <w:r w:rsidR="003E2E29">
        <w:rPr>
          <w:rFonts w:ascii="Arial" w:hAnsi="Arial" w:cs="Arial"/>
          <w:sz w:val="23"/>
          <w:szCs w:val="23"/>
        </w:rPr>
        <w:t>0</w:t>
      </w:r>
      <w:r w:rsidR="00402888" w:rsidRPr="003E2E29">
        <w:rPr>
          <w:rFonts w:ascii="Arial" w:hAnsi="Arial" w:cs="Arial"/>
          <w:sz w:val="23"/>
          <w:szCs w:val="23"/>
        </w:rPr>
        <w:t xml:space="preserve">.04, such that it was hyperactive in </w:t>
      </w:r>
      <w:r w:rsidR="00D92E77" w:rsidRPr="003E2E29">
        <w:rPr>
          <w:rFonts w:ascii="Arial" w:hAnsi="Arial" w:cs="Arial"/>
          <w:sz w:val="23"/>
          <w:szCs w:val="23"/>
        </w:rPr>
        <w:t xml:space="preserve">participants </w:t>
      </w:r>
      <w:r w:rsidR="00402888" w:rsidRPr="003E2E29">
        <w:rPr>
          <w:rFonts w:ascii="Arial" w:hAnsi="Arial" w:cs="Arial"/>
          <w:sz w:val="23"/>
          <w:szCs w:val="23"/>
        </w:rPr>
        <w:t xml:space="preserve">with BD. </w:t>
      </w:r>
      <w:r w:rsidR="00027D8B" w:rsidRPr="00D31C0E">
        <w:rPr>
          <w:rFonts w:ascii="Arial" w:hAnsi="Arial" w:cs="Arial"/>
          <w:sz w:val="23"/>
          <w:szCs w:val="23"/>
        </w:rPr>
        <w:t>H</w:t>
      </w:r>
      <w:r w:rsidR="00280AEE" w:rsidRPr="003E2E29">
        <w:rPr>
          <w:rFonts w:ascii="Arial" w:hAnsi="Arial" w:cs="Arial"/>
          <w:sz w:val="23"/>
          <w:szCs w:val="23"/>
        </w:rPr>
        <w:t xml:space="preserve">yperactivation </w:t>
      </w:r>
      <w:r w:rsidR="003E2E29">
        <w:rPr>
          <w:rFonts w:ascii="Arial" w:hAnsi="Arial" w:cs="Arial"/>
          <w:sz w:val="23"/>
          <w:szCs w:val="23"/>
        </w:rPr>
        <w:t>of</w:t>
      </w:r>
      <w:r w:rsidR="00280AEE" w:rsidRPr="003E2E29">
        <w:rPr>
          <w:rFonts w:ascii="Arial" w:hAnsi="Arial" w:cs="Arial"/>
          <w:sz w:val="23"/>
          <w:szCs w:val="23"/>
        </w:rPr>
        <w:t xml:space="preserve"> the left </w:t>
      </w:r>
      <w:proofErr w:type="spellStart"/>
      <w:r w:rsidR="00237E6B" w:rsidRPr="003E2E29">
        <w:rPr>
          <w:rFonts w:ascii="Arial" w:hAnsi="Arial" w:cs="Arial"/>
          <w:sz w:val="23"/>
          <w:szCs w:val="23"/>
        </w:rPr>
        <w:t>vACC</w:t>
      </w:r>
      <w:proofErr w:type="spellEnd"/>
      <w:r w:rsidR="003E2E29">
        <w:rPr>
          <w:rFonts w:ascii="Arial" w:hAnsi="Arial" w:cs="Arial"/>
          <w:sz w:val="23"/>
          <w:szCs w:val="23"/>
        </w:rPr>
        <w:t xml:space="preserve"> in BD</w:t>
      </w:r>
      <w:r w:rsidR="00280AEE" w:rsidRPr="003E2E29">
        <w:rPr>
          <w:rFonts w:ascii="Arial" w:hAnsi="Arial" w:cs="Arial"/>
          <w:sz w:val="23"/>
          <w:szCs w:val="23"/>
        </w:rPr>
        <w:t xml:space="preserve"> </w:t>
      </w:r>
      <w:r w:rsidR="00D17EFE" w:rsidRPr="003E2E29">
        <w:rPr>
          <w:rFonts w:ascii="Arial" w:hAnsi="Arial" w:cs="Arial"/>
          <w:sz w:val="23"/>
          <w:szCs w:val="23"/>
        </w:rPr>
        <w:t xml:space="preserve">across cognitive tasks </w:t>
      </w:r>
      <w:r w:rsidR="00280AEE" w:rsidRPr="003E2E29">
        <w:rPr>
          <w:rFonts w:ascii="Arial" w:hAnsi="Arial" w:cs="Arial"/>
          <w:sz w:val="23"/>
          <w:szCs w:val="23"/>
        </w:rPr>
        <w:t xml:space="preserve">was moderated by gender, </w:t>
      </w:r>
      <w:r w:rsidR="003E2E29">
        <w:rPr>
          <w:rFonts w:ascii="Arial" w:hAnsi="Arial" w:cs="Arial"/>
          <w:i/>
          <w:iCs/>
          <w:sz w:val="23"/>
          <w:szCs w:val="23"/>
        </w:rPr>
        <w:t>p</w:t>
      </w:r>
      <w:r w:rsidR="00280AEE" w:rsidRPr="003E2E29">
        <w:rPr>
          <w:rFonts w:ascii="Arial" w:hAnsi="Arial" w:cs="Arial"/>
          <w:sz w:val="23"/>
          <w:szCs w:val="23"/>
        </w:rPr>
        <w:t>=</w:t>
      </w:r>
      <w:r w:rsidR="003E2E29">
        <w:rPr>
          <w:rFonts w:ascii="Arial" w:hAnsi="Arial" w:cs="Arial"/>
          <w:sz w:val="23"/>
          <w:szCs w:val="23"/>
        </w:rPr>
        <w:t>0</w:t>
      </w:r>
      <w:r w:rsidR="00280AEE" w:rsidRPr="003E2E29">
        <w:rPr>
          <w:rFonts w:ascii="Arial" w:hAnsi="Arial" w:cs="Arial"/>
          <w:sz w:val="23"/>
          <w:szCs w:val="23"/>
        </w:rPr>
        <w:t>.04</w:t>
      </w:r>
      <w:r w:rsidR="00A768B0" w:rsidRPr="003E2E29">
        <w:rPr>
          <w:rFonts w:ascii="Arial" w:hAnsi="Arial" w:cs="Arial"/>
          <w:sz w:val="23"/>
          <w:szCs w:val="23"/>
        </w:rPr>
        <w:t>.</w:t>
      </w:r>
      <w:r w:rsidR="002B06E9" w:rsidRPr="003E2E29">
        <w:rPr>
          <w:rFonts w:ascii="Arial" w:hAnsi="Arial" w:cs="Arial"/>
          <w:sz w:val="23"/>
          <w:szCs w:val="23"/>
        </w:rPr>
        <w:t xml:space="preserve"> </w:t>
      </w:r>
    </w:p>
    <w:p w14:paraId="5187123A" w14:textId="77777777" w:rsidR="00DA44D3" w:rsidRPr="00BC0722" w:rsidRDefault="00DA44D3" w:rsidP="00514510">
      <w:pPr>
        <w:rPr>
          <w:rFonts w:ascii="Arial" w:hAnsi="Arial" w:cs="Arial"/>
          <w:sz w:val="20"/>
          <w:szCs w:val="20"/>
        </w:rPr>
      </w:pPr>
    </w:p>
    <w:p w14:paraId="7F4AD0AE" w14:textId="77777777" w:rsidR="009915CC" w:rsidRPr="00BC0722" w:rsidRDefault="009915CC">
      <w:pPr>
        <w:rPr>
          <w:rFonts w:ascii="Arial" w:hAnsi="Arial" w:cs="Arial"/>
          <w:b/>
          <w:bCs/>
          <w:sz w:val="20"/>
          <w:szCs w:val="20"/>
        </w:rPr>
      </w:pPr>
      <w:r w:rsidRPr="00BC0722">
        <w:rPr>
          <w:rFonts w:ascii="Arial" w:hAnsi="Arial" w:cs="Arial"/>
          <w:b/>
          <w:bCs/>
          <w:sz w:val="20"/>
          <w:szCs w:val="20"/>
        </w:rPr>
        <w:br w:type="page"/>
      </w:r>
    </w:p>
    <w:p w14:paraId="653ACAB0" w14:textId="3BF1F490" w:rsidR="002A6AB4" w:rsidRDefault="00703B17" w:rsidP="005F318A">
      <w:pPr>
        <w:rPr>
          <w:rFonts w:ascii="Arial" w:hAnsi="Arial" w:cs="Arial"/>
          <w:iCs/>
        </w:rPr>
      </w:pPr>
      <w:r w:rsidRPr="00BC0722">
        <w:rPr>
          <w:rFonts w:ascii="Arial" w:hAnsi="Arial" w:cs="Arial"/>
          <w:b/>
          <w:bCs/>
        </w:rPr>
        <w:lastRenderedPageBreak/>
        <w:t xml:space="preserve">Supplementary </w:t>
      </w:r>
      <w:r w:rsidR="005F318A" w:rsidRPr="00BC0722">
        <w:rPr>
          <w:rFonts w:ascii="Arial" w:hAnsi="Arial" w:cs="Arial"/>
          <w:b/>
          <w:bCs/>
          <w:iCs/>
        </w:rPr>
        <w:t xml:space="preserve">Table 1. </w:t>
      </w:r>
      <w:r w:rsidR="005F318A" w:rsidRPr="00D31C0E">
        <w:rPr>
          <w:rFonts w:ascii="Arial" w:hAnsi="Arial" w:cs="Arial"/>
          <w:iCs/>
        </w:rPr>
        <w:t xml:space="preserve">Summary of Experiments Included in the </w:t>
      </w:r>
      <w:r w:rsidR="008D5F14" w:rsidRPr="00D31C0E">
        <w:rPr>
          <w:rFonts w:ascii="Arial" w:hAnsi="Arial" w:cs="Arial"/>
          <w:iCs/>
        </w:rPr>
        <w:t xml:space="preserve">Omnibus </w:t>
      </w:r>
      <w:r w:rsidR="005F318A" w:rsidRPr="00D31C0E">
        <w:rPr>
          <w:rFonts w:ascii="Arial" w:hAnsi="Arial" w:cs="Arial"/>
          <w:iCs/>
        </w:rPr>
        <w:t xml:space="preserve">Meta-Analysis Across All </w:t>
      </w:r>
      <w:r w:rsidR="002F2630" w:rsidRPr="00D31C0E">
        <w:rPr>
          <w:rFonts w:ascii="Arial" w:hAnsi="Arial" w:cs="Arial"/>
          <w:iCs/>
        </w:rPr>
        <w:t xml:space="preserve">Task </w:t>
      </w:r>
      <w:r w:rsidR="005F318A" w:rsidRPr="00D31C0E">
        <w:rPr>
          <w:rFonts w:ascii="Arial" w:hAnsi="Arial" w:cs="Arial"/>
          <w:iCs/>
        </w:rPr>
        <w:t>Types</w:t>
      </w:r>
      <w:r w:rsidR="00F008B2">
        <w:rPr>
          <w:rFonts w:ascii="Arial" w:hAnsi="Arial" w:cs="Arial"/>
          <w:iCs/>
        </w:rPr>
        <w:t>*</w:t>
      </w:r>
    </w:p>
    <w:p w14:paraId="569F4966" w14:textId="4C400A0F" w:rsidR="005F318A" w:rsidRPr="00BC0722" w:rsidRDefault="00F008B2" w:rsidP="005F318A">
      <w:pPr>
        <w:rPr>
          <w:rFonts w:ascii="Arial" w:hAnsi="Arial" w:cs="Arial"/>
          <w:b/>
          <w:bCs/>
        </w:rPr>
      </w:pPr>
      <w:r>
        <w:rPr>
          <w:rFonts w:ascii="Arial" w:hAnsi="Arial" w:cs="Arial"/>
          <w:iCs/>
          <w:sz w:val="20"/>
          <w:szCs w:val="20"/>
        </w:rPr>
        <w:t>*</w:t>
      </w:r>
      <w:r w:rsidR="002A6AB4" w:rsidRPr="00722E04">
        <w:rPr>
          <w:rFonts w:ascii="Arial" w:hAnsi="Arial" w:cs="Arial"/>
          <w:iCs/>
          <w:sz w:val="20"/>
          <w:szCs w:val="20"/>
        </w:rPr>
        <w:t>This table describes the overall data considered for this meta-analysis in order to depict all of the included experiments’ relevant characteristics (thus there is nesting).</w:t>
      </w:r>
      <w:r w:rsidR="002A6AB4" w:rsidRPr="00851005" w:rsidDel="00406FAF">
        <w:rPr>
          <w:rFonts w:ascii="Arial" w:hAnsi="Arial" w:cs="Arial"/>
          <w:iCs/>
          <w:highlight w:val="yellow"/>
        </w:rPr>
        <w:t xml:space="preserve"> </w:t>
      </w:r>
      <w:r w:rsidR="002A6AB4" w:rsidRPr="00BC0722">
        <w:rPr>
          <w:rFonts w:ascii="Arial" w:hAnsi="Arial" w:cs="Arial"/>
          <w:b/>
          <w:bCs/>
          <w:iCs/>
        </w:rPr>
        <w:t xml:space="preserve"> </w:t>
      </w:r>
      <w:r w:rsidR="007E3278" w:rsidRPr="00851005" w:rsidDel="00406FAF">
        <w:rPr>
          <w:rFonts w:ascii="Arial" w:hAnsi="Arial" w:cs="Arial"/>
          <w:iCs/>
          <w:highlight w:val="yellow"/>
        </w:rPr>
        <w:t xml:space="preserve"> </w:t>
      </w:r>
    </w:p>
    <w:p w14:paraId="37CFC052" w14:textId="77777777" w:rsidR="005F318A" w:rsidRPr="00BC0722" w:rsidRDefault="005F318A" w:rsidP="005F318A">
      <w:pPr>
        <w:rPr>
          <w:b/>
          <w:bCs/>
          <w:iCs/>
        </w:rPr>
      </w:pPr>
    </w:p>
    <w:tbl>
      <w:tblPr>
        <w:tblStyle w:val="TableGrid"/>
        <w:tblW w:w="7105" w:type="dxa"/>
        <w:tblLook w:val="04A0" w:firstRow="1" w:lastRow="0" w:firstColumn="1" w:lastColumn="0" w:noHBand="0" w:noVBand="1"/>
      </w:tblPr>
      <w:tblGrid>
        <w:gridCol w:w="4315"/>
        <w:gridCol w:w="2790"/>
      </w:tblGrid>
      <w:tr w:rsidR="005F318A" w:rsidRPr="00BC0722" w14:paraId="79538D2C" w14:textId="77777777" w:rsidTr="000A4021">
        <w:tc>
          <w:tcPr>
            <w:tcW w:w="4315" w:type="dxa"/>
            <w:vAlign w:val="center"/>
          </w:tcPr>
          <w:p w14:paraId="3811E3B4" w14:textId="77777777" w:rsidR="005F318A" w:rsidRPr="00BC0722" w:rsidRDefault="005F318A" w:rsidP="002C2C8E">
            <w:pPr>
              <w:pStyle w:val="NormalWeb"/>
              <w:rPr>
                <w:rFonts w:ascii="Arial" w:hAnsi="Arial" w:cs="Arial"/>
                <w:b/>
                <w:bCs/>
                <w:sz w:val="20"/>
                <w:szCs w:val="20"/>
              </w:rPr>
            </w:pPr>
            <w:r w:rsidRPr="00BC0722">
              <w:rPr>
                <w:rFonts w:ascii="Arial" w:hAnsi="Arial" w:cs="Arial"/>
                <w:b/>
                <w:bCs/>
                <w:sz w:val="20"/>
                <w:szCs w:val="20"/>
              </w:rPr>
              <w:t xml:space="preserve">Experiment Sample/Design Characteristics </w:t>
            </w:r>
          </w:p>
        </w:tc>
        <w:tc>
          <w:tcPr>
            <w:tcW w:w="2790" w:type="dxa"/>
            <w:vAlign w:val="center"/>
          </w:tcPr>
          <w:p w14:paraId="35298BD8" w14:textId="49078A9B" w:rsidR="00633A06" w:rsidRPr="00BC0722" w:rsidRDefault="00633A06" w:rsidP="002C2C8E">
            <w:pPr>
              <w:rPr>
                <w:rFonts w:ascii="Arial" w:hAnsi="Arial" w:cs="Arial"/>
                <w:b/>
                <w:bCs/>
                <w:iCs/>
                <w:sz w:val="20"/>
                <w:szCs w:val="20"/>
              </w:rPr>
            </w:pPr>
            <w:r w:rsidRPr="00BC0722">
              <w:rPr>
                <w:rFonts w:ascii="Arial" w:hAnsi="Arial" w:cs="Arial"/>
                <w:b/>
                <w:bCs/>
                <w:iCs/>
                <w:sz w:val="20"/>
                <w:szCs w:val="20"/>
              </w:rPr>
              <w:t xml:space="preserve">All </w:t>
            </w:r>
            <w:r w:rsidR="00C86A3B" w:rsidRPr="00BC0722">
              <w:rPr>
                <w:rFonts w:ascii="Arial" w:hAnsi="Arial" w:cs="Arial"/>
                <w:b/>
                <w:bCs/>
                <w:iCs/>
                <w:sz w:val="20"/>
                <w:szCs w:val="20"/>
              </w:rPr>
              <w:t>E</w:t>
            </w:r>
            <w:r w:rsidRPr="00BC0722">
              <w:rPr>
                <w:rFonts w:ascii="Arial" w:hAnsi="Arial" w:cs="Arial"/>
                <w:b/>
                <w:bCs/>
                <w:iCs/>
                <w:sz w:val="20"/>
                <w:szCs w:val="20"/>
              </w:rPr>
              <w:t>xperiments</w:t>
            </w:r>
            <w:r w:rsidR="003E49CA" w:rsidRPr="00BC0722">
              <w:rPr>
                <w:rFonts w:ascii="Arial" w:hAnsi="Arial" w:cs="Arial"/>
                <w:b/>
                <w:bCs/>
                <w:iCs/>
                <w:sz w:val="20"/>
                <w:szCs w:val="20"/>
              </w:rPr>
              <w:t xml:space="preserve"> </w:t>
            </w:r>
            <w:r w:rsidRPr="00BC0722">
              <w:rPr>
                <w:rFonts w:ascii="Arial" w:hAnsi="Arial" w:cs="Arial"/>
                <w:b/>
                <w:bCs/>
                <w:iCs/>
                <w:sz w:val="20"/>
                <w:szCs w:val="20"/>
              </w:rPr>
              <w:t>(506</w:t>
            </w:r>
            <w:r w:rsidR="0026652D" w:rsidRPr="00BC0722">
              <w:rPr>
                <w:rFonts w:ascii="Arial" w:hAnsi="Arial" w:cs="Arial"/>
                <w:b/>
                <w:bCs/>
                <w:iCs/>
                <w:sz w:val="20"/>
                <w:szCs w:val="20"/>
              </w:rPr>
              <w:t xml:space="preserve"> Contributing</w:t>
            </w:r>
            <w:r w:rsidR="00907D37" w:rsidRPr="00BC0722">
              <w:rPr>
                <w:rFonts w:ascii="Arial" w:hAnsi="Arial" w:cs="Arial"/>
                <w:b/>
                <w:bCs/>
                <w:iCs/>
                <w:sz w:val="20"/>
                <w:szCs w:val="20"/>
              </w:rPr>
              <w:t xml:space="preserve"> Experiments</w:t>
            </w:r>
            <w:r w:rsidRPr="00BC0722">
              <w:rPr>
                <w:rFonts w:ascii="Arial" w:hAnsi="Arial" w:cs="Arial"/>
                <w:b/>
                <w:bCs/>
                <w:iCs/>
                <w:sz w:val="20"/>
                <w:szCs w:val="20"/>
              </w:rPr>
              <w:t>)</w:t>
            </w:r>
          </w:p>
          <w:p w14:paraId="21594908" w14:textId="161EC2F2" w:rsidR="005F318A" w:rsidRPr="00BC0722" w:rsidRDefault="005F318A" w:rsidP="002C2C8E">
            <w:pPr>
              <w:rPr>
                <w:rFonts w:ascii="Arial" w:hAnsi="Arial" w:cs="Arial"/>
                <w:b/>
                <w:bCs/>
                <w:iCs/>
                <w:sz w:val="20"/>
                <w:szCs w:val="20"/>
              </w:rPr>
            </w:pPr>
            <w:r w:rsidRPr="00BC0722">
              <w:rPr>
                <w:rFonts w:ascii="Arial" w:hAnsi="Arial" w:cs="Arial"/>
                <w:b/>
                <w:bCs/>
                <w:iCs/>
                <w:sz w:val="20"/>
                <w:szCs w:val="20"/>
              </w:rPr>
              <w:t xml:space="preserve">No. (%) </w:t>
            </w:r>
          </w:p>
        </w:tc>
      </w:tr>
      <w:tr w:rsidR="005F318A" w:rsidRPr="00BC0722" w14:paraId="639ADAEF" w14:textId="77777777" w:rsidTr="000A4021">
        <w:tc>
          <w:tcPr>
            <w:tcW w:w="4315" w:type="dxa"/>
          </w:tcPr>
          <w:p w14:paraId="155BC5F3" w14:textId="77777777" w:rsidR="005F318A" w:rsidRPr="00BC0722" w:rsidRDefault="005F318A" w:rsidP="00341113">
            <w:pPr>
              <w:rPr>
                <w:rFonts w:ascii="Arial" w:hAnsi="Arial" w:cs="Arial"/>
                <w:sz w:val="20"/>
                <w:szCs w:val="20"/>
              </w:rPr>
            </w:pPr>
            <w:r w:rsidRPr="00BC0722">
              <w:rPr>
                <w:rFonts w:ascii="Arial" w:hAnsi="Arial" w:cs="Arial"/>
                <w:sz w:val="20"/>
                <w:szCs w:val="20"/>
              </w:rPr>
              <w:t>Imaging Modality</w:t>
            </w:r>
          </w:p>
          <w:p w14:paraId="7CC5C394"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FMRI</w:t>
            </w:r>
          </w:p>
          <w:p w14:paraId="49ED0FD5"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PET</w:t>
            </w:r>
          </w:p>
          <w:p w14:paraId="26853D04"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ASL          </w:t>
            </w:r>
          </w:p>
        </w:tc>
        <w:tc>
          <w:tcPr>
            <w:tcW w:w="2790" w:type="dxa"/>
          </w:tcPr>
          <w:p w14:paraId="608285BD"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w:t>
            </w:r>
          </w:p>
          <w:p w14:paraId="0A5181D9" w14:textId="588BD34B" w:rsidR="005F318A" w:rsidRPr="00BC0722" w:rsidRDefault="005902DB" w:rsidP="00341113">
            <w:pPr>
              <w:rPr>
                <w:rFonts w:ascii="Arial" w:hAnsi="Arial" w:cs="Arial"/>
                <w:sz w:val="20"/>
                <w:szCs w:val="20"/>
              </w:rPr>
            </w:pPr>
            <w:r w:rsidRPr="00BC0722">
              <w:rPr>
                <w:rFonts w:ascii="Arial" w:hAnsi="Arial" w:cs="Arial"/>
                <w:sz w:val="20"/>
                <w:szCs w:val="20"/>
              </w:rPr>
              <w:t>464 (</w:t>
            </w:r>
            <w:r w:rsidR="005F318A" w:rsidRPr="00BC0722">
              <w:rPr>
                <w:rFonts w:ascii="Arial" w:hAnsi="Arial" w:cs="Arial"/>
                <w:sz w:val="20"/>
                <w:szCs w:val="20"/>
              </w:rPr>
              <w:t>91.7</w:t>
            </w:r>
            <w:r w:rsidRPr="00BC0722">
              <w:rPr>
                <w:rFonts w:ascii="Arial" w:hAnsi="Arial" w:cs="Arial"/>
                <w:sz w:val="20"/>
                <w:szCs w:val="20"/>
              </w:rPr>
              <w:t>)</w:t>
            </w:r>
          </w:p>
          <w:p w14:paraId="73EF21AB" w14:textId="116B372C" w:rsidR="005F318A" w:rsidRPr="00BC0722" w:rsidRDefault="005902DB" w:rsidP="00341113">
            <w:pPr>
              <w:rPr>
                <w:rFonts w:ascii="Arial" w:hAnsi="Arial" w:cs="Arial"/>
                <w:sz w:val="20"/>
                <w:szCs w:val="20"/>
              </w:rPr>
            </w:pPr>
            <w:r w:rsidRPr="00BC0722">
              <w:rPr>
                <w:rFonts w:ascii="Arial" w:hAnsi="Arial" w:cs="Arial"/>
                <w:sz w:val="20"/>
                <w:szCs w:val="20"/>
              </w:rPr>
              <w:t>41 (</w:t>
            </w:r>
            <w:r w:rsidR="005F318A" w:rsidRPr="00BC0722">
              <w:rPr>
                <w:rFonts w:ascii="Arial" w:hAnsi="Arial" w:cs="Arial"/>
                <w:sz w:val="20"/>
                <w:szCs w:val="20"/>
              </w:rPr>
              <w:t>8.1</w:t>
            </w:r>
            <w:r w:rsidRPr="00BC0722">
              <w:rPr>
                <w:rFonts w:ascii="Arial" w:hAnsi="Arial" w:cs="Arial"/>
                <w:sz w:val="20"/>
                <w:szCs w:val="20"/>
              </w:rPr>
              <w:t>)</w:t>
            </w:r>
          </w:p>
          <w:p w14:paraId="37EB9408" w14:textId="3D3FC0B4" w:rsidR="005F318A" w:rsidRPr="00BC0722" w:rsidRDefault="005902DB" w:rsidP="00341113">
            <w:pPr>
              <w:rPr>
                <w:rFonts w:ascii="Arial" w:hAnsi="Arial" w:cs="Arial"/>
                <w:iCs/>
                <w:sz w:val="20"/>
                <w:szCs w:val="20"/>
              </w:rPr>
            </w:pPr>
            <w:r w:rsidRPr="00BC0722">
              <w:rPr>
                <w:rFonts w:ascii="Arial" w:hAnsi="Arial" w:cs="Arial"/>
                <w:iCs/>
                <w:sz w:val="20"/>
                <w:szCs w:val="20"/>
              </w:rPr>
              <w:t>1 (</w:t>
            </w:r>
            <w:r w:rsidR="005F318A" w:rsidRPr="00BC0722">
              <w:rPr>
                <w:rFonts w:ascii="Arial" w:hAnsi="Arial" w:cs="Arial"/>
                <w:iCs/>
                <w:sz w:val="20"/>
                <w:szCs w:val="20"/>
              </w:rPr>
              <w:t>0.2</w:t>
            </w:r>
            <w:r w:rsidRPr="00BC0722">
              <w:rPr>
                <w:rFonts w:ascii="Arial" w:hAnsi="Arial" w:cs="Arial"/>
                <w:iCs/>
                <w:sz w:val="20"/>
                <w:szCs w:val="20"/>
              </w:rPr>
              <w:t>)</w:t>
            </w:r>
          </w:p>
        </w:tc>
      </w:tr>
      <w:tr w:rsidR="005F318A" w:rsidRPr="00BC0722" w14:paraId="5E8221F6" w14:textId="77777777" w:rsidTr="000A4021">
        <w:tc>
          <w:tcPr>
            <w:tcW w:w="4315" w:type="dxa"/>
          </w:tcPr>
          <w:p w14:paraId="46CDEF78" w14:textId="77777777" w:rsidR="005F318A" w:rsidRPr="00BC0722" w:rsidRDefault="005F318A" w:rsidP="00341113">
            <w:pPr>
              <w:rPr>
                <w:rFonts w:ascii="Arial" w:hAnsi="Arial" w:cs="Arial"/>
                <w:sz w:val="20"/>
                <w:szCs w:val="20"/>
              </w:rPr>
            </w:pPr>
            <w:r w:rsidRPr="00BC0722">
              <w:rPr>
                <w:rFonts w:ascii="Arial" w:hAnsi="Arial" w:cs="Arial"/>
                <w:sz w:val="20"/>
                <w:szCs w:val="20"/>
              </w:rPr>
              <w:t>Contrast Direction</w:t>
            </w:r>
          </w:p>
          <w:p w14:paraId="6568B6F8"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&gt; Control</w:t>
            </w:r>
          </w:p>
          <w:p w14:paraId="7D4022E7"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Control &gt; BD</w:t>
            </w:r>
          </w:p>
          <w:p w14:paraId="2087FDD1"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Main effect/Interaction</w:t>
            </w:r>
          </w:p>
        </w:tc>
        <w:tc>
          <w:tcPr>
            <w:tcW w:w="2790" w:type="dxa"/>
          </w:tcPr>
          <w:p w14:paraId="1C21052F" w14:textId="77777777" w:rsidR="005F318A" w:rsidRPr="00BC0722" w:rsidRDefault="005F318A" w:rsidP="00341113">
            <w:pPr>
              <w:rPr>
                <w:rFonts w:ascii="Arial" w:hAnsi="Arial" w:cs="Arial"/>
                <w:sz w:val="20"/>
                <w:szCs w:val="20"/>
              </w:rPr>
            </w:pPr>
          </w:p>
          <w:p w14:paraId="39D08FC7" w14:textId="3C5EE96A" w:rsidR="005F318A" w:rsidRPr="00BC0722" w:rsidRDefault="005902DB" w:rsidP="00341113">
            <w:pPr>
              <w:rPr>
                <w:rFonts w:ascii="Arial" w:hAnsi="Arial" w:cs="Arial"/>
                <w:sz w:val="20"/>
                <w:szCs w:val="20"/>
              </w:rPr>
            </w:pPr>
            <w:r w:rsidRPr="00BC0722">
              <w:rPr>
                <w:rFonts w:ascii="Arial" w:hAnsi="Arial" w:cs="Arial"/>
                <w:sz w:val="20"/>
                <w:szCs w:val="20"/>
              </w:rPr>
              <w:t>158 (</w:t>
            </w:r>
            <w:r w:rsidR="005F318A" w:rsidRPr="00BC0722">
              <w:rPr>
                <w:rFonts w:ascii="Arial" w:hAnsi="Arial" w:cs="Arial"/>
                <w:sz w:val="20"/>
                <w:szCs w:val="20"/>
              </w:rPr>
              <w:t>31.23</w:t>
            </w:r>
            <w:r w:rsidRPr="00BC0722">
              <w:rPr>
                <w:rFonts w:ascii="Arial" w:hAnsi="Arial" w:cs="Arial"/>
                <w:sz w:val="20"/>
                <w:szCs w:val="20"/>
              </w:rPr>
              <w:t>)</w:t>
            </w:r>
          </w:p>
          <w:p w14:paraId="11288582" w14:textId="78C81F17" w:rsidR="005F318A" w:rsidRPr="00BC0722" w:rsidRDefault="005902DB" w:rsidP="00341113">
            <w:pPr>
              <w:rPr>
                <w:rFonts w:ascii="Arial" w:hAnsi="Arial" w:cs="Arial"/>
                <w:sz w:val="20"/>
                <w:szCs w:val="20"/>
              </w:rPr>
            </w:pPr>
            <w:r w:rsidRPr="00BC0722">
              <w:rPr>
                <w:rFonts w:ascii="Arial" w:hAnsi="Arial" w:cs="Arial"/>
                <w:sz w:val="20"/>
                <w:szCs w:val="20"/>
              </w:rPr>
              <w:t>188 (</w:t>
            </w:r>
            <w:r w:rsidR="005F318A" w:rsidRPr="00BC0722">
              <w:rPr>
                <w:rFonts w:ascii="Arial" w:hAnsi="Arial" w:cs="Arial"/>
                <w:sz w:val="20"/>
                <w:szCs w:val="20"/>
              </w:rPr>
              <w:t>37.15</w:t>
            </w:r>
            <w:r w:rsidRPr="00BC0722">
              <w:rPr>
                <w:rFonts w:ascii="Arial" w:hAnsi="Arial" w:cs="Arial"/>
                <w:sz w:val="20"/>
                <w:szCs w:val="20"/>
              </w:rPr>
              <w:t>)</w:t>
            </w:r>
          </w:p>
          <w:p w14:paraId="5A969940" w14:textId="37A61E9D" w:rsidR="005F318A" w:rsidRPr="00BC0722" w:rsidRDefault="005902DB" w:rsidP="00341113">
            <w:pPr>
              <w:rPr>
                <w:rFonts w:ascii="Arial" w:hAnsi="Arial" w:cs="Arial"/>
                <w:sz w:val="20"/>
                <w:szCs w:val="20"/>
              </w:rPr>
            </w:pPr>
            <w:r w:rsidRPr="00BC0722">
              <w:rPr>
                <w:rFonts w:ascii="Arial" w:hAnsi="Arial" w:cs="Arial"/>
                <w:sz w:val="20"/>
                <w:szCs w:val="20"/>
              </w:rPr>
              <w:t>160 (</w:t>
            </w:r>
            <w:r w:rsidR="005F318A" w:rsidRPr="00BC0722">
              <w:rPr>
                <w:rFonts w:ascii="Arial" w:hAnsi="Arial" w:cs="Arial"/>
                <w:sz w:val="20"/>
                <w:szCs w:val="20"/>
              </w:rPr>
              <w:t>31.62</w:t>
            </w:r>
            <w:r w:rsidRPr="00BC0722">
              <w:rPr>
                <w:rFonts w:ascii="Arial" w:hAnsi="Arial" w:cs="Arial"/>
                <w:sz w:val="20"/>
                <w:szCs w:val="20"/>
              </w:rPr>
              <w:t>)</w:t>
            </w:r>
          </w:p>
        </w:tc>
      </w:tr>
      <w:tr w:rsidR="005F318A" w:rsidRPr="00BC0722" w14:paraId="064D23B4" w14:textId="77777777" w:rsidTr="000A4021">
        <w:tc>
          <w:tcPr>
            <w:tcW w:w="4315" w:type="dxa"/>
          </w:tcPr>
          <w:p w14:paraId="415DC1EB" w14:textId="77777777" w:rsidR="005F318A" w:rsidRPr="00BC0722" w:rsidRDefault="005F318A" w:rsidP="00341113">
            <w:pPr>
              <w:rPr>
                <w:rFonts w:ascii="Arial" w:hAnsi="Arial" w:cs="Arial"/>
                <w:sz w:val="20"/>
                <w:szCs w:val="20"/>
              </w:rPr>
            </w:pPr>
            <w:r w:rsidRPr="00BC0722">
              <w:rPr>
                <w:rFonts w:ascii="Arial" w:hAnsi="Arial" w:cs="Arial"/>
                <w:sz w:val="20"/>
                <w:szCs w:val="20"/>
              </w:rPr>
              <w:t>Mood State</w:t>
            </w:r>
          </w:p>
          <w:p w14:paraId="44E52F42"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Euthymic/Remitted</w:t>
            </w:r>
          </w:p>
          <w:p w14:paraId="2752DD7B"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Depressed</w:t>
            </w:r>
          </w:p>
          <w:p w14:paraId="31077DBE"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Hypo/Manic or Mixed</w:t>
            </w:r>
          </w:p>
          <w:p w14:paraId="076FB57F"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Not Specified/Combined</w:t>
            </w:r>
          </w:p>
        </w:tc>
        <w:tc>
          <w:tcPr>
            <w:tcW w:w="2790" w:type="dxa"/>
          </w:tcPr>
          <w:p w14:paraId="639289F3" w14:textId="77777777" w:rsidR="005F318A" w:rsidRPr="00BC0722" w:rsidRDefault="005F318A" w:rsidP="00341113">
            <w:pPr>
              <w:rPr>
                <w:rFonts w:ascii="Arial" w:hAnsi="Arial" w:cs="Arial"/>
                <w:sz w:val="20"/>
                <w:szCs w:val="20"/>
              </w:rPr>
            </w:pPr>
          </w:p>
          <w:p w14:paraId="07C30DB1" w14:textId="4F704B8E" w:rsidR="005F318A" w:rsidRPr="00BC0722" w:rsidRDefault="009357B9" w:rsidP="00341113">
            <w:pPr>
              <w:rPr>
                <w:rFonts w:ascii="Arial" w:hAnsi="Arial" w:cs="Arial"/>
                <w:sz w:val="20"/>
                <w:szCs w:val="20"/>
              </w:rPr>
            </w:pPr>
            <w:r w:rsidRPr="00BC0722">
              <w:rPr>
                <w:rFonts w:ascii="Arial" w:hAnsi="Arial" w:cs="Arial"/>
                <w:sz w:val="20"/>
                <w:szCs w:val="20"/>
              </w:rPr>
              <w:t>201 (</w:t>
            </w:r>
            <w:r w:rsidR="005F318A" w:rsidRPr="00BC0722">
              <w:rPr>
                <w:rFonts w:ascii="Arial" w:hAnsi="Arial" w:cs="Arial"/>
                <w:sz w:val="20"/>
                <w:szCs w:val="20"/>
              </w:rPr>
              <w:t>39.72</w:t>
            </w:r>
            <w:r w:rsidRPr="00BC0722">
              <w:rPr>
                <w:rFonts w:ascii="Arial" w:hAnsi="Arial" w:cs="Arial"/>
                <w:sz w:val="20"/>
                <w:szCs w:val="20"/>
              </w:rPr>
              <w:t>)</w:t>
            </w:r>
          </w:p>
          <w:p w14:paraId="60F0EDAE" w14:textId="1484B9C8" w:rsidR="005F318A" w:rsidRPr="00BC0722" w:rsidRDefault="009357B9" w:rsidP="00341113">
            <w:pPr>
              <w:rPr>
                <w:rFonts w:ascii="Arial" w:hAnsi="Arial" w:cs="Arial"/>
                <w:sz w:val="20"/>
                <w:szCs w:val="20"/>
              </w:rPr>
            </w:pPr>
            <w:r w:rsidRPr="00BC0722">
              <w:rPr>
                <w:rFonts w:ascii="Arial" w:hAnsi="Arial" w:cs="Arial"/>
                <w:sz w:val="20"/>
                <w:szCs w:val="20"/>
              </w:rPr>
              <w:t>147 (</w:t>
            </w:r>
            <w:r w:rsidR="005F318A" w:rsidRPr="00BC0722">
              <w:rPr>
                <w:rFonts w:ascii="Arial" w:hAnsi="Arial" w:cs="Arial"/>
                <w:sz w:val="20"/>
                <w:szCs w:val="20"/>
              </w:rPr>
              <w:t>29.05</w:t>
            </w:r>
            <w:r w:rsidRPr="00BC0722">
              <w:rPr>
                <w:rFonts w:ascii="Arial" w:hAnsi="Arial" w:cs="Arial"/>
                <w:sz w:val="20"/>
                <w:szCs w:val="20"/>
              </w:rPr>
              <w:t>)</w:t>
            </w:r>
          </w:p>
          <w:p w14:paraId="15DB16C3" w14:textId="61F2EC2D" w:rsidR="005F318A" w:rsidRPr="00BC0722" w:rsidRDefault="009357B9" w:rsidP="00341113">
            <w:pPr>
              <w:rPr>
                <w:rFonts w:ascii="Arial" w:hAnsi="Arial" w:cs="Arial"/>
                <w:sz w:val="20"/>
                <w:szCs w:val="20"/>
              </w:rPr>
            </w:pPr>
            <w:r w:rsidRPr="00BC0722">
              <w:rPr>
                <w:rFonts w:ascii="Arial" w:hAnsi="Arial" w:cs="Arial"/>
                <w:sz w:val="20"/>
                <w:szCs w:val="20"/>
              </w:rPr>
              <w:t>40 (</w:t>
            </w:r>
            <w:r w:rsidR="005F318A" w:rsidRPr="00BC0722">
              <w:rPr>
                <w:rFonts w:ascii="Arial" w:hAnsi="Arial" w:cs="Arial"/>
                <w:sz w:val="20"/>
                <w:szCs w:val="20"/>
              </w:rPr>
              <w:t>7.91</w:t>
            </w:r>
            <w:r w:rsidRPr="00BC0722">
              <w:rPr>
                <w:rFonts w:ascii="Arial" w:hAnsi="Arial" w:cs="Arial"/>
                <w:sz w:val="20"/>
                <w:szCs w:val="20"/>
              </w:rPr>
              <w:t>)</w:t>
            </w:r>
          </w:p>
          <w:p w14:paraId="1104F58F" w14:textId="5097A46F" w:rsidR="005F318A" w:rsidRPr="00BC0722" w:rsidRDefault="009357B9" w:rsidP="00341113">
            <w:pPr>
              <w:rPr>
                <w:rFonts w:ascii="Arial" w:hAnsi="Arial" w:cs="Arial"/>
                <w:sz w:val="20"/>
                <w:szCs w:val="20"/>
              </w:rPr>
            </w:pPr>
            <w:r w:rsidRPr="00BC0722">
              <w:rPr>
                <w:rFonts w:ascii="Arial" w:hAnsi="Arial" w:cs="Arial"/>
                <w:sz w:val="20"/>
                <w:szCs w:val="20"/>
              </w:rPr>
              <w:t>118 (</w:t>
            </w:r>
            <w:r w:rsidR="005F318A" w:rsidRPr="00BC0722">
              <w:rPr>
                <w:rFonts w:ascii="Arial" w:hAnsi="Arial" w:cs="Arial"/>
                <w:sz w:val="20"/>
                <w:szCs w:val="20"/>
              </w:rPr>
              <w:t>23.32</w:t>
            </w:r>
            <w:r w:rsidRPr="00BC0722">
              <w:rPr>
                <w:rFonts w:ascii="Arial" w:hAnsi="Arial" w:cs="Arial"/>
                <w:sz w:val="20"/>
                <w:szCs w:val="20"/>
              </w:rPr>
              <w:t>)</w:t>
            </w:r>
          </w:p>
        </w:tc>
      </w:tr>
      <w:tr w:rsidR="005F318A" w:rsidRPr="00BC0722" w14:paraId="39EDF9A1" w14:textId="77777777" w:rsidTr="000A4021">
        <w:trPr>
          <w:trHeight w:val="917"/>
        </w:trPr>
        <w:tc>
          <w:tcPr>
            <w:tcW w:w="4315" w:type="dxa"/>
          </w:tcPr>
          <w:p w14:paraId="585F5F12" w14:textId="77777777" w:rsidR="005F318A" w:rsidRPr="00BC0722" w:rsidRDefault="005F318A" w:rsidP="00341113">
            <w:pPr>
              <w:rPr>
                <w:rFonts w:ascii="Arial" w:hAnsi="Arial" w:cs="Arial"/>
                <w:sz w:val="20"/>
                <w:szCs w:val="20"/>
              </w:rPr>
            </w:pPr>
            <w:r w:rsidRPr="00BC0722">
              <w:rPr>
                <w:rFonts w:ascii="Arial" w:hAnsi="Arial" w:cs="Arial"/>
                <w:sz w:val="20"/>
                <w:szCs w:val="20"/>
              </w:rPr>
              <w:t>Medication Status</w:t>
            </w:r>
          </w:p>
          <w:p w14:paraId="5DCF1598"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100% Medicated</w:t>
            </w:r>
          </w:p>
          <w:p w14:paraId="6C7C632C"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&gt;75% Medicated</w:t>
            </w:r>
          </w:p>
          <w:p w14:paraId="7AF591F5"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&lt;75% medicated</w:t>
            </w:r>
          </w:p>
          <w:p w14:paraId="39ED5153"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Unmedicated</w:t>
            </w:r>
          </w:p>
          <w:p w14:paraId="6055B797"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Not Reported</w:t>
            </w:r>
          </w:p>
        </w:tc>
        <w:tc>
          <w:tcPr>
            <w:tcW w:w="2790" w:type="dxa"/>
          </w:tcPr>
          <w:p w14:paraId="5370FEE9" w14:textId="77777777" w:rsidR="005F318A" w:rsidRPr="00BC0722" w:rsidRDefault="005F318A" w:rsidP="00341113">
            <w:pPr>
              <w:rPr>
                <w:rFonts w:ascii="Arial" w:hAnsi="Arial" w:cs="Arial"/>
                <w:sz w:val="20"/>
                <w:szCs w:val="20"/>
              </w:rPr>
            </w:pPr>
          </w:p>
          <w:p w14:paraId="30F00F6E" w14:textId="6DB1C001" w:rsidR="005F318A" w:rsidRPr="00BC0722" w:rsidRDefault="00A76C39" w:rsidP="00341113">
            <w:pPr>
              <w:rPr>
                <w:rFonts w:ascii="Arial" w:hAnsi="Arial" w:cs="Arial"/>
                <w:sz w:val="20"/>
                <w:szCs w:val="20"/>
              </w:rPr>
            </w:pPr>
            <w:r w:rsidRPr="00BC0722">
              <w:rPr>
                <w:rFonts w:ascii="Arial" w:hAnsi="Arial" w:cs="Arial"/>
                <w:sz w:val="20"/>
                <w:szCs w:val="20"/>
              </w:rPr>
              <w:t>2</w:t>
            </w:r>
            <w:r w:rsidR="00BC172D" w:rsidRPr="00BC0722">
              <w:rPr>
                <w:rFonts w:ascii="Arial" w:hAnsi="Arial" w:cs="Arial"/>
                <w:sz w:val="20"/>
                <w:szCs w:val="20"/>
              </w:rPr>
              <w:t>2</w:t>
            </w:r>
            <w:r w:rsidR="007A2046" w:rsidRPr="00BC0722">
              <w:rPr>
                <w:rFonts w:ascii="Arial" w:hAnsi="Arial" w:cs="Arial"/>
                <w:sz w:val="20"/>
                <w:szCs w:val="20"/>
              </w:rPr>
              <w:t xml:space="preserve">1 </w:t>
            </w:r>
            <w:r w:rsidRPr="00BC0722">
              <w:rPr>
                <w:rFonts w:ascii="Arial" w:hAnsi="Arial" w:cs="Arial"/>
                <w:sz w:val="20"/>
                <w:szCs w:val="20"/>
              </w:rPr>
              <w:t>(</w:t>
            </w:r>
            <w:r w:rsidR="005F318A" w:rsidRPr="00BC0722">
              <w:rPr>
                <w:rFonts w:ascii="Arial" w:hAnsi="Arial" w:cs="Arial"/>
                <w:sz w:val="20"/>
                <w:szCs w:val="20"/>
              </w:rPr>
              <w:t>43.</w:t>
            </w:r>
            <w:r w:rsidR="00847D7B" w:rsidRPr="00BC0722">
              <w:rPr>
                <w:rFonts w:ascii="Arial" w:hAnsi="Arial" w:cs="Arial"/>
                <w:sz w:val="20"/>
                <w:szCs w:val="20"/>
              </w:rPr>
              <w:t>67</w:t>
            </w:r>
            <w:r w:rsidRPr="00BC0722">
              <w:rPr>
                <w:rFonts w:ascii="Arial" w:hAnsi="Arial" w:cs="Arial"/>
                <w:sz w:val="20"/>
                <w:szCs w:val="20"/>
              </w:rPr>
              <w:t>)</w:t>
            </w:r>
          </w:p>
          <w:p w14:paraId="048CC030" w14:textId="08610B4F" w:rsidR="005F318A" w:rsidRPr="00BC0722" w:rsidRDefault="00A76C39" w:rsidP="00341113">
            <w:pPr>
              <w:rPr>
                <w:rFonts w:ascii="Arial" w:hAnsi="Arial" w:cs="Arial"/>
                <w:sz w:val="20"/>
                <w:szCs w:val="20"/>
              </w:rPr>
            </w:pPr>
            <w:r w:rsidRPr="00BC0722">
              <w:rPr>
                <w:rFonts w:ascii="Arial" w:hAnsi="Arial" w:cs="Arial"/>
                <w:sz w:val="20"/>
                <w:szCs w:val="20"/>
              </w:rPr>
              <w:t>1</w:t>
            </w:r>
            <w:r w:rsidR="00BC172D" w:rsidRPr="00BC0722">
              <w:rPr>
                <w:rFonts w:ascii="Arial" w:hAnsi="Arial" w:cs="Arial"/>
                <w:sz w:val="20"/>
                <w:szCs w:val="20"/>
              </w:rPr>
              <w:t>49</w:t>
            </w:r>
            <w:r w:rsidRPr="00BC0722">
              <w:rPr>
                <w:rFonts w:ascii="Arial" w:hAnsi="Arial" w:cs="Arial"/>
                <w:sz w:val="20"/>
                <w:szCs w:val="20"/>
              </w:rPr>
              <w:t xml:space="preserve"> (</w:t>
            </w:r>
            <w:r w:rsidR="005F318A" w:rsidRPr="00BC0722">
              <w:rPr>
                <w:rFonts w:ascii="Arial" w:hAnsi="Arial" w:cs="Arial"/>
                <w:sz w:val="20"/>
                <w:szCs w:val="20"/>
              </w:rPr>
              <w:t>29.</w:t>
            </w:r>
            <w:r w:rsidR="00847D7B" w:rsidRPr="00BC0722">
              <w:rPr>
                <w:rFonts w:ascii="Arial" w:hAnsi="Arial" w:cs="Arial"/>
                <w:sz w:val="20"/>
                <w:szCs w:val="20"/>
              </w:rPr>
              <w:t>45</w:t>
            </w:r>
            <w:r w:rsidRPr="00BC0722">
              <w:rPr>
                <w:rFonts w:ascii="Arial" w:hAnsi="Arial" w:cs="Arial"/>
                <w:sz w:val="20"/>
                <w:szCs w:val="20"/>
              </w:rPr>
              <w:t>)</w:t>
            </w:r>
          </w:p>
          <w:p w14:paraId="26B5A105" w14:textId="2915AFD4" w:rsidR="005F318A" w:rsidRPr="00BC0722" w:rsidRDefault="007A2046" w:rsidP="00341113">
            <w:pPr>
              <w:rPr>
                <w:rFonts w:ascii="Arial" w:hAnsi="Arial" w:cs="Arial"/>
                <w:sz w:val="20"/>
                <w:szCs w:val="20"/>
              </w:rPr>
            </w:pPr>
            <w:r w:rsidRPr="00BC0722">
              <w:rPr>
                <w:rFonts w:ascii="Arial" w:hAnsi="Arial" w:cs="Arial"/>
                <w:sz w:val="20"/>
                <w:szCs w:val="20"/>
              </w:rPr>
              <w:t>38</w:t>
            </w:r>
            <w:r w:rsidR="00A76C39" w:rsidRPr="00BC0722">
              <w:rPr>
                <w:rFonts w:ascii="Arial" w:hAnsi="Arial" w:cs="Arial"/>
                <w:sz w:val="20"/>
                <w:szCs w:val="20"/>
              </w:rPr>
              <w:t xml:space="preserve"> (</w:t>
            </w:r>
            <w:r w:rsidR="00847D7B" w:rsidRPr="00BC0722">
              <w:rPr>
                <w:rFonts w:ascii="Arial" w:hAnsi="Arial" w:cs="Arial"/>
                <w:sz w:val="20"/>
                <w:szCs w:val="20"/>
              </w:rPr>
              <w:t>7.51</w:t>
            </w:r>
            <w:r w:rsidR="00A76C39" w:rsidRPr="00BC0722">
              <w:rPr>
                <w:rFonts w:ascii="Arial" w:hAnsi="Arial" w:cs="Arial"/>
                <w:sz w:val="20"/>
                <w:szCs w:val="20"/>
              </w:rPr>
              <w:t>)</w:t>
            </w:r>
          </w:p>
          <w:p w14:paraId="20EEFD68" w14:textId="26169E58" w:rsidR="005F318A" w:rsidRPr="00BC0722" w:rsidRDefault="00A76C39" w:rsidP="00341113">
            <w:pPr>
              <w:rPr>
                <w:rFonts w:ascii="Arial" w:hAnsi="Arial" w:cs="Arial"/>
                <w:sz w:val="20"/>
                <w:szCs w:val="20"/>
              </w:rPr>
            </w:pPr>
            <w:r w:rsidRPr="00BC0722">
              <w:rPr>
                <w:rFonts w:ascii="Arial" w:hAnsi="Arial" w:cs="Arial"/>
                <w:sz w:val="20"/>
                <w:szCs w:val="20"/>
              </w:rPr>
              <w:t>86 (</w:t>
            </w:r>
            <w:r w:rsidR="005F318A" w:rsidRPr="00BC0722">
              <w:rPr>
                <w:rFonts w:ascii="Arial" w:hAnsi="Arial" w:cs="Arial"/>
                <w:sz w:val="20"/>
                <w:szCs w:val="20"/>
              </w:rPr>
              <w:t>17</w:t>
            </w:r>
            <w:r w:rsidRPr="00BC0722">
              <w:rPr>
                <w:rFonts w:ascii="Arial" w:hAnsi="Arial" w:cs="Arial"/>
                <w:sz w:val="20"/>
                <w:szCs w:val="20"/>
              </w:rPr>
              <w:t>)</w:t>
            </w:r>
          </w:p>
          <w:p w14:paraId="0B7C484A" w14:textId="54C1F0CE" w:rsidR="005F318A" w:rsidRPr="00BC0722" w:rsidRDefault="007A2046" w:rsidP="00341113">
            <w:pPr>
              <w:rPr>
                <w:rFonts w:ascii="Arial" w:hAnsi="Arial" w:cs="Arial"/>
                <w:sz w:val="20"/>
                <w:szCs w:val="20"/>
              </w:rPr>
            </w:pPr>
            <w:r w:rsidRPr="00BC0722">
              <w:rPr>
                <w:rFonts w:ascii="Arial" w:hAnsi="Arial" w:cs="Arial"/>
                <w:sz w:val="20"/>
                <w:szCs w:val="20"/>
              </w:rPr>
              <w:t>12</w:t>
            </w:r>
            <w:r w:rsidR="00A76C39" w:rsidRPr="00BC0722">
              <w:rPr>
                <w:rFonts w:ascii="Arial" w:hAnsi="Arial" w:cs="Arial"/>
                <w:sz w:val="20"/>
                <w:szCs w:val="20"/>
              </w:rPr>
              <w:t xml:space="preserve"> (</w:t>
            </w:r>
            <w:r w:rsidR="00847D7B" w:rsidRPr="00BC0722">
              <w:rPr>
                <w:rFonts w:ascii="Arial" w:hAnsi="Arial" w:cs="Arial"/>
                <w:sz w:val="20"/>
                <w:szCs w:val="20"/>
              </w:rPr>
              <w:t>2.37</w:t>
            </w:r>
            <w:r w:rsidR="00A76C39" w:rsidRPr="00BC0722">
              <w:rPr>
                <w:rFonts w:ascii="Arial" w:hAnsi="Arial" w:cs="Arial"/>
                <w:sz w:val="20"/>
                <w:szCs w:val="20"/>
              </w:rPr>
              <w:t>)</w:t>
            </w:r>
          </w:p>
        </w:tc>
      </w:tr>
      <w:tr w:rsidR="005F318A" w:rsidRPr="00BC0722" w14:paraId="3AE8E614" w14:textId="77777777" w:rsidTr="000A4021">
        <w:tc>
          <w:tcPr>
            <w:tcW w:w="4315" w:type="dxa"/>
          </w:tcPr>
          <w:p w14:paraId="798E588C" w14:textId="77777777" w:rsidR="005F318A" w:rsidRPr="00BC0722" w:rsidRDefault="005F318A" w:rsidP="00341113">
            <w:pPr>
              <w:rPr>
                <w:rFonts w:ascii="Arial" w:hAnsi="Arial" w:cs="Arial"/>
                <w:sz w:val="20"/>
                <w:szCs w:val="20"/>
              </w:rPr>
            </w:pPr>
            <w:r w:rsidRPr="00BC0722">
              <w:rPr>
                <w:rFonts w:ascii="Arial" w:hAnsi="Arial" w:cs="Arial"/>
                <w:sz w:val="20"/>
                <w:szCs w:val="20"/>
              </w:rPr>
              <w:t>BD Diagnostic Subtype</w:t>
            </w:r>
          </w:p>
          <w:p w14:paraId="64E7E280"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I</w:t>
            </w:r>
          </w:p>
          <w:p w14:paraId="2EE93B37"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II</w:t>
            </w:r>
          </w:p>
          <w:p w14:paraId="44918A57"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I/II</w:t>
            </w:r>
          </w:p>
          <w:p w14:paraId="1E7511E3"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NOS</w:t>
            </w:r>
          </w:p>
          <w:p w14:paraId="0C3BE29F"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Not Reported</w:t>
            </w:r>
          </w:p>
        </w:tc>
        <w:tc>
          <w:tcPr>
            <w:tcW w:w="2790" w:type="dxa"/>
          </w:tcPr>
          <w:p w14:paraId="7071A73B" w14:textId="77777777" w:rsidR="005F318A" w:rsidRPr="00BC0722" w:rsidRDefault="005F318A" w:rsidP="00341113">
            <w:pPr>
              <w:rPr>
                <w:rFonts w:ascii="Arial" w:hAnsi="Arial" w:cs="Arial"/>
                <w:sz w:val="20"/>
                <w:szCs w:val="20"/>
              </w:rPr>
            </w:pPr>
          </w:p>
          <w:p w14:paraId="5329687C" w14:textId="71196725" w:rsidR="005F318A" w:rsidRPr="00BC0722" w:rsidRDefault="00467EDE" w:rsidP="00341113">
            <w:pPr>
              <w:rPr>
                <w:rFonts w:ascii="Arial" w:hAnsi="Arial" w:cs="Arial"/>
                <w:sz w:val="20"/>
                <w:szCs w:val="20"/>
              </w:rPr>
            </w:pPr>
            <w:r w:rsidRPr="00BC0722">
              <w:rPr>
                <w:rFonts w:ascii="Arial" w:hAnsi="Arial" w:cs="Arial"/>
                <w:sz w:val="20"/>
                <w:szCs w:val="20"/>
              </w:rPr>
              <w:t>263 (</w:t>
            </w:r>
            <w:r w:rsidR="005F318A" w:rsidRPr="00BC0722">
              <w:rPr>
                <w:rFonts w:ascii="Arial" w:hAnsi="Arial" w:cs="Arial"/>
                <w:sz w:val="20"/>
                <w:szCs w:val="20"/>
              </w:rPr>
              <w:t>51.98</w:t>
            </w:r>
            <w:r w:rsidRPr="00BC0722">
              <w:rPr>
                <w:rFonts w:ascii="Arial" w:hAnsi="Arial" w:cs="Arial"/>
                <w:sz w:val="20"/>
                <w:szCs w:val="20"/>
              </w:rPr>
              <w:t>)</w:t>
            </w:r>
          </w:p>
          <w:p w14:paraId="769A462B" w14:textId="21BAF6A4" w:rsidR="005F318A" w:rsidRPr="00BC0722" w:rsidRDefault="00467EDE" w:rsidP="00341113">
            <w:pPr>
              <w:rPr>
                <w:rFonts w:ascii="Arial" w:hAnsi="Arial" w:cs="Arial"/>
                <w:sz w:val="20"/>
                <w:szCs w:val="20"/>
              </w:rPr>
            </w:pPr>
            <w:r w:rsidRPr="00BC0722">
              <w:rPr>
                <w:rFonts w:ascii="Arial" w:hAnsi="Arial" w:cs="Arial"/>
                <w:sz w:val="20"/>
                <w:szCs w:val="20"/>
              </w:rPr>
              <w:t>34 (</w:t>
            </w:r>
            <w:r w:rsidR="005F318A" w:rsidRPr="00BC0722">
              <w:rPr>
                <w:rFonts w:ascii="Arial" w:hAnsi="Arial" w:cs="Arial"/>
                <w:sz w:val="20"/>
                <w:szCs w:val="20"/>
              </w:rPr>
              <w:t>6.72</w:t>
            </w:r>
            <w:r w:rsidRPr="00BC0722">
              <w:rPr>
                <w:rFonts w:ascii="Arial" w:hAnsi="Arial" w:cs="Arial"/>
                <w:sz w:val="20"/>
                <w:szCs w:val="20"/>
              </w:rPr>
              <w:t>)</w:t>
            </w:r>
          </w:p>
          <w:p w14:paraId="1782D9C2" w14:textId="7BB9C407" w:rsidR="005F318A" w:rsidRPr="00BC0722" w:rsidRDefault="00467EDE" w:rsidP="00341113">
            <w:pPr>
              <w:rPr>
                <w:rFonts w:ascii="Arial" w:hAnsi="Arial" w:cs="Arial"/>
                <w:sz w:val="20"/>
                <w:szCs w:val="20"/>
              </w:rPr>
            </w:pPr>
            <w:r w:rsidRPr="00BC0722">
              <w:rPr>
                <w:rFonts w:ascii="Arial" w:hAnsi="Arial" w:cs="Arial"/>
                <w:sz w:val="20"/>
                <w:szCs w:val="20"/>
              </w:rPr>
              <w:t>84 (</w:t>
            </w:r>
            <w:r w:rsidR="005F318A" w:rsidRPr="00BC0722">
              <w:rPr>
                <w:rFonts w:ascii="Arial" w:hAnsi="Arial" w:cs="Arial"/>
                <w:sz w:val="20"/>
                <w:szCs w:val="20"/>
              </w:rPr>
              <w:t>16.6</w:t>
            </w:r>
            <w:r w:rsidRPr="00BC0722">
              <w:rPr>
                <w:rFonts w:ascii="Arial" w:hAnsi="Arial" w:cs="Arial"/>
                <w:sz w:val="20"/>
                <w:szCs w:val="20"/>
              </w:rPr>
              <w:t>)</w:t>
            </w:r>
          </w:p>
          <w:p w14:paraId="11E89DF4" w14:textId="5BDB9B50" w:rsidR="005F318A" w:rsidRPr="00BC0722" w:rsidRDefault="00467EDE" w:rsidP="00341113">
            <w:pPr>
              <w:rPr>
                <w:rFonts w:ascii="Arial" w:hAnsi="Arial" w:cs="Arial"/>
                <w:sz w:val="20"/>
                <w:szCs w:val="20"/>
              </w:rPr>
            </w:pPr>
            <w:r w:rsidRPr="00BC0722">
              <w:rPr>
                <w:rFonts w:ascii="Arial" w:hAnsi="Arial" w:cs="Arial"/>
                <w:sz w:val="20"/>
                <w:szCs w:val="20"/>
              </w:rPr>
              <w:t>32 (</w:t>
            </w:r>
            <w:r w:rsidR="005F318A" w:rsidRPr="00BC0722">
              <w:rPr>
                <w:rFonts w:ascii="Arial" w:hAnsi="Arial" w:cs="Arial"/>
                <w:sz w:val="20"/>
                <w:szCs w:val="20"/>
              </w:rPr>
              <w:t>6.32</w:t>
            </w:r>
            <w:r w:rsidRPr="00BC0722">
              <w:rPr>
                <w:rFonts w:ascii="Arial" w:hAnsi="Arial" w:cs="Arial"/>
                <w:sz w:val="20"/>
                <w:szCs w:val="20"/>
              </w:rPr>
              <w:t>)</w:t>
            </w:r>
          </w:p>
          <w:p w14:paraId="24004F24" w14:textId="4DAA21A3" w:rsidR="005F318A" w:rsidRPr="00BC0722" w:rsidRDefault="00467EDE" w:rsidP="00341113">
            <w:pPr>
              <w:rPr>
                <w:rFonts w:ascii="Arial" w:hAnsi="Arial" w:cs="Arial"/>
                <w:sz w:val="20"/>
                <w:szCs w:val="20"/>
              </w:rPr>
            </w:pPr>
            <w:r w:rsidRPr="00BC0722">
              <w:rPr>
                <w:rFonts w:ascii="Arial" w:hAnsi="Arial" w:cs="Arial"/>
                <w:sz w:val="20"/>
                <w:szCs w:val="20"/>
              </w:rPr>
              <w:t>93 (</w:t>
            </w:r>
            <w:r w:rsidR="005F318A" w:rsidRPr="00BC0722">
              <w:rPr>
                <w:rFonts w:ascii="Arial" w:hAnsi="Arial" w:cs="Arial"/>
                <w:sz w:val="20"/>
                <w:szCs w:val="20"/>
              </w:rPr>
              <w:t>18.38</w:t>
            </w:r>
            <w:r w:rsidRPr="00BC0722">
              <w:rPr>
                <w:rFonts w:ascii="Arial" w:hAnsi="Arial" w:cs="Arial"/>
                <w:sz w:val="20"/>
                <w:szCs w:val="20"/>
              </w:rPr>
              <w:t>)</w:t>
            </w:r>
          </w:p>
        </w:tc>
      </w:tr>
      <w:tr w:rsidR="005F318A" w:rsidRPr="00BC0722" w14:paraId="313F9B28" w14:textId="77777777" w:rsidTr="000A4021">
        <w:tc>
          <w:tcPr>
            <w:tcW w:w="4315" w:type="dxa"/>
          </w:tcPr>
          <w:p w14:paraId="13CF6A7B"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Psychosis </w:t>
            </w:r>
          </w:p>
          <w:p w14:paraId="1734A2AA"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100% Currently Psychotic</w:t>
            </w:r>
          </w:p>
          <w:p w14:paraId="59510D27"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Partial Currently Psychotic</w:t>
            </w:r>
          </w:p>
          <w:p w14:paraId="15727041"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None Currently Psychotic </w:t>
            </w:r>
          </w:p>
          <w:p w14:paraId="62493458"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100% with Psychosis History</w:t>
            </w:r>
          </w:p>
          <w:p w14:paraId="2D69FFCB"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Partial with Psychosis History</w:t>
            </w:r>
          </w:p>
          <w:p w14:paraId="5686D0D5"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None with History</w:t>
            </w:r>
          </w:p>
          <w:p w14:paraId="0D065D2A"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Not Reported </w:t>
            </w:r>
          </w:p>
        </w:tc>
        <w:tc>
          <w:tcPr>
            <w:tcW w:w="2790" w:type="dxa"/>
          </w:tcPr>
          <w:p w14:paraId="4830C94F" w14:textId="77777777" w:rsidR="005F318A" w:rsidRPr="00BC0722" w:rsidRDefault="005F318A" w:rsidP="00341113">
            <w:pPr>
              <w:rPr>
                <w:rFonts w:ascii="Arial" w:hAnsi="Arial" w:cs="Arial"/>
                <w:sz w:val="20"/>
                <w:szCs w:val="20"/>
              </w:rPr>
            </w:pPr>
          </w:p>
          <w:p w14:paraId="12A7A642" w14:textId="0BB2D39C" w:rsidR="005F318A" w:rsidRPr="00BC0722" w:rsidRDefault="00AB4E13" w:rsidP="00341113">
            <w:pPr>
              <w:rPr>
                <w:rFonts w:ascii="Arial" w:hAnsi="Arial" w:cs="Arial"/>
                <w:sz w:val="20"/>
                <w:szCs w:val="20"/>
              </w:rPr>
            </w:pPr>
            <w:r w:rsidRPr="00BC0722">
              <w:rPr>
                <w:rFonts w:ascii="Arial" w:hAnsi="Arial" w:cs="Arial"/>
                <w:sz w:val="20"/>
                <w:szCs w:val="20"/>
              </w:rPr>
              <w:t>31 (</w:t>
            </w:r>
            <w:r w:rsidR="005F318A" w:rsidRPr="00BC0722">
              <w:rPr>
                <w:rFonts w:ascii="Arial" w:hAnsi="Arial" w:cs="Arial"/>
                <w:sz w:val="20"/>
                <w:szCs w:val="20"/>
              </w:rPr>
              <w:t>6.13</w:t>
            </w:r>
            <w:r w:rsidRPr="00BC0722">
              <w:rPr>
                <w:rFonts w:ascii="Arial" w:hAnsi="Arial" w:cs="Arial"/>
                <w:sz w:val="20"/>
                <w:szCs w:val="20"/>
              </w:rPr>
              <w:t>)</w:t>
            </w:r>
          </w:p>
          <w:p w14:paraId="44A1DB30" w14:textId="17B9D6F8" w:rsidR="005F318A" w:rsidRPr="00BC0722" w:rsidRDefault="00AB4E13" w:rsidP="00341113">
            <w:pPr>
              <w:rPr>
                <w:rFonts w:ascii="Arial" w:hAnsi="Arial" w:cs="Arial"/>
                <w:sz w:val="20"/>
                <w:szCs w:val="20"/>
              </w:rPr>
            </w:pPr>
            <w:r w:rsidRPr="00BC0722">
              <w:rPr>
                <w:rFonts w:ascii="Arial" w:hAnsi="Arial" w:cs="Arial"/>
                <w:sz w:val="20"/>
                <w:szCs w:val="20"/>
              </w:rPr>
              <w:t>27 (</w:t>
            </w:r>
            <w:r w:rsidR="005F318A" w:rsidRPr="00BC0722">
              <w:rPr>
                <w:rFonts w:ascii="Arial" w:hAnsi="Arial" w:cs="Arial"/>
                <w:sz w:val="20"/>
                <w:szCs w:val="20"/>
              </w:rPr>
              <w:t>5.34</w:t>
            </w:r>
            <w:r w:rsidRPr="00BC0722">
              <w:rPr>
                <w:rFonts w:ascii="Arial" w:hAnsi="Arial" w:cs="Arial"/>
                <w:sz w:val="20"/>
                <w:szCs w:val="20"/>
              </w:rPr>
              <w:t>)</w:t>
            </w:r>
          </w:p>
          <w:p w14:paraId="10629689" w14:textId="5D852247" w:rsidR="005F318A" w:rsidRPr="00BC0722" w:rsidRDefault="00AB4E13" w:rsidP="00341113">
            <w:pPr>
              <w:rPr>
                <w:rFonts w:ascii="Arial" w:hAnsi="Arial" w:cs="Arial"/>
                <w:sz w:val="20"/>
                <w:szCs w:val="20"/>
              </w:rPr>
            </w:pPr>
            <w:r w:rsidRPr="00BC0722">
              <w:rPr>
                <w:rFonts w:ascii="Arial" w:hAnsi="Arial" w:cs="Arial"/>
                <w:sz w:val="20"/>
                <w:szCs w:val="20"/>
              </w:rPr>
              <w:t>55 (</w:t>
            </w:r>
            <w:r w:rsidR="005F318A" w:rsidRPr="00BC0722">
              <w:rPr>
                <w:rFonts w:ascii="Arial" w:hAnsi="Arial" w:cs="Arial"/>
                <w:sz w:val="20"/>
                <w:szCs w:val="20"/>
              </w:rPr>
              <w:t>10.87</w:t>
            </w:r>
            <w:r w:rsidRPr="00BC0722">
              <w:rPr>
                <w:rFonts w:ascii="Arial" w:hAnsi="Arial" w:cs="Arial"/>
                <w:sz w:val="20"/>
                <w:szCs w:val="20"/>
              </w:rPr>
              <w:t>)</w:t>
            </w:r>
          </w:p>
          <w:p w14:paraId="3135ADEF" w14:textId="18F96F7F" w:rsidR="005F318A" w:rsidRPr="00BC0722" w:rsidRDefault="00AB4E13" w:rsidP="00341113">
            <w:pPr>
              <w:rPr>
                <w:rFonts w:ascii="Arial" w:hAnsi="Arial" w:cs="Arial"/>
                <w:sz w:val="20"/>
                <w:szCs w:val="20"/>
              </w:rPr>
            </w:pPr>
            <w:r w:rsidRPr="00BC0722">
              <w:rPr>
                <w:rFonts w:ascii="Arial" w:hAnsi="Arial" w:cs="Arial"/>
                <w:sz w:val="20"/>
                <w:szCs w:val="20"/>
              </w:rPr>
              <w:t>19 (</w:t>
            </w:r>
            <w:r w:rsidR="005F318A" w:rsidRPr="00BC0722">
              <w:rPr>
                <w:rFonts w:ascii="Arial" w:hAnsi="Arial" w:cs="Arial"/>
                <w:sz w:val="20"/>
                <w:szCs w:val="20"/>
              </w:rPr>
              <w:t>3.75</w:t>
            </w:r>
            <w:r w:rsidRPr="00BC0722">
              <w:rPr>
                <w:rFonts w:ascii="Arial" w:hAnsi="Arial" w:cs="Arial"/>
                <w:sz w:val="20"/>
                <w:szCs w:val="20"/>
              </w:rPr>
              <w:t>)</w:t>
            </w:r>
          </w:p>
          <w:p w14:paraId="735E6B15" w14:textId="4598431E" w:rsidR="005F318A" w:rsidRPr="00BC0722" w:rsidRDefault="00AB4E13" w:rsidP="00341113">
            <w:pPr>
              <w:rPr>
                <w:rFonts w:ascii="Arial" w:hAnsi="Arial" w:cs="Arial"/>
                <w:sz w:val="20"/>
                <w:szCs w:val="20"/>
              </w:rPr>
            </w:pPr>
            <w:r w:rsidRPr="00BC0722">
              <w:rPr>
                <w:rFonts w:ascii="Arial" w:hAnsi="Arial" w:cs="Arial"/>
                <w:sz w:val="20"/>
                <w:szCs w:val="20"/>
              </w:rPr>
              <w:t>66 (</w:t>
            </w:r>
            <w:r w:rsidR="005F318A" w:rsidRPr="00BC0722">
              <w:rPr>
                <w:rFonts w:ascii="Arial" w:hAnsi="Arial" w:cs="Arial"/>
                <w:sz w:val="20"/>
                <w:szCs w:val="20"/>
              </w:rPr>
              <w:t>13.04</w:t>
            </w:r>
            <w:r w:rsidRPr="00BC0722">
              <w:rPr>
                <w:rFonts w:ascii="Arial" w:hAnsi="Arial" w:cs="Arial"/>
                <w:sz w:val="20"/>
                <w:szCs w:val="20"/>
              </w:rPr>
              <w:t>)</w:t>
            </w:r>
          </w:p>
          <w:p w14:paraId="083F0CDA" w14:textId="722E2ECB" w:rsidR="005F318A" w:rsidRPr="00BC0722" w:rsidRDefault="00AB4E13" w:rsidP="00341113">
            <w:pPr>
              <w:rPr>
                <w:rFonts w:ascii="Arial" w:hAnsi="Arial" w:cs="Arial"/>
                <w:sz w:val="20"/>
                <w:szCs w:val="20"/>
              </w:rPr>
            </w:pPr>
            <w:r w:rsidRPr="00BC0722">
              <w:rPr>
                <w:rFonts w:ascii="Arial" w:hAnsi="Arial" w:cs="Arial"/>
                <w:sz w:val="20"/>
                <w:szCs w:val="20"/>
              </w:rPr>
              <w:t>26 (</w:t>
            </w:r>
            <w:r w:rsidR="005F318A" w:rsidRPr="00BC0722">
              <w:rPr>
                <w:rFonts w:ascii="Arial" w:hAnsi="Arial" w:cs="Arial"/>
                <w:sz w:val="20"/>
                <w:szCs w:val="20"/>
              </w:rPr>
              <w:t>5.14</w:t>
            </w:r>
            <w:r w:rsidRPr="00BC0722">
              <w:rPr>
                <w:rFonts w:ascii="Arial" w:hAnsi="Arial" w:cs="Arial"/>
                <w:sz w:val="20"/>
                <w:szCs w:val="20"/>
              </w:rPr>
              <w:t>)</w:t>
            </w:r>
          </w:p>
          <w:p w14:paraId="75DCC35C" w14:textId="100D762C" w:rsidR="005F318A" w:rsidRPr="00BC0722" w:rsidRDefault="00AB4E13" w:rsidP="00341113">
            <w:pPr>
              <w:rPr>
                <w:rFonts w:ascii="Arial" w:hAnsi="Arial" w:cs="Arial"/>
                <w:sz w:val="20"/>
                <w:szCs w:val="20"/>
              </w:rPr>
            </w:pPr>
            <w:r w:rsidRPr="00BC0722">
              <w:rPr>
                <w:rFonts w:ascii="Arial" w:hAnsi="Arial" w:cs="Arial"/>
                <w:sz w:val="20"/>
                <w:szCs w:val="20"/>
              </w:rPr>
              <w:t>282 (</w:t>
            </w:r>
            <w:r w:rsidR="005F318A" w:rsidRPr="00BC0722">
              <w:rPr>
                <w:rFonts w:ascii="Arial" w:hAnsi="Arial" w:cs="Arial"/>
                <w:sz w:val="20"/>
                <w:szCs w:val="20"/>
              </w:rPr>
              <w:t>55.73</w:t>
            </w:r>
            <w:r w:rsidRPr="00BC0722">
              <w:rPr>
                <w:rFonts w:ascii="Arial" w:hAnsi="Arial" w:cs="Arial"/>
                <w:sz w:val="20"/>
                <w:szCs w:val="20"/>
              </w:rPr>
              <w:t>)</w:t>
            </w:r>
          </w:p>
        </w:tc>
      </w:tr>
      <w:tr w:rsidR="005F318A" w:rsidRPr="00BC0722" w14:paraId="3CA3A350" w14:textId="77777777" w:rsidTr="000A4021">
        <w:trPr>
          <w:trHeight w:val="971"/>
        </w:trPr>
        <w:tc>
          <w:tcPr>
            <w:tcW w:w="4315" w:type="dxa"/>
          </w:tcPr>
          <w:p w14:paraId="70301563" w14:textId="77777777" w:rsidR="005F318A" w:rsidRPr="00BC0722" w:rsidRDefault="005F318A" w:rsidP="00341113">
            <w:pPr>
              <w:rPr>
                <w:rFonts w:ascii="Arial" w:hAnsi="Arial" w:cs="Arial"/>
                <w:sz w:val="20"/>
                <w:szCs w:val="20"/>
              </w:rPr>
            </w:pPr>
            <w:r w:rsidRPr="00BC0722">
              <w:rPr>
                <w:rFonts w:ascii="Arial" w:hAnsi="Arial" w:cs="Arial"/>
                <w:sz w:val="20"/>
                <w:szCs w:val="20"/>
              </w:rPr>
              <w:t>Control Group</w:t>
            </w:r>
          </w:p>
          <w:p w14:paraId="7FB15838" w14:textId="6514F4A5" w:rsidR="005F318A" w:rsidRPr="00BC0722" w:rsidRDefault="005F318A" w:rsidP="00341113">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008A389E" w:rsidRPr="00BC0722">
              <w:rPr>
                <w:rFonts w:ascii="Arial" w:hAnsi="Arial" w:cs="Arial"/>
                <w:sz w:val="20"/>
                <w:szCs w:val="20"/>
              </w:rPr>
              <w:t xml:space="preserve"> vs. BD</w:t>
            </w:r>
          </w:p>
          <w:p w14:paraId="519253DB" w14:textId="7C12CB70" w:rsidR="005F318A" w:rsidRPr="00BC0722" w:rsidRDefault="005F318A" w:rsidP="00341113">
            <w:pPr>
              <w:rPr>
                <w:rFonts w:ascii="Arial" w:hAnsi="Arial" w:cs="Arial"/>
                <w:sz w:val="20"/>
                <w:szCs w:val="20"/>
              </w:rPr>
            </w:pPr>
            <w:r w:rsidRPr="00BC0722">
              <w:rPr>
                <w:rFonts w:ascii="Arial" w:hAnsi="Arial" w:cs="Arial"/>
                <w:sz w:val="20"/>
                <w:szCs w:val="20"/>
              </w:rPr>
              <w:t xml:space="preserve">     Clinical</w:t>
            </w:r>
            <w:r w:rsidR="008A389E" w:rsidRPr="00BC0722">
              <w:rPr>
                <w:rFonts w:ascii="Arial" w:hAnsi="Arial" w:cs="Arial"/>
                <w:sz w:val="20"/>
                <w:szCs w:val="20"/>
              </w:rPr>
              <w:t xml:space="preserve"> vs. BD</w:t>
            </w:r>
          </w:p>
          <w:p w14:paraId="75A7C79B" w14:textId="6FFA390E" w:rsidR="005F318A" w:rsidRPr="00BC0722" w:rsidRDefault="005F318A" w:rsidP="00341113">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008A389E" w:rsidRPr="00BC0722">
              <w:rPr>
                <w:rFonts w:ascii="Arial" w:hAnsi="Arial" w:cs="Arial"/>
                <w:sz w:val="20"/>
                <w:szCs w:val="20"/>
              </w:rPr>
              <w:t>/</w:t>
            </w:r>
            <w:r w:rsidRPr="00BC0722">
              <w:rPr>
                <w:rFonts w:ascii="Arial" w:hAnsi="Arial" w:cs="Arial"/>
                <w:sz w:val="20"/>
                <w:szCs w:val="20"/>
              </w:rPr>
              <w:t>Clinical</w:t>
            </w:r>
          </w:p>
        </w:tc>
        <w:tc>
          <w:tcPr>
            <w:tcW w:w="2790" w:type="dxa"/>
          </w:tcPr>
          <w:p w14:paraId="40A1775A" w14:textId="77777777" w:rsidR="005F318A" w:rsidRPr="00BC0722" w:rsidRDefault="005F318A" w:rsidP="00341113">
            <w:pPr>
              <w:rPr>
                <w:rFonts w:ascii="Arial" w:hAnsi="Arial" w:cs="Arial"/>
                <w:sz w:val="20"/>
                <w:szCs w:val="20"/>
              </w:rPr>
            </w:pPr>
          </w:p>
          <w:p w14:paraId="0D6C7CDC" w14:textId="0A32475A" w:rsidR="005F318A" w:rsidRPr="00BC0722" w:rsidRDefault="008A389E" w:rsidP="00341113">
            <w:pPr>
              <w:rPr>
                <w:rFonts w:ascii="Arial" w:hAnsi="Arial" w:cs="Arial"/>
                <w:sz w:val="20"/>
                <w:szCs w:val="20"/>
              </w:rPr>
            </w:pPr>
            <w:r w:rsidRPr="00BC0722">
              <w:rPr>
                <w:rFonts w:ascii="Arial" w:hAnsi="Arial" w:cs="Arial"/>
                <w:sz w:val="20"/>
                <w:szCs w:val="20"/>
              </w:rPr>
              <w:t>376 (</w:t>
            </w:r>
            <w:r w:rsidR="005F318A" w:rsidRPr="00BC0722">
              <w:rPr>
                <w:rFonts w:ascii="Arial" w:hAnsi="Arial" w:cs="Arial"/>
                <w:sz w:val="20"/>
                <w:szCs w:val="20"/>
              </w:rPr>
              <w:t>74.31</w:t>
            </w:r>
            <w:r w:rsidRPr="00BC0722">
              <w:rPr>
                <w:rFonts w:ascii="Arial" w:hAnsi="Arial" w:cs="Arial"/>
                <w:sz w:val="20"/>
                <w:szCs w:val="20"/>
              </w:rPr>
              <w:t>)</w:t>
            </w:r>
          </w:p>
          <w:p w14:paraId="15FEAA23" w14:textId="1804E1FD" w:rsidR="005F318A" w:rsidRPr="00BC0722" w:rsidRDefault="005C5A1F" w:rsidP="00341113">
            <w:pPr>
              <w:rPr>
                <w:rFonts w:ascii="Arial" w:hAnsi="Arial" w:cs="Arial"/>
                <w:sz w:val="20"/>
                <w:szCs w:val="20"/>
              </w:rPr>
            </w:pPr>
            <w:r w:rsidRPr="00BC0722">
              <w:rPr>
                <w:rFonts w:ascii="Arial" w:hAnsi="Arial" w:cs="Arial"/>
                <w:sz w:val="20"/>
                <w:szCs w:val="20"/>
              </w:rPr>
              <w:t>66 (</w:t>
            </w:r>
            <w:r w:rsidR="005F318A" w:rsidRPr="00BC0722">
              <w:rPr>
                <w:rFonts w:ascii="Arial" w:hAnsi="Arial" w:cs="Arial"/>
                <w:sz w:val="20"/>
                <w:szCs w:val="20"/>
              </w:rPr>
              <w:t>1</w:t>
            </w:r>
            <w:r w:rsidRPr="00BC0722">
              <w:rPr>
                <w:rFonts w:ascii="Arial" w:hAnsi="Arial" w:cs="Arial"/>
                <w:sz w:val="20"/>
                <w:szCs w:val="20"/>
              </w:rPr>
              <w:t>3.04)</w:t>
            </w:r>
          </w:p>
          <w:p w14:paraId="65D1CC9D" w14:textId="1B01026E" w:rsidR="005F318A" w:rsidRPr="00BC0722" w:rsidRDefault="005C5A1F" w:rsidP="00341113">
            <w:pPr>
              <w:rPr>
                <w:rFonts w:ascii="Arial" w:hAnsi="Arial" w:cs="Arial"/>
                <w:sz w:val="20"/>
                <w:szCs w:val="20"/>
              </w:rPr>
            </w:pPr>
            <w:r w:rsidRPr="00BC0722">
              <w:rPr>
                <w:rFonts w:ascii="Arial" w:hAnsi="Arial" w:cs="Arial"/>
                <w:sz w:val="20"/>
                <w:szCs w:val="20"/>
              </w:rPr>
              <w:t>64 (</w:t>
            </w:r>
            <w:r w:rsidR="005F318A" w:rsidRPr="00BC0722">
              <w:rPr>
                <w:rFonts w:ascii="Arial" w:hAnsi="Arial" w:cs="Arial"/>
                <w:sz w:val="20"/>
                <w:szCs w:val="20"/>
              </w:rPr>
              <w:t>1</w:t>
            </w:r>
            <w:r w:rsidRPr="00BC0722">
              <w:rPr>
                <w:rFonts w:ascii="Arial" w:hAnsi="Arial" w:cs="Arial"/>
                <w:sz w:val="20"/>
                <w:szCs w:val="20"/>
              </w:rPr>
              <w:t>2</w:t>
            </w:r>
            <w:r w:rsidR="005F318A" w:rsidRPr="00BC0722">
              <w:rPr>
                <w:rFonts w:ascii="Arial" w:hAnsi="Arial" w:cs="Arial"/>
                <w:sz w:val="20"/>
                <w:szCs w:val="20"/>
              </w:rPr>
              <w:t>.</w:t>
            </w:r>
            <w:r w:rsidRPr="00BC0722">
              <w:rPr>
                <w:rFonts w:ascii="Arial" w:hAnsi="Arial" w:cs="Arial"/>
                <w:sz w:val="20"/>
                <w:szCs w:val="20"/>
              </w:rPr>
              <w:t>65)</w:t>
            </w:r>
          </w:p>
        </w:tc>
      </w:tr>
      <w:tr w:rsidR="00A5258F" w:rsidRPr="00BC0722" w14:paraId="7A827534" w14:textId="77777777" w:rsidTr="000A4021">
        <w:trPr>
          <w:trHeight w:val="602"/>
        </w:trPr>
        <w:tc>
          <w:tcPr>
            <w:tcW w:w="4315" w:type="dxa"/>
          </w:tcPr>
          <w:p w14:paraId="0EE51DD1" w14:textId="4C00E9F0" w:rsidR="00A5258F" w:rsidRPr="00BC0722" w:rsidRDefault="00A5258F" w:rsidP="00341113">
            <w:pPr>
              <w:rPr>
                <w:rFonts w:ascii="Arial" w:hAnsi="Arial" w:cs="Arial"/>
                <w:sz w:val="20"/>
                <w:szCs w:val="20"/>
              </w:rPr>
            </w:pPr>
            <w:r w:rsidRPr="00BC0722">
              <w:rPr>
                <w:rFonts w:ascii="Arial" w:hAnsi="Arial" w:cs="Arial"/>
                <w:sz w:val="20"/>
                <w:szCs w:val="20"/>
              </w:rPr>
              <w:t>Age</w:t>
            </w:r>
          </w:p>
          <w:p w14:paraId="4692B5EF" w14:textId="77777777" w:rsidR="00A5258F" w:rsidRPr="00BC0722" w:rsidRDefault="00A5258F" w:rsidP="00341113">
            <w:pPr>
              <w:rPr>
                <w:rFonts w:ascii="Arial" w:hAnsi="Arial" w:cs="Arial"/>
                <w:sz w:val="20"/>
                <w:szCs w:val="20"/>
              </w:rPr>
            </w:pPr>
            <w:r w:rsidRPr="00BC0722">
              <w:rPr>
                <w:rFonts w:ascii="Arial" w:hAnsi="Arial" w:cs="Arial"/>
                <w:sz w:val="20"/>
                <w:szCs w:val="20"/>
              </w:rPr>
              <w:t xml:space="preserve">     Above Median Age</w:t>
            </w:r>
          </w:p>
          <w:p w14:paraId="43828118" w14:textId="34089B16" w:rsidR="00A5258F" w:rsidRPr="00BC0722" w:rsidRDefault="00A5258F" w:rsidP="00341113">
            <w:pPr>
              <w:rPr>
                <w:rFonts w:ascii="Arial" w:hAnsi="Arial" w:cs="Arial"/>
                <w:sz w:val="20"/>
                <w:szCs w:val="20"/>
              </w:rPr>
            </w:pPr>
            <w:r w:rsidRPr="00BC0722">
              <w:rPr>
                <w:rFonts w:ascii="Arial" w:hAnsi="Arial" w:cs="Arial"/>
                <w:sz w:val="20"/>
                <w:szCs w:val="20"/>
              </w:rPr>
              <w:t xml:space="preserve">     Below/Equal to Median Age</w:t>
            </w:r>
          </w:p>
        </w:tc>
        <w:tc>
          <w:tcPr>
            <w:tcW w:w="2790" w:type="dxa"/>
          </w:tcPr>
          <w:p w14:paraId="41953986" w14:textId="77777777" w:rsidR="00A5258F" w:rsidRPr="00BC0722" w:rsidRDefault="00A5258F" w:rsidP="00341113">
            <w:pPr>
              <w:rPr>
                <w:rFonts w:ascii="Arial" w:hAnsi="Arial" w:cs="Arial"/>
                <w:sz w:val="20"/>
                <w:szCs w:val="20"/>
              </w:rPr>
            </w:pPr>
          </w:p>
          <w:p w14:paraId="32A6B7C8" w14:textId="34F4992A" w:rsidR="00A11C09" w:rsidRPr="00BC0722" w:rsidRDefault="000331DB" w:rsidP="00341113">
            <w:pPr>
              <w:rPr>
                <w:rFonts w:ascii="Arial" w:hAnsi="Arial" w:cs="Arial"/>
                <w:sz w:val="20"/>
                <w:szCs w:val="20"/>
              </w:rPr>
            </w:pPr>
            <w:r w:rsidRPr="00BC0722">
              <w:rPr>
                <w:rFonts w:ascii="Arial" w:hAnsi="Arial" w:cs="Arial"/>
                <w:sz w:val="20"/>
                <w:szCs w:val="20"/>
              </w:rPr>
              <w:t>209 (</w:t>
            </w:r>
            <w:r w:rsidR="004A1F37" w:rsidRPr="00BC0722">
              <w:rPr>
                <w:rFonts w:ascii="Arial" w:hAnsi="Arial" w:cs="Arial"/>
                <w:sz w:val="20"/>
                <w:szCs w:val="20"/>
              </w:rPr>
              <w:t>41.3)</w:t>
            </w:r>
          </w:p>
          <w:p w14:paraId="009F4E10" w14:textId="673EDAC8" w:rsidR="000331DB" w:rsidRPr="00BC0722" w:rsidRDefault="000331DB" w:rsidP="00341113">
            <w:pPr>
              <w:rPr>
                <w:rFonts w:ascii="Arial" w:hAnsi="Arial" w:cs="Arial"/>
                <w:sz w:val="20"/>
                <w:szCs w:val="20"/>
              </w:rPr>
            </w:pPr>
            <w:r w:rsidRPr="00BC0722">
              <w:rPr>
                <w:rFonts w:ascii="Arial" w:hAnsi="Arial" w:cs="Arial"/>
                <w:sz w:val="20"/>
                <w:szCs w:val="20"/>
              </w:rPr>
              <w:t>297 (</w:t>
            </w:r>
            <w:r w:rsidR="004A1F37" w:rsidRPr="00BC0722">
              <w:rPr>
                <w:rFonts w:ascii="Arial" w:hAnsi="Arial" w:cs="Arial"/>
                <w:sz w:val="20"/>
                <w:szCs w:val="20"/>
              </w:rPr>
              <w:t>58.7)</w:t>
            </w:r>
          </w:p>
        </w:tc>
      </w:tr>
      <w:tr w:rsidR="00A5258F" w:rsidRPr="00BC0722" w14:paraId="39F863F0" w14:textId="77777777" w:rsidTr="000A4021">
        <w:trPr>
          <w:trHeight w:val="602"/>
        </w:trPr>
        <w:tc>
          <w:tcPr>
            <w:tcW w:w="4315" w:type="dxa"/>
          </w:tcPr>
          <w:p w14:paraId="4C464358" w14:textId="77777777" w:rsidR="00A5258F" w:rsidRPr="00BC0722" w:rsidRDefault="00A5258F" w:rsidP="00341113">
            <w:pPr>
              <w:rPr>
                <w:rFonts w:ascii="Arial" w:hAnsi="Arial" w:cs="Arial"/>
                <w:sz w:val="20"/>
                <w:szCs w:val="20"/>
              </w:rPr>
            </w:pPr>
            <w:r w:rsidRPr="00BC0722">
              <w:rPr>
                <w:rFonts w:ascii="Arial" w:hAnsi="Arial" w:cs="Arial"/>
                <w:sz w:val="20"/>
                <w:szCs w:val="20"/>
              </w:rPr>
              <w:t>Gender</w:t>
            </w:r>
          </w:p>
          <w:p w14:paraId="3BA01194" w14:textId="77777777" w:rsidR="00A5258F" w:rsidRPr="00BC0722" w:rsidRDefault="00A5258F" w:rsidP="00341113">
            <w:pPr>
              <w:rPr>
                <w:rFonts w:ascii="Arial" w:hAnsi="Arial" w:cs="Arial"/>
                <w:sz w:val="20"/>
                <w:szCs w:val="20"/>
              </w:rPr>
            </w:pPr>
            <w:r w:rsidRPr="00BC0722">
              <w:rPr>
                <w:rFonts w:ascii="Arial" w:hAnsi="Arial" w:cs="Arial"/>
                <w:sz w:val="20"/>
                <w:szCs w:val="20"/>
              </w:rPr>
              <w:t xml:space="preserve">     Greater Than 50% Female</w:t>
            </w:r>
          </w:p>
          <w:p w14:paraId="49F63F5D" w14:textId="77777777" w:rsidR="00A5258F" w:rsidRPr="00BC0722" w:rsidRDefault="00A5258F" w:rsidP="00341113">
            <w:pPr>
              <w:rPr>
                <w:rFonts w:ascii="Arial" w:hAnsi="Arial" w:cs="Arial"/>
                <w:sz w:val="20"/>
                <w:szCs w:val="20"/>
              </w:rPr>
            </w:pPr>
            <w:r w:rsidRPr="00BC0722">
              <w:rPr>
                <w:rFonts w:ascii="Arial" w:hAnsi="Arial" w:cs="Arial"/>
                <w:sz w:val="20"/>
                <w:szCs w:val="20"/>
              </w:rPr>
              <w:t xml:space="preserve">     Less Than/Equal to 50% Female</w:t>
            </w:r>
          </w:p>
          <w:p w14:paraId="449AC5EB" w14:textId="2932B7EA" w:rsidR="00B16653" w:rsidRPr="00BC0722" w:rsidRDefault="00B16653" w:rsidP="00341113">
            <w:pPr>
              <w:rPr>
                <w:rFonts w:ascii="Arial" w:hAnsi="Arial" w:cs="Arial"/>
                <w:sz w:val="20"/>
                <w:szCs w:val="20"/>
              </w:rPr>
            </w:pPr>
            <w:r w:rsidRPr="00BC0722">
              <w:rPr>
                <w:rFonts w:ascii="Arial" w:hAnsi="Arial" w:cs="Arial"/>
                <w:sz w:val="20"/>
                <w:szCs w:val="20"/>
              </w:rPr>
              <w:t xml:space="preserve">     Not Reported</w:t>
            </w:r>
          </w:p>
        </w:tc>
        <w:tc>
          <w:tcPr>
            <w:tcW w:w="2790" w:type="dxa"/>
          </w:tcPr>
          <w:p w14:paraId="1763E78F" w14:textId="77777777" w:rsidR="00A5258F" w:rsidRPr="00BC0722" w:rsidRDefault="00A5258F" w:rsidP="00341113">
            <w:pPr>
              <w:rPr>
                <w:rFonts w:ascii="Arial" w:hAnsi="Arial" w:cs="Arial"/>
                <w:sz w:val="20"/>
                <w:szCs w:val="20"/>
              </w:rPr>
            </w:pPr>
          </w:p>
          <w:p w14:paraId="372180D0" w14:textId="01D96834" w:rsidR="004A1F37" w:rsidRPr="00BC0722" w:rsidRDefault="004A1F37" w:rsidP="00341113">
            <w:pPr>
              <w:rPr>
                <w:rFonts w:ascii="Arial" w:hAnsi="Arial" w:cs="Arial"/>
                <w:sz w:val="20"/>
                <w:szCs w:val="20"/>
              </w:rPr>
            </w:pPr>
            <w:r w:rsidRPr="00BC0722">
              <w:rPr>
                <w:rFonts w:ascii="Arial" w:hAnsi="Arial" w:cs="Arial"/>
                <w:sz w:val="20"/>
                <w:szCs w:val="20"/>
              </w:rPr>
              <w:t>251</w:t>
            </w:r>
            <w:r w:rsidR="00B16653" w:rsidRPr="00BC0722">
              <w:rPr>
                <w:rFonts w:ascii="Arial" w:hAnsi="Arial" w:cs="Arial"/>
                <w:sz w:val="20"/>
                <w:szCs w:val="20"/>
              </w:rPr>
              <w:t xml:space="preserve"> (49.6)</w:t>
            </w:r>
          </w:p>
          <w:p w14:paraId="5931A530" w14:textId="2DCF0310" w:rsidR="004A1F37" w:rsidRPr="00BC0722" w:rsidRDefault="004A1F37" w:rsidP="00341113">
            <w:pPr>
              <w:rPr>
                <w:rFonts w:ascii="Arial" w:hAnsi="Arial" w:cs="Arial"/>
                <w:sz w:val="20"/>
                <w:szCs w:val="20"/>
              </w:rPr>
            </w:pPr>
            <w:r w:rsidRPr="00BC0722">
              <w:rPr>
                <w:rFonts w:ascii="Arial" w:hAnsi="Arial" w:cs="Arial"/>
                <w:sz w:val="20"/>
                <w:szCs w:val="20"/>
              </w:rPr>
              <w:t>254</w:t>
            </w:r>
            <w:r w:rsidR="00B16653" w:rsidRPr="00BC0722">
              <w:rPr>
                <w:rFonts w:ascii="Arial" w:hAnsi="Arial" w:cs="Arial"/>
                <w:sz w:val="20"/>
                <w:szCs w:val="20"/>
              </w:rPr>
              <w:t xml:space="preserve"> (50.2)</w:t>
            </w:r>
          </w:p>
          <w:p w14:paraId="00A7A1D7" w14:textId="1FE356D9" w:rsidR="00B16653" w:rsidRPr="00BC0722" w:rsidRDefault="00B16653" w:rsidP="00341113">
            <w:pPr>
              <w:rPr>
                <w:rFonts w:ascii="Arial" w:hAnsi="Arial" w:cs="Arial"/>
                <w:sz w:val="20"/>
                <w:szCs w:val="20"/>
              </w:rPr>
            </w:pPr>
            <w:r w:rsidRPr="00BC0722">
              <w:rPr>
                <w:rFonts w:ascii="Arial" w:hAnsi="Arial" w:cs="Arial"/>
                <w:sz w:val="20"/>
                <w:szCs w:val="20"/>
              </w:rPr>
              <w:t>1 (.2)</w:t>
            </w:r>
          </w:p>
        </w:tc>
      </w:tr>
    </w:tbl>
    <w:p w14:paraId="6CBD0CB3" w14:textId="5EF33498" w:rsidR="005F318A" w:rsidRPr="00BC0722" w:rsidRDefault="00837CD7" w:rsidP="00B80535">
      <w:pPr>
        <w:rPr>
          <w:rFonts w:ascii="Arial" w:hAnsi="Arial" w:cs="Arial"/>
          <w:sz w:val="16"/>
          <w:szCs w:val="16"/>
        </w:rPr>
        <w:sectPr w:rsidR="005F318A" w:rsidRPr="00BC0722" w:rsidSect="00F1578C">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pPr>
      <w:r w:rsidRPr="00BC0722">
        <w:rPr>
          <w:rFonts w:ascii="Arial" w:hAnsi="Arial" w:cs="Arial"/>
          <w:sz w:val="16"/>
          <w:szCs w:val="16"/>
        </w:rPr>
        <w:t>Abbreviations: ASL = Arterial Spin Labeling; BD = Bipolar Disorder; FMRI = Functional Magnetic Resonance Imaging; No. = Number; NOS = Not Otherwise Specified; PET = Positron Emission Tomography</w:t>
      </w:r>
      <w:r w:rsidR="00A931E5" w:rsidRPr="00BC0722">
        <w:rPr>
          <w:rFonts w:ascii="Arial" w:hAnsi="Arial" w:cs="Arial"/>
          <w:sz w:val="16"/>
          <w:szCs w:val="16"/>
        </w:rPr>
        <w:t>.</w:t>
      </w:r>
      <w:r w:rsidRPr="00BC0722">
        <w:rPr>
          <w:rFonts w:ascii="Arial" w:hAnsi="Arial" w:cs="Arial"/>
          <w:sz w:val="16"/>
          <w:szCs w:val="16"/>
        </w:rPr>
        <w:t xml:space="preserve"> </w:t>
      </w:r>
    </w:p>
    <w:p w14:paraId="0964F42A" w14:textId="4FCEC1CE" w:rsidR="002A6AB4" w:rsidRDefault="00703B17" w:rsidP="005F318A">
      <w:pPr>
        <w:rPr>
          <w:rFonts w:ascii="Arial" w:hAnsi="Arial" w:cs="Arial"/>
          <w:b/>
          <w:bCs/>
          <w:iCs/>
        </w:rPr>
      </w:pPr>
      <w:r w:rsidRPr="00BC0722">
        <w:rPr>
          <w:rFonts w:ascii="Arial" w:hAnsi="Arial" w:cs="Arial"/>
          <w:b/>
          <w:bCs/>
        </w:rPr>
        <w:lastRenderedPageBreak/>
        <w:t xml:space="preserve">Supplementary </w:t>
      </w:r>
      <w:r w:rsidR="005F318A" w:rsidRPr="00BC0722">
        <w:rPr>
          <w:rFonts w:ascii="Arial" w:hAnsi="Arial" w:cs="Arial"/>
          <w:b/>
          <w:bCs/>
          <w:iCs/>
        </w:rPr>
        <w:t xml:space="preserve">Table 2. </w:t>
      </w:r>
      <w:r w:rsidR="005F318A" w:rsidRPr="00D31C0E">
        <w:rPr>
          <w:rFonts w:ascii="Arial" w:hAnsi="Arial" w:cs="Arial"/>
          <w:iCs/>
        </w:rPr>
        <w:t>Summary of Experiments Included in the Resting-State Meta-Analysis</w:t>
      </w:r>
      <w:r w:rsidR="00F008B2">
        <w:rPr>
          <w:rFonts w:ascii="Arial" w:hAnsi="Arial" w:cs="Arial"/>
          <w:iCs/>
        </w:rPr>
        <w:t>*</w:t>
      </w:r>
      <w:r w:rsidR="002272D1">
        <w:rPr>
          <w:rFonts w:ascii="Arial" w:hAnsi="Arial" w:cs="Arial"/>
          <w:b/>
          <w:bCs/>
          <w:iCs/>
        </w:rPr>
        <w:t xml:space="preserve"> </w:t>
      </w:r>
    </w:p>
    <w:p w14:paraId="14207C7E" w14:textId="478F3877" w:rsidR="005F318A" w:rsidRPr="00BC0722" w:rsidRDefault="002272D1" w:rsidP="005F318A">
      <w:pPr>
        <w:rPr>
          <w:rFonts w:ascii="Arial" w:hAnsi="Arial" w:cs="Arial"/>
          <w:b/>
          <w:bCs/>
          <w:iCs/>
        </w:rPr>
      </w:pPr>
      <w:r w:rsidRPr="00D31C0E">
        <w:rPr>
          <w:rFonts w:ascii="Arial" w:hAnsi="Arial" w:cs="Arial"/>
          <w:iCs/>
          <w:sz w:val="20"/>
          <w:szCs w:val="20"/>
        </w:rPr>
        <w:t xml:space="preserve">*This table describes the overall data considered for this </w:t>
      </w:r>
      <w:r w:rsidR="00C712B1" w:rsidRPr="00D31C0E">
        <w:rPr>
          <w:rFonts w:ascii="Arial" w:hAnsi="Arial" w:cs="Arial"/>
          <w:iCs/>
          <w:sz w:val="20"/>
          <w:szCs w:val="20"/>
        </w:rPr>
        <w:t>meta-analysis</w:t>
      </w:r>
      <w:r w:rsidRPr="00D31C0E">
        <w:rPr>
          <w:rFonts w:ascii="Arial" w:hAnsi="Arial" w:cs="Arial"/>
          <w:iCs/>
          <w:sz w:val="20"/>
          <w:szCs w:val="20"/>
        </w:rPr>
        <w:t xml:space="preserve"> in order to depict all of the included experiments’ </w:t>
      </w:r>
      <w:r w:rsidR="00AA43E6" w:rsidRPr="00D31C0E">
        <w:rPr>
          <w:rFonts w:ascii="Arial" w:hAnsi="Arial" w:cs="Arial"/>
          <w:iCs/>
          <w:sz w:val="20"/>
          <w:szCs w:val="20"/>
        </w:rPr>
        <w:t xml:space="preserve">relevant </w:t>
      </w:r>
      <w:r w:rsidRPr="00D31C0E">
        <w:rPr>
          <w:rFonts w:ascii="Arial" w:hAnsi="Arial" w:cs="Arial"/>
          <w:iCs/>
          <w:sz w:val="20"/>
          <w:szCs w:val="20"/>
        </w:rPr>
        <w:t>characteristics</w:t>
      </w:r>
      <w:r w:rsidR="007C46E9" w:rsidRPr="00D31C0E">
        <w:rPr>
          <w:rFonts w:ascii="Arial" w:hAnsi="Arial" w:cs="Arial"/>
          <w:iCs/>
          <w:sz w:val="20"/>
          <w:szCs w:val="20"/>
        </w:rPr>
        <w:t xml:space="preserve"> (</w:t>
      </w:r>
      <w:r w:rsidRPr="00D31C0E">
        <w:rPr>
          <w:rFonts w:ascii="Arial" w:hAnsi="Arial" w:cs="Arial"/>
          <w:iCs/>
          <w:sz w:val="20"/>
          <w:szCs w:val="20"/>
        </w:rPr>
        <w:t xml:space="preserve">thus </w:t>
      </w:r>
      <w:r w:rsidR="007C46E9" w:rsidRPr="00D31C0E">
        <w:rPr>
          <w:rFonts w:ascii="Arial" w:hAnsi="Arial" w:cs="Arial"/>
          <w:iCs/>
          <w:sz w:val="20"/>
          <w:szCs w:val="20"/>
        </w:rPr>
        <w:t>there is nesting)</w:t>
      </w:r>
      <w:r w:rsidRPr="00D31C0E">
        <w:rPr>
          <w:rFonts w:ascii="Arial" w:hAnsi="Arial" w:cs="Arial"/>
          <w:iCs/>
          <w:sz w:val="20"/>
          <w:szCs w:val="20"/>
        </w:rPr>
        <w:t>.</w:t>
      </w:r>
      <w:r w:rsidRPr="00851005" w:rsidDel="00406FAF">
        <w:rPr>
          <w:rFonts w:ascii="Arial" w:hAnsi="Arial" w:cs="Arial"/>
          <w:iCs/>
          <w:highlight w:val="yellow"/>
        </w:rPr>
        <w:t xml:space="preserve"> </w:t>
      </w:r>
      <w:r w:rsidR="005F318A" w:rsidRPr="00BC0722">
        <w:rPr>
          <w:rFonts w:ascii="Arial" w:hAnsi="Arial" w:cs="Arial"/>
          <w:b/>
          <w:bCs/>
          <w:iCs/>
        </w:rPr>
        <w:t xml:space="preserve"> </w:t>
      </w:r>
    </w:p>
    <w:p w14:paraId="3D54AB11" w14:textId="77777777" w:rsidR="005F318A" w:rsidRPr="00D31C0E" w:rsidRDefault="005F318A" w:rsidP="005F318A">
      <w:pPr>
        <w:rPr>
          <w:b/>
          <w:bCs/>
          <w:iCs/>
          <w:sz w:val="20"/>
          <w:szCs w:val="20"/>
        </w:rPr>
      </w:pPr>
    </w:p>
    <w:tbl>
      <w:tblPr>
        <w:tblStyle w:val="TableGrid"/>
        <w:tblW w:w="7105" w:type="dxa"/>
        <w:tblLook w:val="04A0" w:firstRow="1" w:lastRow="0" w:firstColumn="1" w:lastColumn="0" w:noHBand="0" w:noVBand="1"/>
      </w:tblPr>
      <w:tblGrid>
        <w:gridCol w:w="4315"/>
        <w:gridCol w:w="2790"/>
      </w:tblGrid>
      <w:tr w:rsidR="005F318A" w:rsidRPr="00BC0722" w14:paraId="3E9B6C6A" w14:textId="77777777" w:rsidTr="000A4021">
        <w:tc>
          <w:tcPr>
            <w:tcW w:w="4315" w:type="dxa"/>
            <w:vAlign w:val="center"/>
          </w:tcPr>
          <w:p w14:paraId="743374FA" w14:textId="77777777" w:rsidR="005F318A" w:rsidRPr="00BC0722" w:rsidRDefault="005F318A" w:rsidP="002C2C8E">
            <w:pPr>
              <w:pStyle w:val="NormalWeb"/>
              <w:rPr>
                <w:rFonts w:ascii="Arial" w:hAnsi="Arial" w:cs="Arial"/>
                <w:b/>
                <w:bCs/>
                <w:sz w:val="20"/>
                <w:szCs w:val="20"/>
              </w:rPr>
            </w:pPr>
            <w:r w:rsidRPr="00BC0722">
              <w:rPr>
                <w:rFonts w:ascii="Arial" w:hAnsi="Arial" w:cs="Arial"/>
                <w:b/>
                <w:bCs/>
                <w:sz w:val="20"/>
                <w:szCs w:val="20"/>
              </w:rPr>
              <w:t xml:space="preserve">Experiment Sample/Design Characteristics </w:t>
            </w:r>
          </w:p>
        </w:tc>
        <w:tc>
          <w:tcPr>
            <w:tcW w:w="2790" w:type="dxa"/>
            <w:vAlign w:val="center"/>
          </w:tcPr>
          <w:p w14:paraId="12382B5B" w14:textId="30D97BC7" w:rsidR="00494B58" w:rsidRPr="00BC0722" w:rsidRDefault="00494B58" w:rsidP="002C2C8E">
            <w:pPr>
              <w:rPr>
                <w:rFonts w:ascii="Arial" w:hAnsi="Arial" w:cs="Arial"/>
                <w:b/>
                <w:bCs/>
                <w:iCs/>
                <w:sz w:val="20"/>
                <w:szCs w:val="20"/>
              </w:rPr>
            </w:pPr>
            <w:r w:rsidRPr="00BC0722">
              <w:rPr>
                <w:rFonts w:ascii="Arial" w:hAnsi="Arial" w:cs="Arial"/>
                <w:b/>
                <w:bCs/>
                <w:iCs/>
                <w:sz w:val="20"/>
                <w:szCs w:val="20"/>
              </w:rPr>
              <w:t xml:space="preserve">All </w:t>
            </w:r>
            <w:r w:rsidR="00B03B4D" w:rsidRPr="00BC0722">
              <w:rPr>
                <w:rFonts w:ascii="Arial" w:hAnsi="Arial" w:cs="Arial"/>
                <w:b/>
                <w:bCs/>
                <w:iCs/>
                <w:sz w:val="20"/>
                <w:szCs w:val="20"/>
              </w:rPr>
              <w:t>R</w:t>
            </w:r>
            <w:r w:rsidRPr="00BC0722">
              <w:rPr>
                <w:rFonts w:ascii="Arial" w:hAnsi="Arial" w:cs="Arial"/>
                <w:b/>
                <w:bCs/>
                <w:iCs/>
                <w:sz w:val="20"/>
                <w:szCs w:val="20"/>
              </w:rPr>
              <w:t>esting-</w:t>
            </w:r>
            <w:r w:rsidR="00B03B4D" w:rsidRPr="00BC0722">
              <w:rPr>
                <w:rFonts w:ascii="Arial" w:hAnsi="Arial" w:cs="Arial"/>
                <w:b/>
                <w:bCs/>
                <w:iCs/>
                <w:sz w:val="20"/>
                <w:szCs w:val="20"/>
              </w:rPr>
              <w:t>S</w:t>
            </w:r>
            <w:r w:rsidRPr="00BC0722">
              <w:rPr>
                <w:rFonts w:ascii="Arial" w:hAnsi="Arial" w:cs="Arial"/>
                <w:b/>
                <w:bCs/>
                <w:iCs/>
                <w:sz w:val="20"/>
                <w:szCs w:val="20"/>
              </w:rPr>
              <w:t>tate (150</w:t>
            </w:r>
            <w:r w:rsidR="0026652D" w:rsidRPr="00BC0722">
              <w:rPr>
                <w:rFonts w:ascii="Arial" w:hAnsi="Arial" w:cs="Arial"/>
                <w:b/>
                <w:bCs/>
                <w:iCs/>
                <w:sz w:val="20"/>
                <w:szCs w:val="20"/>
              </w:rPr>
              <w:t xml:space="preserve"> Contributing</w:t>
            </w:r>
            <w:r w:rsidR="009E4A0D" w:rsidRPr="00BC0722">
              <w:rPr>
                <w:rFonts w:ascii="Arial" w:hAnsi="Arial" w:cs="Arial"/>
                <w:b/>
                <w:bCs/>
                <w:iCs/>
                <w:sz w:val="20"/>
                <w:szCs w:val="20"/>
              </w:rPr>
              <w:t xml:space="preserve"> Experiments</w:t>
            </w:r>
            <w:r w:rsidRPr="00BC0722">
              <w:rPr>
                <w:rFonts w:ascii="Arial" w:hAnsi="Arial" w:cs="Arial"/>
                <w:b/>
                <w:bCs/>
                <w:iCs/>
                <w:sz w:val="20"/>
                <w:szCs w:val="20"/>
              </w:rPr>
              <w:t>)</w:t>
            </w:r>
          </w:p>
          <w:p w14:paraId="751B97CC" w14:textId="2816EABD" w:rsidR="005F318A" w:rsidRPr="00BC0722" w:rsidRDefault="005F318A" w:rsidP="002C2C8E">
            <w:pPr>
              <w:rPr>
                <w:rFonts w:ascii="Arial" w:hAnsi="Arial" w:cs="Arial"/>
                <w:b/>
                <w:bCs/>
                <w:iCs/>
                <w:sz w:val="20"/>
                <w:szCs w:val="20"/>
              </w:rPr>
            </w:pPr>
            <w:r w:rsidRPr="00BC0722">
              <w:rPr>
                <w:rFonts w:ascii="Arial" w:hAnsi="Arial" w:cs="Arial"/>
                <w:b/>
                <w:bCs/>
                <w:iCs/>
                <w:sz w:val="20"/>
                <w:szCs w:val="20"/>
              </w:rPr>
              <w:t>No. (%)</w:t>
            </w:r>
          </w:p>
        </w:tc>
      </w:tr>
      <w:tr w:rsidR="005F318A" w:rsidRPr="00BC0722" w14:paraId="6793054A" w14:textId="77777777" w:rsidTr="000A4021">
        <w:tc>
          <w:tcPr>
            <w:tcW w:w="4315" w:type="dxa"/>
          </w:tcPr>
          <w:p w14:paraId="6B9AE95C" w14:textId="77777777" w:rsidR="005F318A" w:rsidRPr="00BC0722" w:rsidRDefault="005F318A" w:rsidP="00341113">
            <w:pPr>
              <w:rPr>
                <w:rFonts w:ascii="Arial" w:hAnsi="Arial" w:cs="Arial"/>
                <w:sz w:val="20"/>
                <w:szCs w:val="20"/>
              </w:rPr>
            </w:pPr>
            <w:r w:rsidRPr="00BC0722">
              <w:rPr>
                <w:rFonts w:ascii="Arial" w:hAnsi="Arial" w:cs="Arial"/>
                <w:sz w:val="20"/>
                <w:szCs w:val="20"/>
              </w:rPr>
              <w:t>Imaging Modality</w:t>
            </w:r>
          </w:p>
          <w:p w14:paraId="30F759DF"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FMRI</w:t>
            </w:r>
          </w:p>
          <w:p w14:paraId="1C3F85C6"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PET</w:t>
            </w:r>
          </w:p>
          <w:p w14:paraId="4BFBB487"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ASL          </w:t>
            </w:r>
          </w:p>
        </w:tc>
        <w:tc>
          <w:tcPr>
            <w:tcW w:w="2790" w:type="dxa"/>
          </w:tcPr>
          <w:p w14:paraId="12497058"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w:t>
            </w:r>
          </w:p>
          <w:p w14:paraId="26679685" w14:textId="098E3B32" w:rsidR="005F318A" w:rsidRPr="00BC0722" w:rsidRDefault="00F2493D" w:rsidP="00341113">
            <w:pPr>
              <w:rPr>
                <w:rFonts w:ascii="Arial" w:hAnsi="Arial" w:cs="Arial"/>
                <w:sz w:val="20"/>
                <w:szCs w:val="20"/>
              </w:rPr>
            </w:pPr>
            <w:r w:rsidRPr="00BC0722">
              <w:rPr>
                <w:rFonts w:ascii="Arial" w:hAnsi="Arial" w:cs="Arial"/>
                <w:sz w:val="20"/>
                <w:szCs w:val="20"/>
              </w:rPr>
              <w:t>131 (</w:t>
            </w:r>
            <w:r w:rsidR="005F318A" w:rsidRPr="00BC0722">
              <w:rPr>
                <w:rFonts w:ascii="Arial" w:hAnsi="Arial" w:cs="Arial"/>
                <w:sz w:val="20"/>
                <w:szCs w:val="20"/>
              </w:rPr>
              <w:t>87.33</w:t>
            </w:r>
            <w:r w:rsidRPr="00BC0722">
              <w:rPr>
                <w:rFonts w:ascii="Arial" w:hAnsi="Arial" w:cs="Arial"/>
                <w:sz w:val="20"/>
                <w:szCs w:val="20"/>
              </w:rPr>
              <w:t>)</w:t>
            </w:r>
          </w:p>
          <w:p w14:paraId="6F0628C8" w14:textId="6111C0DA" w:rsidR="005F318A" w:rsidRPr="00BC0722" w:rsidRDefault="00F2493D" w:rsidP="00341113">
            <w:pPr>
              <w:rPr>
                <w:rFonts w:ascii="Arial" w:hAnsi="Arial" w:cs="Arial"/>
                <w:iCs/>
                <w:sz w:val="20"/>
                <w:szCs w:val="20"/>
              </w:rPr>
            </w:pPr>
            <w:r w:rsidRPr="00BC0722">
              <w:rPr>
                <w:rFonts w:ascii="Arial" w:hAnsi="Arial" w:cs="Arial"/>
                <w:iCs/>
                <w:sz w:val="20"/>
                <w:szCs w:val="20"/>
              </w:rPr>
              <w:t>18 (</w:t>
            </w:r>
            <w:r w:rsidR="005F318A" w:rsidRPr="00BC0722">
              <w:rPr>
                <w:rFonts w:ascii="Arial" w:hAnsi="Arial" w:cs="Arial"/>
                <w:iCs/>
                <w:sz w:val="20"/>
                <w:szCs w:val="20"/>
              </w:rPr>
              <w:t>12</w:t>
            </w:r>
            <w:r w:rsidRPr="00BC0722">
              <w:rPr>
                <w:rFonts w:ascii="Arial" w:hAnsi="Arial" w:cs="Arial"/>
                <w:iCs/>
                <w:sz w:val="20"/>
                <w:szCs w:val="20"/>
              </w:rPr>
              <w:t>)</w:t>
            </w:r>
          </w:p>
          <w:p w14:paraId="5A5770E6" w14:textId="4D5EE556" w:rsidR="005F318A" w:rsidRPr="00BC0722" w:rsidRDefault="00F2493D" w:rsidP="00341113">
            <w:pPr>
              <w:rPr>
                <w:rFonts w:ascii="Arial" w:hAnsi="Arial" w:cs="Arial"/>
                <w:iCs/>
                <w:sz w:val="20"/>
                <w:szCs w:val="20"/>
              </w:rPr>
            </w:pPr>
            <w:r w:rsidRPr="00BC0722">
              <w:rPr>
                <w:rFonts w:ascii="Arial" w:hAnsi="Arial" w:cs="Arial"/>
                <w:iCs/>
                <w:sz w:val="20"/>
                <w:szCs w:val="20"/>
              </w:rPr>
              <w:t>1 (</w:t>
            </w:r>
            <w:r w:rsidR="005F318A" w:rsidRPr="00BC0722">
              <w:rPr>
                <w:rFonts w:ascii="Arial" w:hAnsi="Arial" w:cs="Arial"/>
                <w:iCs/>
                <w:sz w:val="20"/>
                <w:szCs w:val="20"/>
              </w:rPr>
              <w:t>0.6</w:t>
            </w:r>
            <w:r w:rsidR="004F473C" w:rsidRPr="00BC0722">
              <w:rPr>
                <w:rFonts w:ascii="Arial" w:hAnsi="Arial" w:cs="Arial"/>
                <w:iCs/>
                <w:sz w:val="20"/>
                <w:szCs w:val="20"/>
              </w:rPr>
              <w:t>6</w:t>
            </w:r>
            <w:r w:rsidRPr="00BC0722">
              <w:rPr>
                <w:rFonts w:ascii="Arial" w:hAnsi="Arial" w:cs="Arial"/>
                <w:iCs/>
                <w:sz w:val="20"/>
                <w:szCs w:val="20"/>
              </w:rPr>
              <w:t>)</w:t>
            </w:r>
          </w:p>
        </w:tc>
      </w:tr>
      <w:tr w:rsidR="005F318A" w:rsidRPr="00BC0722" w14:paraId="6DEBDBE1" w14:textId="77777777" w:rsidTr="000A4021">
        <w:tc>
          <w:tcPr>
            <w:tcW w:w="4315" w:type="dxa"/>
          </w:tcPr>
          <w:p w14:paraId="0E3ECAA4" w14:textId="77777777" w:rsidR="005F318A" w:rsidRPr="00BC0722" w:rsidRDefault="005F318A" w:rsidP="00341113">
            <w:pPr>
              <w:rPr>
                <w:rFonts w:ascii="Arial" w:hAnsi="Arial" w:cs="Arial"/>
                <w:sz w:val="20"/>
                <w:szCs w:val="20"/>
              </w:rPr>
            </w:pPr>
            <w:r w:rsidRPr="00BC0722">
              <w:rPr>
                <w:rFonts w:ascii="Arial" w:hAnsi="Arial" w:cs="Arial"/>
                <w:sz w:val="20"/>
                <w:szCs w:val="20"/>
              </w:rPr>
              <w:t>Contrast Direction</w:t>
            </w:r>
          </w:p>
          <w:p w14:paraId="19F0B87E"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&gt; Control</w:t>
            </w:r>
          </w:p>
          <w:p w14:paraId="42E2751E"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Control &gt; BD</w:t>
            </w:r>
          </w:p>
          <w:p w14:paraId="04B3D459"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Main effect/Interaction</w:t>
            </w:r>
          </w:p>
        </w:tc>
        <w:tc>
          <w:tcPr>
            <w:tcW w:w="2790" w:type="dxa"/>
          </w:tcPr>
          <w:p w14:paraId="01E602A6" w14:textId="77777777" w:rsidR="005F318A" w:rsidRPr="00BC0722" w:rsidRDefault="005F318A" w:rsidP="00341113">
            <w:pPr>
              <w:rPr>
                <w:rFonts w:ascii="Arial" w:hAnsi="Arial" w:cs="Arial"/>
                <w:sz w:val="20"/>
                <w:szCs w:val="20"/>
              </w:rPr>
            </w:pPr>
          </w:p>
          <w:p w14:paraId="70004323" w14:textId="52E28078" w:rsidR="005F318A" w:rsidRPr="00BC0722" w:rsidRDefault="00F2493D" w:rsidP="00341113">
            <w:pPr>
              <w:rPr>
                <w:rFonts w:ascii="Arial" w:hAnsi="Arial" w:cs="Arial"/>
                <w:sz w:val="20"/>
                <w:szCs w:val="20"/>
              </w:rPr>
            </w:pPr>
            <w:r w:rsidRPr="00BC0722">
              <w:rPr>
                <w:rFonts w:ascii="Arial" w:hAnsi="Arial" w:cs="Arial"/>
                <w:sz w:val="20"/>
                <w:szCs w:val="20"/>
              </w:rPr>
              <w:t>51 (</w:t>
            </w:r>
            <w:r w:rsidR="005F318A" w:rsidRPr="00BC0722">
              <w:rPr>
                <w:rFonts w:ascii="Arial" w:hAnsi="Arial" w:cs="Arial"/>
                <w:sz w:val="20"/>
                <w:szCs w:val="20"/>
              </w:rPr>
              <w:t>34</w:t>
            </w:r>
            <w:r w:rsidRPr="00BC0722">
              <w:rPr>
                <w:rFonts w:ascii="Arial" w:hAnsi="Arial" w:cs="Arial"/>
                <w:sz w:val="20"/>
                <w:szCs w:val="20"/>
              </w:rPr>
              <w:t>)</w:t>
            </w:r>
          </w:p>
          <w:p w14:paraId="551C95B2" w14:textId="1BB8CC32" w:rsidR="005F318A" w:rsidRPr="00BC0722" w:rsidRDefault="00F2493D" w:rsidP="00341113">
            <w:pPr>
              <w:rPr>
                <w:rFonts w:ascii="Arial" w:hAnsi="Arial" w:cs="Arial"/>
                <w:sz w:val="20"/>
                <w:szCs w:val="20"/>
              </w:rPr>
            </w:pPr>
            <w:r w:rsidRPr="00BC0722">
              <w:rPr>
                <w:rFonts w:ascii="Arial" w:hAnsi="Arial" w:cs="Arial"/>
                <w:sz w:val="20"/>
                <w:szCs w:val="20"/>
              </w:rPr>
              <w:t>52 (</w:t>
            </w:r>
            <w:r w:rsidR="005F318A" w:rsidRPr="00BC0722">
              <w:rPr>
                <w:rFonts w:ascii="Arial" w:hAnsi="Arial" w:cs="Arial"/>
                <w:sz w:val="20"/>
                <w:szCs w:val="20"/>
              </w:rPr>
              <w:t>34.67</w:t>
            </w:r>
            <w:r w:rsidRPr="00BC0722">
              <w:rPr>
                <w:rFonts w:ascii="Arial" w:hAnsi="Arial" w:cs="Arial"/>
                <w:sz w:val="20"/>
                <w:szCs w:val="20"/>
              </w:rPr>
              <w:t>)</w:t>
            </w:r>
          </w:p>
          <w:p w14:paraId="44A7A182" w14:textId="4C8C24DB" w:rsidR="005F318A" w:rsidRPr="00BC0722" w:rsidRDefault="00F2493D" w:rsidP="00341113">
            <w:pPr>
              <w:rPr>
                <w:rFonts w:ascii="Arial" w:hAnsi="Arial" w:cs="Arial"/>
                <w:sz w:val="20"/>
                <w:szCs w:val="20"/>
              </w:rPr>
            </w:pPr>
            <w:r w:rsidRPr="00BC0722">
              <w:rPr>
                <w:rFonts w:ascii="Arial" w:hAnsi="Arial" w:cs="Arial"/>
                <w:sz w:val="20"/>
                <w:szCs w:val="20"/>
              </w:rPr>
              <w:t>47 (</w:t>
            </w:r>
            <w:r w:rsidR="005F318A" w:rsidRPr="00BC0722">
              <w:rPr>
                <w:rFonts w:ascii="Arial" w:hAnsi="Arial" w:cs="Arial"/>
                <w:sz w:val="20"/>
                <w:szCs w:val="20"/>
              </w:rPr>
              <w:t>31.33</w:t>
            </w:r>
            <w:r w:rsidRPr="00BC0722">
              <w:rPr>
                <w:rFonts w:ascii="Arial" w:hAnsi="Arial" w:cs="Arial"/>
                <w:sz w:val="20"/>
                <w:szCs w:val="20"/>
              </w:rPr>
              <w:t>)</w:t>
            </w:r>
          </w:p>
        </w:tc>
      </w:tr>
      <w:tr w:rsidR="005F318A" w:rsidRPr="00BC0722" w14:paraId="3C85C8E6" w14:textId="77777777" w:rsidTr="000A4021">
        <w:tc>
          <w:tcPr>
            <w:tcW w:w="4315" w:type="dxa"/>
          </w:tcPr>
          <w:p w14:paraId="0C5F36E9" w14:textId="77777777" w:rsidR="005F318A" w:rsidRPr="00BC0722" w:rsidRDefault="005F318A" w:rsidP="00341113">
            <w:pPr>
              <w:rPr>
                <w:rFonts w:ascii="Arial" w:hAnsi="Arial" w:cs="Arial"/>
                <w:sz w:val="20"/>
                <w:szCs w:val="20"/>
              </w:rPr>
            </w:pPr>
            <w:r w:rsidRPr="00BC0722">
              <w:rPr>
                <w:rFonts w:ascii="Arial" w:hAnsi="Arial" w:cs="Arial"/>
                <w:sz w:val="20"/>
                <w:szCs w:val="20"/>
              </w:rPr>
              <w:t>Mood State</w:t>
            </w:r>
          </w:p>
          <w:p w14:paraId="3BCA38F9"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Euthymic/Remitted</w:t>
            </w:r>
          </w:p>
          <w:p w14:paraId="57F8885D"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Depressed</w:t>
            </w:r>
          </w:p>
          <w:p w14:paraId="749444CE"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Hypo/Manic or Mixed</w:t>
            </w:r>
          </w:p>
          <w:p w14:paraId="772077B0"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Not Specified/Combined</w:t>
            </w:r>
          </w:p>
        </w:tc>
        <w:tc>
          <w:tcPr>
            <w:tcW w:w="2790" w:type="dxa"/>
          </w:tcPr>
          <w:p w14:paraId="339C87A9" w14:textId="77777777" w:rsidR="005F318A" w:rsidRPr="00BC0722" w:rsidRDefault="005F318A" w:rsidP="00341113">
            <w:pPr>
              <w:rPr>
                <w:rFonts w:ascii="Arial" w:hAnsi="Arial" w:cs="Arial"/>
                <w:sz w:val="20"/>
                <w:szCs w:val="20"/>
              </w:rPr>
            </w:pPr>
          </w:p>
          <w:p w14:paraId="170D2774" w14:textId="3C01F2B6" w:rsidR="005F318A" w:rsidRPr="00BC0722" w:rsidRDefault="00D0258A" w:rsidP="00341113">
            <w:pPr>
              <w:rPr>
                <w:rFonts w:ascii="Arial" w:hAnsi="Arial" w:cs="Arial"/>
                <w:sz w:val="20"/>
                <w:szCs w:val="20"/>
              </w:rPr>
            </w:pPr>
            <w:r w:rsidRPr="00BC0722">
              <w:rPr>
                <w:rFonts w:ascii="Arial" w:hAnsi="Arial" w:cs="Arial"/>
                <w:sz w:val="20"/>
                <w:szCs w:val="20"/>
              </w:rPr>
              <w:t>45 (</w:t>
            </w:r>
            <w:r w:rsidR="005F318A" w:rsidRPr="00BC0722">
              <w:rPr>
                <w:rFonts w:ascii="Arial" w:hAnsi="Arial" w:cs="Arial"/>
                <w:sz w:val="20"/>
                <w:szCs w:val="20"/>
              </w:rPr>
              <w:t>30</w:t>
            </w:r>
            <w:r w:rsidRPr="00BC0722">
              <w:rPr>
                <w:rFonts w:ascii="Arial" w:hAnsi="Arial" w:cs="Arial"/>
                <w:sz w:val="20"/>
                <w:szCs w:val="20"/>
              </w:rPr>
              <w:t>)</w:t>
            </w:r>
          </w:p>
          <w:p w14:paraId="6EAF446F" w14:textId="79AE241C" w:rsidR="005F318A" w:rsidRPr="00BC0722" w:rsidRDefault="00D0258A" w:rsidP="00341113">
            <w:pPr>
              <w:rPr>
                <w:rFonts w:ascii="Arial" w:hAnsi="Arial" w:cs="Arial"/>
                <w:sz w:val="20"/>
                <w:szCs w:val="20"/>
              </w:rPr>
            </w:pPr>
            <w:r w:rsidRPr="00BC0722">
              <w:rPr>
                <w:rFonts w:ascii="Arial" w:hAnsi="Arial" w:cs="Arial"/>
                <w:sz w:val="20"/>
                <w:szCs w:val="20"/>
              </w:rPr>
              <w:t>62 (</w:t>
            </w:r>
            <w:r w:rsidR="005F318A" w:rsidRPr="00BC0722">
              <w:rPr>
                <w:rFonts w:ascii="Arial" w:hAnsi="Arial" w:cs="Arial"/>
                <w:sz w:val="20"/>
                <w:szCs w:val="20"/>
              </w:rPr>
              <w:t>41.33</w:t>
            </w:r>
            <w:r w:rsidRPr="00BC0722">
              <w:rPr>
                <w:rFonts w:ascii="Arial" w:hAnsi="Arial" w:cs="Arial"/>
                <w:sz w:val="20"/>
                <w:szCs w:val="20"/>
              </w:rPr>
              <w:t>)</w:t>
            </w:r>
          </w:p>
          <w:p w14:paraId="54E15879" w14:textId="0EA9E8ED" w:rsidR="005F318A" w:rsidRPr="00BC0722" w:rsidRDefault="00D0258A" w:rsidP="00341113">
            <w:pPr>
              <w:rPr>
                <w:rFonts w:ascii="Arial" w:hAnsi="Arial" w:cs="Arial"/>
                <w:sz w:val="20"/>
                <w:szCs w:val="20"/>
              </w:rPr>
            </w:pPr>
            <w:r w:rsidRPr="00BC0722">
              <w:rPr>
                <w:rFonts w:ascii="Arial" w:hAnsi="Arial" w:cs="Arial"/>
                <w:sz w:val="20"/>
                <w:szCs w:val="20"/>
              </w:rPr>
              <w:t>4 (</w:t>
            </w:r>
            <w:r w:rsidR="005F318A" w:rsidRPr="00BC0722">
              <w:rPr>
                <w:rFonts w:ascii="Arial" w:hAnsi="Arial" w:cs="Arial"/>
                <w:sz w:val="20"/>
                <w:szCs w:val="20"/>
              </w:rPr>
              <w:t>2.67</w:t>
            </w:r>
            <w:r w:rsidRPr="00BC0722">
              <w:rPr>
                <w:rFonts w:ascii="Arial" w:hAnsi="Arial" w:cs="Arial"/>
                <w:sz w:val="20"/>
                <w:szCs w:val="20"/>
              </w:rPr>
              <w:t>)</w:t>
            </w:r>
          </w:p>
          <w:p w14:paraId="640C076D" w14:textId="2849FEA2" w:rsidR="005F318A" w:rsidRPr="00BC0722" w:rsidRDefault="00D0258A" w:rsidP="00341113">
            <w:pPr>
              <w:rPr>
                <w:rFonts w:ascii="Arial" w:hAnsi="Arial" w:cs="Arial"/>
                <w:sz w:val="20"/>
                <w:szCs w:val="20"/>
              </w:rPr>
            </w:pPr>
            <w:r w:rsidRPr="00BC0722">
              <w:rPr>
                <w:rFonts w:ascii="Arial" w:hAnsi="Arial" w:cs="Arial"/>
                <w:sz w:val="20"/>
                <w:szCs w:val="20"/>
              </w:rPr>
              <w:t>39 (</w:t>
            </w:r>
            <w:r w:rsidR="005F318A" w:rsidRPr="00BC0722">
              <w:rPr>
                <w:rFonts w:ascii="Arial" w:hAnsi="Arial" w:cs="Arial"/>
                <w:sz w:val="20"/>
                <w:szCs w:val="20"/>
              </w:rPr>
              <w:t>26</w:t>
            </w:r>
            <w:r w:rsidRPr="00BC0722">
              <w:rPr>
                <w:rFonts w:ascii="Arial" w:hAnsi="Arial" w:cs="Arial"/>
                <w:sz w:val="20"/>
                <w:szCs w:val="20"/>
              </w:rPr>
              <w:t>)</w:t>
            </w:r>
          </w:p>
        </w:tc>
      </w:tr>
      <w:tr w:rsidR="005F318A" w:rsidRPr="00BC0722" w14:paraId="138772F6" w14:textId="77777777" w:rsidTr="000A4021">
        <w:tc>
          <w:tcPr>
            <w:tcW w:w="4315" w:type="dxa"/>
          </w:tcPr>
          <w:p w14:paraId="7378F366" w14:textId="77777777" w:rsidR="005F318A" w:rsidRPr="00BC0722" w:rsidRDefault="005F318A" w:rsidP="00341113">
            <w:pPr>
              <w:rPr>
                <w:rFonts w:ascii="Arial" w:hAnsi="Arial" w:cs="Arial"/>
                <w:sz w:val="20"/>
                <w:szCs w:val="20"/>
              </w:rPr>
            </w:pPr>
            <w:r w:rsidRPr="00BC0722">
              <w:rPr>
                <w:rFonts w:ascii="Arial" w:hAnsi="Arial" w:cs="Arial"/>
                <w:sz w:val="20"/>
                <w:szCs w:val="20"/>
              </w:rPr>
              <w:t>Medication Status</w:t>
            </w:r>
          </w:p>
          <w:p w14:paraId="021E73B7"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100% Medicated</w:t>
            </w:r>
          </w:p>
          <w:p w14:paraId="6549D712"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&gt;75% Medicated</w:t>
            </w:r>
          </w:p>
          <w:p w14:paraId="5CCCB218"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&lt;75% medicated</w:t>
            </w:r>
          </w:p>
          <w:p w14:paraId="33D92A6C"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Unmedicated</w:t>
            </w:r>
          </w:p>
          <w:p w14:paraId="2D3D33B2"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Not Reported</w:t>
            </w:r>
          </w:p>
        </w:tc>
        <w:tc>
          <w:tcPr>
            <w:tcW w:w="2790" w:type="dxa"/>
          </w:tcPr>
          <w:p w14:paraId="1FF511ED" w14:textId="77777777" w:rsidR="005F318A" w:rsidRPr="00BC0722" w:rsidRDefault="005F318A" w:rsidP="00341113">
            <w:pPr>
              <w:rPr>
                <w:rFonts w:ascii="Arial" w:hAnsi="Arial" w:cs="Arial"/>
                <w:sz w:val="20"/>
                <w:szCs w:val="20"/>
              </w:rPr>
            </w:pPr>
          </w:p>
          <w:p w14:paraId="17BD77E8" w14:textId="1633F06B" w:rsidR="005F318A" w:rsidRPr="00BC0722" w:rsidRDefault="0087620D" w:rsidP="00341113">
            <w:pPr>
              <w:rPr>
                <w:rFonts w:ascii="Arial" w:hAnsi="Arial" w:cs="Arial"/>
                <w:sz w:val="20"/>
                <w:szCs w:val="20"/>
              </w:rPr>
            </w:pPr>
            <w:r w:rsidRPr="00BC0722">
              <w:rPr>
                <w:rFonts w:ascii="Arial" w:hAnsi="Arial" w:cs="Arial"/>
                <w:sz w:val="20"/>
                <w:szCs w:val="20"/>
              </w:rPr>
              <w:t>5</w:t>
            </w:r>
            <w:r w:rsidR="00F0094C" w:rsidRPr="00BC0722">
              <w:rPr>
                <w:rFonts w:ascii="Arial" w:hAnsi="Arial" w:cs="Arial"/>
                <w:sz w:val="20"/>
                <w:szCs w:val="20"/>
              </w:rPr>
              <w:t>3</w:t>
            </w:r>
            <w:r w:rsidRPr="00BC0722">
              <w:rPr>
                <w:rFonts w:ascii="Arial" w:hAnsi="Arial" w:cs="Arial"/>
                <w:sz w:val="20"/>
                <w:szCs w:val="20"/>
              </w:rPr>
              <w:t xml:space="preserve"> (</w:t>
            </w:r>
            <w:r w:rsidR="005F318A" w:rsidRPr="00BC0722">
              <w:rPr>
                <w:rFonts w:ascii="Arial" w:hAnsi="Arial" w:cs="Arial"/>
                <w:sz w:val="20"/>
                <w:szCs w:val="20"/>
              </w:rPr>
              <w:t>3</w:t>
            </w:r>
            <w:r w:rsidR="00F0094C" w:rsidRPr="00BC0722">
              <w:rPr>
                <w:rFonts w:ascii="Arial" w:hAnsi="Arial" w:cs="Arial"/>
                <w:sz w:val="20"/>
                <w:szCs w:val="20"/>
              </w:rPr>
              <w:t>5.33</w:t>
            </w:r>
            <w:r w:rsidRPr="00BC0722">
              <w:rPr>
                <w:rFonts w:ascii="Arial" w:hAnsi="Arial" w:cs="Arial"/>
                <w:sz w:val="20"/>
                <w:szCs w:val="20"/>
              </w:rPr>
              <w:t>)</w:t>
            </w:r>
          </w:p>
          <w:p w14:paraId="5AADCBB5" w14:textId="4F56C3C4" w:rsidR="005F318A" w:rsidRPr="00BC0722" w:rsidRDefault="0087620D" w:rsidP="00341113">
            <w:pPr>
              <w:rPr>
                <w:rFonts w:ascii="Arial" w:hAnsi="Arial" w:cs="Arial"/>
                <w:sz w:val="20"/>
                <w:szCs w:val="20"/>
              </w:rPr>
            </w:pPr>
            <w:r w:rsidRPr="00BC0722">
              <w:rPr>
                <w:rFonts w:ascii="Arial" w:hAnsi="Arial" w:cs="Arial"/>
                <w:sz w:val="20"/>
                <w:szCs w:val="20"/>
              </w:rPr>
              <w:t>61 (</w:t>
            </w:r>
            <w:r w:rsidR="005F318A" w:rsidRPr="00BC0722">
              <w:rPr>
                <w:rFonts w:ascii="Arial" w:hAnsi="Arial" w:cs="Arial"/>
                <w:sz w:val="20"/>
                <w:szCs w:val="20"/>
              </w:rPr>
              <w:t>40.6</w:t>
            </w:r>
            <w:r w:rsidR="004F473C" w:rsidRPr="00BC0722">
              <w:rPr>
                <w:rFonts w:ascii="Arial" w:hAnsi="Arial" w:cs="Arial"/>
                <w:sz w:val="20"/>
                <w:szCs w:val="20"/>
              </w:rPr>
              <w:t>7</w:t>
            </w:r>
            <w:r w:rsidRPr="00BC0722">
              <w:rPr>
                <w:rFonts w:ascii="Arial" w:hAnsi="Arial" w:cs="Arial"/>
                <w:sz w:val="20"/>
                <w:szCs w:val="20"/>
              </w:rPr>
              <w:t>)</w:t>
            </w:r>
          </w:p>
          <w:p w14:paraId="586CC315" w14:textId="61DEA19A" w:rsidR="005F318A" w:rsidRPr="00BC0722" w:rsidRDefault="00F0094C" w:rsidP="00341113">
            <w:pPr>
              <w:rPr>
                <w:rFonts w:ascii="Arial" w:hAnsi="Arial" w:cs="Arial"/>
                <w:sz w:val="20"/>
                <w:szCs w:val="20"/>
              </w:rPr>
            </w:pPr>
            <w:r w:rsidRPr="00BC0722">
              <w:rPr>
                <w:rFonts w:ascii="Arial" w:hAnsi="Arial" w:cs="Arial"/>
                <w:sz w:val="20"/>
                <w:szCs w:val="20"/>
              </w:rPr>
              <w:t>4</w:t>
            </w:r>
            <w:r w:rsidR="0087620D" w:rsidRPr="00BC0722">
              <w:rPr>
                <w:rFonts w:ascii="Arial" w:hAnsi="Arial" w:cs="Arial"/>
                <w:sz w:val="20"/>
                <w:szCs w:val="20"/>
              </w:rPr>
              <w:t xml:space="preserve"> (</w:t>
            </w:r>
            <w:r w:rsidRPr="00BC0722">
              <w:rPr>
                <w:rFonts w:ascii="Arial" w:hAnsi="Arial" w:cs="Arial"/>
                <w:sz w:val="20"/>
                <w:szCs w:val="20"/>
              </w:rPr>
              <w:t>2.66</w:t>
            </w:r>
            <w:r w:rsidR="0087620D" w:rsidRPr="00BC0722">
              <w:rPr>
                <w:rFonts w:ascii="Arial" w:hAnsi="Arial" w:cs="Arial"/>
                <w:sz w:val="20"/>
                <w:szCs w:val="20"/>
              </w:rPr>
              <w:t>)</w:t>
            </w:r>
          </w:p>
          <w:p w14:paraId="5F84DEC9" w14:textId="3912CF1D" w:rsidR="005F318A" w:rsidRPr="00BC0722" w:rsidRDefault="0087620D" w:rsidP="00341113">
            <w:pPr>
              <w:rPr>
                <w:rFonts w:ascii="Arial" w:hAnsi="Arial" w:cs="Arial"/>
                <w:sz w:val="20"/>
                <w:szCs w:val="20"/>
              </w:rPr>
            </w:pPr>
            <w:r w:rsidRPr="00BC0722">
              <w:rPr>
                <w:rFonts w:ascii="Arial" w:hAnsi="Arial" w:cs="Arial"/>
                <w:sz w:val="20"/>
                <w:szCs w:val="20"/>
              </w:rPr>
              <w:t>31 (</w:t>
            </w:r>
            <w:r w:rsidR="005F318A" w:rsidRPr="00BC0722">
              <w:rPr>
                <w:rFonts w:ascii="Arial" w:hAnsi="Arial" w:cs="Arial"/>
                <w:sz w:val="20"/>
                <w:szCs w:val="20"/>
              </w:rPr>
              <w:t>20.67</w:t>
            </w:r>
            <w:r w:rsidRPr="00BC0722">
              <w:rPr>
                <w:rFonts w:ascii="Arial" w:hAnsi="Arial" w:cs="Arial"/>
                <w:sz w:val="20"/>
                <w:szCs w:val="20"/>
              </w:rPr>
              <w:t>)</w:t>
            </w:r>
          </w:p>
          <w:p w14:paraId="07639CEA" w14:textId="24DADB79" w:rsidR="005F318A" w:rsidRPr="00BC0722" w:rsidRDefault="0087620D" w:rsidP="00341113">
            <w:pPr>
              <w:rPr>
                <w:rFonts w:ascii="Arial" w:hAnsi="Arial" w:cs="Arial"/>
                <w:sz w:val="20"/>
                <w:szCs w:val="20"/>
              </w:rPr>
            </w:pPr>
            <w:r w:rsidRPr="00BC0722">
              <w:rPr>
                <w:rFonts w:ascii="Arial" w:hAnsi="Arial" w:cs="Arial"/>
                <w:sz w:val="20"/>
                <w:szCs w:val="20"/>
              </w:rPr>
              <w:t>1 (</w:t>
            </w:r>
            <w:r w:rsidR="005F318A" w:rsidRPr="00BC0722">
              <w:rPr>
                <w:rFonts w:ascii="Arial" w:hAnsi="Arial" w:cs="Arial"/>
                <w:sz w:val="20"/>
                <w:szCs w:val="20"/>
              </w:rPr>
              <w:t>0.6</w:t>
            </w:r>
            <w:r w:rsidR="00F0094C" w:rsidRPr="00BC0722">
              <w:rPr>
                <w:rFonts w:ascii="Arial" w:hAnsi="Arial" w:cs="Arial"/>
                <w:sz w:val="20"/>
                <w:szCs w:val="20"/>
              </w:rPr>
              <w:t>7</w:t>
            </w:r>
            <w:r w:rsidRPr="00BC0722">
              <w:rPr>
                <w:rFonts w:ascii="Arial" w:hAnsi="Arial" w:cs="Arial"/>
                <w:sz w:val="20"/>
                <w:szCs w:val="20"/>
              </w:rPr>
              <w:t>)</w:t>
            </w:r>
          </w:p>
        </w:tc>
      </w:tr>
      <w:tr w:rsidR="005F318A" w:rsidRPr="00BC0722" w14:paraId="2AB87A35" w14:textId="77777777" w:rsidTr="000A4021">
        <w:tc>
          <w:tcPr>
            <w:tcW w:w="4315" w:type="dxa"/>
          </w:tcPr>
          <w:p w14:paraId="4E51F273" w14:textId="77777777" w:rsidR="005F318A" w:rsidRPr="00BC0722" w:rsidRDefault="005F318A" w:rsidP="00341113">
            <w:pPr>
              <w:rPr>
                <w:rFonts w:ascii="Arial" w:hAnsi="Arial" w:cs="Arial"/>
                <w:sz w:val="20"/>
                <w:szCs w:val="20"/>
              </w:rPr>
            </w:pPr>
            <w:r w:rsidRPr="00BC0722">
              <w:rPr>
                <w:rFonts w:ascii="Arial" w:hAnsi="Arial" w:cs="Arial"/>
                <w:sz w:val="20"/>
                <w:szCs w:val="20"/>
              </w:rPr>
              <w:t>BD Diagnostic Subtype</w:t>
            </w:r>
          </w:p>
          <w:p w14:paraId="38CF10A0"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I</w:t>
            </w:r>
          </w:p>
          <w:p w14:paraId="7ABDA4B6"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II</w:t>
            </w:r>
          </w:p>
          <w:p w14:paraId="5864CB1C"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I/II</w:t>
            </w:r>
          </w:p>
          <w:p w14:paraId="2DD0C7B7"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BD NOS</w:t>
            </w:r>
          </w:p>
          <w:p w14:paraId="3D8A8974"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Not Reported</w:t>
            </w:r>
          </w:p>
        </w:tc>
        <w:tc>
          <w:tcPr>
            <w:tcW w:w="2790" w:type="dxa"/>
          </w:tcPr>
          <w:p w14:paraId="06C7F60B" w14:textId="77777777" w:rsidR="005F318A" w:rsidRPr="00BC0722" w:rsidRDefault="005F318A" w:rsidP="00341113">
            <w:pPr>
              <w:rPr>
                <w:rFonts w:ascii="Arial" w:hAnsi="Arial" w:cs="Arial"/>
                <w:sz w:val="20"/>
                <w:szCs w:val="20"/>
              </w:rPr>
            </w:pPr>
          </w:p>
          <w:p w14:paraId="4036C1BD" w14:textId="1040A2C2" w:rsidR="005F318A" w:rsidRPr="00BC0722" w:rsidRDefault="007961AE" w:rsidP="00341113">
            <w:pPr>
              <w:rPr>
                <w:rFonts w:ascii="Arial" w:hAnsi="Arial" w:cs="Arial"/>
                <w:sz w:val="20"/>
                <w:szCs w:val="20"/>
              </w:rPr>
            </w:pPr>
            <w:r w:rsidRPr="00BC0722">
              <w:rPr>
                <w:rFonts w:ascii="Arial" w:hAnsi="Arial" w:cs="Arial"/>
                <w:sz w:val="20"/>
                <w:szCs w:val="20"/>
              </w:rPr>
              <w:t>45 (</w:t>
            </w:r>
            <w:r w:rsidR="005F318A" w:rsidRPr="00BC0722">
              <w:rPr>
                <w:rFonts w:ascii="Arial" w:hAnsi="Arial" w:cs="Arial"/>
                <w:sz w:val="20"/>
                <w:szCs w:val="20"/>
              </w:rPr>
              <w:t>30</w:t>
            </w:r>
            <w:r w:rsidRPr="00BC0722">
              <w:rPr>
                <w:rFonts w:ascii="Arial" w:hAnsi="Arial" w:cs="Arial"/>
                <w:sz w:val="20"/>
                <w:szCs w:val="20"/>
              </w:rPr>
              <w:t>)</w:t>
            </w:r>
          </w:p>
          <w:p w14:paraId="0FB33CEA" w14:textId="066E4252" w:rsidR="005F318A" w:rsidRPr="00BC0722" w:rsidRDefault="007961AE" w:rsidP="00341113">
            <w:pPr>
              <w:rPr>
                <w:rFonts w:ascii="Arial" w:hAnsi="Arial" w:cs="Arial"/>
                <w:sz w:val="20"/>
                <w:szCs w:val="20"/>
              </w:rPr>
            </w:pPr>
            <w:r w:rsidRPr="00BC0722">
              <w:rPr>
                <w:rFonts w:ascii="Arial" w:hAnsi="Arial" w:cs="Arial"/>
                <w:sz w:val="20"/>
                <w:szCs w:val="20"/>
              </w:rPr>
              <w:t>24 (</w:t>
            </w:r>
            <w:r w:rsidR="005F318A" w:rsidRPr="00BC0722">
              <w:rPr>
                <w:rFonts w:ascii="Arial" w:hAnsi="Arial" w:cs="Arial"/>
                <w:sz w:val="20"/>
                <w:szCs w:val="20"/>
              </w:rPr>
              <w:t>16</w:t>
            </w:r>
            <w:r w:rsidRPr="00BC0722">
              <w:rPr>
                <w:rFonts w:ascii="Arial" w:hAnsi="Arial" w:cs="Arial"/>
                <w:sz w:val="20"/>
                <w:szCs w:val="20"/>
              </w:rPr>
              <w:t>)</w:t>
            </w:r>
          </w:p>
          <w:p w14:paraId="6A349AE5" w14:textId="3C4984DA" w:rsidR="005F318A" w:rsidRPr="00BC0722" w:rsidRDefault="007961AE" w:rsidP="00341113">
            <w:pPr>
              <w:rPr>
                <w:rFonts w:ascii="Arial" w:hAnsi="Arial" w:cs="Arial"/>
                <w:sz w:val="20"/>
                <w:szCs w:val="20"/>
              </w:rPr>
            </w:pPr>
            <w:r w:rsidRPr="00BC0722">
              <w:rPr>
                <w:rFonts w:ascii="Arial" w:hAnsi="Arial" w:cs="Arial"/>
                <w:sz w:val="20"/>
                <w:szCs w:val="20"/>
              </w:rPr>
              <w:t>33 (</w:t>
            </w:r>
            <w:r w:rsidR="005F318A" w:rsidRPr="00BC0722">
              <w:rPr>
                <w:rFonts w:ascii="Arial" w:hAnsi="Arial" w:cs="Arial"/>
                <w:sz w:val="20"/>
                <w:szCs w:val="20"/>
              </w:rPr>
              <w:t>22</w:t>
            </w:r>
            <w:r w:rsidRPr="00BC0722">
              <w:rPr>
                <w:rFonts w:ascii="Arial" w:hAnsi="Arial" w:cs="Arial"/>
                <w:sz w:val="20"/>
                <w:szCs w:val="20"/>
              </w:rPr>
              <w:t>)</w:t>
            </w:r>
          </w:p>
          <w:p w14:paraId="7F2744BD" w14:textId="7F21C14E" w:rsidR="005F318A" w:rsidRPr="00BC0722" w:rsidRDefault="007961AE" w:rsidP="00341113">
            <w:pPr>
              <w:rPr>
                <w:rFonts w:ascii="Arial" w:hAnsi="Arial" w:cs="Arial"/>
                <w:sz w:val="20"/>
                <w:szCs w:val="20"/>
              </w:rPr>
            </w:pPr>
            <w:r w:rsidRPr="00BC0722">
              <w:rPr>
                <w:rFonts w:ascii="Arial" w:hAnsi="Arial" w:cs="Arial"/>
                <w:sz w:val="20"/>
                <w:szCs w:val="20"/>
              </w:rPr>
              <w:t>2 (</w:t>
            </w:r>
            <w:r w:rsidR="005F318A" w:rsidRPr="00BC0722">
              <w:rPr>
                <w:rFonts w:ascii="Arial" w:hAnsi="Arial" w:cs="Arial"/>
                <w:sz w:val="20"/>
                <w:szCs w:val="20"/>
              </w:rPr>
              <w:t>1.33</w:t>
            </w:r>
            <w:r w:rsidRPr="00BC0722">
              <w:rPr>
                <w:rFonts w:ascii="Arial" w:hAnsi="Arial" w:cs="Arial"/>
                <w:sz w:val="20"/>
                <w:szCs w:val="20"/>
              </w:rPr>
              <w:t>)</w:t>
            </w:r>
          </w:p>
          <w:p w14:paraId="2085090A" w14:textId="45327234" w:rsidR="005F318A" w:rsidRPr="00BC0722" w:rsidRDefault="007961AE" w:rsidP="00341113">
            <w:pPr>
              <w:rPr>
                <w:rFonts w:ascii="Arial" w:hAnsi="Arial" w:cs="Arial"/>
                <w:sz w:val="20"/>
                <w:szCs w:val="20"/>
              </w:rPr>
            </w:pPr>
            <w:r w:rsidRPr="00BC0722">
              <w:rPr>
                <w:rFonts w:ascii="Arial" w:hAnsi="Arial" w:cs="Arial"/>
                <w:sz w:val="20"/>
                <w:szCs w:val="20"/>
              </w:rPr>
              <w:t>46 (</w:t>
            </w:r>
            <w:r w:rsidR="005F318A" w:rsidRPr="00BC0722">
              <w:rPr>
                <w:rFonts w:ascii="Arial" w:hAnsi="Arial" w:cs="Arial"/>
                <w:sz w:val="20"/>
                <w:szCs w:val="20"/>
              </w:rPr>
              <w:t>30.67</w:t>
            </w:r>
            <w:r w:rsidRPr="00BC0722">
              <w:rPr>
                <w:rFonts w:ascii="Arial" w:hAnsi="Arial" w:cs="Arial"/>
                <w:sz w:val="20"/>
                <w:szCs w:val="20"/>
              </w:rPr>
              <w:t>)</w:t>
            </w:r>
          </w:p>
        </w:tc>
      </w:tr>
      <w:tr w:rsidR="005F318A" w:rsidRPr="00BC0722" w14:paraId="53E46059" w14:textId="77777777" w:rsidTr="000A4021">
        <w:tc>
          <w:tcPr>
            <w:tcW w:w="4315" w:type="dxa"/>
          </w:tcPr>
          <w:p w14:paraId="0235183A"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Psychosis </w:t>
            </w:r>
          </w:p>
          <w:p w14:paraId="49EF1BCC"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100% Currently Psychotic</w:t>
            </w:r>
          </w:p>
          <w:p w14:paraId="750A39D3"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Partial Currently Psychotic</w:t>
            </w:r>
          </w:p>
          <w:p w14:paraId="245946E5"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None Currently Psychotic </w:t>
            </w:r>
          </w:p>
          <w:p w14:paraId="100180C2"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100% with Psychosis History</w:t>
            </w:r>
          </w:p>
          <w:p w14:paraId="24B5437B"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Partial with Psychosis History</w:t>
            </w:r>
          </w:p>
          <w:p w14:paraId="58EA9794"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None with History</w:t>
            </w:r>
          </w:p>
          <w:p w14:paraId="3AC5F710" w14:textId="77777777" w:rsidR="005F318A" w:rsidRPr="00BC0722" w:rsidRDefault="005F318A" w:rsidP="00341113">
            <w:pPr>
              <w:rPr>
                <w:rFonts w:ascii="Arial" w:hAnsi="Arial" w:cs="Arial"/>
                <w:sz w:val="20"/>
                <w:szCs w:val="20"/>
              </w:rPr>
            </w:pPr>
            <w:r w:rsidRPr="00BC0722">
              <w:rPr>
                <w:rFonts w:ascii="Arial" w:hAnsi="Arial" w:cs="Arial"/>
                <w:sz w:val="20"/>
                <w:szCs w:val="20"/>
              </w:rPr>
              <w:t xml:space="preserve">     Not Reported </w:t>
            </w:r>
          </w:p>
        </w:tc>
        <w:tc>
          <w:tcPr>
            <w:tcW w:w="2790" w:type="dxa"/>
          </w:tcPr>
          <w:p w14:paraId="57A3E2AC" w14:textId="77777777" w:rsidR="005F318A" w:rsidRPr="00BC0722" w:rsidRDefault="005F318A" w:rsidP="00341113">
            <w:pPr>
              <w:rPr>
                <w:rFonts w:ascii="Arial" w:hAnsi="Arial" w:cs="Arial"/>
                <w:sz w:val="20"/>
                <w:szCs w:val="20"/>
              </w:rPr>
            </w:pPr>
          </w:p>
          <w:p w14:paraId="453BD3B9" w14:textId="6ACD124D" w:rsidR="005F318A" w:rsidRPr="00BC0722" w:rsidRDefault="004F473C" w:rsidP="00341113">
            <w:pPr>
              <w:rPr>
                <w:rFonts w:ascii="Arial" w:hAnsi="Arial" w:cs="Arial"/>
                <w:sz w:val="20"/>
                <w:szCs w:val="20"/>
              </w:rPr>
            </w:pPr>
            <w:r w:rsidRPr="00BC0722">
              <w:rPr>
                <w:rFonts w:ascii="Arial" w:hAnsi="Arial" w:cs="Arial"/>
                <w:sz w:val="20"/>
                <w:szCs w:val="20"/>
              </w:rPr>
              <w:t>10 (</w:t>
            </w:r>
            <w:r w:rsidR="005F318A" w:rsidRPr="00BC0722">
              <w:rPr>
                <w:rFonts w:ascii="Arial" w:hAnsi="Arial" w:cs="Arial"/>
                <w:sz w:val="20"/>
                <w:szCs w:val="20"/>
              </w:rPr>
              <w:t>6.67</w:t>
            </w:r>
            <w:r w:rsidRPr="00BC0722">
              <w:rPr>
                <w:rFonts w:ascii="Arial" w:hAnsi="Arial" w:cs="Arial"/>
                <w:sz w:val="20"/>
                <w:szCs w:val="20"/>
              </w:rPr>
              <w:t>)</w:t>
            </w:r>
          </w:p>
          <w:p w14:paraId="233647FC" w14:textId="3FA6F776" w:rsidR="005F318A" w:rsidRPr="00BC0722" w:rsidRDefault="004F473C" w:rsidP="00341113">
            <w:pPr>
              <w:rPr>
                <w:rFonts w:ascii="Arial" w:hAnsi="Arial" w:cs="Arial"/>
                <w:sz w:val="20"/>
                <w:szCs w:val="20"/>
              </w:rPr>
            </w:pPr>
            <w:r w:rsidRPr="00BC0722">
              <w:rPr>
                <w:rFonts w:ascii="Arial" w:hAnsi="Arial" w:cs="Arial"/>
                <w:sz w:val="20"/>
                <w:szCs w:val="20"/>
              </w:rPr>
              <w:t>5 (</w:t>
            </w:r>
            <w:r w:rsidR="005F318A" w:rsidRPr="00BC0722">
              <w:rPr>
                <w:rFonts w:ascii="Arial" w:hAnsi="Arial" w:cs="Arial"/>
                <w:sz w:val="20"/>
                <w:szCs w:val="20"/>
              </w:rPr>
              <w:t>3.33</w:t>
            </w:r>
            <w:r w:rsidRPr="00BC0722">
              <w:rPr>
                <w:rFonts w:ascii="Arial" w:hAnsi="Arial" w:cs="Arial"/>
                <w:sz w:val="20"/>
                <w:szCs w:val="20"/>
              </w:rPr>
              <w:t>)</w:t>
            </w:r>
          </w:p>
          <w:p w14:paraId="747457F9" w14:textId="237A0E03" w:rsidR="005F318A" w:rsidRPr="00BC0722" w:rsidRDefault="004F473C" w:rsidP="00341113">
            <w:pPr>
              <w:rPr>
                <w:rFonts w:ascii="Arial" w:hAnsi="Arial" w:cs="Arial"/>
                <w:sz w:val="20"/>
                <w:szCs w:val="20"/>
              </w:rPr>
            </w:pPr>
            <w:r w:rsidRPr="00BC0722">
              <w:rPr>
                <w:rFonts w:ascii="Arial" w:hAnsi="Arial" w:cs="Arial"/>
                <w:sz w:val="20"/>
                <w:szCs w:val="20"/>
              </w:rPr>
              <w:t>1 (</w:t>
            </w:r>
            <w:r w:rsidR="005F318A" w:rsidRPr="00BC0722">
              <w:rPr>
                <w:rFonts w:ascii="Arial" w:hAnsi="Arial" w:cs="Arial"/>
                <w:sz w:val="20"/>
                <w:szCs w:val="20"/>
              </w:rPr>
              <w:t>0.6</w:t>
            </w:r>
            <w:r w:rsidRPr="00BC0722">
              <w:rPr>
                <w:rFonts w:ascii="Arial" w:hAnsi="Arial" w:cs="Arial"/>
                <w:sz w:val="20"/>
                <w:szCs w:val="20"/>
              </w:rPr>
              <w:t>6)</w:t>
            </w:r>
          </w:p>
          <w:p w14:paraId="2E5FEBF6" w14:textId="1665D926" w:rsidR="005F318A" w:rsidRPr="00BC0722" w:rsidRDefault="004F473C" w:rsidP="00341113">
            <w:pPr>
              <w:rPr>
                <w:rFonts w:ascii="Arial" w:hAnsi="Arial" w:cs="Arial"/>
                <w:sz w:val="20"/>
                <w:szCs w:val="20"/>
              </w:rPr>
            </w:pPr>
            <w:r w:rsidRPr="00BC0722">
              <w:rPr>
                <w:rFonts w:ascii="Arial" w:hAnsi="Arial" w:cs="Arial"/>
                <w:sz w:val="20"/>
                <w:szCs w:val="20"/>
              </w:rPr>
              <w:t>10 (</w:t>
            </w:r>
            <w:r w:rsidR="005F318A" w:rsidRPr="00BC0722">
              <w:rPr>
                <w:rFonts w:ascii="Arial" w:hAnsi="Arial" w:cs="Arial"/>
                <w:sz w:val="20"/>
                <w:szCs w:val="20"/>
              </w:rPr>
              <w:t>6.67</w:t>
            </w:r>
            <w:r w:rsidRPr="00BC0722">
              <w:rPr>
                <w:rFonts w:ascii="Arial" w:hAnsi="Arial" w:cs="Arial"/>
                <w:sz w:val="20"/>
                <w:szCs w:val="20"/>
              </w:rPr>
              <w:t>)</w:t>
            </w:r>
          </w:p>
          <w:p w14:paraId="30EC03A0" w14:textId="60B8C761" w:rsidR="005F318A" w:rsidRPr="00BC0722" w:rsidRDefault="004F473C" w:rsidP="00341113">
            <w:pPr>
              <w:rPr>
                <w:rFonts w:ascii="Arial" w:hAnsi="Arial" w:cs="Arial"/>
                <w:sz w:val="20"/>
                <w:szCs w:val="20"/>
              </w:rPr>
            </w:pPr>
            <w:r w:rsidRPr="00BC0722">
              <w:rPr>
                <w:rFonts w:ascii="Arial" w:hAnsi="Arial" w:cs="Arial"/>
                <w:sz w:val="20"/>
                <w:szCs w:val="20"/>
              </w:rPr>
              <w:t>20 (</w:t>
            </w:r>
            <w:r w:rsidR="005F318A" w:rsidRPr="00BC0722">
              <w:rPr>
                <w:rFonts w:ascii="Arial" w:hAnsi="Arial" w:cs="Arial"/>
                <w:sz w:val="20"/>
                <w:szCs w:val="20"/>
              </w:rPr>
              <w:t>13.33</w:t>
            </w:r>
            <w:r w:rsidRPr="00BC0722">
              <w:rPr>
                <w:rFonts w:ascii="Arial" w:hAnsi="Arial" w:cs="Arial"/>
                <w:sz w:val="20"/>
                <w:szCs w:val="20"/>
              </w:rPr>
              <w:t>)</w:t>
            </w:r>
          </w:p>
          <w:p w14:paraId="6953E0FF" w14:textId="25D36EFA" w:rsidR="005F318A" w:rsidRPr="00BC0722" w:rsidRDefault="004F473C" w:rsidP="00341113">
            <w:pPr>
              <w:rPr>
                <w:rFonts w:ascii="Arial" w:hAnsi="Arial" w:cs="Arial"/>
                <w:sz w:val="20"/>
                <w:szCs w:val="20"/>
              </w:rPr>
            </w:pPr>
            <w:r w:rsidRPr="00BC0722">
              <w:rPr>
                <w:rFonts w:ascii="Arial" w:hAnsi="Arial" w:cs="Arial"/>
                <w:sz w:val="20"/>
                <w:szCs w:val="20"/>
              </w:rPr>
              <w:t>19 (</w:t>
            </w:r>
            <w:r w:rsidR="005F318A" w:rsidRPr="00BC0722">
              <w:rPr>
                <w:rFonts w:ascii="Arial" w:hAnsi="Arial" w:cs="Arial"/>
                <w:sz w:val="20"/>
                <w:szCs w:val="20"/>
              </w:rPr>
              <w:t>12.67</w:t>
            </w:r>
            <w:r w:rsidRPr="00BC0722">
              <w:rPr>
                <w:rFonts w:ascii="Arial" w:hAnsi="Arial" w:cs="Arial"/>
                <w:sz w:val="20"/>
                <w:szCs w:val="20"/>
              </w:rPr>
              <w:t>)</w:t>
            </w:r>
          </w:p>
          <w:p w14:paraId="51EB889A" w14:textId="3C21CAE8" w:rsidR="005F318A" w:rsidRPr="00BC0722" w:rsidRDefault="004F473C" w:rsidP="00341113">
            <w:pPr>
              <w:rPr>
                <w:rFonts w:ascii="Arial" w:hAnsi="Arial" w:cs="Arial"/>
                <w:sz w:val="20"/>
                <w:szCs w:val="20"/>
              </w:rPr>
            </w:pPr>
            <w:r w:rsidRPr="00BC0722">
              <w:rPr>
                <w:rFonts w:ascii="Arial" w:hAnsi="Arial" w:cs="Arial"/>
                <w:sz w:val="20"/>
                <w:szCs w:val="20"/>
              </w:rPr>
              <w:t>85 (</w:t>
            </w:r>
            <w:r w:rsidR="005F318A" w:rsidRPr="00BC0722">
              <w:rPr>
                <w:rFonts w:ascii="Arial" w:hAnsi="Arial" w:cs="Arial"/>
                <w:sz w:val="20"/>
                <w:szCs w:val="20"/>
              </w:rPr>
              <w:t>56.67</w:t>
            </w:r>
            <w:r w:rsidRPr="00BC0722">
              <w:rPr>
                <w:rFonts w:ascii="Arial" w:hAnsi="Arial" w:cs="Arial"/>
                <w:sz w:val="20"/>
                <w:szCs w:val="20"/>
              </w:rPr>
              <w:t>)</w:t>
            </w:r>
          </w:p>
        </w:tc>
      </w:tr>
      <w:tr w:rsidR="005F318A" w:rsidRPr="00BC0722" w14:paraId="7D8DF211" w14:textId="77777777" w:rsidTr="000A4021">
        <w:trPr>
          <w:trHeight w:val="971"/>
        </w:trPr>
        <w:tc>
          <w:tcPr>
            <w:tcW w:w="4315" w:type="dxa"/>
          </w:tcPr>
          <w:p w14:paraId="7B511F74" w14:textId="77777777" w:rsidR="005F318A" w:rsidRPr="00BC0722" w:rsidRDefault="005F318A" w:rsidP="00341113">
            <w:pPr>
              <w:rPr>
                <w:rFonts w:ascii="Arial" w:hAnsi="Arial" w:cs="Arial"/>
                <w:sz w:val="20"/>
                <w:szCs w:val="20"/>
              </w:rPr>
            </w:pPr>
            <w:r w:rsidRPr="00BC0722">
              <w:rPr>
                <w:rFonts w:ascii="Arial" w:hAnsi="Arial" w:cs="Arial"/>
                <w:sz w:val="20"/>
                <w:szCs w:val="20"/>
              </w:rPr>
              <w:t>Control Group</w:t>
            </w:r>
          </w:p>
          <w:p w14:paraId="72309F45" w14:textId="6D6BAE97" w:rsidR="005F318A" w:rsidRPr="00BC0722" w:rsidRDefault="005F318A" w:rsidP="00341113">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008A389E" w:rsidRPr="00BC0722">
              <w:rPr>
                <w:rFonts w:ascii="Arial" w:hAnsi="Arial" w:cs="Arial"/>
                <w:sz w:val="20"/>
                <w:szCs w:val="20"/>
              </w:rPr>
              <w:t xml:space="preserve"> vs. BD</w:t>
            </w:r>
          </w:p>
          <w:p w14:paraId="4E5B1D44" w14:textId="28576731" w:rsidR="005F318A" w:rsidRPr="00BC0722" w:rsidRDefault="005F318A" w:rsidP="00341113">
            <w:pPr>
              <w:rPr>
                <w:rFonts w:ascii="Arial" w:hAnsi="Arial" w:cs="Arial"/>
                <w:sz w:val="20"/>
                <w:szCs w:val="20"/>
              </w:rPr>
            </w:pPr>
            <w:r w:rsidRPr="00BC0722">
              <w:rPr>
                <w:rFonts w:ascii="Arial" w:hAnsi="Arial" w:cs="Arial"/>
                <w:sz w:val="20"/>
                <w:szCs w:val="20"/>
              </w:rPr>
              <w:t xml:space="preserve">     Clinical</w:t>
            </w:r>
            <w:r w:rsidR="008A389E" w:rsidRPr="00BC0722">
              <w:rPr>
                <w:rFonts w:ascii="Arial" w:hAnsi="Arial" w:cs="Arial"/>
                <w:sz w:val="20"/>
                <w:szCs w:val="20"/>
              </w:rPr>
              <w:t xml:space="preserve"> vs. BD</w:t>
            </w:r>
          </w:p>
          <w:p w14:paraId="187E95A5" w14:textId="5715D542" w:rsidR="005F318A" w:rsidRPr="00BC0722" w:rsidRDefault="005F318A" w:rsidP="00341113">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008A389E" w:rsidRPr="00BC0722">
              <w:rPr>
                <w:rFonts w:ascii="Arial" w:hAnsi="Arial" w:cs="Arial"/>
                <w:sz w:val="20"/>
                <w:szCs w:val="20"/>
              </w:rPr>
              <w:t>/</w:t>
            </w:r>
            <w:r w:rsidRPr="00BC0722">
              <w:rPr>
                <w:rFonts w:ascii="Arial" w:hAnsi="Arial" w:cs="Arial"/>
                <w:sz w:val="20"/>
                <w:szCs w:val="20"/>
              </w:rPr>
              <w:t xml:space="preserve">Clinical </w:t>
            </w:r>
          </w:p>
        </w:tc>
        <w:tc>
          <w:tcPr>
            <w:tcW w:w="2790" w:type="dxa"/>
          </w:tcPr>
          <w:p w14:paraId="4B3F898C" w14:textId="77777777" w:rsidR="005F318A" w:rsidRPr="00BC0722" w:rsidRDefault="005F318A" w:rsidP="00341113">
            <w:pPr>
              <w:rPr>
                <w:rFonts w:ascii="Arial" w:hAnsi="Arial" w:cs="Arial"/>
                <w:sz w:val="20"/>
                <w:szCs w:val="20"/>
              </w:rPr>
            </w:pPr>
          </w:p>
          <w:p w14:paraId="5F8C98F3" w14:textId="428DE3A6" w:rsidR="005F318A" w:rsidRPr="00BC0722" w:rsidRDefault="004F473C" w:rsidP="00341113">
            <w:pPr>
              <w:rPr>
                <w:rFonts w:ascii="Arial" w:hAnsi="Arial" w:cs="Arial"/>
                <w:sz w:val="20"/>
                <w:szCs w:val="20"/>
              </w:rPr>
            </w:pPr>
            <w:r w:rsidRPr="00BC0722">
              <w:rPr>
                <w:rFonts w:ascii="Arial" w:hAnsi="Arial" w:cs="Arial"/>
                <w:sz w:val="20"/>
                <w:szCs w:val="20"/>
              </w:rPr>
              <w:t>99 (</w:t>
            </w:r>
            <w:r w:rsidR="005F318A" w:rsidRPr="00BC0722">
              <w:rPr>
                <w:rFonts w:ascii="Arial" w:hAnsi="Arial" w:cs="Arial"/>
                <w:sz w:val="20"/>
                <w:szCs w:val="20"/>
              </w:rPr>
              <w:t>66</w:t>
            </w:r>
            <w:r w:rsidRPr="00BC0722">
              <w:rPr>
                <w:rFonts w:ascii="Arial" w:hAnsi="Arial" w:cs="Arial"/>
                <w:sz w:val="20"/>
                <w:szCs w:val="20"/>
              </w:rPr>
              <w:t>)</w:t>
            </w:r>
          </w:p>
          <w:p w14:paraId="2FD47AFE" w14:textId="7BC59530" w:rsidR="005F318A" w:rsidRPr="00BC0722" w:rsidRDefault="004F473C" w:rsidP="00341113">
            <w:pPr>
              <w:rPr>
                <w:rFonts w:ascii="Arial" w:hAnsi="Arial" w:cs="Arial"/>
                <w:sz w:val="20"/>
                <w:szCs w:val="20"/>
              </w:rPr>
            </w:pPr>
            <w:r w:rsidRPr="00BC0722">
              <w:rPr>
                <w:rFonts w:ascii="Arial" w:hAnsi="Arial" w:cs="Arial"/>
                <w:sz w:val="20"/>
                <w:szCs w:val="20"/>
              </w:rPr>
              <w:t>22 (</w:t>
            </w:r>
            <w:r w:rsidR="005F318A" w:rsidRPr="00BC0722">
              <w:rPr>
                <w:rFonts w:ascii="Arial" w:hAnsi="Arial" w:cs="Arial"/>
                <w:sz w:val="20"/>
                <w:szCs w:val="20"/>
              </w:rPr>
              <w:t>14.67</w:t>
            </w:r>
            <w:r w:rsidRPr="00BC0722">
              <w:rPr>
                <w:rFonts w:ascii="Arial" w:hAnsi="Arial" w:cs="Arial"/>
                <w:sz w:val="20"/>
                <w:szCs w:val="20"/>
              </w:rPr>
              <w:t>)</w:t>
            </w:r>
          </w:p>
          <w:p w14:paraId="057F3E84" w14:textId="394BB2FD" w:rsidR="005F318A" w:rsidRPr="00BC0722" w:rsidRDefault="004F473C" w:rsidP="00341113">
            <w:pPr>
              <w:rPr>
                <w:rFonts w:ascii="Arial" w:hAnsi="Arial" w:cs="Arial"/>
                <w:sz w:val="20"/>
                <w:szCs w:val="20"/>
              </w:rPr>
            </w:pPr>
            <w:r w:rsidRPr="00BC0722">
              <w:rPr>
                <w:rFonts w:ascii="Arial" w:hAnsi="Arial" w:cs="Arial"/>
                <w:sz w:val="20"/>
                <w:szCs w:val="20"/>
              </w:rPr>
              <w:t>29 (</w:t>
            </w:r>
            <w:r w:rsidR="005F318A" w:rsidRPr="00BC0722">
              <w:rPr>
                <w:rFonts w:ascii="Arial" w:hAnsi="Arial" w:cs="Arial"/>
                <w:sz w:val="20"/>
                <w:szCs w:val="20"/>
              </w:rPr>
              <w:t>19.33</w:t>
            </w:r>
            <w:r w:rsidRPr="00BC0722">
              <w:rPr>
                <w:rFonts w:ascii="Arial" w:hAnsi="Arial" w:cs="Arial"/>
                <w:sz w:val="20"/>
                <w:szCs w:val="20"/>
              </w:rPr>
              <w:t>)</w:t>
            </w:r>
          </w:p>
        </w:tc>
      </w:tr>
      <w:tr w:rsidR="00C20C16" w:rsidRPr="00BC0722" w14:paraId="1DE3B015" w14:textId="77777777" w:rsidTr="000A4021">
        <w:trPr>
          <w:trHeight w:val="638"/>
        </w:trPr>
        <w:tc>
          <w:tcPr>
            <w:tcW w:w="4315" w:type="dxa"/>
          </w:tcPr>
          <w:p w14:paraId="2D6812F0" w14:textId="77777777" w:rsidR="00C20C16" w:rsidRPr="00BC0722" w:rsidRDefault="00C20C16" w:rsidP="00C20C16">
            <w:pPr>
              <w:rPr>
                <w:rFonts w:ascii="Arial" w:hAnsi="Arial" w:cs="Arial"/>
                <w:sz w:val="20"/>
                <w:szCs w:val="20"/>
              </w:rPr>
            </w:pPr>
            <w:r w:rsidRPr="00BC0722">
              <w:rPr>
                <w:rFonts w:ascii="Arial" w:hAnsi="Arial" w:cs="Arial"/>
                <w:sz w:val="20"/>
                <w:szCs w:val="20"/>
              </w:rPr>
              <w:t>Age</w:t>
            </w:r>
          </w:p>
          <w:p w14:paraId="0CAB5902" w14:textId="77777777" w:rsidR="00C20C16" w:rsidRPr="00BC0722" w:rsidRDefault="00C20C16" w:rsidP="00C20C16">
            <w:pPr>
              <w:rPr>
                <w:rFonts w:ascii="Arial" w:hAnsi="Arial" w:cs="Arial"/>
                <w:sz w:val="20"/>
                <w:szCs w:val="20"/>
              </w:rPr>
            </w:pPr>
            <w:r w:rsidRPr="00BC0722">
              <w:rPr>
                <w:rFonts w:ascii="Arial" w:hAnsi="Arial" w:cs="Arial"/>
                <w:sz w:val="20"/>
                <w:szCs w:val="20"/>
              </w:rPr>
              <w:t xml:space="preserve">     Above Median Age</w:t>
            </w:r>
          </w:p>
          <w:p w14:paraId="5C29361F" w14:textId="248250B5" w:rsidR="00C20C16" w:rsidRPr="00BC0722" w:rsidRDefault="00C20C16" w:rsidP="00C20C16">
            <w:pPr>
              <w:rPr>
                <w:rFonts w:ascii="Arial" w:hAnsi="Arial" w:cs="Arial"/>
                <w:sz w:val="20"/>
                <w:szCs w:val="20"/>
              </w:rPr>
            </w:pPr>
            <w:r w:rsidRPr="00BC0722">
              <w:rPr>
                <w:rFonts w:ascii="Arial" w:hAnsi="Arial" w:cs="Arial"/>
                <w:sz w:val="20"/>
                <w:szCs w:val="20"/>
              </w:rPr>
              <w:t xml:space="preserve">     Below/Equal to Median Age</w:t>
            </w:r>
          </w:p>
        </w:tc>
        <w:tc>
          <w:tcPr>
            <w:tcW w:w="2790" w:type="dxa"/>
          </w:tcPr>
          <w:p w14:paraId="365F0553" w14:textId="77777777" w:rsidR="00C20C16" w:rsidRPr="00BC0722" w:rsidRDefault="00C20C16" w:rsidP="00C20C16">
            <w:pPr>
              <w:rPr>
                <w:rFonts w:ascii="Arial" w:hAnsi="Arial" w:cs="Arial"/>
                <w:sz w:val="20"/>
                <w:szCs w:val="20"/>
              </w:rPr>
            </w:pPr>
          </w:p>
          <w:p w14:paraId="25F7C34A" w14:textId="54B4F108" w:rsidR="00C20C16" w:rsidRPr="00BC0722" w:rsidRDefault="00056C57" w:rsidP="00C20C16">
            <w:pPr>
              <w:rPr>
                <w:rFonts w:ascii="Arial" w:hAnsi="Arial" w:cs="Arial"/>
                <w:sz w:val="20"/>
                <w:szCs w:val="20"/>
              </w:rPr>
            </w:pPr>
            <w:r w:rsidRPr="00BC0722">
              <w:rPr>
                <w:rFonts w:ascii="Arial" w:hAnsi="Arial" w:cs="Arial"/>
                <w:sz w:val="20"/>
                <w:szCs w:val="20"/>
              </w:rPr>
              <w:t>44 (29.33)</w:t>
            </w:r>
          </w:p>
          <w:p w14:paraId="340E2665" w14:textId="5ED77E1F" w:rsidR="00056C57" w:rsidRPr="00BC0722" w:rsidRDefault="00056C57" w:rsidP="00C20C16">
            <w:pPr>
              <w:rPr>
                <w:rFonts w:ascii="Arial" w:hAnsi="Arial" w:cs="Arial"/>
                <w:sz w:val="20"/>
                <w:szCs w:val="20"/>
              </w:rPr>
            </w:pPr>
            <w:r w:rsidRPr="00BC0722">
              <w:rPr>
                <w:rFonts w:ascii="Arial" w:hAnsi="Arial" w:cs="Arial"/>
                <w:sz w:val="20"/>
                <w:szCs w:val="20"/>
              </w:rPr>
              <w:t>106 (70.67)</w:t>
            </w:r>
          </w:p>
        </w:tc>
      </w:tr>
      <w:tr w:rsidR="00C20C16" w:rsidRPr="00BC0722" w14:paraId="7CEE9134" w14:textId="77777777" w:rsidTr="000A4021">
        <w:trPr>
          <w:trHeight w:val="656"/>
        </w:trPr>
        <w:tc>
          <w:tcPr>
            <w:tcW w:w="4315" w:type="dxa"/>
          </w:tcPr>
          <w:p w14:paraId="67456F06" w14:textId="77777777" w:rsidR="00C20C16" w:rsidRPr="00BC0722" w:rsidRDefault="00C20C16" w:rsidP="00C20C16">
            <w:pPr>
              <w:rPr>
                <w:rFonts w:ascii="Arial" w:hAnsi="Arial" w:cs="Arial"/>
                <w:sz w:val="20"/>
                <w:szCs w:val="20"/>
              </w:rPr>
            </w:pPr>
            <w:r w:rsidRPr="00BC0722">
              <w:rPr>
                <w:rFonts w:ascii="Arial" w:hAnsi="Arial" w:cs="Arial"/>
                <w:sz w:val="20"/>
                <w:szCs w:val="20"/>
              </w:rPr>
              <w:t>Gender</w:t>
            </w:r>
          </w:p>
          <w:p w14:paraId="6DC13230" w14:textId="77777777" w:rsidR="00C20C16" w:rsidRPr="00BC0722" w:rsidRDefault="00C20C16" w:rsidP="00C20C16">
            <w:pPr>
              <w:rPr>
                <w:rFonts w:ascii="Arial" w:hAnsi="Arial" w:cs="Arial"/>
                <w:sz w:val="20"/>
                <w:szCs w:val="20"/>
              </w:rPr>
            </w:pPr>
            <w:r w:rsidRPr="00BC0722">
              <w:rPr>
                <w:rFonts w:ascii="Arial" w:hAnsi="Arial" w:cs="Arial"/>
                <w:sz w:val="20"/>
                <w:szCs w:val="20"/>
              </w:rPr>
              <w:t xml:space="preserve">     Greater Than 50% Female</w:t>
            </w:r>
          </w:p>
          <w:p w14:paraId="7AA5E6E3" w14:textId="77777777" w:rsidR="00C20C16" w:rsidRPr="00BC0722" w:rsidRDefault="00C20C16" w:rsidP="00C20C16">
            <w:pPr>
              <w:rPr>
                <w:rFonts w:ascii="Arial" w:hAnsi="Arial" w:cs="Arial"/>
                <w:sz w:val="20"/>
                <w:szCs w:val="20"/>
              </w:rPr>
            </w:pPr>
            <w:r w:rsidRPr="00BC0722">
              <w:rPr>
                <w:rFonts w:ascii="Arial" w:hAnsi="Arial" w:cs="Arial"/>
                <w:sz w:val="20"/>
                <w:szCs w:val="20"/>
              </w:rPr>
              <w:t xml:space="preserve">     Less Than/Equal to 50% Female</w:t>
            </w:r>
          </w:p>
          <w:p w14:paraId="71D15002" w14:textId="60F6C359" w:rsidR="00056C57" w:rsidRPr="00BC0722" w:rsidRDefault="00056C57" w:rsidP="00C20C16">
            <w:pPr>
              <w:rPr>
                <w:rFonts w:ascii="Arial" w:hAnsi="Arial" w:cs="Arial"/>
                <w:sz w:val="20"/>
                <w:szCs w:val="20"/>
              </w:rPr>
            </w:pPr>
            <w:r w:rsidRPr="00BC0722">
              <w:rPr>
                <w:rFonts w:ascii="Arial" w:hAnsi="Arial" w:cs="Arial"/>
                <w:sz w:val="20"/>
                <w:szCs w:val="20"/>
              </w:rPr>
              <w:t xml:space="preserve">     Not Reported</w:t>
            </w:r>
          </w:p>
        </w:tc>
        <w:tc>
          <w:tcPr>
            <w:tcW w:w="2790" w:type="dxa"/>
          </w:tcPr>
          <w:p w14:paraId="1E4D80D3" w14:textId="77777777" w:rsidR="00C20C16" w:rsidRPr="00BC0722" w:rsidRDefault="00C20C16" w:rsidP="00C20C16">
            <w:pPr>
              <w:rPr>
                <w:rFonts w:ascii="Arial" w:hAnsi="Arial" w:cs="Arial"/>
                <w:sz w:val="20"/>
                <w:szCs w:val="20"/>
              </w:rPr>
            </w:pPr>
          </w:p>
          <w:p w14:paraId="00716762" w14:textId="4AD6429B" w:rsidR="00056C57" w:rsidRPr="00BC0722" w:rsidRDefault="00257855" w:rsidP="00C20C16">
            <w:pPr>
              <w:rPr>
                <w:rFonts w:ascii="Arial" w:hAnsi="Arial" w:cs="Arial"/>
                <w:sz w:val="20"/>
                <w:szCs w:val="20"/>
              </w:rPr>
            </w:pPr>
            <w:r w:rsidRPr="00BC0722">
              <w:rPr>
                <w:rFonts w:ascii="Arial" w:hAnsi="Arial" w:cs="Arial"/>
                <w:sz w:val="20"/>
                <w:szCs w:val="20"/>
              </w:rPr>
              <w:t>69 (46)</w:t>
            </w:r>
          </w:p>
          <w:p w14:paraId="5B47CF93" w14:textId="754A02EC" w:rsidR="00056C57" w:rsidRPr="00BC0722" w:rsidRDefault="00257855" w:rsidP="00C20C16">
            <w:pPr>
              <w:rPr>
                <w:rFonts w:ascii="Arial" w:hAnsi="Arial" w:cs="Arial"/>
                <w:sz w:val="20"/>
                <w:szCs w:val="20"/>
              </w:rPr>
            </w:pPr>
            <w:r w:rsidRPr="00BC0722">
              <w:rPr>
                <w:rFonts w:ascii="Arial" w:hAnsi="Arial" w:cs="Arial"/>
                <w:sz w:val="20"/>
                <w:szCs w:val="20"/>
              </w:rPr>
              <w:t>81 (54)</w:t>
            </w:r>
          </w:p>
          <w:p w14:paraId="05F757C3" w14:textId="741ECCBE" w:rsidR="00056C57" w:rsidRPr="00BC0722" w:rsidRDefault="00056C57" w:rsidP="00C20C16">
            <w:pPr>
              <w:rPr>
                <w:rFonts w:ascii="Arial" w:hAnsi="Arial" w:cs="Arial"/>
                <w:sz w:val="20"/>
                <w:szCs w:val="20"/>
              </w:rPr>
            </w:pPr>
            <w:r w:rsidRPr="00BC0722">
              <w:rPr>
                <w:rFonts w:ascii="Arial" w:hAnsi="Arial" w:cs="Arial"/>
                <w:sz w:val="20"/>
                <w:szCs w:val="20"/>
              </w:rPr>
              <w:t>0 (0)</w:t>
            </w:r>
          </w:p>
        </w:tc>
      </w:tr>
    </w:tbl>
    <w:p w14:paraId="2A1116BB" w14:textId="1CC5F6B1" w:rsidR="00A931E5" w:rsidRPr="00BC0722" w:rsidRDefault="00A931E5" w:rsidP="00A931E5">
      <w:pPr>
        <w:rPr>
          <w:rFonts w:ascii="Arial" w:hAnsi="Arial" w:cs="Arial"/>
          <w:sz w:val="16"/>
          <w:szCs w:val="16"/>
        </w:rPr>
      </w:pPr>
      <w:r w:rsidRPr="00BC0722">
        <w:rPr>
          <w:rFonts w:ascii="Arial" w:hAnsi="Arial" w:cs="Arial"/>
          <w:sz w:val="16"/>
          <w:szCs w:val="16"/>
        </w:rPr>
        <w:t>Abbreviations: ASL = Arterial Spin Labeling; BD = Bipolar Disorder; FMRI = Functional Magnetic Resonance Imaging; No. = Number; NOS = Not Otherwise Specified; PET = Positron Emission Tomography.</w:t>
      </w:r>
    </w:p>
    <w:p w14:paraId="719598D3" w14:textId="77777777" w:rsidR="00A931E5" w:rsidRPr="00BC0722" w:rsidRDefault="00A931E5">
      <w:pPr>
        <w:rPr>
          <w:rFonts w:ascii="Arial" w:hAnsi="Arial" w:cs="Arial"/>
          <w:sz w:val="16"/>
          <w:szCs w:val="16"/>
        </w:rPr>
      </w:pPr>
      <w:r w:rsidRPr="00BC0722">
        <w:rPr>
          <w:rFonts w:ascii="Arial" w:hAnsi="Arial" w:cs="Arial"/>
          <w:sz w:val="16"/>
          <w:szCs w:val="16"/>
        </w:rPr>
        <w:br w:type="page"/>
      </w:r>
    </w:p>
    <w:p w14:paraId="3ECB63C1" w14:textId="5C75F5AF" w:rsidR="005F318A" w:rsidRPr="00BC0722" w:rsidRDefault="00703B17" w:rsidP="005F318A">
      <w:pPr>
        <w:rPr>
          <w:rFonts w:ascii="Arial" w:hAnsi="Arial" w:cs="Arial"/>
          <w:b/>
          <w:bCs/>
          <w:iCs/>
        </w:rPr>
      </w:pPr>
      <w:r w:rsidRPr="00BC0722">
        <w:rPr>
          <w:rFonts w:ascii="Arial" w:hAnsi="Arial" w:cs="Arial"/>
          <w:b/>
          <w:bCs/>
        </w:rPr>
        <w:lastRenderedPageBreak/>
        <w:t xml:space="preserve">Supplementary </w:t>
      </w:r>
      <w:r w:rsidR="005F318A" w:rsidRPr="00BC0722">
        <w:rPr>
          <w:rFonts w:ascii="Arial" w:hAnsi="Arial" w:cs="Arial"/>
          <w:b/>
          <w:bCs/>
          <w:iCs/>
        </w:rPr>
        <w:t xml:space="preserve">Table 3. </w:t>
      </w:r>
      <w:r w:rsidR="005F318A" w:rsidRPr="00D31C0E">
        <w:rPr>
          <w:rFonts w:ascii="Arial" w:hAnsi="Arial" w:cs="Arial"/>
          <w:iCs/>
        </w:rPr>
        <w:t>Summary of Experiments Included in the Cognitive Tasks Meta-Analysis</w:t>
      </w:r>
      <w:r w:rsidR="00F008B2">
        <w:rPr>
          <w:rFonts w:ascii="Arial" w:hAnsi="Arial" w:cs="Arial"/>
          <w:iCs/>
        </w:rPr>
        <w:t>*</w:t>
      </w:r>
      <w:r w:rsidR="005F318A" w:rsidRPr="00BC0722">
        <w:rPr>
          <w:rFonts w:ascii="Arial" w:hAnsi="Arial" w:cs="Arial"/>
          <w:b/>
          <w:bCs/>
          <w:iCs/>
        </w:rPr>
        <w:t xml:space="preserve"> </w:t>
      </w:r>
    </w:p>
    <w:p w14:paraId="1BBEBBE8" w14:textId="42566D5F" w:rsidR="005F318A" w:rsidRDefault="008D2BC6" w:rsidP="005F318A">
      <w:pPr>
        <w:rPr>
          <w:b/>
          <w:bCs/>
          <w:iCs/>
        </w:rPr>
      </w:pPr>
      <w:r w:rsidRPr="00722E04">
        <w:rPr>
          <w:rFonts w:ascii="Arial" w:hAnsi="Arial" w:cs="Arial"/>
          <w:iCs/>
          <w:sz w:val="20"/>
          <w:szCs w:val="20"/>
        </w:rPr>
        <w:t>*This table describes the overall data considered for this meta-analysis in order to depict all of the included experiments’ relevant characteristics (thus there is nesting).</w:t>
      </w:r>
      <w:r w:rsidRPr="00851005" w:rsidDel="00406FAF">
        <w:rPr>
          <w:rFonts w:ascii="Arial" w:hAnsi="Arial" w:cs="Arial"/>
          <w:iCs/>
          <w:highlight w:val="yellow"/>
        </w:rPr>
        <w:t xml:space="preserve"> </w:t>
      </w:r>
      <w:r w:rsidRPr="00BC0722">
        <w:rPr>
          <w:rFonts w:ascii="Arial" w:hAnsi="Arial" w:cs="Arial"/>
          <w:b/>
          <w:bCs/>
          <w:iCs/>
        </w:rPr>
        <w:t xml:space="preserve"> </w:t>
      </w:r>
    </w:p>
    <w:p w14:paraId="68315779" w14:textId="77777777" w:rsidR="008D2BC6" w:rsidRPr="00D31C0E" w:rsidRDefault="008D2BC6" w:rsidP="005F318A">
      <w:pPr>
        <w:rPr>
          <w:b/>
          <w:bCs/>
          <w:iCs/>
          <w:sz w:val="20"/>
          <w:szCs w:val="20"/>
        </w:rPr>
      </w:pPr>
    </w:p>
    <w:tbl>
      <w:tblPr>
        <w:tblStyle w:val="TableGrid"/>
        <w:tblW w:w="9625" w:type="dxa"/>
        <w:tblLook w:val="04A0" w:firstRow="1" w:lastRow="0" w:firstColumn="1" w:lastColumn="0" w:noHBand="0" w:noVBand="1"/>
      </w:tblPr>
      <w:tblGrid>
        <w:gridCol w:w="3415"/>
        <w:gridCol w:w="2070"/>
        <w:gridCol w:w="2070"/>
        <w:gridCol w:w="2070"/>
      </w:tblGrid>
      <w:tr w:rsidR="00713D79" w:rsidRPr="00BC0722" w14:paraId="6375299A" w14:textId="3BD25623" w:rsidTr="00D31C0E">
        <w:tc>
          <w:tcPr>
            <w:tcW w:w="3415" w:type="dxa"/>
            <w:vAlign w:val="center"/>
          </w:tcPr>
          <w:p w14:paraId="7F3B701F" w14:textId="77777777" w:rsidR="009F1AC3" w:rsidRPr="00BC0722" w:rsidRDefault="009F1AC3" w:rsidP="002C2C8E">
            <w:pPr>
              <w:pStyle w:val="NormalWeb"/>
              <w:rPr>
                <w:rFonts w:ascii="Arial" w:hAnsi="Arial" w:cs="Arial"/>
                <w:b/>
                <w:bCs/>
                <w:sz w:val="20"/>
                <w:szCs w:val="20"/>
              </w:rPr>
            </w:pPr>
            <w:r w:rsidRPr="00BC0722">
              <w:rPr>
                <w:rFonts w:ascii="Arial" w:hAnsi="Arial" w:cs="Arial"/>
                <w:b/>
                <w:bCs/>
                <w:sz w:val="20"/>
                <w:szCs w:val="20"/>
              </w:rPr>
              <w:t xml:space="preserve">Experiment Sample/Design Characteristics </w:t>
            </w:r>
          </w:p>
        </w:tc>
        <w:tc>
          <w:tcPr>
            <w:tcW w:w="2070" w:type="dxa"/>
            <w:vAlign w:val="center"/>
          </w:tcPr>
          <w:p w14:paraId="420E41A2" w14:textId="77777777" w:rsidR="004079D6" w:rsidRDefault="009F1AC3" w:rsidP="002C2C8E">
            <w:pPr>
              <w:rPr>
                <w:rFonts w:ascii="Arial" w:hAnsi="Arial" w:cs="Arial"/>
                <w:b/>
                <w:bCs/>
                <w:iCs/>
                <w:sz w:val="20"/>
                <w:szCs w:val="20"/>
              </w:rPr>
            </w:pPr>
            <w:r w:rsidRPr="00BC0722">
              <w:rPr>
                <w:rFonts w:ascii="Arial" w:hAnsi="Arial" w:cs="Arial"/>
                <w:b/>
                <w:bCs/>
                <w:iCs/>
                <w:sz w:val="20"/>
                <w:szCs w:val="20"/>
              </w:rPr>
              <w:t xml:space="preserve">All Cognitive </w:t>
            </w:r>
            <w:r w:rsidR="009E4A0D" w:rsidRPr="00BC0722">
              <w:rPr>
                <w:rFonts w:ascii="Arial" w:hAnsi="Arial" w:cs="Arial"/>
                <w:b/>
                <w:bCs/>
                <w:iCs/>
                <w:sz w:val="20"/>
                <w:szCs w:val="20"/>
              </w:rPr>
              <w:t xml:space="preserve">Tasks </w:t>
            </w:r>
            <w:r w:rsidRPr="00BC0722">
              <w:rPr>
                <w:rFonts w:ascii="Arial" w:hAnsi="Arial" w:cs="Arial"/>
                <w:b/>
                <w:bCs/>
                <w:iCs/>
                <w:sz w:val="20"/>
                <w:szCs w:val="20"/>
              </w:rPr>
              <w:t>(134</w:t>
            </w:r>
            <w:r w:rsidR="0026652D" w:rsidRPr="00BC0722">
              <w:rPr>
                <w:rFonts w:ascii="Arial" w:hAnsi="Arial" w:cs="Arial"/>
                <w:b/>
                <w:bCs/>
                <w:iCs/>
                <w:sz w:val="20"/>
                <w:szCs w:val="20"/>
              </w:rPr>
              <w:t xml:space="preserve"> Contributing</w:t>
            </w:r>
            <w:r w:rsidR="009E4A0D" w:rsidRPr="00BC0722">
              <w:rPr>
                <w:rFonts w:ascii="Arial" w:hAnsi="Arial" w:cs="Arial"/>
                <w:b/>
                <w:bCs/>
                <w:iCs/>
                <w:sz w:val="20"/>
                <w:szCs w:val="20"/>
              </w:rPr>
              <w:t xml:space="preserve"> Experiments</w:t>
            </w:r>
            <w:r w:rsidRPr="00BC0722">
              <w:rPr>
                <w:rFonts w:ascii="Arial" w:hAnsi="Arial" w:cs="Arial"/>
                <w:b/>
                <w:bCs/>
                <w:iCs/>
                <w:sz w:val="20"/>
                <w:szCs w:val="20"/>
              </w:rPr>
              <w:t xml:space="preserve">) </w:t>
            </w:r>
          </w:p>
          <w:p w14:paraId="264941FC" w14:textId="65A33AA9" w:rsidR="009F1AC3" w:rsidRPr="00BC0722" w:rsidRDefault="009F1AC3" w:rsidP="002C2C8E">
            <w:pPr>
              <w:rPr>
                <w:rFonts w:ascii="Arial" w:hAnsi="Arial" w:cs="Arial"/>
                <w:b/>
                <w:bCs/>
                <w:iCs/>
                <w:sz w:val="20"/>
                <w:szCs w:val="20"/>
              </w:rPr>
            </w:pPr>
            <w:r w:rsidRPr="00BC0722">
              <w:rPr>
                <w:rFonts w:ascii="Arial" w:hAnsi="Arial" w:cs="Arial"/>
                <w:b/>
                <w:bCs/>
                <w:iCs/>
                <w:sz w:val="20"/>
                <w:szCs w:val="20"/>
              </w:rPr>
              <w:t>No. (%)</w:t>
            </w:r>
          </w:p>
        </w:tc>
        <w:tc>
          <w:tcPr>
            <w:tcW w:w="2070" w:type="dxa"/>
            <w:vAlign w:val="center"/>
          </w:tcPr>
          <w:p w14:paraId="5A44BB7C" w14:textId="77777777" w:rsidR="004079D6" w:rsidRDefault="009F1AC3" w:rsidP="002C2C8E">
            <w:pPr>
              <w:rPr>
                <w:rFonts w:ascii="Arial" w:hAnsi="Arial" w:cs="Arial"/>
                <w:b/>
                <w:bCs/>
                <w:iCs/>
                <w:sz w:val="20"/>
                <w:szCs w:val="20"/>
              </w:rPr>
            </w:pPr>
            <w:r w:rsidRPr="00BC0722">
              <w:rPr>
                <w:rFonts w:ascii="Arial" w:hAnsi="Arial" w:cs="Arial"/>
                <w:b/>
                <w:bCs/>
                <w:iCs/>
                <w:sz w:val="20"/>
                <w:szCs w:val="20"/>
              </w:rPr>
              <w:t>BD Hyperactivation</w:t>
            </w:r>
            <w:r w:rsidR="0026652D" w:rsidRPr="00BC0722">
              <w:rPr>
                <w:rFonts w:ascii="Arial" w:hAnsi="Arial" w:cs="Arial"/>
                <w:b/>
                <w:bCs/>
                <w:iCs/>
                <w:sz w:val="20"/>
                <w:szCs w:val="20"/>
              </w:rPr>
              <w:t xml:space="preserve"> </w:t>
            </w:r>
            <w:r w:rsidRPr="00BC0722">
              <w:rPr>
                <w:rFonts w:ascii="Arial" w:hAnsi="Arial" w:cs="Arial"/>
                <w:b/>
                <w:bCs/>
                <w:iCs/>
                <w:sz w:val="20"/>
                <w:szCs w:val="20"/>
              </w:rPr>
              <w:t>(40</w:t>
            </w:r>
            <w:r w:rsidR="0026652D" w:rsidRPr="00BC0722">
              <w:rPr>
                <w:rFonts w:ascii="Arial" w:hAnsi="Arial" w:cs="Arial"/>
                <w:b/>
                <w:bCs/>
                <w:iCs/>
                <w:sz w:val="20"/>
                <w:szCs w:val="20"/>
              </w:rPr>
              <w:t xml:space="preserve"> Contributing</w:t>
            </w:r>
            <w:r w:rsidR="00E13831" w:rsidRPr="00BC0722">
              <w:rPr>
                <w:rFonts w:ascii="Arial" w:hAnsi="Arial" w:cs="Arial"/>
                <w:b/>
                <w:bCs/>
                <w:iCs/>
                <w:sz w:val="20"/>
                <w:szCs w:val="20"/>
              </w:rPr>
              <w:t xml:space="preserve"> Experiments</w:t>
            </w:r>
            <w:r w:rsidRPr="00BC0722">
              <w:rPr>
                <w:rFonts w:ascii="Arial" w:hAnsi="Arial" w:cs="Arial"/>
                <w:b/>
                <w:bCs/>
                <w:iCs/>
                <w:sz w:val="20"/>
                <w:szCs w:val="20"/>
              </w:rPr>
              <w:t>)</w:t>
            </w:r>
            <w:r w:rsidR="00030315" w:rsidRPr="00BC0722">
              <w:rPr>
                <w:rFonts w:ascii="Arial" w:hAnsi="Arial" w:cs="Arial"/>
                <w:b/>
                <w:bCs/>
                <w:iCs/>
                <w:sz w:val="20"/>
                <w:szCs w:val="20"/>
              </w:rPr>
              <w:t xml:space="preserve"> </w:t>
            </w:r>
          </w:p>
          <w:p w14:paraId="55C93792" w14:textId="37F8AE55" w:rsidR="009F1AC3" w:rsidRPr="00BC0722" w:rsidRDefault="00030315" w:rsidP="002C2C8E">
            <w:pPr>
              <w:rPr>
                <w:rFonts w:ascii="Arial" w:hAnsi="Arial" w:cs="Arial"/>
                <w:b/>
                <w:bCs/>
                <w:iCs/>
                <w:sz w:val="20"/>
                <w:szCs w:val="20"/>
              </w:rPr>
            </w:pPr>
            <w:r w:rsidRPr="00BC0722">
              <w:rPr>
                <w:rFonts w:ascii="Arial" w:hAnsi="Arial" w:cs="Arial"/>
                <w:b/>
                <w:bCs/>
                <w:iCs/>
                <w:sz w:val="20"/>
                <w:szCs w:val="20"/>
              </w:rPr>
              <w:t>No. (%)</w:t>
            </w:r>
          </w:p>
        </w:tc>
        <w:tc>
          <w:tcPr>
            <w:tcW w:w="2070" w:type="dxa"/>
            <w:vAlign w:val="center"/>
          </w:tcPr>
          <w:p w14:paraId="4301FE7D" w14:textId="77777777" w:rsidR="004079D6" w:rsidRDefault="009F1AC3" w:rsidP="002C2C8E">
            <w:pPr>
              <w:rPr>
                <w:rFonts w:ascii="Arial" w:hAnsi="Arial" w:cs="Arial"/>
                <w:b/>
                <w:bCs/>
                <w:iCs/>
                <w:sz w:val="20"/>
                <w:szCs w:val="20"/>
              </w:rPr>
            </w:pPr>
            <w:r w:rsidRPr="00BC0722">
              <w:rPr>
                <w:rFonts w:ascii="Arial" w:hAnsi="Arial" w:cs="Arial"/>
                <w:b/>
                <w:bCs/>
                <w:iCs/>
                <w:sz w:val="20"/>
                <w:szCs w:val="20"/>
              </w:rPr>
              <w:t>BD Hypoactivation</w:t>
            </w:r>
            <w:r w:rsidR="0026652D" w:rsidRPr="00BC0722">
              <w:rPr>
                <w:rFonts w:ascii="Arial" w:hAnsi="Arial" w:cs="Arial"/>
                <w:b/>
                <w:bCs/>
                <w:iCs/>
                <w:sz w:val="20"/>
                <w:szCs w:val="20"/>
              </w:rPr>
              <w:t xml:space="preserve"> </w:t>
            </w:r>
            <w:r w:rsidRPr="00BC0722">
              <w:rPr>
                <w:rFonts w:ascii="Arial" w:hAnsi="Arial" w:cs="Arial"/>
                <w:b/>
                <w:bCs/>
                <w:iCs/>
                <w:sz w:val="20"/>
                <w:szCs w:val="20"/>
              </w:rPr>
              <w:t>(43</w:t>
            </w:r>
            <w:r w:rsidR="0026652D" w:rsidRPr="00BC0722">
              <w:rPr>
                <w:rFonts w:ascii="Arial" w:hAnsi="Arial" w:cs="Arial"/>
                <w:b/>
                <w:bCs/>
                <w:iCs/>
                <w:sz w:val="20"/>
                <w:szCs w:val="20"/>
              </w:rPr>
              <w:t xml:space="preserve"> Contributing</w:t>
            </w:r>
            <w:r w:rsidR="000A2685" w:rsidRPr="00BC0722">
              <w:rPr>
                <w:rFonts w:ascii="Arial" w:hAnsi="Arial" w:cs="Arial"/>
                <w:b/>
                <w:bCs/>
                <w:iCs/>
                <w:sz w:val="20"/>
                <w:szCs w:val="20"/>
              </w:rPr>
              <w:t xml:space="preserve"> Experiments</w:t>
            </w:r>
            <w:r w:rsidRPr="00BC0722">
              <w:rPr>
                <w:rFonts w:ascii="Arial" w:hAnsi="Arial" w:cs="Arial"/>
                <w:b/>
                <w:bCs/>
                <w:iCs/>
                <w:sz w:val="20"/>
                <w:szCs w:val="20"/>
              </w:rPr>
              <w:t>)</w:t>
            </w:r>
            <w:r w:rsidR="00030315" w:rsidRPr="00BC0722">
              <w:rPr>
                <w:rFonts w:ascii="Arial" w:hAnsi="Arial" w:cs="Arial"/>
                <w:b/>
                <w:bCs/>
                <w:iCs/>
                <w:sz w:val="20"/>
                <w:szCs w:val="20"/>
              </w:rPr>
              <w:t xml:space="preserve"> </w:t>
            </w:r>
          </w:p>
          <w:p w14:paraId="0F3F3E48" w14:textId="19D95E43" w:rsidR="009F1AC3" w:rsidRPr="00BC0722" w:rsidRDefault="00030315" w:rsidP="002C2C8E">
            <w:pPr>
              <w:rPr>
                <w:rFonts w:ascii="Arial" w:hAnsi="Arial" w:cs="Arial"/>
                <w:b/>
                <w:bCs/>
                <w:iCs/>
                <w:sz w:val="20"/>
                <w:szCs w:val="20"/>
              </w:rPr>
            </w:pPr>
            <w:r w:rsidRPr="00BC0722">
              <w:rPr>
                <w:rFonts w:ascii="Arial" w:hAnsi="Arial" w:cs="Arial"/>
                <w:b/>
                <w:bCs/>
                <w:iCs/>
                <w:sz w:val="20"/>
                <w:szCs w:val="20"/>
              </w:rPr>
              <w:t>No. (%)</w:t>
            </w:r>
          </w:p>
        </w:tc>
      </w:tr>
      <w:tr w:rsidR="00713D79" w:rsidRPr="00BC0722" w14:paraId="58869114" w14:textId="0845012A" w:rsidTr="00D31C0E">
        <w:tc>
          <w:tcPr>
            <w:tcW w:w="3415" w:type="dxa"/>
          </w:tcPr>
          <w:p w14:paraId="20C9D69C" w14:textId="77777777" w:rsidR="009F1AC3" w:rsidRPr="00BC0722" w:rsidRDefault="009F1AC3" w:rsidP="00341113">
            <w:pPr>
              <w:rPr>
                <w:rFonts w:ascii="Arial" w:hAnsi="Arial" w:cs="Arial"/>
                <w:sz w:val="20"/>
                <w:szCs w:val="20"/>
              </w:rPr>
            </w:pPr>
            <w:r w:rsidRPr="00BC0722">
              <w:rPr>
                <w:rFonts w:ascii="Arial" w:hAnsi="Arial" w:cs="Arial"/>
                <w:sz w:val="20"/>
                <w:szCs w:val="20"/>
              </w:rPr>
              <w:t>Imaging Modality</w:t>
            </w:r>
          </w:p>
          <w:p w14:paraId="7A3AD418"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FMRI</w:t>
            </w:r>
          </w:p>
          <w:p w14:paraId="3DE78A1D"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PET</w:t>
            </w:r>
          </w:p>
          <w:p w14:paraId="76AA5BDD"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ASL          </w:t>
            </w:r>
          </w:p>
        </w:tc>
        <w:tc>
          <w:tcPr>
            <w:tcW w:w="2070" w:type="dxa"/>
          </w:tcPr>
          <w:p w14:paraId="00932B9E"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w:t>
            </w:r>
          </w:p>
          <w:p w14:paraId="28FD0977" w14:textId="505BDD15" w:rsidR="009F1AC3" w:rsidRPr="00BC0722" w:rsidRDefault="008711E7" w:rsidP="00341113">
            <w:pPr>
              <w:rPr>
                <w:rFonts w:ascii="Arial" w:hAnsi="Arial" w:cs="Arial"/>
                <w:sz w:val="20"/>
                <w:szCs w:val="20"/>
              </w:rPr>
            </w:pPr>
            <w:r w:rsidRPr="00BC0722">
              <w:rPr>
                <w:rFonts w:ascii="Arial" w:hAnsi="Arial" w:cs="Arial"/>
                <w:sz w:val="20"/>
                <w:szCs w:val="20"/>
              </w:rPr>
              <w:t>111 (</w:t>
            </w:r>
            <w:r w:rsidR="009F1AC3" w:rsidRPr="00BC0722">
              <w:rPr>
                <w:rFonts w:ascii="Arial" w:hAnsi="Arial" w:cs="Arial"/>
                <w:sz w:val="20"/>
                <w:szCs w:val="20"/>
              </w:rPr>
              <w:t>82.84</w:t>
            </w:r>
            <w:r w:rsidRPr="00BC0722">
              <w:rPr>
                <w:rFonts w:ascii="Arial" w:hAnsi="Arial" w:cs="Arial"/>
                <w:sz w:val="20"/>
                <w:szCs w:val="20"/>
              </w:rPr>
              <w:t>)</w:t>
            </w:r>
          </w:p>
          <w:p w14:paraId="0E60F57F" w14:textId="5D7E85E4" w:rsidR="009F1AC3" w:rsidRPr="00BC0722" w:rsidRDefault="008711E7" w:rsidP="00341113">
            <w:pPr>
              <w:rPr>
                <w:rFonts w:ascii="Arial" w:hAnsi="Arial" w:cs="Arial"/>
                <w:sz w:val="20"/>
                <w:szCs w:val="20"/>
              </w:rPr>
            </w:pPr>
            <w:r w:rsidRPr="00BC0722">
              <w:rPr>
                <w:rFonts w:ascii="Arial" w:hAnsi="Arial" w:cs="Arial"/>
                <w:sz w:val="20"/>
                <w:szCs w:val="20"/>
              </w:rPr>
              <w:t>23 (</w:t>
            </w:r>
            <w:r w:rsidR="009F1AC3" w:rsidRPr="00BC0722">
              <w:rPr>
                <w:rFonts w:ascii="Arial" w:hAnsi="Arial" w:cs="Arial"/>
                <w:sz w:val="20"/>
                <w:szCs w:val="20"/>
              </w:rPr>
              <w:t>17.16</w:t>
            </w:r>
            <w:r w:rsidRPr="00BC0722">
              <w:rPr>
                <w:rFonts w:ascii="Arial" w:hAnsi="Arial" w:cs="Arial"/>
                <w:sz w:val="20"/>
                <w:szCs w:val="20"/>
              </w:rPr>
              <w:t>)</w:t>
            </w:r>
          </w:p>
          <w:p w14:paraId="38B6D142" w14:textId="300B8C8E" w:rsidR="009F1AC3" w:rsidRPr="00BC0722" w:rsidRDefault="008711E7" w:rsidP="00341113">
            <w:pPr>
              <w:rPr>
                <w:rFonts w:ascii="Arial" w:hAnsi="Arial" w:cs="Arial"/>
                <w:iCs/>
                <w:sz w:val="20"/>
                <w:szCs w:val="20"/>
              </w:rPr>
            </w:pPr>
            <w:r w:rsidRPr="00BC0722">
              <w:rPr>
                <w:rFonts w:ascii="Arial" w:hAnsi="Arial" w:cs="Arial"/>
                <w:iCs/>
                <w:sz w:val="20"/>
                <w:szCs w:val="20"/>
              </w:rPr>
              <w:t>0 (</w:t>
            </w:r>
            <w:r w:rsidR="009F1AC3" w:rsidRPr="00BC0722">
              <w:rPr>
                <w:rFonts w:ascii="Arial" w:hAnsi="Arial" w:cs="Arial"/>
                <w:iCs/>
                <w:sz w:val="20"/>
                <w:szCs w:val="20"/>
              </w:rPr>
              <w:t>0</w:t>
            </w:r>
            <w:r w:rsidRPr="00BC0722">
              <w:rPr>
                <w:rFonts w:ascii="Arial" w:hAnsi="Arial" w:cs="Arial"/>
                <w:iCs/>
                <w:sz w:val="20"/>
                <w:szCs w:val="20"/>
              </w:rPr>
              <w:t>)</w:t>
            </w:r>
          </w:p>
        </w:tc>
        <w:tc>
          <w:tcPr>
            <w:tcW w:w="2070" w:type="dxa"/>
          </w:tcPr>
          <w:p w14:paraId="5F58798A" w14:textId="77777777" w:rsidR="009F1AC3" w:rsidRPr="00BC0722" w:rsidRDefault="009F1AC3" w:rsidP="00341113">
            <w:pPr>
              <w:rPr>
                <w:rFonts w:ascii="Arial" w:hAnsi="Arial" w:cs="Arial"/>
                <w:sz w:val="20"/>
                <w:szCs w:val="20"/>
              </w:rPr>
            </w:pPr>
          </w:p>
          <w:p w14:paraId="6666E06B" w14:textId="4E5B68A3" w:rsidR="008711E7" w:rsidRPr="00BC0722" w:rsidRDefault="002C3946" w:rsidP="00341113">
            <w:pPr>
              <w:rPr>
                <w:rFonts w:ascii="Arial" w:hAnsi="Arial" w:cs="Arial"/>
                <w:sz w:val="20"/>
                <w:szCs w:val="20"/>
              </w:rPr>
            </w:pPr>
            <w:r w:rsidRPr="00BC0722">
              <w:rPr>
                <w:rFonts w:ascii="Arial" w:hAnsi="Arial" w:cs="Arial"/>
                <w:sz w:val="20"/>
                <w:szCs w:val="20"/>
              </w:rPr>
              <w:t>39 (9</w:t>
            </w:r>
            <w:r w:rsidR="00C20476" w:rsidRPr="00BC0722">
              <w:rPr>
                <w:rFonts w:ascii="Arial" w:hAnsi="Arial" w:cs="Arial"/>
                <w:sz w:val="20"/>
                <w:szCs w:val="20"/>
              </w:rPr>
              <w:t>7</w:t>
            </w:r>
            <w:r w:rsidRPr="00BC0722">
              <w:rPr>
                <w:rFonts w:ascii="Arial" w:hAnsi="Arial" w:cs="Arial"/>
                <w:sz w:val="20"/>
                <w:szCs w:val="20"/>
              </w:rPr>
              <w:t>)</w:t>
            </w:r>
          </w:p>
          <w:p w14:paraId="3BCD69F5" w14:textId="1B260CF3" w:rsidR="008711E7" w:rsidRPr="00BC0722" w:rsidRDefault="002C3946" w:rsidP="00341113">
            <w:pPr>
              <w:rPr>
                <w:rFonts w:ascii="Arial" w:hAnsi="Arial" w:cs="Arial"/>
                <w:sz w:val="20"/>
                <w:szCs w:val="20"/>
              </w:rPr>
            </w:pPr>
            <w:r w:rsidRPr="00BC0722">
              <w:rPr>
                <w:rFonts w:ascii="Arial" w:hAnsi="Arial" w:cs="Arial"/>
                <w:sz w:val="20"/>
                <w:szCs w:val="20"/>
              </w:rPr>
              <w:t>1 (</w:t>
            </w:r>
            <w:r w:rsidR="00C20476" w:rsidRPr="00BC0722">
              <w:rPr>
                <w:rFonts w:ascii="Arial" w:hAnsi="Arial" w:cs="Arial"/>
                <w:sz w:val="20"/>
                <w:szCs w:val="20"/>
              </w:rPr>
              <w:t>3</w:t>
            </w:r>
            <w:r w:rsidRPr="00BC0722">
              <w:rPr>
                <w:rFonts w:ascii="Arial" w:hAnsi="Arial" w:cs="Arial"/>
                <w:sz w:val="20"/>
                <w:szCs w:val="20"/>
              </w:rPr>
              <w:t>)</w:t>
            </w:r>
          </w:p>
          <w:p w14:paraId="139A00E6" w14:textId="6D7CFD8C" w:rsidR="008711E7" w:rsidRPr="00BC0722" w:rsidRDefault="008711E7" w:rsidP="00341113">
            <w:pPr>
              <w:rPr>
                <w:rFonts w:ascii="Arial" w:hAnsi="Arial" w:cs="Arial"/>
                <w:sz w:val="20"/>
                <w:szCs w:val="20"/>
              </w:rPr>
            </w:pPr>
            <w:r w:rsidRPr="00BC0722">
              <w:rPr>
                <w:rFonts w:ascii="Arial" w:hAnsi="Arial" w:cs="Arial"/>
                <w:sz w:val="20"/>
                <w:szCs w:val="20"/>
              </w:rPr>
              <w:t>0 (0)</w:t>
            </w:r>
          </w:p>
        </w:tc>
        <w:tc>
          <w:tcPr>
            <w:tcW w:w="2070" w:type="dxa"/>
          </w:tcPr>
          <w:p w14:paraId="37211CEF" w14:textId="77777777" w:rsidR="009F1AC3" w:rsidRPr="00BC0722" w:rsidRDefault="009F1AC3" w:rsidP="00341113">
            <w:pPr>
              <w:rPr>
                <w:rFonts w:ascii="Arial" w:hAnsi="Arial" w:cs="Arial"/>
                <w:sz w:val="20"/>
                <w:szCs w:val="20"/>
              </w:rPr>
            </w:pPr>
          </w:p>
          <w:p w14:paraId="54EE9B97" w14:textId="142E9B59" w:rsidR="008711E7" w:rsidRPr="00BC0722" w:rsidRDefault="00845C4E" w:rsidP="00341113">
            <w:pPr>
              <w:rPr>
                <w:rFonts w:ascii="Arial" w:hAnsi="Arial" w:cs="Arial"/>
                <w:sz w:val="20"/>
                <w:szCs w:val="20"/>
              </w:rPr>
            </w:pPr>
            <w:r w:rsidRPr="00BC0722">
              <w:rPr>
                <w:rFonts w:ascii="Arial" w:hAnsi="Arial" w:cs="Arial"/>
                <w:sz w:val="20"/>
                <w:szCs w:val="20"/>
              </w:rPr>
              <w:t>36 (84)</w:t>
            </w:r>
          </w:p>
          <w:p w14:paraId="3AC4C29E" w14:textId="5C9C3D16" w:rsidR="008711E7" w:rsidRPr="00BC0722" w:rsidRDefault="00845C4E" w:rsidP="00341113">
            <w:pPr>
              <w:rPr>
                <w:rFonts w:ascii="Arial" w:hAnsi="Arial" w:cs="Arial"/>
                <w:sz w:val="20"/>
                <w:szCs w:val="20"/>
              </w:rPr>
            </w:pPr>
            <w:r w:rsidRPr="00BC0722">
              <w:rPr>
                <w:rFonts w:ascii="Arial" w:hAnsi="Arial" w:cs="Arial"/>
                <w:sz w:val="20"/>
                <w:szCs w:val="20"/>
              </w:rPr>
              <w:t>7 (16)</w:t>
            </w:r>
          </w:p>
          <w:p w14:paraId="5A4A53CA" w14:textId="27F567DF" w:rsidR="008711E7" w:rsidRPr="00BC0722" w:rsidRDefault="008711E7" w:rsidP="00341113">
            <w:pPr>
              <w:rPr>
                <w:rFonts w:ascii="Arial" w:hAnsi="Arial" w:cs="Arial"/>
                <w:sz w:val="20"/>
                <w:szCs w:val="20"/>
              </w:rPr>
            </w:pPr>
            <w:r w:rsidRPr="00BC0722">
              <w:rPr>
                <w:rFonts w:ascii="Arial" w:hAnsi="Arial" w:cs="Arial"/>
                <w:sz w:val="20"/>
                <w:szCs w:val="20"/>
              </w:rPr>
              <w:t>0 (0)</w:t>
            </w:r>
          </w:p>
        </w:tc>
      </w:tr>
      <w:tr w:rsidR="00713D79" w:rsidRPr="00BC0722" w14:paraId="770C5BE4" w14:textId="707D5AAD" w:rsidTr="00D31C0E">
        <w:tc>
          <w:tcPr>
            <w:tcW w:w="3415" w:type="dxa"/>
          </w:tcPr>
          <w:p w14:paraId="3D7881FC" w14:textId="77777777" w:rsidR="009F1AC3" w:rsidRPr="00BC0722" w:rsidRDefault="009F1AC3" w:rsidP="00341113">
            <w:pPr>
              <w:rPr>
                <w:rFonts w:ascii="Arial" w:hAnsi="Arial" w:cs="Arial"/>
                <w:sz w:val="20"/>
                <w:szCs w:val="20"/>
              </w:rPr>
            </w:pPr>
            <w:r w:rsidRPr="00BC0722">
              <w:rPr>
                <w:rFonts w:ascii="Arial" w:hAnsi="Arial" w:cs="Arial"/>
                <w:sz w:val="20"/>
                <w:szCs w:val="20"/>
              </w:rPr>
              <w:t>Contrast Direction</w:t>
            </w:r>
          </w:p>
          <w:p w14:paraId="531F7298"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BD &gt; Control</w:t>
            </w:r>
          </w:p>
          <w:p w14:paraId="787C0715"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Control &gt; BD</w:t>
            </w:r>
          </w:p>
          <w:p w14:paraId="4928B6FA"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Main effect/Interaction</w:t>
            </w:r>
          </w:p>
        </w:tc>
        <w:tc>
          <w:tcPr>
            <w:tcW w:w="2070" w:type="dxa"/>
          </w:tcPr>
          <w:p w14:paraId="3A006286" w14:textId="77777777" w:rsidR="009F1AC3" w:rsidRPr="00BC0722" w:rsidRDefault="009F1AC3" w:rsidP="00341113">
            <w:pPr>
              <w:rPr>
                <w:rFonts w:ascii="Arial" w:hAnsi="Arial" w:cs="Arial"/>
                <w:sz w:val="20"/>
                <w:szCs w:val="20"/>
              </w:rPr>
            </w:pPr>
          </w:p>
          <w:p w14:paraId="3BD07005" w14:textId="50D24A83" w:rsidR="009F1AC3" w:rsidRPr="00BC0722" w:rsidRDefault="00E02A34" w:rsidP="00341113">
            <w:pPr>
              <w:rPr>
                <w:rFonts w:ascii="Arial" w:hAnsi="Arial" w:cs="Arial"/>
                <w:sz w:val="20"/>
                <w:szCs w:val="20"/>
              </w:rPr>
            </w:pPr>
            <w:r w:rsidRPr="00BC0722">
              <w:rPr>
                <w:rFonts w:ascii="Arial" w:hAnsi="Arial" w:cs="Arial"/>
                <w:sz w:val="20"/>
                <w:szCs w:val="20"/>
              </w:rPr>
              <w:t>40 (</w:t>
            </w:r>
            <w:r w:rsidR="009F1AC3" w:rsidRPr="00BC0722">
              <w:rPr>
                <w:rFonts w:ascii="Arial" w:hAnsi="Arial" w:cs="Arial"/>
                <w:sz w:val="20"/>
                <w:szCs w:val="20"/>
              </w:rPr>
              <w:t>29.85</w:t>
            </w:r>
            <w:r w:rsidRPr="00BC0722">
              <w:rPr>
                <w:rFonts w:ascii="Arial" w:hAnsi="Arial" w:cs="Arial"/>
                <w:sz w:val="20"/>
                <w:szCs w:val="20"/>
              </w:rPr>
              <w:t>)</w:t>
            </w:r>
          </w:p>
          <w:p w14:paraId="46663247" w14:textId="7F352FBF" w:rsidR="009F1AC3" w:rsidRPr="00BC0722" w:rsidRDefault="00E02A34" w:rsidP="00341113">
            <w:pPr>
              <w:rPr>
                <w:rFonts w:ascii="Arial" w:hAnsi="Arial" w:cs="Arial"/>
                <w:sz w:val="20"/>
                <w:szCs w:val="20"/>
              </w:rPr>
            </w:pPr>
            <w:r w:rsidRPr="00BC0722">
              <w:rPr>
                <w:rFonts w:ascii="Arial" w:hAnsi="Arial" w:cs="Arial"/>
                <w:sz w:val="20"/>
                <w:szCs w:val="20"/>
              </w:rPr>
              <w:t>43 (</w:t>
            </w:r>
            <w:r w:rsidR="009F1AC3" w:rsidRPr="00BC0722">
              <w:rPr>
                <w:rFonts w:ascii="Arial" w:hAnsi="Arial" w:cs="Arial"/>
                <w:sz w:val="20"/>
                <w:szCs w:val="20"/>
              </w:rPr>
              <w:t>32.09</w:t>
            </w:r>
            <w:r w:rsidRPr="00BC0722">
              <w:rPr>
                <w:rFonts w:ascii="Arial" w:hAnsi="Arial" w:cs="Arial"/>
                <w:sz w:val="20"/>
                <w:szCs w:val="20"/>
              </w:rPr>
              <w:t>)</w:t>
            </w:r>
          </w:p>
          <w:p w14:paraId="59A3AC0D" w14:textId="7242F80E" w:rsidR="009F1AC3" w:rsidRPr="00BC0722" w:rsidRDefault="00E02A34" w:rsidP="00341113">
            <w:pPr>
              <w:rPr>
                <w:rFonts w:ascii="Arial" w:hAnsi="Arial" w:cs="Arial"/>
                <w:sz w:val="20"/>
                <w:szCs w:val="20"/>
              </w:rPr>
            </w:pPr>
            <w:r w:rsidRPr="00BC0722">
              <w:rPr>
                <w:rFonts w:ascii="Arial" w:hAnsi="Arial" w:cs="Arial"/>
                <w:sz w:val="20"/>
                <w:szCs w:val="20"/>
              </w:rPr>
              <w:t>51 (</w:t>
            </w:r>
            <w:r w:rsidR="009F1AC3" w:rsidRPr="00BC0722">
              <w:rPr>
                <w:rFonts w:ascii="Arial" w:hAnsi="Arial" w:cs="Arial"/>
                <w:sz w:val="20"/>
                <w:szCs w:val="20"/>
              </w:rPr>
              <w:t>38.06</w:t>
            </w:r>
            <w:r w:rsidRPr="00BC0722">
              <w:rPr>
                <w:rFonts w:ascii="Arial" w:hAnsi="Arial" w:cs="Arial"/>
                <w:sz w:val="20"/>
                <w:szCs w:val="20"/>
              </w:rPr>
              <w:t>)</w:t>
            </w:r>
          </w:p>
        </w:tc>
        <w:tc>
          <w:tcPr>
            <w:tcW w:w="2070" w:type="dxa"/>
          </w:tcPr>
          <w:p w14:paraId="5D7AEFAE" w14:textId="77777777" w:rsidR="009F1AC3" w:rsidRPr="00BC0722" w:rsidRDefault="009F1AC3" w:rsidP="00341113">
            <w:pPr>
              <w:rPr>
                <w:rFonts w:ascii="Arial" w:hAnsi="Arial" w:cs="Arial"/>
                <w:sz w:val="20"/>
                <w:szCs w:val="20"/>
              </w:rPr>
            </w:pPr>
          </w:p>
          <w:p w14:paraId="3EEC46A6" w14:textId="77777777" w:rsidR="00E02A34" w:rsidRPr="00BC0722" w:rsidRDefault="00E02A34" w:rsidP="00341113">
            <w:pPr>
              <w:rPr>
                <w:rFonts w:ascii="Arial" w:hAnsi="Arial" w:cs="Arial"/>
                <w:sz w:val="20"/>
                <w:szCs w:val="20"/>
              </w:rPr>
            </w:pPr>
            <w:r w:rsidRPr="00BC0722">
              <w:rPr>
                <w:rFonts w:ascii="Arial" w:hAnsi="Arial" w:cs="Arial"/>
                <w:sz w:val="20"/>
                <w:szCs w:val="20"/>
              </w:rPr>
              <w:t>40 (100)</w:t>
            </w:r>
          </w:p>
          <w:p w14:paraId="2E201C3D" w14:textId="77777777" w:rsidR="00E02A34" w:rsidRPr="00BC0722" w:rsidRDefault="00E02A34" w:rsidP="00341113">
            <w:pPr>
              <w:rPr>
                <w:rFonts w:ascii="Arial" w:hAnsi="Arial" w:cs="Arial"/>
                <w:sz w:val="20"/>
                <w:szCs w:val="20"/>
              </w:rPr>
            </w:pPr>
            <w:r w:rsidRPr="00BC0722">
              <w:rPr>
                <w:rFonts w:ascii="Arial" w:hAnsi="Arial" w:cs="Arial"/>
                <w:sz w:val="20"/>
                <w:szCs w:val="20"/>
              </w:rPr>
              <w:t>0</w:t>
            </w:r>
          </w:p>
          <w:p w14:paraId="14652216" w14:textId="20E82A27" w:rsidR="00E02A34" w:rsidRPr="00BC0722" w:rsidRDefault="00E02A34" w:rsidP="00341113">
            <w:pPr>
              <w:rPr>
                <w:rFonts w:ascii="Arial" w:hAnsi="Arial" w:cs="Arial"/>
                <w:sz w:val="20"/>
                <w:szCs w:val="20"/>
              </w:rPr>
            </w:pPr>
            <w:r w:rsidRPr="00BC0722">
              <w:rPr>
                <w:rFonts w:ascii="Arial" w:hAnsi="Arial" w:cs="Arial"/>
                <w:sz w:val="20"/>
                <w:szCs w:val="20"/>
              </w:rPr>
              <w:t>0</w:t>
            </w:r>
          </w:p>
        </w:tc>
        <w:tc>
          <w:tcPr>
            <w:tcW w:w="2070" w:type="dxa"/>
          </w:tcPr>
          <w:p w14:paraId="45AC5AA8" w14:textId="77777777" w:rsidR="009F1AC3" w:rsidRPr="00BC0722" w:rsidRDefault="009F1AC3" w:rsidP="00341113">
            <w:pPr>
              <w:rPr>
                <w:rFonts w:ascii="Arial" w:hAnsi="Arial" w:cs="Arial"/>
                <w:sz w:val="20"/>
                <w:szCs w:val="20"/>
              </w:rPr>
            </w:pPr>
          </w:p>
          <w:p w14:paraId="06A209A4" w14:textId="6272AE7D" w:rsidR="00E02A34" w:rsidRPr="00BC0722" w:rsidRDefault="0045513A" w:rsidP="00341113">
            <w:pPr>
              <w:rPr>
                <w:rFonts w:ascii="Arial" w:hAnsi="Arial" w:cs="Arial"/>
                <w:sz w:val="20"/>
                <w:szCs w:val="20"/>
              </w:rPr>
            </w:pPr>
            <w:r w:rsidRPr="00BC0722">
              <w:rPr>
                <w:rFonts w:ascii="Arial" w:hAnsi="Arial" w:cs="Arial"/>
                <w:sz w:val="20"/>
                <w:szCs w:val="20"/>
              </w:rPr>
              <w:t>0 (0)</w:t>
            </w:r>
          </w:p>
          <w:p w14:paraId="64ECFB9A" w14:textId="649CEB8B" w:rsidR="00E02A34" w:rsidRPr="00BC0722" w:rsidRDefault="0045513A" w:rsidP="00341113">
            <w:pPr>
              <w:rPr>
                <w:rFonts w:ascii="Arial" w:hAnsi="Arial" w:cs="Arial"/>
                <w:sz w:val="20"/>
                <w:szCs w:val="20"/>
              </w:rPr>
            </w:pPr>
            <w:r w:rsidRPr="00BC0722">
              <w:rPr>
                <w:rFonts w:ascii="Arial" w:hAnsi="Arial" w:cs="Arial"/>
                <w:sz w:val="20"/>
                <w:szCs w:val="20"/>
              </w:rPr>
              <w:t>43 (100)</w:t>
            </w:r>
          </w:p>
          <w:p w14:paraId="140C8713" w14:textId="727D1FC7" w:rsidR="00E02A34" w:rsidRPr="00BC0722" w:rsidRDefault="00E02A34" w:rsidP="00341113">
            <w:pPr>
              <w:rPr>
                <w:rFonts w:ascii="Arial" w:hAnsi="Arial" w:cs="Arial"/>
                <w:sz w:val="20"/>
                <w:szCs w:val="20"/>
              </w:rPr>
            </w:pPr>
            <w:r w:rsidRPr="00BC0722">
              <w:rPr>
                <w:rFonts w:ascii="Arial" w:hAnsi="Arial" w:cs="Arial"/>
                <w:sz w:val="20"/>
                <w:szCs w:val="20"/>
              </w:rPr>
              <w:t>0</w:t>
            </w:r>
          </w:p>
        </w:tc>
      </w:tr>
      <w:tr w:rsidR="00713D79" w:rsidRPr="00BC0722" w14:paraId="614A851A" w14:textId="3FA6B0DB" w:rsidTr="00D31C0E">
        <w:tc>
          <w:tcPr>
            <w:tcW w:w="3415" w:type="dxa"/>
          </w:tcPr>
          <w:p w14:paraId="302E2C9F" w14:textId="77777777" w:rsidR="009F1AC3" w:rsidRPr="00BC0722" w:rsidRDefault="009F1AC3" w:rsidP="00341113">
            <w:pPr>
              <w:rPr>
                <w:rFonts w:ascii="Arial" w:hAnsi="Arial" w:cs="Arial"/>
                <w:sz w:val="20"/>
                <w:szCs w:val="20"/>
              </w:rPr>
            </w:pPr>
            <w:r w:rsidRPr="00BC0722">
              <w:rPr>
                <w:rFonts w:ascii="Arial" w:hAnsi="Arial" w:cs="Arial"/>
                <w:sz w:val="20"/>
                <w:szCs w:val="20"/>
              </w:rPr>
              <w:t>Mood State</w:t>
            </w:r>
          </w:p>
          <w:p w14:paraId="76728DB9"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Euthymic/Remitted</w:t>
            </w:r>
          </w:p>
          <w:p w14:paraId="23B3FABA"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Depressed</w:t>
            </w:r>
          </w:p>
          <w:p w14:paraId="4AA6899C"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Hypo/Manic or Mixed</w:t>
            </w:r>
          </w:p>
          <w:p w14:paraId="71FA0FEB"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Not Specified/Combined</w:t>
            </w:r>
          </w:p>
        </w:tc>
        <w:tc>
          <w:tcPr>
            <w:tcW w:w="2070" w:type="dxa"/>
          </w:tcPr>
          <w:p w14:paraId="214199F1" w14:textId="77777777" w:rsidR="009F1AC3" w:rsidRPr="00BC0722" w:rsidRDefault="009F1AC3" w:rsidP="00341113">
            <w:pPr>
              <w:rPr>
                <w:rFonts w:ascii="Arial" w:hAnsi="Arial" w:cs="Arial"/>
                <w:sz w:val="20"/>
                <w:szCs w:val="20"/>
              </w:rPr>
            </w:pPr>
          </w:p>
          <w:p w14:paraId="6CBB77DB" w14:textId="0929D8F1" w:rsidR="009F1AC3" w:rsidRPr="00BC0722" w:rsidRDefault="008711E7" w:rsidP="00341113">
            <w:pPr>
              <w:rPr>
                <w:rFonts w:ascii="Arial" w:hAnsi="Arial" w:cs="Arial"/>
                <w:sz w:val="20"/>
                <w:szCs w:val="20"/>
              </w:rPr>
            </w:pPr>
            <w:r w:rsidRPr="00BC0722">
              <w:rPr>
                <w:rFonts w:ascii="Arial" w:hAnsi="Arial" w:cs="Arial"/>
                <w:sz w:val="20"/>
                <w:szCs w:val="20"/>
              </w:rPr>
              <w:t>55 (</w:t>
            </w:r>
            <w:r w:rsidR="009F1AC3" w:rsidRPr="00BC0722">
              <w:rPr>
                <w:rFonts w:ascii="Arial" w:hAnsi="Arial" w:cs="Arial"/>
                <w:sz w:val="20"/>
                <w:szCs w:val="20"/>
              </w:rPr>
              <w:t>41.04</w:t>
            </w:r>
            <w:r w:rsidRPr="00BC0722">
              <w:rPr>
                <w:rFonts w:ascii="Arial" w:hAnsi="Arial" w:cs="Arial"/>
                <w:sz w:val="20"/>
                <w:szCs w:val="20"/>
              </w:rPr>
              <w:t>)</w:t>
            </w:r>
          </w:p>
          <w:p w14:paraId="6EF20D6F" w14:textId="42732E54" w:rsidR="009F1AC3" w:rsidRPr="00BC0722" w:rsidRDefault="00E35B99" w:rsidP="00341113">
            <w:pPr>
              <w:rPr>
                <w:rFonts w:ascii="Arial" w:hAnsi="Arial" w:cs="Arial"/>
                <w:sz w:val="20"/>
                <w:szCs w:val="20"/>
              </w:rPr>
            </w:pPr>
            <w:r w:rsidRPr="00BC0722">
              <w:rPr>
                <w:rFonts w:ascii="Arial" w:hAnsi="Arial" w:cs="Arial"/>
                <w:sz w:val="20"/>
                <w:szCs w:val="20"/>
              </w:rPr>
              <w:t>41 (</w:t>
            </w:r>
            <w:r w:rsidR="009F1AC3" w:rsidRPr="00BC0722">
              <w:rPr>
                <w:rFonts w:ascii="Arial" w:hAnsi="Arial" w:cs="Arial"/>
                <w:sz w:val="20"/>
                <w:szCs w:val="20"/>
              </w:rPr>
              <w:t>30.6</w:t>
            </w:r>
            <w:r w:rsidRPr="00BC0722">
              <w:rPr>
                <w:rFonts w:ascii="Arial" w:hAnsi="Arial" w:cs="Arial"/>
                <w:sz w:val="20"/>
                <w:szCs w:val="20"/>
              </w:rPr>
              <w:t>)</w:t>
            </w:r>
          </w:p>
          <w:p w14:paraId="56FA4559" w14:textId="191976E9" w:rsidR="009F1AC3" w:rsidRPr="00BC0722" w:rsidRDefault="00E35B99" w:rsidP="00341113">
            <w:pPr>
              <w:rPr>
                <w:rFonts w:ascii="Arial" w:hAnsi="Arial" w:cs="Arial"/>
                <w:sz w:val="20"/>
                <w:szCs w:val="20"/>
              </w:rPr>
            </w:pPr>
            <w:r w:rsidRPr="00BC0722">
              <w:rPr>
                <w:rFonts w:ascii="Arial" w:hAnsi="Arial" w:cs="Arial"/>
                <w:sz w:val="20"/>
                <w:szCs w:val="20"/>
              </w:rPr>
              <w:t>13 (</w:t>
            </w:r>
            <w:r w:rsidR="009F1AC3" w:rsidRPr="00BC0722">
              <w:rPr>
                <w:rFonts w:ascii="Arial" w:hAnsi="Arial" w:cs="Arial"/>
                <w:sz w:val="20"/>
                <w:szCs w:val="20"/>
              </w:rPr>
              <w:t>9.7</w:t>
            </w:r>
            <w:r w:rsidRPr="00BC0722">
              <w:rPr>
                <w:rFonts w:ascii="Arial" w:hAnsi="Arial" w:cs="Arial"/>
                <w:sz w:val="20"/>
                <w:szCs w:val="20"/>
              </w:rPr>
              <w:t>)</w:t>
            </w:r>
          </w:p>
          <w:p w14:paraId="5A434212" w14:textId="25DB152D" w:rsidR="009F1AC3" w:rsidRPr="00BC0722" w:rsidRDefault="00E35B99" w:rsidP="00341113">
            <w:pPr>
              <w:rPr>
                <w:rFonts w:ascii="Arial" w:hAnsi="Arial" w:cs="Arial"/>
                <w:sz w:val="20"/>
                <w:szCs w:val="20"/>
              </w:rPr>
            </w:pPr>
            <w:r w:rsidRPr="00BC0722">
              <w:rPr>
                <w:rFonts w:ascii="Arial" w:hAnsi="Arial" w:cs="Arial"/>
                <w:sz w:val="20"/>
                <w:szCs w:val="20"/>
              </w:rPr>
              <w:t>25 (</w:t>
            </w:r>
            <w:r w:rsidR="009F1AC3" w:rsidRPr="00BC0722">
              <w:rPr>
                <w:rFonts w:ascii="Arial" w:hAnsi="Arial" w:cs="Arial"/>
                <w:sz w:val="20"/>
                <w:szCs w:val="20"/>
              </w:rPr>
              <w:t>18.66</w:t>
            </w:r>
            <w:r w:rsidRPr="00BC0722">
              <w:rPr>
                <w:rFonts w:ascii="Arial" w:hAnsi="Arial" w:cs="Arial"/>
                <w:sz w:val="20"/>
                <w:szCs w:val="20"/>
              </w:rPr>
              <w:t>)</w:t>
            </w:r>
          </w:p>
        </w:tc>
        <w:tc>
          <w:tcPr>
            <w:tcW w:w="2070" w:type="dxa"/>
          </w:tcPr>
          <w:p w14:paraId="6D5E9694" w14:textId="77777777" w:rsidR="009F1AC3" w:rsidRPr="00BC0722" w:rsidRDefault="009F1AC3" w:rsidP="00341113">
            <w:pPr>
              <w:rPr>
                <w:rFonts w:ascii="Arial" w:hAnsi="Arial" w:cs="Arial"/>
                <w:sz w:val="20"/>
                <w:szCs w:val="20"/>
              </w:rPr>
            </w:pPr>
          </w:p>
          <w:p w14:paraId="349AEEAE" w14:textId="79F34B88" w:rsidR="00341113" w:rsidRPr="00BC0722" w:rsidRDefault="00341113" w:rsidP="00341113">
            <w:pPr>
              <w:rPr>
                <w:rFonts w:ascii="Arial" w:hAnsi="Arial" w:cs="Arial"/>
                <w:sz w:val="20"/>
                <w:szCs w:val="20"/>
              </w:rPr>
            </w:pPr>
            <w:r w:rsidRPr="00BC0722">
              <w:rPr>
                <w:rFonts w:ascii="Arial" w:hAnsi="Arial" w:cs="Arial"/>
                <w:sz w:val="20"/>
                <w:szCs w:val="20"/>
              </w:rPr>
              <w:t>14 (35)</w:t>
            </w:r>
          </w:p>
          <w:p w14:paraId="61816BFA" w14:textId="4CE71525" w:rsidR="00341113" w:rsidRPr="00BC0722" w:rsidRDefault="00341113" w:rsidP="00341113">
            <w:pPr>
              <w:rPr>
                <w:rFonts w:ascii="Arial" w:hAnsi="Arial" w:cs="Arial"/>
                <w:sz w:val="20"/>
                <w:szCs w:val="20"/>
              </w:rPr>
            </w:pPr>
            <w:r w:rsidRPr="00BC0722">
              <w:rPr>
                <w:rFonts w:ascii="Arial" w:hAnsi="Arial" w:cs="Arial"/>
                <w:sz w:val="20"/>
                <w:szCs w:val="20"/>
              </w:rPr>
              <w:t>15 (38)</w:t>
            </w:r>
          </w:p>
          <w:p w14:paraId="590019BF" w14:textId="6AC65124" w:rsidR="00341113" w:rsidRPr="00BC0722" w:rsidRDefault="00341113" w:rsidP="00341113">
            <w:pPr>
              <w:rPr>
                <w:rFonts w:ascii="Arial" w:hAnsi="Arial" w:cs="Arial"/>
                <w:sz w:val="20"/>
                <w:szCs w:val="20"/>
              </w:rPr>
            </w:pPr>
            <w:r w:rsidRPr="00BC0722">
              <w:rPr>
                <w:rFonts w:ascii="Arial" w:hAnsi="Arial" w:cs="Arial"/>
                <w:sz w:val="20"/>
                <w:szCs w:val="20"/>
              </w:rPr>
              <w:t>6 (15)</w:t>
            </w:r>
          </w:p>
          <w:p w14:paraId="5C3E7746" w14:textId="397AC9DD" w:rsidR="00341113" w:rsidRPr="00BC0722" w:rsidRDefault="00341113" w:rsidP="00341113">
            <w:pPr>
              <w:rPr>
                <w:rFonts w:ascii="Arial" w:hAnsi="Arial" w:cs="Arial"/>
                <w:sz w:val="20"/>
                <w:szCs w:val="20"/>
              </w:rPr>
            </w:pPr>
            <w:r w:rsidRPr="00BC0722">
              <w:rPr>
                <w:rFonts w:ascii="Arial" w:hAnsi="Arial" w:cs="Arial"/>
                <w:sz w:val="20"/>
                <w:szCs w:val="20"/>
              </w:rPr>
              <w:t>5 (12)</w:t>
            </w:r>
          </w:p>
        </w:tc>
        <w:tc>
          <w:tcPr>
            <w:tcW w:w="2070" w:type="dxa"/>
          </w:tcPr>
          <w:p w14:paraId="6CE31D82" w14:textId="77777777" w:rsidR="009F1AC3" w:rsidRPr="00BC0722" w:rsidRDefault="009F1AC3" w:rsidP="00341113">
            <w:pPr>
              <w:rPr>
                <w:rFonts w:ascii="Arial" w:hAnsi="Arial" w:cs="Arial"/>
                <w:sz w:val="20"/>
                <w:szCs w:val="20"/>
              </w:rPr>
            </w:pPr>
          </w:p>
          <w:p w14:paraId="4455F95A" w14:textId="76163BE6" w:rsidR="00845C4E" w:rsidRPr="00BC0722" w:rsidRDefault="00845C4E" w:rsidP="00341113">
            <w:pPr>
              <w:rPr>
                <w:rFonts w:ascii="Arial" w:hAnsi="Arial" w:cs="Arial"/>
                <w:sz w:val="20"/>
                <w:szCs w:val="20"/>
              </w:rPr>
            </w:pPr>
            <w:r w:rsidRPr="00BC0722">
              <w:rPr>
                <w:rFonts w:ascii="Arial" w:hAnsi="Arial" w:cs="Arial"/>
                <w:sz w:val="20"/>
                <w:szCs w:val="20"/>
              </w:rPr>
              <w:t>18 (42)</w:t>
            </w:r>
          </w:p>
          <w:p w14:paraId="663007DB" w14:textId="3CFB858A" w:rsidR="00845C4E" w:rsidRPr="00BC0722" w:rsidRDefault="00845C4E" w:rsidP="00341113">
            <w:pPr>
              <w:rPr>
                <w:rFonts w:ascii="Arial" w:hAnsi="Arial" w:cs="Arial"/>
                <w:sz w:val="20"/>
                <w:szCs w:val="20"/>
              </w:rPr>
            </w:pPr>
            <w:r w:rsidRPr="00BC0722">
              <w:rPr>
                <w:rFonts w:ascii="Arial" w:hAnsi="Arial" w:cs="Arial"/>
                <w:sz w:val="20"/>
                <w:szCs w:val="20"/>
              </w:rPr>
              <w:t>11 (25)</w:t>
            </w:r>
          </w:p>
          <w:p w14:paraId="4F58ACD7" w14:textId="286DDFA1" w:rsidR="00845C4E" w:rsidRPr="00BC0722" w:rsidRDefault="00845C4E" w:rsidP="00341113">
            <w:pPr>
              <w:rPr>
                <w:rFonts w:ascii="Arial" w:hAnsi="Arial" w:cs="Arial"/>
                <w:sz w:val="20"/>
                <w:szCs w:val="20"/>
              </w:rPr>
            </w:pPr>
            <w:r w:rsidRPr="00BC0722">
              <w:rPr>
                <w:rFonts w:ascii="Arial" w:hAnsi="Arial" w:cs="Arial"/>
                <w:sz w:val="20"/>
                <w:szCs w:val="20"/>
              </w:rPr>
              <w:t>6 (14)</w:t>
            </w:r>
          </w:p>
          <w:p w14:paraId="78DB89F0" w14:textId="4E6BA2F5" w:rsidR="00845C4E" w:rsidRPr="00BC0722" w:rsidRDefault="00845C4E" w:rsidP="00341113">
            <w:pPr>
              <w:rPr>
                <w:rFonts w:ascii="Arial" w:hAnsi="Arial" w:cs="Arial"/>
                <w:sz w:val="20"/>
                <w:szCs w:val="20"/>
              </w:rPr>
            </w:pPr>
            <w:r w:rsidRPr="00BC0722">
              <w:rPr>
                <w:rFonts w:ascii="Arial" w:hAnsi="Arial" w:cs="Arial"/>
                <w:sz w:val="20"/>
                <w:szCs w:val="20"/>
              </w:rPr>
              <w:t>8 (19)</w:t>
            </w:r>
          </w:p>
        </w:tc>
      </w:tr>
      <w:tr w:rsidR="00713D79" w:rsidRPr="00BC0722" w14:paraId="2B22DC99" w14:textId="1947A7DD" w:rsidTr="00D31C0E">
        <w:tc>
          <w:tcPr>
            <w:tcW w:w="3415" w:type="dxa"/>
          </w:tcPr>
          <w:p w14:paraId="02E12B1D" w14:textId="77777777" w:rsidR="009F1AC3" w:rsidRPr="00BC0722" w:rsidRDefault="009F1AC3" w:rsidP="00341113">
            <w:pPr>
              <w:rPr>
                <w:rFonts w:ascii="Arial" w:hAnsi="Arial" w:cs="Arial"/>
                <w:sz w:val="20"/>
                <w:szCs w:val="20"/>
              </w:rPr>
            </w:pPr>
            <w:r w:rsidRPr="00BC0722">
              <w:rPr>
                <w:rFonts w:ascii="Arial" w:hAnsi="Arial" w:cs="Arial"/>
                <w:sz w:val="20"/>
                <w:szCs w:val="20"/>
              </w:rPr>
              <w:t>Medication Status</w:t>
            </w:r>
          </w:p>
          <w:p w14:paraId="133FA3E5"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100% Medicated</w:t>
            </w:r>
          </w:p>
          <w:p w14:paraId="0B7F500E"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&gt;75% Medicated</w:t>
            </w:r>
          </w:p>
          <w:p w14:paraId="2E2ED49F"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&lt;75% medicated</w:t>
            </w:r>
          </w:p>
          <w:p w14:paraId="559F9FB1"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Unmedicated</w:t>
            </w:r>
          </w:p>
          <w:p w14:paraId="67BE3186"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Not Reported</w:t>
            </w:r>
          </w:p>
        </w:tc>
        <w:tc>
          <w:tcPr>
            <w:tcW w:w="2070" w:type="dxa"/>
          </w:tcPr>
          <w:p w14:paraId="067ED4EC" w14:textId="77777777" w:rsidR="009F1AC3" w:rsidRPr="00BC0722" w:rsidRDefault="009F1AC3" w:rsidP="00341113">
            <w:pPr>
              <w:rPr>
                <w:rFonts w:ascii="Arial" w:hAnsi="Arial" w:cs="Arial"/>
                <w:sz w:val="20"/>
                <w:szCs w:val="20"/>
              </w:rPr>
            </w:pPr>
          </w:p>
          <w:p w14:paraId="4ABB2325" w14:textId="6E9F5F78" w:rsidR="009F1AC3" w:rsidRPr="00BC0722" w:rsidRDefault="003A58E5" w:rsidP="00341113">
            <w:pPr>
              <w:rPr>
                <w:rFonts w:ascii="Arial" w:hAnsi="Arial" w:cs="Arial"/>
                <w:sz w:val="20"/>
                <w:szCs w:val="20"/>
              </w:rPr>
            </w:pPr>
            <w:r w:rsidRPr="00BC0722">
              <w:rPr>
                <w:rFonts w:ascii="Arial" w:hAnsi="Arial" w:cs="Arial"/>
                <w:sz w:val="20"/>
                <w:szCs w:val="20"/>
              </w:rPr>
              <w:t>62 (</w:t>
            </w:r>
            <w:r w:rsidR="009F1AC3" w:rsidRPr="00BC0722">
              <w:rPr>
                <w:rFonts w:ascii="Arial" w:hAnsi="Arial" w:cs="Arial"/>
                <w:sz w:val="20"/>
                <w:szCs w:val="20"/>
              </w:rPr>
              <w:t>46.27</w:t>
            </w:r>
            <w:r w:rsidRPr="00BC0722">
              <w:rPr>
                <w:rFonts w:ascii="Arial" w:hAnsi="Arial" w:cs="Arial"/>
                <w:sz w:val="20"/>
                <w:szCs w:val="20"/>
              </w:rPr>
              <w:t>)</w:t>
            </w:r>
          </w:p>
          <w:p w14:paraId="0840323D" w14:textId="57299762" w:rsidR="009F1AC3" w:rsidRPr="00BC0722" w:rsidRDefault="003A58E5" w:rsidP="00341113">
            <w:pPr>
              <w:rPr>
                <w:rFonts w:ascii="Arial" w:hAnsi="Arial" w:cs="Arial"/>
                <w:sz w:val="20"/>
                <w:szCs w:val="20"/>
              </w:rPr>
            </w:pPr>
            <w:r w:rsidRPr="00BC0722">
              <w:rPr>
                <w:rFonts w:ascii="Arial" w:hAnsi="Arial" w:cs="Arial"/>
                <w:sz w:val="20"/>
                <w:szCs w:val="20"/>
              </w:rPr>
              <w:t>23 (</w:t>
            </w:r>
            <w:r w:rsidR="009F1AC3" w:rsidRPr="00BC0722">
              <w:rPr>
                <w:rFonts w:ascii="Arial" w:hAnsi="Arial" w:cs="Arial"/>
                <w:sz w:val="20"/>
                <w:szCs w:val="20"/>
              </w:rPr>
              <w:t>17.16</w:t>
            </w:r>
            <w:r w:rsidRPr="00BC0722">
              <w:rPr>
                <w:rFonts w:ascii="Arial" w:hAnsi="Arial" w:cs="Arial"/>
                <w:sz w:val="20"/>
                <w:szCs w:val="20"/>
              </w:rPr>
              <w:t>)</w:t>
            </w:r>
          </w:p>
          <w:p w14:paraId="21D401F0" w14:textId="348545D0" w:rsidR="009F1AC3" w:rsidRPr="00BC0722" w:rsidRDefault="003A58E5" w:rsidP="00341113">
            <w:pPr>
              <w:rPr>
                <w:rFonts w:ascii="Arial" w:hAnsi="Arial" w:cs="Arial"/>
                <w:sz w:val="20"/>
                <w:szCs w:val="20"/>
              </w:rPr>
            </w:pPr>
            <w:r w:rsidRPr="00BC0722">
              <w:rPr>
                <w:rFonts w:ascii="Arial" w:hAnsi="Arial" w:cs="Arial"/>
                <w:sz w:val="20"/>
                <w:szCs w:val="20"/>
              </w:rPr>
              <w:t>17 (</w:t>
            </w:r>
            <w:r w:rsidR="009F1AC3" w:rsidRPr="00BC0722">
              <w:rPr>
                <w:rFonts w:ascii="Arial" w:hAnsi="Arial" w:cs="Arial"/>
                <w:sz w:val="20"/>
                <w:szCs w:val="20"/>
              </w:rPr>
              <w:t>12.69</w:t>
            </w:r>
            <w:r w:rsidRPr="00BC0722">
              <w:rPr>
                <w:rFonts w:ascii="Arial" w:hAnsi="Arial" w:cs="Arial"/>
                <w:sz w:val="20"/>
                <w:szCs w:val="20"/>
              </w:rPr>
              <w:t>)</w:t>
            </w:r>
          </w:p>
          <w:p w14:paraId="5D5B1B5E" w14:textId="52F78B28" w:rsidR="009F1AC3" w:rsidRPr="00BC0722" w:rsidRDefault="003A58E5" w:rsidP="00341113">
            <w:pPr>
              <w:rPr>
                <w:rFonts w:ascii="Arial" w:hAnsi="Arial" w:cs="Arial"/>
                <w:sz w:val="20"/>
                <w:szCs w:val="20"/>
              </w:rPr>
            </w:pPr>
            <w:r w:rsidRPr="00BC0722">
              <w:rPr>
                <w:rFonts w:ascii="Arial" w:hAnsi="Arial" w:cs="Arial"/>
                <w:sz w:val="20"/>
                <w:szCs w:val="20"/>
              </w:rPr>
              <w:t>31 (</w:t>
            </w:r>
            <w:r w:rsidR="009F1AC3" w:rsidRPr="00BC0722">
              <w:rPr>
                <w:rFonts w:ascii="Arial" w:hAnsi="Arial" w:cs="Arial"/>
                <w:sz w:val="20"/>
                <w:szCs w:val="20"/>
              </w:rPr>
              <w:t>23.13</w:t>
            </w:r>
            <w:r w:rsidRPr="00BC0722">
              <w:rPr>
                <w:rFonts w:ascii="Arial" w:hAnsi="Arial" w:cs="Arial"/>
                <w:sz w:val="20"/>
                <w:szCs w:val="20"/>
              </w:rPr>
              <w:t>)</w:t>
            </w:r>
          </w:p>
          <w:p w14:paraId="0B35D46C" w14:textId="126D7E37" w:rsidR="009F1AC3" w:rsidRPr="00BC0722" w:rsidRDefault="003A58E5" w:rsidP="00341113">
            <w:pPr>
              <w:rPr>
                <w:rFonts w:ascii="Arial" w:hAnsi="Arial" w:cs="Arial"/>
                <w:sz w:val="20"/>
                <w:szCs w:val="20"/>
              </w:rPr>
            </w:pPr>
            <w:r w:rsidRPr="00BC0722">
              <w:rPr>
                <w:rFonts w:ascii="Arial" w:hAnsi="Arial" w:cs="Arial"/>
                <w:sz w:val="20"/>
                <w:szCs w:val="20"/>
              </w:rPr>
              <w:t>1 (</w:t>
            </w:r>
            <w:r w:rsidR="009F1AC3" w:rsidRPr="00BC0722">
              <w:rPr>
                <w:rFonts w:ascii="Arial" w:hAnsi="Arial" w:cs="Arial"/>
                <w:sz w:val="20"/>
                <w:szCs w:val="20"/>
              </w:rPr>
              <w:t>0.75</w:t>
            </w:r>
            <w:r w:rsidRPr="00BC0722">
              <w:rPr>
                <w:rFonts w:ascii="Arial" w:hAnsi="Arial" w:cs="Arial"/>
                <w:sz w:val="20"/>
                <w:szCs w:val="20"/>
              </w:rPr>
              <w:t>)</w:t>
            </w:r>
          </w:p>
        </w:tc>
        <w:tc>
          <w:tcPr>
            <w:tcW w:w="2070" w:type="dxa"/>
          </w:tcPr>
          <w:p w14:paraId="093CAA83" w14:textId="77777777" w:rsidR="009F1AC3" w:rsidRPr="00BC0722" w:rsidRDefault="009F1AC3" w:rsidP="00341113">
            <w:pPr>
              <w:rPr>
                <w:rFonts w:ascii="Arial" w:hAnsi="Arial" w:cs="Arial"/>
                <w:sz w:val="20"/>
                <w:szCs w:val="20"/>
              </w:rPr>
            </w:pPr>
          </w:p>
          <w:p w14:paraId="22F17474" w14:textId="4E74737A" w:rsidR="00341113" w:rsidRPr="00BC0722" w:rsidRDefault="00341113" w:rsidP="00341113">
            <w:pPr>
              <w:rPr>
                <w:rFonts w:ascii="Arial" w:hAnsi="Arial" w:cs="Arial"/>
                <w:sz w:val="20"/>
                <w:szCs w:val="20"/>
              </w:rPr>
            </w:pPr>
            <w:r w:rsidRPr="00BC0722">
              <w:rPr>
                <w:rFonts w:ascii="Arial" w:hAnsi="Arial" w:cs="Arial"/>
                <w:sz w:val="20"/>
                <w:szCs w:val="20"/>
              </w:rPr>
              <w:t>22</w:t>
            </w:r>
            <w:r w:rsidR="007C1406" w:rsidRPr="00BC0722">
              <w:rPr>
                <w:rFonts w:ascii="Arial" w:hAnsi="Arial" w:cs="Arial"/>
                <w:sz w:val="20"/>
                <w:szCs w:val="20"/>
              </w:rPr>
              <w:t xml:space="preserve"> (55)</w:t>
            </w:r>
          </w:p>
          <w:p w14:paraId="2C569DD4" w14:textId="73F1997F" w:rsidR="00341113" w:rsidRPr="00BC0722" w:rsidRDefault="00341113" w:rsidP="00341113">
            <w:pPr>
              <w:rPr>
                <w:rFonts w:ascii="Arial" w:hAnsi="Arial" w:cs="Arial"/>
                <w:sz w:val="20"/>
                <w:szCs w:val="20"/>
              </w:rPr>
            </w:pPr>
            <w:r w:rsidRPr="00BC0722">
              <w:rPr>
                <w:rFonts w:ascii="Arial" w:hAnsi="Arial" w:cs="Arial"/>
                <w:sz w:val="20"/>
                <w:szCs w:val="20"/>
              </w:rPr>
              <w:t>9</w:t>
            </w:r>
            <w:r w:rsidR="007C1406" w:rsidRPr="00BC0722">
              <w:rPr>
                <w:rFonts w:ascii="Arial" w:hAnsi="Arial" w:cs="Arial"/>
                <w:sz w:val="20"/>
                <w:szCs w:val="20"/>
              </w:rPr>
              <w:t xml:space="preserve"> (23)</w:t>
            </w:r>
          </w:p>
          <w:p w14:paraId="7BF2AE8F" w14:textId="0F543357" w:rsidR="00341113" w:rsidRPr="00BC0722" w:rsidRDefault="00341113" w:rsidP="00341113">
            <w:pPr>
              <w:rPr>
                <w:rFonts w:ascii="Arial" w:hAnsi="Arial" w:cs="Arial"/>
                <w:sz w:val="20"/>
                <w:szCs w:val="20"/>
              </w:rPr>
            </w:pPr>
            <w:r w:rsidRPr="00BC0722">
              <w:rPr>
                <w:rFonts w:ascii="Arial" w:hAnsi="Arial" w:cs="Arial"/>
                <w:sz w:val="20"/>
                <w:szCs w:val="20"/>
              </w:rPr>
              <w:t>3</w:t>
            </w:r>
            <w:r w:rsidR="007C1406" w:rsidRPr="00BC0722">
              <w:rPr>
                <w:rFonts w:ascii="Arial" w:hAnsi="Arial" w:cs="Arial"/>
                <w:sz w:val="20"/>
                <w:szCs w:val="20"/>
              </w:rPr>
              <w:t xml:space="preserve"> (7)</w:t>
            </w:r>
          </w:p>
          <w:p w14:paraId="68BD607E" w14:textId="26730CA5" w:rsidR="00341113" w:rsidRPr="00BC0722" w:rsidRDefault="00341113" w:rsidP="00341113">
            <w:pPr>
              <w:rPr>
                <w:rFonts w:ascii="Arial" w:hAnsi="Arial" w:cs="Arial"/>
                <w:sz w:val="20"/>
                <w:szCs w:val="20"/>
              </w:rPr>
            </w:pPr>
            <w:r w:rsidRPr="00BC0722">
              <w:rPr>
                <w:rFonts w:ascii="Arial" w:hAnsi="Arial" w:cs="Arial"/>
                <w:sz w:val="20"/>
                <w:szCs w:val="20"/>
              </w:rPr>
              <w:t>6</w:t>
            </w:r>
            <w:r w:rsidR="007C1406" w:rsidRPr="00BC0722">
              <w:rPr>
                <w:rFonts w:ascii="Arial" w:hAnsi="Arial" w:cs="Arial"/>
                <w:sz w:val="20"/>
                <w:szCs w:val="20"/>
              </w:rPr>
              <w:t xml:space="preserve"> (15)</w:t>
            </w:r>
          </w:p>
          <w:p w14:paraId="3C905C2E" w14:textId="62F0446C" w:rsidR="00341113" w:rsidRPr="00BC0722" w:rsidRDefault="007C1406" w:rsidP="00341113">
            <w:pPr>
              <w:rPr>
                <w:rFonts w:ascii="Arial" w:hAnsi="Arial" w:cs="Arial"/>
                <w:sz w:val="20"/>
                <w:szCs w:val="20"/>
              </w:rPr>
            </w:pPr>
            <w:r w:rsidRPr="00BC0722">
              <w:rPr>
                <w:rFonts w:ascii="Arial" w:hAnsi="Arial" w:cs="Arial"/>
                <w:sz w:val="20"/>
                <w:szCs w:val="20"/>
              </w:rPr>
              <w:t>0 (0)</w:t>
            </w:r>
          </w:p>
        </w:tc>
        <w:tc>
          <w:tcPr>
            <w:tcW w:w="2070" w:type="dxa"/>
          </w:tcPr>
          <w:p w14:paraId="3EAC1368" w14:textId="77777777" w:rsidR="009F1AC3" w:rsidRPr="00BC0722" w:rsidRDefault="009F1AC3" w:rsidP="00341113">
            <w:pPr>
              <w:rPr>
                <w:rFonts w:ascii="Arial" w:hAnsi="Arial" w:cs="Arial"/>
                <w:sz w:val="20"/>
                <w:szCs w:val="20"/>
              </w:rPr>
            </w:pPr>
          </w:p>
          <w:p w14:paraId="15A54B03" w14:textId="34256DD3" w:rsidR="00845C4E" w:rsidRPr="00BC0722" w:rsidRDefault="00845C4E" w:rsidP="00341113">
            <w:pPr>
              <w:rPr>
                <w:rFonts w:ascii="Arial" w:hAnsi="Arial" w:cs="Arial"/>
                <w:sz w:val="20"/>
                <w:szCs w:val="20"/>
              </w:rPr>
            </w:pPr>
            <w:r w:rsidRPr="00BC0722">
              <w:rPr>
                <w:rFonts w:ascii="Arial" w:hAnsi="Arial" w:cs="Arial"/>
                <w:sz w:val="20"/>
                <w:szCs w:val="20"/>
              </w:rPr>
              <w:t>21 (49)</w:t>
            </w:r>
          </w:p>
          <w:p w14:paraId="5DE546A8" w14:textId="7E1202F2" w:rsidR="00845C4E" w:rsidRPr="00BC0722" w:rsidRDefault="00845C4E" w:rsidP="00341113">
            <w:pPr>
              <w:rPr>
                <w:rFonts w:ascii="Arial" w:hAnsi="Arial" w:cs="Arial"/>
                <w:sz w:val="20"/>
                <w:szCs w:val="20"/>
              </w:rPr>
            </w:pPr>
            <w:r w:rsidRPr="00BC0722">
              <w:rPr>
                <w:rFonts w:ascii="Arial" w:hAnsi="Arial" w:cs="Arial"/>
                <w:sz w:val="20"/>
                <w:szCs w:val="20"/>
              </w:rPr>
              <w:t>9 (21)</w:t>
            </w:r>
          </w:p>
          <w:p w14:paraId="58BBFC4C" w14:textId="5E13AAE7" w:rsidR="00845C4E" w:rsidRPr="00BC0722" w:rsidRDefault="00845C4E" w:rsidP="00341113">
            <w:pPr>
              <w:rPr>
                <w:rFonts w:ascii="Arial" w:hAnsi="Arial" w:cs="Arial"/>
                <w:sz w:val="20"/>
                <w:szCs w:val="20"/>
              </w:rPr>
            </w:pPr>
            <w:r w:rsidRPr="00BC0722">
              <w:rPr>
                <w:rFonts w:ascii="Arial" w:hAnsi="Arial" w:cs="Arial"/>
                <w:sz w:val="20"/>
                <w:szCs w:val="20"/>
              </w:rPr>
              <w:t>3 (7)</w:t>
            </w:r>
          </w:p>
          <w:p w14:paraId="04CFF041" w14:textId="0ABB4A44" w:rsidR="00845C4E" w:rsidRPr="00BC0722" w:rsidRDefault="00845C4E" w:rsidP="00341113">
            <w:pPr>
              <w:rPr>
                <w:rFonts w:ascii="Arial" w:hAnsi="Arial" w:cs="Arial"/>
                <w:sz w:val="20"/>
                <w:szCs w:val="20"/>
              </w:rPr>
            </w:pPr>
            <w:r w:rsidRPr="00BC0722">
              <w:rPr>
                <w:rFonts w:ascii="Arial" w:hAnsi="Arial" w:cs="Arial"/>
                <w:sz w:val="20"/>
                <w:szCs w:val="20"/>
              </w:rPr>
              <w:t>10 (23)</w:t>
            </w:r>
          </w:p>
          <w:p w14:paraId="6CFF7D82" w14:textId="1461CD86" w:rsidR="00845C4E" w:rsidRPr="00BC0722" w:rsidRDefault="00845C4E" w:rsidP="00341113">
            <w:pPr>
              <w:rPr>
                <w:rFonts w:ascii="Arial" w:hAnsi="Arial" w:cs="Arial"/>
                <w:sz w:val="20"/>
                <w:szCs w:val="20"/>
              </w:rPr>
            </w:pPr>
            <w:r w:rsidRPr="00BC0722">
              <w:rPr>
                <w:rFonts w:ascii="Arial" w:hAnsi="Arial" w:cs="Arial"/>
                <w:sz w:val="20"/>
                <w:szCs w:val="20"/>
              </w:rPr>
              <w:t>0 (0)</w:t>
            </w:r>
          </w:p>
        </w:tc>
      </w:tr>
      <w:tr w:rsidR="00713D79" w:rsidRPr="00BC0722" w14:paraId="0C68E31E" w14:textId="207ED538" w:rsidTr="00D31C0E">
        <w:tc>
          <w:tcPr>
            <w:tcW w:w="3415" w:type="dxa"/>
          </w:tcPr>
          <w:p w14:paraId="7375973F" w14:textId="77777777" w:rsidR="009F1AC3" w:rsidRPr="00BC0722" w:rsidRDefault="009F1AC3" w:rsidP="00341113">
            <w:pPr>
              <w:rPr>
                <w:rFonts w:ascii="Arial" w:hAnsi="Arial" w:cs="Arial"/>
                <w:sz w:val="20"/>
                <w:szCs w:val="20"/>
              </w:rPr>
            </w:pPr>
            <w:r w:rsidRPr="00BC0722">
              <w:rPr>
                <w:rFonts w:ascii="Arial" w:hAnsi="Arial" w:cs="Arial"/>
                <w:sz w:val="20"/>
                <w:szCs w:val="20"/>
              </w:rPr>
              <w:t>BD Diagnostic Subtype</w:t>
            </w:r>
          </w:p>
          <w:p w14:paraId="01383889"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BD I</w:t>
            </w:r>
          </w:p>
          <w:p w14:paraId="64DDA1EE"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BD II</w:t>
            </w:r>
          </w:p>
          <w:p w14:paraId="259A1037"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BD I/II</w:t>
            </w:r>
          </w:p>
          <w:p w14:paraId="226CCA60"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BD NOS</w:t>
            </w:r>
          </w:p>
          <w:p w14:paraId="429C87C9"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Not Reported</w:t>
            </w:r>
          </w:p>
        </w:tc>
        <w:tc>
          <w:tcPr>
            <w:tcW w:w="2070" w:type="dxa"/>
          </w:tcPr>
          <w:p w14:paraId="0A120BBB" w14:textId="77777777" w:rsidR="009F1AC3" w:rsidRPr="00BC0722" w:rsidRDefault="009F1AC3" w:rsidP="00341113">
            <w:pPr>
              <w:rPr>
                <w:rFonts w:ascii="Arial" w:hAnsi="Arial" w:cs="Arial"/>
                <w:sz w:val="20"/>
                <w:szCs w:val="20"/>
              </w:rPr>
            </w:pPr>
          </w:p>
          <w:p w14:paraId="7158B303" w14:textId="13A75938" w:rsidR="009F1AC3" w:rsidRPr="00BC0722" w:rsidRDefault="003021AC" w:rsidP="00341113">
            <w:pPr>
              <w:rPr>
                <w:rFonts w:ascii="Arial" w:hAnsi="Arial" w:cs="Arial"/>
                <w:sz w:val="20"/>
                <w:szCs w:val="20"/>
              </w:rPr>
            </w:pPr>
            <w:r w:rsidRPr="00BC0722">
              <w:rPr>
                <w:rFonts w:ascii="Arial" w:hAnsi="Arial" w:cs="Arial"/>
                <w:sz w:val="20"/>
                <w:szCs w:val="20"/>
              </w:rPr>
              <w:t>79 (</w:t>
            </w:r>
            <w:r w:rsidR="009F1AC3" w:rsidRPr="00BC0722">
              <w:rPr>
                <w:rFonts w:ascii="Arial" w:hAnsi="Arial" w:cs="Arial"/>
                <w:sz w:val="20"/>
                <w:szCs w:val="20"/>
              </w:rPr>
              <w:t>58.96</w:t>
            </w:r>
            <w:r w:rsidRPr="00BC0722">
              <w:rPr>
                <w:rFonts w:ascii="Arial" w:hAnsi="Arial" w:cs="Arial"/>
                <w:sz w:val="20"/>
                <w:szCs w:val="20"/>
              </w:rPr>
              <w:t>)</w:t>
            </w:r>
          </w:p>
          <w:p w14:paraId="72D86F20" w14:textId="0D939836" w:rsidR="009F1AC3" w:rsidRPr="00BC0722" w:rsidRDefault="003021AC" w:rsidP="00341113">
            <w:pPr>
              <w:rPr>
                <w:rFonts w:ascii="Arial" w:hAnsi="Arial" w:cs="Arial"/>
                <w:sz w:val="20"/>
                <w:szCs w:val="20"/>
              </w:rPr>
            </w:pPr>
            <w:r w:rsidRPr="00BC0722">
              <w:rPr>
                <w:rFonts w:ascii="Arial" w:hAnsi="Arial" w:cs="Arial"/>
                <w:sz w:val="20"/>
                <w:szCs w:val="20"/>
              </w:rPr>
              <w:t>5 (</w:t>
            </w:r>
            <w:r w:rsidR="009F1AC3" w:rsidRPr="00BC0722">
              <w:rPr>
                <w:rFonts w:ascii="Arial" w:hAnsi="Arial" w:cs="Arial"/>
                <w:sz w:val="20"/>
                <w:szCs w:val="20"/>
              </w:rPr>
              <w:t>3.73</w:t>
            </w:r>
            <w:r w:rsidRPr="00BC0722">
              <w:rPr>
                <w:rFonts w:ascii="Arial" w:hAnsi="Arial" w:cs="Arial"/>
                <w:sz w:val="20"/>
                <w:szCs w:val="20"/>
              </w:rPr>
              <w:t>)</w:t>
            </w:r>
          </w:p>
          <w:p w14:paraId="742C1456" w14:textId="78271263" w:rsidR="009F1AC3" w:rsidRPr="00BC0722" w:rsidRDefault="003021AC" w:rsidP="00341113">
            <w:pPr>
              <w:rPr>
                <w:rFonts w:ascii="Arial" w:hAnsi="Arial" w:cs="Arial"/>
                <w:sz w:val="20"/>
                <w:szCs w:val="20"/>
              </w:rPr>
            </w:pPr>
            <w:r w:rsidRPr="00BC0722">
              <w:rPr>
                <w:rFonts w:ascii="Arial" w:hAnsi="Arial" w:cs="Arial"/>
                <w:sz w:val="20"/>
                <w:szCs w:val="20"/>
              </w:rPr>
              <w:t>25 (</w:t>
            </w:r>
            <w:r w:rsidR="009F1AC3" w:rsidRPr="00BC0722">
              <w:rPr>
                <w:rFonts w:ascii="Arial" w:hAnsi="Arial" w:cs="Arial"/>
                <w:sz w:val="20"/>
                <w:szCs w:val="20"/>
              </w:rPr>
              <w:t>18.66</w:t>
            </w:r>
            <w:r w:rsidRPr="00BC0722">
              <w:rPr>
                <w:rFonts w:ascii="Arial" w:hAnsi="Arial" w:cs="Arial"/>
                <w:sz w:val="20"/>
                <w:szCs w:val="20"/>
              </w:rPr>
              <w:t>)</w:t>
            </w:r>
          </w:p>
          <w:p w14:paraId="5A150EDE" w14:textId="2EA3C4F5" w:rsidR="009F1AC3" w:rsidRPr="00BC0722" w:rsidRDefault="003021AC" w:rsidP="00341113">
            <w:pPr>
              <w:rPr>
                <w:rFonts w:ascii="Arial" w:hAnsi="Arial" w:cs="Arial"/>
                <w:sz w:val="20"/>
                <w:szCs w:val="20"/>
              </w:rPr>
            </w:pPr>
            <w:r w:rsidRPr="00BC0722">
              <w:rPr>
                <w:rFonts w:ascii="Arial" w:hAnsi="Arial" w:cs="Arial"/>
                <w:sz w:val="20"/>
                <w:szCs w:val="20"/>
              </w:rPr>
              <w:t>2 (</w:t>
            </w:r>
            <w:r w:rsidR="009F1AC3" w:rsidRPr="00BC0722">
              <w:rPr>
                <w:rFonts w:ascii="Arial" w:hAnsi="Arial" w:cs="Arial"/>
                <w:sz w:val="20"/>
                <w:szCs w:val="20"/>
              </w:rPr>
              <w:t>1.49</w:t>
            </w:r>
            <w:r w:rsidRPr="00BC0722">
              <w:rPr>
                <w:rFonts w:ascii="Arial" w:hAnsi="Arial" w:cs="Arial"/>
                <w:sz w:val="20"/>
                <w:szCs w:val="20"/>
              </w:rPr>
              <w:t>)</w:t>
            </w:r>
          </w:p>
          <w:p w14:paraId="74E83C94" w14:textId="1F9E9184" w:rsidR="009F1AC3" w:rsidRPr="00BC0722" w:rsidRDefault="003021AC" w:rsidP="00341113">
            <w:pPr>
              <w:rPr>
                <w:rFonts w:ascii="Arial" w:hAnsi="Arial" w:cs="Arial"/>
                <w:sz w:val="20"/>
                <w:szCs w:val="20"/>
              </w:rPr>
            </w:pPr>
            <w:r w:rsidRPr="00BC0722">
              <w:rPr>
                <w:rFonts w:ascii="Arial" w:hAnsi="Arial" w:cs="Arial"/>
                <w:sz w:val="20"/>
                <w:szCs w:val="20"/>
              </w:rPr>
              <w:t>23 (</w:t>
            </w:r>
            <w:r w:rsidR="009F1AC3" w:rsidRPr="00BC0722">
              <w:rPr>
                <w:rFonts w:ascii="Arial" w:hAnsi="Arial" w:cs="Arial"/>
                <w:sz w:val="20"/>
                <w:szCs w:val="20"/>
              </w:rPr>
              <w:t>17.16</w:t>
            </w:r>
            <w:r w:rsidRPr="00BC0722">
              <w:rPr>
                <w:rFonts w:ascii="Arial" w:hAnsi="Arial" w:cs="Arial"/>
                <w:sz w:val="20"/>
                <w:szCs w:val="20"/>
              </w:rPr>
              <w:t>)</w:t>
            </w:r>
          </w:p>
        </w:tc>
        <w:tc>
          <w:tcPr>
            <w:tcW w:w="2070" w:type="dxa"/>
          </w:tcPr>
          <w:p w14:paraId="24321A4A" w14:textId="77777777" w:rsidR="009F1AC3" w:rsidRPr="00BC0722" w:rsidRDefault="009F1AC3" w:rsidP="00341113">
            <w:pPr>
              <w:rPr>
                <w:rFonts w:ascii="Arial" w:hAnsi="Arial" w:cs="Arial"/>
                <w:sz w:val="20"/>
                <w:szCs w:val="20"/>
              </w:rPr>
            </w:pPr>
          </w:p>
          <w:p w14:paraId="4C2625DB" w14:textId="1803E2B7" w:rsidR="00C20476" w:rsidRPr="00BC0722" w:rsidRDefault="00C20476" w:rsidP="00341113">
            <w:pPr>
              <w:rPr>
                <w:rFonts w:ascii="Arial" w:hAnsi="Arial" w:cs="Arial"/>
                <w:sz w:val="20"/>
                <w:szCs w:val="20"/>
              </w:rPr>
            </w:pPr>
            <w:r w:rsidRPr="00BC0722">
              <w:rPr>
                <w:rFonts w:ascii="Arial" w:hAnsi="Arial" w:cs="Arial"/>
                <w:sz w:val="20"/>
                <w:szCs w:val="20"/>
              </w:rPr>
              <w:t>24 (60)</w:t>
            </w:r>
          </w:p>
          <w:p w14:paraId="5289CD82" w14:textId="222D313C" w:rsidR="00C20476" w:rsidRPr="00BC0722" w:rsidRDefault="00C20476" w:rsidP="00341113">
            <w:pPr>
              <w:rPr>
                <w:rFonts w:ascii="Arial" w:hAnsi="Arial" w:cs="Arial"/>
                <w:sz w:val="20"/>
                <w:szCs w:val="20"/>
              </w:rPr>
            </w:pPr>
            <w:r w:rsidRPr="00BC0722">
              <w:rPr>
                <w:rFonts w:ascii="Arial" w:hAnsi="Arial" w:cs="Arial"/>
                <w:sz w:val="20"/>
                <w:szCs w:val="20"/>
              </w:rPr>
              <w:t>1 (3)</w:t>
            </w:r>
          </w:p>
          <w:p w14:paraId="40367101" w14:textId="254B7FAB" w:rsidR="00C20476" w:rsidRPr="00BC0722" w:rsidRDefault="00C20476" w:rsidP="00341113">
            <w:pPr>
              <w:rPr>
                <w:rFonts w:ascii="Arial" w:hAnsi="Arial" w:cs="Arial"/>
                <w:sz w:val="20"/>
                <w:szCs w:val="20"/>
              </w:rPr>
            </w:pPr>
            <w:r w:rsidRPr="00BC0722">
              <w:rPr>
                <w:rFonts w:ascii="Arial" w:hAnsi="Arial" w:cs="Arial"/>
                <w:sz w:val="20"/>
                <w:szCs w:val="20"/>
              </w:rPr>
              <w:t>3 (7)</w:t>
            </w:r>
          </w:p>
          <w:p w14:paraId="45D16E65" w14:textId="12E15AF4" w:rsidR="00C20476" w:rsidRPr="00BC0722" w:rsidRDefault="00C20476" w:rsidP="00341113">
            <w:pPr>
              <w:rPr>
                <w:rFonts w:ascii="Arial" w:hAnsi="Arial" w:cs="Arial"/>
                <w:sz w:val="20"/>
                <w:szCs w:val="20"/>
              </w:rPr>
            </w:pPr>
            <w:r w:rsidRPr="00BC0722">
              <w:rPr>
                <w:rFonts w:ascii="Arial" w:hAnsi="Arial" w:cs="Arial"/>
                <w:sz w:val="20"/>
                <w:szCs w:val="20"/>
              </w:rPr>
              <w:t>0 (0)</w:t>
            </w:r>
          </w:p>
          <w:p w14:paraId="23CC2026" w14:textId="57F81FCC" w:rsidR="00C20476" w:rsidRPr="00BC0722" w:rsidRDefault="00C20476" w:rsidP="00341113">
            <w:pPr>
              <w:rPr>
                <w:rFonts w:ascii="Arial" w:hAnsi="Arial" w:cs="Arial"/>
                <w:sz w:val="20"/>
                <w:szCs w:val="20"/>
              </w:rPr>
            </w:pPr>
            <w:r w:rsidRPr="00BC0722">
              <w:rPr>
                <w:rFonts w:ascii="Arial" w:hAnsi="Arial" w:cs="Arial"/>
                <w:sz w:val="20"/>
                <w:szCs w:val="20"/>
              </w:rPr>
              <w:t>12 (30)</w:t>
            </w:r>
          </w:p>
        </w:tc>
        <w:tc>
          <w:tcPr>
            <w:tcW w:w="2070" w:type="dxa"/>
          </w:tcPr>
          <w:p w14:paraId="00B76714" w14:textId="77777777" w:rsidR="009F1AC3" w:rsidRPr="00BC0722" w:rsidRDefault="009F1AC3" w:rsidP="00341113">
            <w:pPr>
              <w:rPr>
                <w:rFonts w:ascii="Arial" w:hAnsi="Arial" w:cs="Arial"/>
                <w:sz w:val="20"/>
                <w:szCs w:val="20"/>
              </w:rPr>
            </w:pPr>
          </w:p>
          <w:p w14:paraId="6F7E8CDE" w14:textId="19E32A85" w:rsidR="00561771" w:rsidRPr="00BC0722" w:rsidRDefault="00426D48" w:rsidP="00341113">
            <w:pPr>
              <w:rPr>
                <w:rFonts w:ascii="Arial" w:hAnsi="Arial" w:cs="Arial"/>
                <w:sz w:val="20"/>
                <w:szCs w:val="20"/>
              </w:rPr>
            </w:pPr>
            <w:r w:rsidRPr="00BC0722">
              <w:rPr>
                <w:rFonts w:ascii="Arial" w:hAnsi="Arial" w:cs="Arial"/>
                <w:sz w:val="20"/>
                <w:szCs w:val="20"/>
              </w:rPr>
              <w:t>29</w:t>
            </w:r>
            <w:r w:rsidR="005B1498" w:rsidRPr="00BC0722">
              <w:rPr>
                <w:rFonts w:ascii="Arial" w:hAnsi="Arial" w:cs="Arial"/>
                <w:sz w:val="20"/>
                <w:szCs w:val="20"/>
              </w:rPr>
              <w:t xml:space="preserve"> (67)</w:t>
            </w:r>
          </w:p>
          <w:p w14:paraId="795AFE6C" w14:textId="76E3200F" w:rsidR="00426D48" w:rsidRPr="00BC0722" w:rsidRDefault="00426D48" w:rsidP="00341113">
            <w:pPr>
              <w:rPr>
                <w:rFonts w:ascii="Arial" w:hAnsi="Arial" w:cs="Arial"/>
                <w:sz w:val="20"/>
                <w:szCs w:val="20"/>
              </w:rPr>
            </w:pPr>
            <w:r w:rsidRPr="00BC0722">
              <w:rPr>
                <w:rFonts w:ascii="Arial" w:hAnsi="Arial" w:cs="Arial"/>
                <w:sz w:val="20"/>
                <w:szCs w:val="20"/>
              </w:rPr>
              <w:t>3 (7)</w:t>
            </w:r>
          </w:p>
          <w:p w14:paraId="4055EAB2" w14:textId="17513367" w:rsidR="00426D48" w:rsidRPr="00BC0722" w:rsidRDefault="00426D48" w:rsidP="00341113">
            <w:pPr>
              <w:rPr>
                <w:rFonts w:ascii="Arial" w:hAnsi="Arial" w:cs="Arial"/>
                <w:sz w:val="20"/>
                <w:szCs w:val="20"/>
              </w:rPr>
            </w:pPr>
            <w:r w:rsidRPr="00BC0722">
              <w:rPr>
                <w:rFonts w:ascii="Arial" w:hAnsi="Arial" w:cs="Arial"/>
                <w:sz w:val="20"/>
                <w:szCs w:val="20"/>
              </w:rPr>
              <w:t>4 (9)</w:t>
            </w:r>
          </w:p>
          <w:p w14:paraId="46759F22" w14:textId="77777777" w:rsidR="00426D48" w:rsidRPr="00BC0722" w:rsidRDefault="00426D48" w:rsidP="00341113">
            <w:pPr>
              <w:rPr>
                <w:rFonts w:ascii="Arial" w:hAnsi="Arial" w:cs="Arial"/>
                <w:sz w:val="20"/>
                <w:szCs w:val="20"/>
              </w:rPr>
            </w:pPr>
            <w:r w:rsidRPr="00BC0722">
              <w:rPr>
                <w:rFonts w:ascii="Arial" w:hAnsi="Arial" w:cs="Arial"/>
                <w:sz w:val="20"/>
                <w:szCs w:val="20"/>
              </w:rPr>
              <w:t>0 (0)</w:t>
            </w:r>
          </w:p>
          <w:p w14:paraId="3CC69BE3" w14:textId="2A8DAA73" w:rsidR="00426D48" w:rsidRPr="00BC0722" w:rsidRDefault="00426D48" w:rsidP="00341113">
            <w:pPr>
              <w:rPr>
                <w:rFonts w:ascii="Arial" w:hAnsi="Arial" w:cs="Arial"/>
                <w:sz w:val="20"/>
                <w:szCs w:val="20"/>
              </w:rPr>
            </w:pPr>
            <w:r w:rsidRPr="00BC0722">
              <w:rPr>
                <w:rFonts w:ascii="Arial" w:hAnsi="Arial" w:cs="Arial"/>
                <w:sz w:val="20"/>
                <w:szCs w:val="20"/>
              </w:rPr>
              <w:t>7 (16)</w:t>
            </w:r>
          </w:p>
        </w:tc>
      </w:tr>
      <w:tr w:rsidR="00713D79" w:rsidRPr="00BC0722" w14:paraId="0C160FA0" w14:textId="2A572570" w:rsidTr="00D31C0E">
        <w:tc>
          <w:tcPr>
            <w:tcW w:w="3415" w:type="dxa"/>
          </w:tcPr>
          <w:p w14:paraId="2EDDB85C"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Psychosis </w:t>
            </w:r>
          </w:p>
          <w:p w14:paraId="0AF67FAF"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100% Currently Psychotic</w:t>
            </w:r>
          </w:p>
          <w:p w14:paraId="2D8D2362"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Partial Currently Psychotic</w:t>
            </w:r>
          </w:p>
          <w:p w14:paraId="1A933308"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None Currently Psychotic </w:t>
            </w:r>
          </w:p>
          <w:p w14:paraId="1C1977E0"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100% with Psychosis History</w:t>
            </w:r>
          </w:p>
          <w:p w14:paraId="1818882C"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Partial with Psychosis History</w:t>
            </w:r>
          </w:p>
          <w:p w14:paraId="002CB184"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None with History</w:t>
            </w:r>
          </w:p>
          <w:p w14:paraId="4DA2CAE7" w14:textId="77777777" w:rsidR="009F1AC3" w:rsidRPr="00BC0722" w:rsidRDefault="009F1AC3" w:rsidP="00341113">
            <w:pPr>
              <w:rPr>
                <w:rFonts w:ascii="Arial" w:hAnsi="Arial" w:cs="Arial"/>
                <w:sz w:val="20"/>
                <w:szCs w:val="20"/>
              </w:rPr>
            </w:pPr>
            <w:r w:rsidRPr="00BC0722">
              <w:rPr>
                <w:rFonts w:ascii="Arial" w:hAnsi="Arial" w:cs="Arial"/>
                <w:sz w:val="20"/>
                <w:szCs w:val="20"/>
              </w:rPr>
              <w:t xml:space="preserve">     Not Reported </w:t>
            </w:r>
          </w:p>
        </w:tc>
        <w:tc>
          <w:tcPr>
            <w:tcW w:w="2070" w:type="dxa"/>
          </w:tcPr>
          <w:p w14:paraId="794ED15D" w14:textId="77777777" w:rsidR="009F1AC3" w:rsidRPr="00BC0722" w:rsidRDefault="009F1AC3" w:rsidP="00341113">
            <w:pPr>
              <w:rPr>
                <w:rFonts w:ascii="Arial" w:hAnsi="Arial" w:cs="Arial"/>
                <w:sz w:val="20"/>
                <w:szCs w:val="20"/>
              </w:rPr>
            </w:pPr>
          </w:p>
          <w:p w14:paraId="5FC2D604" w14:textId="378E6A36" w:rsidR="009F1AC3" w:rsidRPr="00BC0722" w:rsidRDefault="00674152" w:rsidP="00341113">
            <w:pPr>
              <w:rPr>
                <w:rFonts w:ascii="Arial" w:hAnsi="Arial" w:cs="Arial"/>
                <w:sz w:val="20"/>
                <w:szCs w:val="20"/>
              </w:rPr>
            </w:pPr>
            <w:r w:rsidRPr="00BC0722">
              <w:rPr>
                <w:rFonts w:ascii="Arial" w:hAnsi="Arial" w:cs="Arial"/>
                <w:sz w:val="20"/>
                <w:szCs w:val="20"/>
              </w:rPr>
              <w:t>12 (</w:t>
            </w:r>
            <w:r w:rsidR="009F1AC3" w:rsidRPr="00BC0722">
              <w:rPr>
                <w:rFonts w:ascii="Arial" w:hAnsi="Arial" w:cs="Arial"/>
                <w:sz w:val="20"/>
                <w:szCs w:val="20"/>
              </w:rPr>
              <w:t>8.96</w:t>
            </w:r>
            <w:r w:rsidRPr="00BC0722">
              <w:rPr>
                <w:rFonts w:ascii="Arial" w:hAnsi="Arial" w:cs="Arial"/>
                <w:sz w:val="20"/>
                <w:szCs w:val="20"/>
              </w:rPr>
              <w:t>)</w:t>
            </w:r>
          </w:p>
          <w:p w14:paraId="509953C2" w14:textId="0A8C6180" w:rsidR="009F1AC3" w:rsidRPr="00BC0722" w:rsidRDefault="00674152" w:rsidP="00341113">
            <w:pPr>
              <w:rPr>
                <w:rFonts w:ascii="Arial" w:hAnsi="Arial" w:cs="Arial"/>
                <w:sz w:val="20"/>
                <w:szCs w:val="20"/>
              </w:rPr>
            </w:pPr>
            <w:r w:rsidRPr="00BC0722">
              <w:rPr>
                <w:rFonts w:ascii="Arial" w:hAnsi="Arial" w:cs="Arial"/>
                <w:sz w:val="20"/>
                <w:szCs w:val="20"/>
              </w:rPr>
              <w:t>5 (</w:t>
            </w:r>
            <w:r w:rsidR="009F1AC3" w:rsidRPr="00BC0722">
              <w:rPr>
                <w:rFonts w:ascii="Arial" w:hAnsi="Arial" w:cs="Arial"/>
                <w:sz w:val="20"/>
                <w:szCs w:val="20"/>
              </w:rPr>
              <w:t>3.73</w:t>
            </w:r>
            <w:r w:rsidRPr="00BC0722">
              <w:rPr>
                <w:rFonts w:ascii="Arial" w:hAnsi="Arial" w:cs="Arial"/>
                <w:sz w:val="20"/>
                <w:szCs w:val="20"/>
              </w:rPr>
              <w:t>)</w:t>
            </w:r>
          </w:p>
          <w:p w14:paraId="252F206E" w14:textId="2B8BCA82" w:rsidR="009F1AC3" w:rsidRPr="00BC0722" w:rsidRDefault="00674152" w:rsidP="00341113">
            <w:pPr>
              <w:rPr>
                <w:rFonts w:ascii="Arial" w:hAnsi="Arial" w:cs="Arial"/>
                <w:sz w:val="20"/>
                <w:szCs w:val="20"/>
              </w:rPr>
            </w:pPr>
            <w:r w:rsidRPr="00BC0722">
              <w:rPr>
                <w:rFonts w:ascii="Arial" w:hAnsi="Arial" w:cs="Arial"/>
                <w:sz w:val="20"/>
                <w:szCs w:val="20"/>
              </w:rPr>
              <w:t>2 (</w:t>
            </w:r>
            <w:r w:rsidR="009F1AC3" w:rsidRPr="00BC0722">
              <w:rPr>
                <w:rFonts w:ascii="Arial" w:hAnsi="Arial" w:cs="Arial"/>
                <w:sz w:val="20"/>
                <w:szCs w:val="20"/>
              </w:rPr>
              <w:t>1.49</w:t>
            </w:r>
            <w:r w:rsidRPr="00BC0722">
              <w:rPr>
                <w:rFonts w:ascii="Arial" w:hAnsi="Arial" w:cs="Arial"/>
                <w:sz w:val="20"/>
                <w:szCs w:val="20"/>
              </w:rPr>
              <w:t>)</w:t>
            </w:r>
          </w:p>
          <w:p w14:paraId="1BFBE578" w14:textId="1B0DB12F" w:rsidR="009F1AC3" w:rsidRPr="00BC0722" w:rsidRDefault="00674152" w:rsidP="00341113">
            <w:pPr>
              <w:rPr>
                <w:rFonts w:ascii="Arial" w:hAnsi="Arial" w:cs="Arial"/>
                <w:sz w:val="20"/>
                <w:szCs w:val="20"/>
              </w:rPr>
            </w:pPr>
            <w:r w:rsidRPr="00BC0722">
              <w:rPr>
                <w:rFonts w:ascii="Arial" w:hAnsi="Arial" w:cs="Arial"/>
                <w:sz w:val="20"/>
                <w:szCs w:val="20"/>
              </w:rPr>
              <w:t>3 (</w:t>
            </w:r>
            <w:r w:rsidR="009F1AC3" w:rsidRPr="00BC0722">
              <w:rPr>
                <w:rFonts w:ascii="Arial" w:hAnsi="Arial" w:cs="Arial"/>
                <w:sz w:val="20"/>
                <w:szCs w:val="20"/>
              </w:rPr>
              <w:t>2.24</w:t>
            </w:r>
            <w:r w:rsidRPr="00BC0722">
              <w:rPr>
                <w:rFonts w:ascii="Arial" w:hAnsi="Arial" w:cs="Arial"/>
                <w:sz w:val="20"/>
                <w:szCs w:val="20"/>
              </w:rPr>
              <w:t>)</w:t>
            </w:r>
          </w:p>
          <w:p w14:paraId="299EE757" w14:textId="1F5779A9" w:rsidR="009F1AC3" w:rsidRPr="00BC0722" w:rsidRDefault="00674152" w:rsidP="00341113">
            <w:pPr>
              <w:rPr>
                <w:rFonts w:ascii="Arial" w:hAnsi="Arial" w:cs="Arial"/>
                <w:sz w:val="20"/>
                <w:szCs w:val="20"/>
              </w:rPr>
            </w:pPr>
            <w:r w:rsidRPr="00BC0722">
              <w:rPr>
                <w:rFonts w:ascii="Arial" w:hAnsi="Arial" w:cs="Arial"/>
                <w:sz w:val="20"/>
                <w:szCs w:val="20"/>
              </w:rPr>
              <w:t>29 (</w:t>
            </w:r>
            <w:r w:rsidR="009F1AC3" w:rsidRPr="00BC0722">
              <w:rPr>
                <w:rFonts w:ascii="Arial" w:hAnsi="Arial" w:cs="Arial"/>
                <w:sz w:val="20"/>
                <w:szCs w:val="20"/>
              </w:rPr>
              <w:t>21.64</w:t>
            </w:r>
            <w:r w:rsidRPr="00BC0722">
              <w:rPr>
                <w:rFonts w:ascii="Arial" w:hAnsi="Arial" w:cs="Arial"/>
                <w:sz w:val="20"/>
                <w:szCs w:val="20"/>
              </w:rPr>
              <w:t>)</w:t>
            </w:r>
          </w:p>
          <w:p w14:paraId="501DB7AA" w14:textId="38C5795C" w:rsidR="009F1AC3" w:rsidRPr="00BC0722" w:rsidRDefault="00674152" w:rsidP="00341113">
            <w:pPr>
              <w:rPr>
                <w:rFonts w:ascii="Arial" w:hAnsi="Arial" w:cs="Arial"/>
                <w:sz w:val="20"/>
                <w:szCs w:val="20"/>
              </w:rPr>
            </w:pPr>
            <w:r w:rsidRPr="00BC0722">
              <w:rPr>
                <w:rFonts w:ascii="Arial" w:hAnsi="Arial" w:cs="Arial"/>
                <w:sz w:val="20"/>
                <w:szCs w:val="20"/>
              </w:rPr>
              <w:t>0 (</w:t>
            </w:r>
            <w:r w:rsidR="009F1AC3" w:rsidRPr="00BC0722">
              <w:rPr>
                <w:rFonts w:ascii="Arial" w:hAnsi="Arial" w:cs="Arial"/>
                <w:sz w:val="20"/>
                <w:szCs w:val="20"/>
              </w:rPr>
              <w:t>0</w:t>
            </w:r>
            <w:r w:rsidRPr="00BC0722">
              <w:rPr>
                <w:rFonts w:ascii="Arial" w:hAnsi="Arial" w:cs="Arial"/>
                <w:sz w:val="20"/>
                <w:szCs w:val="20"/>
              </w:rPr>
              <w:t>)</w:t>
            </w:r>
          </w:p>
          <w:p w14:paraId="1F1BE467" w14:textId="1DF5F586" w:rsidR="009F1AC3" w:rsidRPr="00BC0722" w:rsidRDefault="00674152" w:rsidP="00341113">
            <w:pPr>
              <w:rPr>
                <w:rFonts w:ascii="Arial" w:hAnsi="Arial" w:cs="Arial"/>
                <w:sz w:val="20"/>
                <w:szCs w:val="20"/>
              </w:rPr>
            </w:pPr>
            <w:r w:rsidRPr="00BC0722">
              <w:rPr>
                <w:rFonts w:ascii="Arial" w:hAnsi="Arial" w:cs="Arial"/>
                <w:sz w:val="20"/>
                <w:szCs w:val="20"/>
              </w:rPr>
              <w:t>83 (</w:t>
            </w:r>
            <w:r w:rsidR="009F1AC3" w:rsidRPr="00BC0722">
              <w:rPr>
                <w:rFonts w:ascii="Arial" w:hAnsi="Arial" w:cs="Arial"/>
                <w:sz w:val="20"/>
                <w:szCs w:val="20"/>
              </w:rPr>
              <w:t>61.94</w:t>
            </w:r>
            <w:r w:rsidRPr="00BC0722">
              <w:rPr>
                <w:rFonts w:ascii="Arial" w:hAnsi="Arial" w:cs="Arial"/>
                <w:sz w:val="20"/>
                <w:szCs w:val="20"/>
              </w:rPr>
              <w:t>)</w:t>
            </w:r>
          </w:p>
        </w:tc>
        <w:tc>
          <w:tcPr>
            <w:tcW w:w="2070" w:type="dxa"/>
          </w:tcPr>
          <w:p w14:paraId="6FEC26CD" w14:textId="77777777" w:rsidR="009F1AC3" w:rsidRPr="00BC0722" w:rsidRDefault="009F1AC3" w:rsidP="00341113">
            <w:pPr>
              <w:rPr>
                <w:rFonts w:ascii="Arial" w:hAnsi="Arial" w:cs="Arial"/>
                <w:sz w:val="20"/>
                <w:szCs w:val="20"/>
              </w:rPr>
            </w:pPr>
          </w:p>
          <w:p w14:paraId="071E8BA3" w14:textId="7710CF69" w:rsidR="00C20476" w:rsidRPr="00BC0722" w:rsidRDefault="00C20476" w:rsidP="00341113">
            <w:pPr>
              <w:rPr>
                <w:rFonts w:ascii="Arial" w:hAnsi="Arial" w:cs="Arial"/>
                <w:sz w:val="20"/>
                <w:szCs w:val="20"/>
              </w:rPr>
            </w:pPr>
            <w:r w:rsidRPr="00BC0722">
              <w:rPr>
                <w:rFonts w:ascii="Arial" w:hAnsi="Arial" w:cs="Arial"/>
                <w:sz w:val="20"/>
                <w:szCs w:val="20"/>
              </w:rPr>
              <w:t>5 (12)</w:t>
            </w:r>
          </w:p>
          <w:p w14:paraId="52B63E34" w14:textId="61C449AE" w:rsidR="00C20476" w:rsidRPr="00BC0722" w:rsidRDefault="00C20476" w:rsidP="00341113">
            <w:pPr>
              <w:rPr>
                <w:rFonts w:ascii="Arial" w:hAnsi="Arial" w:cs="Arial"/>
                <w:sz w:val="20"/>
                <w:szCs w:val="20"/>
              </w:rPr>
            </w:pPr>
            <w:r w:rsidRPr="00BC0722">
              <w:rPr>
                <w:rFonts w:ascii="Arial" w:hAnsi="Arial" w:cs="Arial"/>
                <w:sz w:val="20"/>
                <w:szCs w:val="20"/>
              </w:rPr>
              <w:t>2 (5)</w:t>
            </w:r>
          </w:p>
          <w:p w14:paraId="44BCCCFD" w14:textId="2047FDB1" w:rsidR="00C20476" w:rsidRPr="00BC0722" w:rsidRDefault="00C20476" w:rsidP="00341113">
            <w:pPr>
              <w:rPr>
                <w:rFonts w:ascii="Arial" w:hAnsi="Arial" w:cs="Arial"/>
                <w:sz w:val="20"/>
                <w:szCs w:val="20"/>
              </w:rPr>
            </w:pPr>
            <w:r w:rsidRPr="00BC0722">
              <w:rPr>
                <w:rFonts w:ascii="Arial" w:hAnsi="Arial" w:cs="Arial"/>
                <w:sz w:val="20"/>
                <w:szCs w:val="20"/>
              </w:rPr>
              <w:t>0 (0)</w:t>
            </w:r>
          </w:p>
          <w:p w14:paraId="13FA3F36" w14:textId="40DF2D5B" w:rsidR="00C20476" w:rsidRPr="00BC0722" w:rsidRDefault="00C20476" w:rsidP="00341113">
            <w:pPr>
              <w:rPr>
                <w:rFonts w:ascii="Arial" w:hAnsi="Arial" w:cs="Arial"/>
                <w:sz w:val="20"/>
                <w:szCs w:val="20"/>
              </w:rPr>
            </w:pPr>
            <w:r w:rsidRPr="00BC0722">
              <w:rPr>
                <w:rFonts w:ascii="Arial" w:hAnsi="Arial" w:cs="Arial"/>
                <w:sz w:val="20"/>
                <w:szCs w:val="20"/>
              </w:rPr>
              <w:t>2 (5)</w:t>
            </w:r>
          </w:p>
          <w:p w14:paraId="788802D8" w14:textId="155B97AE" w:rsidR="00C20476" w:rsidRPr="00BC0722" w:rsidRDefault="00C20476" w:rsidP="00341113">
            <w:pPr>
              <w:rPr>
                <w:rFonts w:ascii="Arial" w:hAnsi="Arial" w:cs="Arial"/>
                <w:sz w:val="20"/>
                <w:szCs w:val="20"/>
              </w:rPr>
            </w:pPr>
            <w:r w:rsidRPr="00BC0722">
              <w:rPr>
                <w:rFonts w:ascii="Arial" w:hAnsi="Arial" w:cs="Arial"/>
                <w:sz w:val="20"/>
                <w:szCs w:val="20"/>
              </w:rPr>
              <w:t>9 (23)</w:t>
            </w:r>
          </w:p>
          <w:p w14:paraId="4104854B" w14:textId="7926EBE0" w:rsidR="00C20476" w:rsidRPr="00BC0722" w:rsidRDefault="00C20476" w:rsidP="00341113">
            <w:pPr>
              <w:rPr>
                <w:rFonts w:ascii="Arial" w:hAnsi="Arial" w:cs="Arial"/>
                <w:sz w:val="20"/>
                <w:szCs w:val="20"/>
              </w:rPr>
            </w:pPr>
            <w:r w:rsidRPr="00BC0722">
              <w:rPr>
                <w:rFonts w:ascii="Arial" w:hAnsi="Arial" w:cs="Arial"/>
                <w:sz w:val="20"/>
                <w:szCs w:val="20"/>
              </w:rPr>
              <w:t>0 (0)</w:t>
            </w:r>
          </w:p>
          <w:p w14:paraId="5C94F6B6" w14:textId="5DD03CD1" w:rsidR="00C20476" w:rsidRPr="00BC0722" w:rsidRDefault="00C20476" w:rsidP="00341113">
            <w:pPr>
              <w:rPr>
                <w:rFonts w:ascii="Arial" w:hAnsi="Arial" w:cs="Arial"/>
                <w:sz w:val="20"/>
                <w:szCs w:val="20"/>
              </w:rPr>
            </w:pPr>
            <w:r w:rsidRPr="00BC0722">
              <w:rPr>
                <w:rFonts w:ascii="Arial" w:hAnsi="Arial" w:cs="Arial"/>
                <w:sz w:val="20"/>
                <w:szCs w:val="20"/>
              </w:rPr>
              <w:t>22 (55)</w:t>
            </w:r>
          </w:p>
        </w:tc>
        <w:tc>
          <w:tcPr>
            <w:tcW w:w="2070" w:type="dxa"/>
          </w:tcPr>
          <w:p w14:paraId="30157438" w14:textId="77777777" w:rsidR="009F1AC3" w:rsidRPr="00BC0722" w:rsidRDefault="009F1AC3" w:rsidP="00341113">
            <w:pPr>
              <w:rPr>
                <w:rFonts w:ascii="Arial" w:hAnsi="Arial" w:cs="Arial"/>
                <w:sz w:val="20"/>
                <w:szCs w:val="20"/>
              </w:rPr>
            </w:pPr>
          </w:p>
          <w:p w14:paraId="0D442D53" w14:textId="127D3E76" w:rsidR="005B1498" w:rsidRPr="00BC0722" w:rsidRDefault="00240D77" w:rsidP="00341113">
            <w:pPr>
              <w:rPr>
                <w:rFonts w:ascii="Arial" w:hAnsi="Arial" w:cs="Arial"/>
                <w:sz w:val="20"/>
                <w:szCs w:val="20"/>
              </w:rPr>
            </w:pPr>
            <w:r w:rsidRPr="00BC0722">
              <w:rPr>
                <w:rFonts w:ascii="Arial" w:hAnsi="Arial" w:cs="Arial"/>
                <w:sz w:val="20"/>
                <w:szCs w:val="20"/>
              </w:rPr>
              <w:t>5 (12)</w:t>
            </w:r>
          </w:p>
          <w:p w14:paraId="027DCF8D" w14:textId="0C47364A" w:rsidR="00240D77" w:rsidRPr="00BC0722" w:rsidRDefault="00240D77" w:rsidP="00341113">
            <w:pPr>
              <w:rPr>
                <w:rFonts w:ascii="Arial" w:hAnsi="Arial" w:cs="Arial"/>
                <w:sz w:val="20"/>
                <w:szCs w:val="20"/>
              </w:rPr>
            </w:pPr>
            <w:r w:rsidRPr="00BC0722">
              <w:rPr>
                <w:rFonts w:ascii="Arial" w:hAnsi="Arial" w:cs="Arial"/>
                <w:sz w:val="20"/>
                <w:szCs w:val="20"/>
              </w:rPr>
              <w:t>2 (4)</w:t>
            </w:r>
          </w:p>
          <w:p w14:paraId="42A6D9A9" w14:textId="44F24FBC" w:rsidR="00240D77" w:rsidRPr="00BC0722" w:rsidRDefault="00240D77" w:rsidP="00341113">
            <w:pPr>
              <w:rPr>
                <w:rFonts w:ascii="Arial" w:hAnsi="Arial" w:cs="Arial"/>
                <w:sz w:val="20"/>
                <w:szCs w:val="20"/>
              </w:rPr>
            </w:pPr>
            <w:r w:rsidRPr="00BC0722">
              <w:rPr>
                <w:rFonts w:ascii="Arial" w:hAnsi="Arial" w:cs="Arial"/>
                <w:sz w:val="20"/>
                <w:szCs w:val="20"/>
              </w:rPr>
              <w:t>0 (0)</w:t>
            </w:r>
          </w:p>
          <w:p w14:paraId="0C0892C9" w14:textId="3BC6AEB8" w:rsidR="00240D77" w:rsidRPr="00BC0722" w:rsidRDefault="00240D77" w:rsidP="00341113">
            <w:pPr>
              <w:rPr>
                <w:rFonts w:ascii="Arial" w:hAnsi="Arial" w:cs="Arial"/>
                <w:sz w:val="20"/>
                <w:szCs w:val="20"/>
              </w:rPr>
            </w:pPr>
            <w:r w:rsidRPr="00BC0722">
              <w:rPr>
                <w:rFonts w:ascii="Arial" w:hAnsi="Arial" w:cs="Arial"/>
                <w:sz w:val="20"/>
                <w:szCs w:val="20"/>
              </w:rPr>
              <w:t>0 (0)</w:t>
            </w:r>
          </w:p>
          <w:p w14:paraId="07C6982D" w14:textId="0FE71ABD" w:rsidR="00240D77" w:rsidRPr="00BC0722" w:rsidRDefault="00240D77" w:rsidP="00341113">
            <w:pPr>
              <w:rPr>
                <w:rFonts w:ascii="Arial" w:hAnsi="Arial" w:cs="Arial"/>
                <w:sz w:val="20"/>
                <w:szCs w:val="20"/>
              </w:rPr>
            </w:pPr>
            <w:r w:rsidRPr="00BC0722">
              <w:rPr>
                <w:rFonts w:ascii="Arial" w:hAnsi="Arial" w:cs="Arial"/>
                <w:sz w:val="20"/>
                <w:szCs w:val="20"/>
              </w:rPr>
              <w:t>6 (14)</w:t>
            </w:r>
          </w:p>
          <w:p w14:paraId="768C4549" w14:textId="56E90354" w:rsidR="00240D77" w:rsidRPr="00BC0722" w:rsidRDefault="00240D77" w:rsidP="00341113">
            <w:pPr>
              <w:rPr>
                <w:rFonts w:ascii="Arial" w:hAnsi="Arial" w:cs="Arial"/>
                <w:sz w:val="20"/>
                <w:szCs w:val="20"/>
              </w:rPr>
            </w:pPr>
            <w:r w:rsidRPr="00BC0722">
              <w:rPr>
                <w:rFonts w:ascii="Arial" w:hAnsi="Arial" w:cs="Arial"/>
                <w:sz w:val="20"/>
                <w:szCs w:val="20"/>
              </w:rPr>
              <w:t>0 (0)</w:t>
            </w:r>
          </w:p>
          <w:p w14:paraId="6C440896" w14:textId="7242EE2C" w:rsidR="00240D77" w:rsidRPr="00BC0722" w:rsidRDefault="00240D77" w:rsidP="00341113">
            <w:pPr>
              <w:rPr>
                <w:rFonts w:ascii="Arial" w:hAnsi="Arial" w:cs="Arial"/>
                <w:sz w:val="20"/>
                <w:szCs w:val="20"/>
              </w:rPr>
            </w:pPr>
            <w:r w:rsidRPr="00BC0722">
              <w:rPr>
                <w:rFonts w:ascii="Arial" w:hAnsi="Arial" w:cs="Arial"/>
                <w:sz w:val="20"/>
                <w:szCs w:val="20"/>
              </w:rPr>
              <w:t>30 (70)</w:t>
            </w:r>
          </w:p>
        </w:tc>
      </w:tr>
      <w:tr w:rsidR="00713D79" w:rsidRPr="00BC0722" w14:paraId="0BA2D946" w14:textId="090A469A" w:rsidTr="00D31C0E">
        <w:trPr>
          <w:trHeight w:val="1007"/>
        </w:trPr>
        <w:tc>
          <w:tcPr>
            <w:tcW w:w="3415" w:type="dxa"/>
          </w:tcPr>
          <w:p w14:paraId="45621630" w14:textId="77777777" w:rsidR="009F1AC3" w:rsidRPr="00BC0722" w:rsidRDefault="009F1AC3" w:rsidP="00341113">
            <w:pPr>
              <w:rPr>
                <w:rFonts w:ascii="Arial" w:hAnsi="Arial" w:cs="Arial"/>
                <w:sz w:val="20"/>
                <w:szCs w:val="20"/>
              </w:rPr>
            </w:pPr>
            <w:r w:rsidRPr="00BC0722">
              <w:rPr>
                <w:rFonts w:ascii="Arial" w:hAnsi="Arial" w:cs="Arial"/>
                <w:sz w:val="20"/>
                <w:szCs w:val="20"/>
              </w:rPr>
              <w:t>Control Group</w:t>
            </w:r>
          </w:p>
          <w:p w14:paraId="5EF9F798" w14:textId="7BA32F4C" w:rsidR="009F1AC3" w:rsidRPr="00BC0722" w:rsidRDefault="009F1AC3" w:rsidP="00341113">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Pr="00BC0722">
              <w:rPr>
                <w:rFonts w:ascii="Arial" w:hAnsi="Arial" w:cs="Arial"/>
                <w:sz w:val="20"/>
                <w:szCs w:val="20"/>
              </w:rPr>
              <w:t xml:space="preserve"> vs. BD</w:t>
            </w:r>
          </w:p>
          <w:p w14:paraId="369C58FD" w14:textId="1DA80D67" w:rsidR="009F1AC3" w:rsidRPr="00BC0722" w:rsidRDefault="009F1AC3" w:rsidP="00341113">
            <w:pPr>
              <w:rPr>
                <w:rFonts w:ascii="Arial" w:hAnsi="Arial" w:cs="Arial"/>
                <w:sz w:val="20"/>
                <w:szCs w:val="20"/>
              </w:rPr>
            </w:pPr>
            <w:r w:rsidRPr="00BC0722">
              <w:rPr>
                <w:rFonts w:ascii="Arial" w:hAnsi="Arial" w:cs="Arial"/>
                <w:sz w:val="20"/>
                <w:szCs w:val="20"/>
              </w:rPr>
              <w:t xml:space="preserve">     Clinical vs. BD</w:t>
            </w:r>
          </w:p>
          <w:p w14:paraId="270EA26D" w14:textId="3E5A6D25" w:rsidR="009F1AC3" w:rsidRPr="00BC0722" w:rsidRDefault="009F1AC3" w:rsidP="00341113">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Pr="00BC0722">
              <w:rPr>
                <w:rFonts w:ascii="Arial" w:hAnsi="Arial" w:cs="Arial"/>
                <w:sz w:val="20"/>
                <w:szCs w:val="20"/>
              </w:rPr>
              <w:t xml:space="preserve">/Clinical </w:t>
            </w:r>
          </w:p>
        </w:tc>
        <w:tc>
          <w:tcPr>
            <w:tcW w:w="2070" w:type="dxa"/>
          </w:tcPr>
          <w:p w14:paraId="7779F222" w14:textId="77777777" w:rsidR="009F1AC3" w:rsidRPr="00BC0722" w:rsidRDefault="009F1AC3" w:rsidP="00341113">
            <w:pPr>
              <w:rPr>
                <w:rFonts w:ascii="Arial" w:hAnsi="Arial" w:cs="Arial"/>
                <w:sz w:val="20"/>
                <w:szCs w:val="20"/>
              </w:rPr>
            </w:pPr>
          </w:p>
          <w:p w14:paraId="1C4AE795" w14:textId="68DB872F" w:rsidR="009F1AC3" w:rsidRPr="00BC0722" w:rsidRDefault="00674152" w:rsidP="00341113">
            <w:pPr>
              <w:rPr>
                <w:rFonts w:ascii="Arial" w:hAnsi="Arial" w:cs="Arial"/>
                <w:sz w:val="20"/>
                <w:szCs w:val="20"/>
              </w:rPr>
            </w:pPr>
            <w:r w:rsidRPr="00BC0722">
              <w:rPr>
                <w:rFonts w:ascii="Arial" w:hAnsi="Arial" w:cs="Arial"/>
                <w:sz w:val="20"/>
                <w:szCs w:val="20"/>
              </w:rPr>
              <w:t>101 (</w:t>
            </w:r>
            <w:r w:rsidR="009F1AC3" w:rsidRPr="00BC0722">
              <w:rPr>
                <w:rFonts w:ascii="Arial" w:hAnsi="Arial" w:cs="Arial"/>
                <w:sz w:val="20"/>
                <w:szCs w:val="20"/>
              </w:rPr>
              <w:t>75.37</w:t>
            </w:r>
            <w:r w:rsidRPr="00BC0722">
              <w:rPr>
                <w:rFonts w:ascii="Arial" w:hAnsi="Arial" w:cs="Arial"/>
                <w:sz w:val="20"/>
                <w:szCs w:val="20"/>
              </w:rPr>
              <w:t>)</w:t>
            </w:r>
          </w:p>
          <w:p w14:paraId="00A301E5" w14:textId="5F275994" w:rsidR="009F1AC3" w:rsidRPr="00BC0722" w:rsidRDefault="00674152" w:rsidP="00341113">
            <w:pPr>
              <w:rPr>
                <w:rFonts w:ascii="Arial" w:hAnsi="Arial" w:cs="Arial"/>
                <w:sz w:val="20"/>
                <w:szCs w:val="20"/>
              </w:rPr>
            </w:pPr>
            <w:r w:rsidRPr="00BC0722">
              <w:rPr>
                <w:rFonts w:ascii="Arial" w:hAnsi="Arial" w:cs="Arial"/>
                <w:sz w:val="20"/>
                <w:szCs w:val="20"/>
              </w:rPr>
              <w:t>12 (</w:t>
            </w:r>
            <w:r w:rsidR="009F1AC3" w:rsidRPr="00BC0722">
              <w:rPr>
                <w:rFonts w:ascii="Arial" w:hAnsi="Arial" w:cs="Arial"/>
                <w:sz w:val="20"/>
                <w:szCs w:val="20"/>
              </w:rPr>
              <w:t>8.96</w:t>
            </w:r>
            <w:r w:rsidRPr="00BC0722">
              <w:rPr>
                <w:rFonts w:ascii="Arial" w:hAnsi="Arial" w:cs="Arial"/>
                <w:sz w:val="20"/>
                <w:szCs w:val="20"/>
              </w:rPr>
              <w:t>)</w:t>
            </w:r>
          </w:p>
          <w:p w14:paraId="088C5B9A" w14:textId="311CCC68" w:rsidR="009F1AC3" w:rsidRPr="00BC0722" w:rsidRDefault="00674152" w:rsidP="00341113">
            <w:pPr>
              <w:rPr>
                <w:rFonts w:ascii="Arial" w:hAnsi="Arial" w:cs="Arial"/>
                <w:sz w:val="20"/>
                <w:szCs w:val="20"/>
              </w:rPr>
            </w:pPr>
            <w:r w:rsidRPr="00BC0722">
              <w:rPr>
                <w:rFonts w:ascii="Arial" w:hAnsi="Arial" w:cs="Arial"/>
                <w:sz w:val="20"/>
                <w:szCs w:val="20"/>
              </w:rPr>
              <w:t>21 (</w:t>
            </w:r>
            <w:r w:rsidR="009F1AC3" w:rsidRPr="00BC0722">
              <w:rPr>
                <w:rFonts w:ascii="Arial" w:hAnsi="Arial" w:cs="Arial"/>
                <w:sz w:val="20"/>
                <w:szCs w:val="20"/>
              </w:rPr>
              <w:t>15.67</w:t>
            </w:r>
            <w:r w:rsidRPr="00BC0722">
              <w:rPr>
                <w:rFonts w:ascii="Arial" w:hAnsi="Arial" w:cs="Arial"/>
                <w:sz w:val="20"/>
                <w:szCs w:val="20"/>
              </w:rPr>
              <w:t>)</w:t>
            </w:r>
          </w:p>
        </w:tc>
        <w:tc>
          <w:tcPr>
            <w:tcW w:w="2070" w:type="dxa"/>
          </w:tcPr>
          <w:p w14:paraId="763640AE" w14:textId="77777777" w:rsidR="009F1AC3" w:rsidRPr="00BC0722" w:rsidRDefault="009F1AC3" w:rsidP="00341113">
            <w:pPr>
              <w:rPr>
                <w:rFonts w:ascii="Arial" w:hAnsi="Arial" w:cs="Arial"/>
                <w:sz w:val="20"/>
                <w:szCs w:val="20"/>
              </w:rPr>
            </w:pPr>
          </w:p>
          <w:p w14:paraId="78CAABA5" w14:textId="76AD387B" w:rsidR="000F38AE" w:rsidRPr="00BC0722" w:rsidRDefault="000F38AE" w:rsidP="00341113">
            <w:pPr>
              <w:rPr>
                <w:rFonts w:ascii="Arial" w:hAnsi="Arial" w:cs="Arial"/>
                <w:sz w:val="20"/>
                <w:szCs w:val="20"/>
              </w:rPr>
            </w:pPr>
            <w:r w:rsidRPr="00BC0722">
              <w:rPr>
                <w:rFonts w:ascii="Arial" w:hAnsi="Arial" w:cs="Arial"/>
                <w:sz w:val="20"/>
                <w:szCs w:val="20"/>
              </w:rPr>
              <w:t>34 (85)</w:t>
            </w:r>
          </w:p>
          <w:p w14:paraId="1E4F0BC7" w14:textId="7C4B1147" w:rsidR="000F38AE" w:rsidRPr="00BC0722" w:rsidRDefault="000F38AE" w:rsidP="00341113">
            <w:pPr>
              <w:rPr>
                <w:rFonts w:ascii="Arial" w:hAnsi="Arial" w:cs="Arial"/>
                <w:sz w:val="20"/>
                <w:szCs w:val="20"/>
              </w:rPr>
            </w:pPr>
            <w:r w:rsidRPr="00BC0722">
              <w:rPr>
                <w:rFonts w:ascii="Arial" w:hAnsi="Arial" w:cs="Arial"/>
                <w:sz w:val="20"/>
                <w:szCs w:val="20"/>
              </w:rPr>
              <w:t>6 (15)</w:t>
            </w:r>
          </w:p>
          <w:p w14:paraId="258128AE" w14:textId="5010A4AF" w:rsidR="000F38AE" w:rsidRPr="00BC0722" w:rsidRDefault="000F38AE" w:rsidP="00341113">
            <w:pPr>
              <w:rPr>
                <w:rFonts w:ascii="Arial" w:hAnsi="Arial" w:cs="Arial"/>
                <w:sz w:val="20"/>
                <w:szCs w:val="20"/>
              </w:rPr>
            </w:pPr>
            <w:r w:rsidRPr="00BC0722">
              <w:rPr>
                <w:rFonts w:ascii="Arial" w:hAnsi="Arial" w:cs="Arial"/>
                <w:sz w:val="20"/>
                <w:szCs w:val="20"/>
              </w:rPr>
              <w:t>0 (0)</w:t>
            </w:r>
          </w:p>
        </w:tc>
        <w:tc>
          <w:tcPr>
            <w:tcW w:w="2070" w:type="dxa"/>
          </w:tcPr>
          <w:p w14:paraId="7AD30AFB" w14:textId="77777777" w:rsidR="009F1AC3" w:rsidRPr="00BC0722" w:rsidRDefault="009F1AC3" w:rsidP="00341113">
            <w:pPr>
              <w:rPr>
                <w:rFonts w:ascii="Arial" w:hAnsi="Arial" w:cs="Arial"/>
                <w:sz w:val="20"/>
                <w:szCs w:val="20"/>
              </w:rPr>
            </w:pPr>
          </w:p>
          <w:p w14:paraId="3EEC2FCF" w14:textId="397AF74F" w:rsidR="00240D77" w:rsidRPr="00BC0722" w:rsidRDefault="00240D77" w:rsidP="00341113">
            <w:pPr>
              <w:rPr>
                <w:rFonts w:ascii="Arial" w:hAnsi="Arial" w:cs="Arial"/>
                <w:sz w:val="20"/>
                <w:szCs w:val="20"/>
              </w:rPr>
            </w:pPr>
            <w:r w:rsidRPr="00BC0722">
              <w:rPr>
                <w:rFonts w:ascii="Arial" w:hAnsi="Arial" w:cs="Arial"/>
                <w:sz w:val="20"/>
                <w:szCs w:val="20"/>
              </w:rPr>
              <w:t>38 (88)</w:t>
            </w:r>
          </w:p>
          <w:p w14:paraId="21EE309A" w14:textId="505DCC7F" w:rsidR="00240D77" w:rsidRPr="00BC0722" w:rsidRDefault="00240D77" w:rsidP="00341113">
            <w:pPr>
              <w:rPr>
                <w:rFonts w:ascii="Arial" w:hAnsi="Arial" w:cs="Arial"/>
                <w:sz w:val="20"/>
                <w:szCs w:val="20"/>
              </w:rPr>
            </w:pPr>
            <w:r w:rsidRPr="00BC0722">
              <w:rPr>
                <w:rFonts w:ascii="Arial" w:hAnsi="Arial" w:cs="Arial"/>
                <w:sz w:val="20"/>
                <w:szCs w:val="20"/>
              </w:rPr>
              <w:t>5 (12)</w:t>
            </w:r>
          </w:p>
          <w:p w14:paraId="6A4328D5" w14:textId="52267BD6" w:rsidR="00240D77" w:rsidRPr="00BC0722" w:rsidRDefault="00240D77" w:rsidP="00341113">
            <w:pPr>
              <w:rPr>
                <w:rFonts w:ascii="Arial" w:hAnsi="Arial" w:cs="Arial"/>
                <w:sz w:val="20"/>
                <w:szCs w:val="20"/>
              </w:rPr>
            </w:pPr>
            <w:r w:rsidRPr="00BC0722">
              <w:rPr>
                <w:rFonts w:ascii="Arial" w:hAnsi="Arial" w:cs="Arial"/>
                <w:sz w:val="20"/>
                <w:szCs w:val="20"/>
              </w:rPr>
              <w:t>0 (0)</w:t>
            </w:r>
          </w:p>
        </w:tc>
      </w:tr>
      <w:tr w:rsidR="00C20C16" w:rsidRPr="00BC0722" w14:paraId="459455FF" w14:textId="77777777" w:rsidTr="00D31C0E">
        <w:trPr>
          <w:trHeight w:val="701"/>
        </w:trPr>
        <w:tc>
          <w:tcPr>
            <w:tcW w:w="3415" w:type="dxa"/>
          </w:tcPr>
          <w:p w14:paraId="2DE9B0CD" w14:textId="77777777" w:rsidR="00C20C16" w:rsidRPr="00BC0722" w:rsidRDefault="00C20C16" w:rsidP="00C20C16">
            <w:pPr>
              <w:rPr>
                <w:rFonts w:ascii="Arial" w:hAnsi="Arial" w:cs="Arial"/>
                <w:sz w:val="20"/>
                <w:szCs w:val="20"/>
              </w:rPr>
            </w:pPr>
            <w:r w:rsidRPr="00BC0722">
              <w:rPr>
                <w:rFonts w:ascii="Arial" w:hAnsi="Arial" w:cs="Arial"/>
                <w:sz w:val="20"/>
                <w:szCs w:val="20"/>
              </w:rPr>
              <w:t>Age</w:t>
            </w:r>
          </w:p>
          <w:p w14:paraId="79307A5E" w14:textId="77777777" w:rsidR="00C20C16" w:rsidRPr="00BC0722" w:rsidRDefault="00C20C16" w:rsidP="00C20C16">
            <w:pPr>
              <w:rPr>
                <w:rFonts w:ascii="Arial" w:hAnsi="Arial" w:cs="Arial"/>
                <w:sz w:val="20"/>
                <w:szCs w:val="20"/>
              </w:rPr>
            </w:pPr>
            <w:r w:rsidRPr="00BC0722">
              <w:rPr>
                <w:rFonts w:ascii="Arial" w:hAnsi="Arial" w:cs="Arial"/>
                <w:sz w:val="20"/>
                <w:szCs w:val="20"/>
              </w:rPr>
              <w:t xml:space="preserve">     Above Median Age</w:t>
            </w:r>
          </w:p>
          <w:p w14:paraId="15C57AEC" w14:textId="53D35671" w:rsidR="00C20C16" w:rsidRPr="00BC0722" w:rsidRDefault="00C20C16" w:rsidP="00C20C16">
            <w:pPr>
              <w:rPr>
                <w:rFonts w:ascii="Arial" w:hAnsi="Arial" w:cs="Arial"/>
                <w:sz w:val="20"/>
                <w:szCs w:val="20"/>
              </w:rPr>
            </w:pPr>
            <w:r w:rsidRPr="00BC0722">
              <w:rPr>
                <w:rFonts w:ascii="Arial" w:hAnsi="Arial" w:cs="Arial"/>
                <w:sz w:val="20"/>
                <w:szCs w:val="20"/>
              </w:rPr>
              <w:t xml:space="preserve">     Below/Equal to Median Age</w:t>
            </w:r>
          </w:p>
        </w:tc>
        <w:tc>
          <w:tcPr>
            <w:tcW w:w="2070" w:type="dxa"/>
          </w:tcPr>
          <w:p w14:paraId="6DA81546" w14:textId="77777777" w:rsidR="00C20C16" w:rsidRPr="00BC0722" w:rsidRDefault="00C20C16" w:rsidP="00C20C16">
            <w:pPr>
              <w:rPr>
                <w:rFonts w:ascii="Arial" w:hAnsi="Arial" w:cs="Arial"/>
                <w:sz w:val="20"/>
                <w:szCs w:val="20"/>
              </w:rPr>
            </w:pPr>
          </w:p>
          <w:p w14:paraId="64EE0879" w14:textId="542F69E7" w:rsidR="00C20C16" w:rsidRPr="00BC0722" w:rsidRDefault="00D14E69" w:rsidP="00C20C16">
            <w:pPr>
              <w:rPr>
                <w:rFonts w:ascii="Arial" w:hAnsi="Arial" w:cs="Arial"/>
                <w:sz w:val="20"/>
                <w:szCs w:val="20"/>
              </w:rPr>
            </w:pPr>
            <w:r w:rsidRPr="00BC0722">
              <w:rPr>
                <w:rFonts w:ascii="Arial" w:hAnsi="Arial" w:cs="Arial"/>
                <w:sz w:val="20"/>
                <w:szCs w:val="20"/>
              </w:rPr>
              <w:t>78 (58.2)</w:t>
            </w:r>
          </w:p>
          <w:p w14:paraId="54096708" w14:textId="63EDDB02" w:rsidR="00D14E69" w:rsidRPr="00BC0722" w:rsidRDefault="00D14E69" w:rsidP="00C20C16">
            <w:pPr>
              <w:rPr>
                <w:rFonts w:ascii="Arial" w:hAnsi="Arial" w:cs="Arial"/>
                <w:sz w:val="20"/>
                <w:szCs w:val="20"/>
              </w:rPr>
            </w:pPr>
            <w:r w:rsidRPr="00BC0722">
              <w:rPr>
                <w:rFonts w:ascii="Arial" w:hAnsi="Arial" w:cs="Arial"/>
                <w:sz w:val="20"/>
                <w:szCs w:val="20"/>
              </w:rPr>
              <w:t>56 (41.8)</w:t>
            </w:r>
          </w:p>
        </w:tc>
        <w:tc>
          <w:tcPr>
            <w:tcW w:w="2070" w:type="dxa"/>
          </w:tcPr>
          <w:p w14:paraId="29C9128A" w14:textId="77777777" w:rsidR="00C20C16" w:rsidRPr="00BC0722" w:rsidRDefault="00C20C16" w:rsidP="00C20C16">
            <w:pPr>
              <w:rPr>
                <w:rFonts w:ascii="Arial" w:hAnsi="Arial" w:cs="Arial"/>
                <w:sz w:val="20"/>
                <w:szCs w:val="20"/>
              </w:rPr>
            </w:pPr>
          </w:p>
          <w:p w14:paraId="5A66E044" w14:textId="60DE5C15" w:rsidR="008D2D10" w:rsidRPr="00BC0722" w:rsidRDefault="008D2D10" w:rsidP="00C20C16">
            <w:pPr>
              <w:rPr>
                <w:rFonts w:ascii="Arial" w:hAnsi="Arial" w:cs="Arial"/>
                <w:sz w:val="20"/>
                <w:szCs w:val="20"/>
              </w:rPr>
            </w:pPr>
            <w:r w:rsidRPr="00BC0722">
              <w:rPr>
                <w:rFonts w:ascii="Arial" w:hAnsi="Arial" w:cs="Arial"/>
                <w:sz w:val="20"/>
                <w:szCs w:val="20"/>
              </w:rPr>
              <w:t>26</w:t>
            </w:r>
            <w:r w:rsidR="00E85498" w:rsidRPr="00BC0722">
              <w:rPr>
                <w:rFonts w:ascii="Arial" w:hAnsi="Arial" w:cs="Arial"/>
                <w:sz w:val="20"/>
                <w:szCs w:val="20"/>
              </w:rPr>
              <w:t xml:space="preserve"> (65)</w:t>
            </w:r>
          </w:p>
          <w:p w14:paraId="07C279B2" w14:textId="22F8AAC3" w:rsidR="008D2D10" w:rsidRPr="00BC0722" w:rsidRDefault="008D2D10" w:rsidP="00C20C16">
            <w:pPr>
              <w:rPr>
                <w:rFonts w:ascii="Arial" w:hAnsi="Arial" w:cs="Arial"/>
                <w:sz w:val="20"/>
                <w:szCs w:val="20"/>
              </w:rPr>
            </w:pPr>
            <w:r w:rsidRPr="00BC0722">
              <w:rPr>
                <w:rFonts w:ascii="Arial" w:hAnsi="Arial" w:cs="Arial"/>
                <w:sz w:val="20"/>
                <w:szCs w:val="20"/>
              </w:rPr>
              <w:t>14</w:t>
            </w:r>
            <w:r w:rsidR="00E85498" w:rsidRPr="00BC0722">
              <w:rPr>
                <w:rFonts w:ascii="Arial" w:hAnsi="Arial" w:cs="Arial"/>
                <w:sz w:val="20"/>
                <w:szCs w:val="20"/>
              </w:rPr>
              <w:t xml:space="preserve"> (35)</w:t>
            </w:r>
          </w:p>
        </w:tc>
        <w:tc>
          <w:tcPr>
            <w:tcW w:w="2070" w:type="dxa"/>
          </w:tcPr>
          <w:p w14:paraId="74E74AEE" w14:textId="77777777" w:rsidR="00C20C16" w:rsidRPr="00BC0722" w:rsidRDefault="00C20C16" w:rsidP="00C20C16">
            <w:pPr>
              <w:rPr>
                <w:rFonts w:ascii="Arial" w:hAnsi="Arial" w:cs="Arial"/>
                <w:sz w:val="20"/>
                <w:szCs w:val="20"/>
              </w:rPr>
            </w:pPr>
          </w:p>
          <w:p w14:paraId="1CF56C35" w14:textId="304D02F4" w:rsidR="00E85498" w:rsidRPr="00BC0722" w:rsidRDefault="00E85498" w:rsidP="00C20C16">
            <w:pPr>
              <w:rPr>
                <w:rFonts w:ascii="Arial" w:hAnsi="Arial" w:cs="Arial"/>
                <w:sz w:val="20"/>
                <w:szCs w:val="20"/>
              </w:rPr>
            </w:pPr>
            <w:r w:rsidRPr="00BC0722">
              <w:rPr>
                <w:rFonts w:ascii="Arial" w:hAnsi="Arial" w:cs="Arial"/>
                <w:sz w:val="20"/>
                <w:szCs w:val="20"/>
              </w:rPr>
              <w:t>22</w:t>
            </w:r>
            <w:r w:rsidR="001B5DED" w:rsidRPr="00BC0722">
              <w:rPr>
                <w:rFonts w:ascii="Arial" w:hAnsi="Arial" w:cs="Arial"/>
                <w:sz w:val="20"/>
                <w:szCs w:val="20"/>
              </w:rPr>
              <w:t xml:space="preserve"> (51.16)</w:t>
            </w:r>
          </w:p>
          <w:p w14:paraId="4AC368B2" w14:textId="15604663" w:rsidR="00E85498" w:rsidRPr="00BC0722" w:rsidRDefault="00E85498" w:rsidP="00C20C16">
            <w:pPr>
              <w:rPr>
                <w:rFonts w:ascii="Arial" w:hAnsi="Arial" w:cs="Arial"/>
                <w:sz w:val="20"/>
                <w:szCs w:val="20"/>
              </w:rPr>
            </w:pPr>
            <w:r w:rsidRPr="00BC0722">
              <w:rPr>
                <w:rFonts w:ascii="Arial" w:hAnsi="Arial" w:cs="Arial"/>
                <w:sz w:val="20"/>
                <w:szCs w:val="20"/>
              </w:rPr>
              <w:t>21</w:t>
            </w:r>
            <w:r w:rsidR="001B5DED" w:rsidRPr="00BC0722">
              <w:rPr>
                <w:rFonts w:ascii="Arial" w:hAnsi="Arial" w:cs="Arial"/>
                <w:sz w:val="20"/>
                <w:szCs w:val="20"/>
              </w:rPr>
              <w:t xml:space="preserve"> (48.84)</w:t>
            </w:r>
          </w:p>
        </w:tc>
      </w:tr>
      <w:tr w:rsidR="00C20C16" w:rsidRPr="00BC0722" w14:paraId="3305C721" w14:textId="77777777" w:rsidTr="00D31C0E">
        <w:trPr>
          <w:trHeight w:val="521"/>
        </w:trPr>
        <w:tc>
          <w:tcPr>
            <w:tcW w:w="3415" w:type="dxa"/>
          </w:tcPr>
          <w:p w14:paraId="7FB51720" w14:textId="77777777" w:rsidR="00C20C16" w:rsidRPr="00BC0722" w:rsidRDefault="00C20C16" w:rsidP="00C20C16">
            <w:pPr>
              <w:rPr>
                <w:rFonts w:ascii="Arial" w:hAnsi="Arial" w:cs="Arial"/>
                <w:sz w:val="20"/>
                <w:szCs w:val="20"/>
              </w:rPr>
            </w:pPr>
            <w:r w:rsidRPr="00BC0722">
              <w:rPr>
                <w:rFonts w:ascii="Arial" w:hAnsi="Arial" w:cs="Arial"/>
                <w:sz w:val="20"/>
                <w:szCs w:val="20"/>
              </w:rPr>
              <w:t>Gender</w:t>
            </w:r>
          </w:p>
          <w:p w14:paraId="6145142B" w14:textId="77777777" w:rsidR="00C20C16" w:rsidRPr="00BC0722" w:rsidRDefault="00C20C16" w:rsidP="00C20C16">
            <w:pPr>
              <w:rPr>
                <w:rFonts w:ascii="Arial" w:hAnsi="Arial" w:cs="Arial"/>
                <w:sz w:val="20"/>
                <w:szCs w:val="20"/>
              </w:rPr>
            </w:pPr>
            <w:r w:rsidRPr="00BC0722">
              <w:rPr>
                <w:rFonts w:ascii="Arial" w:hAnsi="Arial" w:cs="Arial"/>
                <w:sz w:val="20"/>
                <w:szCs w:val="20"/>
              </w:rPr>
              <w:t xml:space="preserve">     Greater Than 50% Female</w:t>
            </w:r>
          </w:p>
          <w:p w14:paraId="23FF464F" w14:textId="77777777" w:rsidR="00C20C16" w:rsidRPr="00BC0722" w:rsidRDefault="00C20C16" w:rsidP="00C20C16">
            <w:pPr>
              <w:rPr>
                <w:rFonts w:ascii="Arial" w:hAnsi="Arial" w:cs="Arial"/>
                <w:sz w:val="20"/>
                <w:szCs w:val="20"/>
              </w:rPr>
            </w:pPr>
            <w:r w:rsidRPr="00BC0722">
              <w:rPr>
                <w:rFonts w:ascii="Arial" w:hAnsi="Arial" w:cs="Arial"/>
                <w:sz w:val="20"/>
                <w:szCs w:val="20"/>
              </w:rPr>
              <w:t xml:space="preserve">     Less Than/Equal to 50% Female</w:t>
            </w:r>
          </w:p>
          <w:p w14:paraId="2D3C9487" w14:textId="739301EB" w:rsidR="00D14E69" w:rsidRPr="00BC0722" w:rsidRDefault="00D14E69" w:rsidP="00C20C16">
            <w:pPr>
              <w:rPr>
                <w:rFonts w:ascii="Arial" w:hAnsi="Arial" w:cs="Arial"/>
                <w:sz w:val="20"/>
                <w:szCs w:val="20"/>
              </w:rPr>
            </w:pPr>
            <w:r w:rsidRPr="00BC0722">
              <w:rPr>
                <w:rFonts w:ascii="Arial" w:hAnsi="Arial" w:cs="Arial"/>
                <w:sz w:val="20"/>
                <w:szCs w:val="20"/>
              </w:rPr>
              <w:t xml:space="preserve">     Not Reported</w:t>
            </w:r>
          </w:p>
        </w:tc>
        <w:tc>
          <w:tcPr>
            <w:tcW w:w="2070" w:type="dxa"/>
          </w:tcPr>
          <w:p w14:paraId="6703DAA4" w14:textId="77777777" w:rsidR="00C20C16" w:rsidRPr="00BC0722" w:rsidRDefault="00C20C16" w:rsidP="00C20C16">
            <w:pPr>
              <w:rPr>
                <w:rFonts w:ascii="Arial" w:hAnsi="Arial" w:cs="Arial"/>
                <w:sz w:val="20"/>
                <w:szCs w:val="20"/>
              </w:rPr>
            </w:pPr>
          </w:p>
          <w:p w14:paraId="098E425D" w14:textId="39A5752A" w:rsidR="00D14E69" w:rsidRPr="00BC0722" w:rsidRDefault="00D14E69" w:rsidP="00C20C16">
            <w:pPr>
              <w:rPr>
                <w:rFonts w:ascii="Arial" w:hAnsi="Arial" w:cs="Arial"/>
                <w:sz w:val="20"/>
                <w:szCs w:val="20"/>
              </w:rPr>
            </w:pPr>
            <w:r w:rsidRPr="00BC0722">
              <w:rPr>
                <w:rFonts w:ascii="Arial" w:hAnsi="Arial" w:cs="Arial"/>
                <w:sz w:val="20"/>
                <w:szCs w:val="20"/>
              </w:rPr>
              <w:t>62 (46.27)</w:t>
            </w:r>
          </w:p>
          <w:p w14:paraId="37BFC00B" w14:textId="58723FD9" w:rsidR="00D14E69" w:rsidRPr="00BC0722" w:rsidRDefault="00D14E69" w:rsidP="00C20C16">
            <w:pPr>
              <w:rPr>
                <w:rFonts w:ascii="Arial" w:hAnsi="Arial" w:cs="Arial"/>
                <w:sz w:val="20"/>
                <w:szCs w:val="20"/>
              </w:rPr>
            </w:pPr>
            <w:r w:rsidRPr="00BC0722">
              <w:rPr>
                <w:rFonts w:ascii="Arial" w:hAnsi="Arial" w:cs="Arial"/>
                <w:sz w:val="20"/>
                <w:szCs w:val="20"/>
              </w:rPr>
              <w:t>71 (52.98)</w:t>
            </w:r>
          </w:p>
          <w:p w14:paraId="081AC0E9" w14:textId="7F4D45B8" w:rsidR="00D14E69" w:rsidRPr="00BC0722" w:rsidRDefault="00D14E69" w:rsidP="00C20C16">
            <w:pPr>
              <w:rPr>
                <w:rFonts w:ascii="Arial" w:hAnsi="Arial" w:cs="Arial"/>
                <w:sz w:val="20"/>
                <w:szCs w:val="20"/>
              </w:rPr>
            </w:pPr>
            <w:r w:rsidRPr="00BC0722">
              <w:rPr>
                <w:rFonts w:ascii="Arial" w:hAnsi="Arial" w:cs="Arial"/>
                <w:sz w:val="20"/>
                <w:szCs w:val="20"/>
              </w:rPr>
              <w:t>1 (.75)</w:t>
            </w:r>
          </w:p>
        </w:tc>
        <w:tc>
          <w:tcPr>
            <w:tcW w:w="2070" w:type="dxa"/>
          </w:tcPr>
          <w:p w14:paraId="3CA227BC" w14:textId="77777777" w:rsidR="00C20C16" w:rsidRPr="00BC0722" w:rsidRDefault="00C20C16" w:rsidP="00C20C16">
            <w:pPr>
              <w:rPr>
                <w:rFonts w:ascii="Arial" w:hAnsi="Arial" w:cs="Arial"/>
                <w:sz w:val="20"/>
                <w:szCs w:val="20"/>
              </w:rPr>
            </w:pPr>
          </w:p>
          <w:p w14:paraId="2B9716BE" w14:textId="36297DC4" w:rsidR="008D2D10" w:rsidRPr="00BC0722" w:rsidRDefault="008D2D10" w:rsidP="00C20C16">
            <w:pPr>
              <w:rPr>
                <w:rFonts w:ascii="Arial" w:hAnsi="Arial" w:cs="Arial"/>
                <w:sz w:val="20"/>
                <w:szCs w:val="20"/>
              </w:rPr>
            </w:pPr>
            <w:r w:rsidRPr="00BC0722">
              <w:rPr>
                <w:rFonts w:ascii="Arial" w:hAnsi="Arial" w:cs="Arial"/>
                <w:sz w:val="20"/>
                <w:szCs w:val="20"/>
              </w:rPr>
              <w:t>22</w:t>
            </w:r>
            <w:r w:rsidR="00E85498" w:rsidRPr="00BC0722">
              <w:rPr>
                <w:rFonts w:ascii="Arial" w:hAnsi="Arial" w:cs="Arial"/>
                <w:sz w:val="20"/>
                <w:szCs w:val="20"/>
              </w:rPr>
              <w:t xml:space="preserve"> (55)</w:t>
            </w:r>
          </w:p>
          <w:p w14:paraId="646D11E6" w14:textId="1A7FCBB1" w:rsidR="008D2D10" w:rsidRPr="00BC0722" w:rsidRDefault="008D2D10" w:rsidP="00C20C16">
            <w:pPr>
              <w:rPr>
                <w:rFonts w:ascii="Arial" w:hAnsi="Arial" w:cs="Arial"/>
                <w:sz w:val="20"/>
                <w:szCs w:val="20"/>
              </w:rPr>
            </w:pPr>
            <w:r w:rsidRPr="00BC0722">
              <w:rPr>
                <w:rFonts w:ascii="Arial" w:hAnsi="Arial" w:cs="Arial"/>
                <w:sz w:val="20"/>
                <w:szCs w:val="20"/>
              </w:rPr>
              <w:t>17</w:t>
            </w:r>
            <w:r w:rsidR="00E85498" w:rsidRPr="00BC0722">
              <w:rPr>
                <w:rFonts w:ascii="Arial" w:hAnsi="Arial" w:cs="Arial"/>
                <w:sz w:val="20"/>
                <w:szCs w:val="20"/>
              </w:rPr>
              <w:t xml:space="preserve"> (42.5)</w:t>
            </w:r>
          </w:p>
          <w:p w14:paraId="05675129" w14:textId="70C7031F" w:rsidR="008D2D10" w:rsidRPr="00BC0722" w:rsidRDefault="008D2D10" w:rsidP="00C20C16">
            <w:pPr>
              <w:rPr>
                <w:rFonts w:ascii="Arial" w:hAnsi="Arial" w:cs="Arial"/>
                <w:sz w:val="20"/>
                <w:szCs w:val="20"/>
              </w:rPr>
            </w:pPr>
            <w:r w:rsidRPr="00BC0722">
              <w:rPr>
                <w:rFonts w:ascii="Arial" w:hAnsi="Arial" w:cs="Arial"/>
                <w:sz w:val="20"/>
                <w:szCs w:val="20"/>
              </w:rPr>
              <w:t>1</w:t>
            </w:r>
            <w:r w:rsidR="00E85498" w:rsidRPr="00BC0722">
              <w:rPr>
                <w:rFonts w:ascii="Arial" w:hAnsi="Arial" w:cs="Arial"/>
                <w:sz w:val="20"/>
                <w:szCs w:val="20"/>
              </w:rPr>
              <w:t xml:space="preserve"> (2.5)</w:t>
            </w:r>
          </w:p>
        </w:tc>
        <w:tc>
          <w:tcPr>
            <w:tcW w:w="2070" w:type="dxa"/>
          </w:tcPr>
          <w:p w14:paraId="621D23F2" w14:textId="77777777" w:rsidR="00C20C16" w:rsidRPr="00BC0722" w:rsidRDefault="00C20C16" w:rsidP="00C20C16">
            <w:pPr>
              <w:rPr>
                <w:rFonts w:ascii="Arial" w:hAnsi="Arial" w:cs="Arial"/>
                <w:sz w:val="20"/>
                <w:szCs w:val="20"/>
              </w:rPr>
            </w:pPr>
          </w:p>
          <w:p w14:paraId="701AB55E" w14:textId="6104AE26" w:rsidR="0096609F" w:rsidRPr="00BC0722" w:rsidRDefault="00E85498" w:rsidP="00C20C16">
            <w:pPr>
              <w:rPr>
                <w:rFonts w:ascii="Arial" w:hAnsi="Arial" w:cs="Arial"/>
                <w:sz w:val="20"/>
                <w:szCs w:val="20"/>
              </w:rPr>
            </w:pPr>
            <w:r w:rsidRPr="00BC0722">
              <w:rPr>
                <w:rFonts w:ascii="Arial" w:hAnsi="Arial" w:cs="Arial"/>
                <w:sz w:val="20"/>
                <w:szCs w:val="20"/>
              </w:rPr>
              <w:t>18</w:t>
            </w:r>
            <w:r w:rsidR="001B5DED" w:rsidRPr="00BC0722">
              <w:rPr>
                <w:rFonts w:ascii="Arial" w:hAnsi="Arial" w:cs="Arial"/>
                <w:sz w:val="20"/>
                <w:szCs w:val="20"/>
              </w:rPr>
              <w:t xml:space="preserve"> (41.86)</w:t>
            </w:r>
          </w:p>
          <w:p w14:paraId="3EF13EE9" w14:textId="7109B3AE" w:rsidR="0096609F" w:rsidRPr="00BC0722" w:rsidRDefault="00E85498" w:rsidP="00C20C16">
            <w:pPr>
              <w:rPr>
                <w:rFonts w:ascii="Arial" w:hAnsi="Arial" w:cs="Arial"/>
                <w:sz w:val="20"/>
                <w:szCs w:val="20"/>
              </w:rPr>
            </w:pPr>
            <w:r w:rsidRPr="00BC0722">
              <w:rPr>
                <w:rFonts w:ascii="Arial" w:hAnsi="Arial" w:cs="Arial"/>
                <w:sz w:val="20"/>
                <w:szCs w:val="20"/>
              </w:rPr>
              <w:t>25</w:t>
            </w:r>
            <w:r w:rsidR="00D601F1" w:rsidRPr="00BC0722">
              <w:rPr>
                <w:rFonts w:ascii="Arial" w:hAnsi="Arial" w:cs="Arial"/>
                <w:sz w:val="20"/>
                <w:szCs w:val="20"/>
              </w:rPr>
              <w:t xml:space="preserve"> (58.14)</w:t>
            </w:r>
          </w:p>
          <w:p w14:paraId="67A1534E" w14:textId="1160D94E" w:rsidR="0096609F" w:rsidRPr="00BC0722" w:rsidRDefault="0096609F" w:rsidP="00C20C16">
            <w:pPr>
              <w:rPr>
                <w:rFonts w:ascii="Arial" w:hAnsi="Arial" w:cs="Arial"/>
                <w:sz w:val="20"/>
                <w:szCs w:val="20"/>
              </w:rPr>
            </w:pPr>
            <w:r w:rsidRPr="00BC0722">
              <w:rPr>
                <w:rFonts w:ascii="Arial" w:hAnsi="Arial" w:cs="Arial"/>
                <w:sz w:val="20"/>
                <w:szCs w:val="20"/>
              </w:rPr>
              <w:t>0 (0)</w:t>
            </w:r>
          </w:p>
        </w:tc>
      </w:tr>
    </w:tbl>
    <w:p w14:paraId="0176057F" w14:textId="61D4C66D" w:rsidR="005F318A" w:rsidRPr="00BC0722" w:rsidRDefault="00A931E5" w:rsidP="005F318A">
      <w:pPr>
        <w:rPr>
          <w:b/>
          <w:bCs/>
          <w:iCs/>
        </w:rPr>
      </w:pPr>
      <w:r w:rsidRPr="00BC0722">
        <w:rPr>
          <w:rFonts w:ascii="Arial" w:hAnsi="Arial" w:cs="Arial"/>
          <w:sz w:val="16"/>
          <w:szCs w:val="16"/>
        </w:rPr>
        <w:t xml:space="preserve">Abbreviations: ASL = Arterial Spin Labeling; BD = Bipolar Disorder; FMRI = Functional Magnetic Resonance Imaging; </w:t>
      </w:r>
      <w:r w:rsidR="009467E5" w:rsidRPr="00BC0722">
        <w:rPr>
          <w:rFonts w:ascii="Arial" w:hAnsi="Arial" w:cs="Arial"/>
          <w:sz w:val="16"/>
          <w:szCs w:val="16"/>
        </w:rPr>
        <w:t xml:space="preserve">n = Sample Size; </w:t>
      </w:r>
      <w:r w:rsidRPr="00BC0722">
        <w:rPr>
          <w:rFonts w:ascii="Arial" w:hAnsi="Arial" w:cs="Arial"/>
          <w:sz w:val="16"/>
          <w:szCs w:val="16"/>
        </w:rPr>
        <w:t>No. = Number; NOS = Not Otherwise Specified; PET = Positron Emission Tomography.</w:t>
      </w:r>
      <w:r w:rsidRPr="00BC0722">
        <w:rPr>
          <w:b/>
          <w:bCs/>
          <w:iCs/>
        </w:rPr>
        <w:t xml:space="preserve"> </w:t>
      </w:r>
    </w:p>
    <w:p w14:paraId="2F227FFF" w14:textId="08AEBFEA" w:rsidR="005F318A" w:rsidRPr="00BC0722" w:rsidRDefault="00703B17" w:rsidP="005F318A">
      <w:pPr>
        <w:rPr>
          <w:rFonts w:ascii="Arial" w:hAnsi="Arial" w:cs="Arial"/>
          <w:b/>
          <w:bCs/>
          <w:iCs/>
        </w:rPr>
      </w:pPr>
      <w:r w:rsidRPr="00BC0722">
        <w:rPr>
          <w:rFonts w:ascii="Arial" w:hAnsi="Arial" w:cs="Arial"/>
          <w:b/>
          <w:bCs/>
        </w:rPr>
        <w:lastRenderedPageBreak/>
        <w:t xml:space="preserve">Supplementary </w:t>
      </w:r>
      <w:r w:rsidR="005F318A" w:rsidRPr="00BC0722">
        <w:rPr>
          <w:rFonts w:ascii="Arial" w:hAnsi="Arial" w:cs="Arial"/>
          <w:b/>
          <w:bCs/>
          <w:iCs/>
        </w:rPr>
        <w:t>Table 4</w:t>
      </w:r>
      <w:r w:rsidR="005F318A" w:rsidRPr="009607B4">
        <w:rPr>
          <w:rFonts w:ascii="Arial" w:hAnsi="Arial" w:cs="Arial"/>
          <w:b/>
          <w:bCs/>
          <w:iCs/>
        </w:rPr>
        <w:t>.</w:t>
      </w:r>
      <w:r w:rsidR="005F318A" w:rsidRPr="00D31C0E">
        <w:rPr>
          <w:rFonts w:ascii="Arial" w:hAnsi="Arial" w:cs="Arial"/>
          <w:iCs/>
        </w:rPr>
        <w:t xml:space="preserve"> Summary of Experiments Included in the Emotional Tasks Meta-Analyses</w:t>
      </w:r>
      <w:r w:rsidR="00F008B2">
        <w:rPr>
          <w:rFonts w:ascii="Arial" w:hAnsi="Arial" w:cs="Arial"/>
          <w:iCs/>
        </w:rPr>
        <w:t>*</w:t>
      </w:r>
      <w:r w:rsidR="003446AA" w:rsidRPr="00BC0722">
        <w:rPr>
          <w:rFonts w:ascii="Arial" w:hAnsi="Arial" w:cs="Arial"/>
          <w:b/>
          <w:bCs/>
          <w:iCs/>
        </w:rPr>
        <w:t xml:space="preserve"> </w:t>
      </w:r>
    </w:p>
    <w:p w14:paraId="3C247556" w14:textId="6761165F" w:rsidR="002543F4" w:rsidRDefault="002543F4" w:rsidP="005F318A">
      <w:pPr>
        <w:rPr>
          <w:b/>
          <w:bCs/>
          <w:iCs/>
        </w:rPr>
      </w:pPr>
      <w:r w:rsidRPr="00722E04">
        <w:rPr>
          <w:rFonts w:ascii="Arial" w:hAnsi="Arial" w:cs="Arial"/>
          <w:iCs/>
          <w:sz w:val="20"/>
          <w:szCs w:val="20"/>
        </w:rPr>
        <w:t>*This table describes the overall data considered for this meta-analysis in order to depict all of the included experiments’ relevant characteristics (thus there is nesting).</w:t>
      </w:r>
      <w:r w:rsidRPr="00851005" w:rsidDel="00406FAF">
        <w:rPr>
          <w:rFonts w:ascii="Arial" w:hAnsi="Arial" w:cs="Arial"/>
          <w:iCs/>
          <w:highlight w:val="yellow"/>
        </w:rPr>
        <w:t xml:space="preserve"> </w:t>
      </w:r>
      <w:r w:rsidRPr="00BC0722">
        <w:rPr>
          <w:rFonts w:ascii="Arial" w:hAnsi="Arial" w:cs="Arial"/>
          <w:b/>
          <w:bCs/>
          <w:iCs/>
        </w:rPr>
        <w:t xml:space="preserve"> </w:t>
      </w:r>
    </w:p>
    <w:p w14:paraId="2B8BA7B9" w14:textId="77777777" w:rsidR="009607B4" w:rsidRPr="00D31C0E" w:rsidRDefault="009607B4" w:rsidP="005F318A">
      <w:pPr>
        <w:rPr>
          <w:iCs/>
          <w:sz w:val="20"/>
          <w:szCs w:val="20"/>
        </w:rPr>
      </w:pPr>
    </w:p>
    <w:tbl>
      <w:tblPr>
        <w:tblStyle w:val="TableGrid"/>
        <w:tblW w:w="9715" w:type="dxa"/>
        <w:tblLook w:val="04A0" w:firstRow="1" w:lastRow="0" w:firstColumn="1" w:lastColumn="0" w:noHBand="0" w:noVBand="1"/>
      </w:tblPr>
      <w:tblGrid>
        <w:gridCol w:w="3415"/>
        <w:gridCol w:w="2160"/>
        <w:gridCol w:w="2070"/>
        <w:gridCol w:w="2070"/>
      </w:tblGrid>
      <w:tr w:rsidR="00BE2502" w:rsidRPr="00BC0722" w14:paraId="28306381" w14:textId="77777777" w:rsidTr="00D31C0E">
        <w:tc>
          <w:tcPr>
            <w:tcW w:w="3415" w:type="dxa"/>
            <w:vAlign w:val="center"/>
          </w:tcPr>
          <w:p w14:paraId="49359FE7" w14:textId="502E6255" w:rsidR="00BE2502" w:rsidRPr="00BC0722" w:rsidRDefault="00BE2502" w:rsidP="002C2C8E">
            <w:pPr>
              <w:pStyle w:val="NormalWeb"/>
              <w:rPr>
                <w:rFonts w:ascii="Arial" w:hAnsi="Arial" w:cs="Arial"/>
                <w:b/>
                <w:bCs/>
                <w:sz w:val="20"/>
                <w:szCs w:val="20"/>
              </w:rPr>
            </w:pPr>
            <w:r w:rsidRPr="00BC0722">
              <w:rPr>
                <w:rFonts w:ascii="Arial" w:hAnsi="Arial" w:cs="Arial"/>
                <w:b/>
                <w:bCs/>
                <w:sz w:val="20"/>
                <w:szCs w:val="20"/>
              </w:rPr>
              <w:t xml:space="preserve">Experiment Sample/Design Characteristics </w:t>
            </w:r>
          </w:p>
        </w:tc>
        <w:tc>
          <w:tcPr>
            <w:tcW w:w="2160" w:type="dxa"/>
            <w:vAlign w:val="center"/>
          </w:tcPr>
          <w:p w14:paraId="29442DCC" w14:textId="2E1A0C12" w:rsidR="00BE2502" w:rsidRPr="00BC0722" w:rsidRDefault="00BE2502" w:rsidP="002C2C8E">
            <w:pPr>
              <w:rPr>
                <w:rFonts w:ascii="Arial" w:hAnsi="Arial" w:cs="Arial"/>
                <w:b/>
                <w:bCs/>
                <w:iCs/>
                <w:sz w:val="20"/>
                <w:szCs w:val="20"/>
              </w:rPr>
            </w:pPr>
            <w:r w:rsidRPr="00BC0722">
              <w:rPr>
                <w:rFonts w:ascii="Arial" w:hAnsi="Arial" w:cs="Arial"/>
                <w:b/>
                <w:bCs/>
                <w:iCs/>
                <w:sz w:val="20"/>
                <w:szCs w:val="20"/>
              </w:rPr>
              <w:t xml:space="preserve">All Emotional </w:t>
            </w:r>
            <w:r w:rsidR="003B46E3" w:rsidRPr="00BC0722">
              <w:rPr>
                <w:rFonts w:ascii="Arial" w:hAnsi="Arial" w:cs="Arial"/>
                <w:b/>
                <w:bCs/>
                <w:iCs/>
                <w:sz w:val="20"/>
                <w:szCs w:val="20"/>
              </w:rPr>
              <w:t xml:space="preserve">Tasks </w:t>
            </w:r>
            <w:r w:rsidRPr="00260604">
              <w:rPr>
                <w:rFonts w:ascii="Arial" w:hAnsi="Arial" w:cs="Arial"/>
                <w:b/>
                <w:bCs/>
                <w:iCs/>
                <w:sz w:val="20"/>
                <w:szCs w:val="20"/>
              </w:rPr>
              <w:t>(2</w:t>
            </w:r>
            <w:r w:rsidR="00C94803" w:rsidRPr="00D31C0E">
              <w:rPr>
                <w:rFonts w:ascii="Arial" w:hAnsi="Arial" w:cs="Arial"/>
                <w:b/>
                <w:bCs/>
                <w:iCs/>
                <w:sz w:val="20"/>
                <w:szCs w:val="20"/>
              </w:rPr>
              <w:t>22</w:t>
            </w:r>
            <w:r w:rsidR="0026652D" w:rsidRPr="00260604">
              <w:rPr>
                <w:rFonts w:ascii="Arial" w:hAnsi="Arial" w:cs="Arial"/>
                <w:b/>
                <w:bCs/>
                <w:iCs/>
                <w:sz w:val="20"/>
                <w:szCs w:val="20"/>
              </w:rPr>
              <w:t xml:space="preserve"> Contributing</w:t>
            </w:r>
            <w:r w:rsidR="003B46E3" w:rsidRPr="00260604">
              <w:rPr>
                <w:rFonts w:ascii="Arial" w:hAnsi="Arial" w:cs="Arial"/>
                <w:b/>
                <w:bCs/>
                <w:iCs/>
                <w:sz w:val="20"/>
                <w:szCs w:val="20"/>
              </w:rPr>
              <w:t xml:space="preserve"> Experiments</w:t>
            </w:r>
            <w:r w:rsidRPr="00260604">
              <w:rPr>
                <w:rFonts w:ascii="Arial" w:hAnsi="Arial" w:cs="Arial"/>
                <w:b/>
                <w:bCs/>
                <w:iCs/>
                <w:sz w:val="20"/>
                <w:szCs w:val="20"/>
              </w:rPr>
              <w:t>)</w:t>
            </w:r>
            <w:r w:rsidRPr="00BC0722">
              <w:rPr>
                <w:rFonts w:ascii="Arial" w:hAnsi="Arial" w:cs="Arial"/>
                <w:b/>
                <w:bCs/>
                <w:iCs/>
                <w:sz w:val="20"/>
                <w:szCs w:val="20"/>
              </w:rPr>
              <w:t xml:space="preserve"> </w:t>
            </w:r>
          </w:p>
          <w:p w14:paraId="379DAC86" w14:textId="77777777" w:rsidR="00BE2502" w:rsidRPr="00BC0722" w:rsidRDefault="00BE2502" w:rsidP="002C2C8E">
            <w:pPr>
              <w:rPr>
                <w:rFonts w:ascii="Arial" w:hAnsi="Arial" w:cs="Arial"/>
                <w:b/>
                <w:bCs/>
                <w:iCs/>
                <w:sz w:val="20"/>
                <w:szCs w:val="20"/>
              </w:rPr>
            </w:pPr>
            <w:r w:rsidRPr="00BC0722">
              <w:rPr>
                <w:rFonts w:ascii="Arial" w:hAnsi="Arial" w:cs="Arial"/>
                <w:b/>
                <w:bCs/>
                <w:iCs/>
                <w:sz w:val="20"/>
                <w:szCs w:val="20"/>
              </w:rPr>
              <w:t>No. (%)</w:t>
            </w:r>
          </w:p>
        </w:tc>
        <w:tc>
          <w:tcPr>
            <w:tcW w:w="2070" w:type="dxa"/>
            <w:vAlign w:val="center"/>
          </w:tcPr>
          <w:p w14:paraId="36F05A1C" w14:textId="37C40F57" w:rsidR="00BE2502" w:rsidRPr="00BC0722" w:rsidRDefault="00BE2502" w:rsidP="002C2C8E">
            <w:pPr>
              <w:rPr>
                <w:rFonts w:ascii="Arial" w:hAnsi="Arial" w:cs="Arial"/>
                <w:b/>
                <w:bCs/>
                <w:iCs/>
                <w:sz w:val="20"/>
                <w:szCs w:val="20"/>
              </w:rPr>
            </w:pPr>
            <w:r w:rsidRPr="00BC0722">
              <w:rPr>
                <w:rFonts w:ascii="Arial" w:hAnsi="Arial" w:cs="Arial"/>
                <w:b/>
                <w:bCs/>
                <w:iCs/>
                <w:sz w:val="20"/>
                <w:szCs w:val="20"/>
              </w:rPr>
              <w:t>BD Hyperactivation</w:t>
            </w:r>
          </w:p>
          <w:p w14:paraId="3DBDBE50" w14:textId="384DCA08" w:rsidR="00BE2502" w:rsidRPr="00BC0722" w:rsidRDefault="00BE2502" w:rsidP="002C2C8E">
            <w:pPr>
              <w:rPr>
                <w:rFonts w:ascii="Arial" w:hAnsi="Arial" w:cs="Arial"/>
                <w:b/>
                <w:bCs/>
                <w:iCs/>
                <w:sz w:val="20"/>
                <w:szCs w:val="20"/>
              </w:rPr>
            </w:pPr>
            <w:r w:rsidRPr="00BC0722">
              <w:rPr>
                <w:rFonts w:ascii="Arial" w:hAnsi="Arial" w:cs="Arial"/>
                <w:b/>
                <w:bCs/>
                <w:iCs/>
                <w:sz w:val="20"/>
                <w:szCs w:val="20"/>
              </w:rPr>
              <w:t>(</w:t>
            </w:r>
            <w:r w:rsidR="00144CD1" w:rsidRPr="00BC0722">
              <w:rPr>
                <w:rFonts w:ascii="Arial" w:hAnsi="Arial" w:cs="Arial"/>
                <w:b/>
                <w:bCs/>
                <w:iCs/>
                <w:sz w:val="20"/>
                <w:szCs w:val="20"/>
              </w:rPr>
              <w:t>6</w:t>
            </w:r>
            <w:r w:rsidR="00D57D9E">
              <w:rPr>
                <w:rFonts w:ascii="Arial" w:hAnsi="Arial" w:cs="Arial"/>
                <w:b/>
                <w:bCs/>
                <w:iCs/>
                <w:sz w:val="20"/>
                <w:szCs w:val="20"/>
              </w:rPr>
              <w:t>7</w:t>
            </w:r>
            <w:r w:rsidR="0026652D" w:rsidRPr="00BC0722">
              <w:rPr>
                <w:rFonts w:ascii="Arial" w:hAnsi="Arial" w:cs="Arial"/>
                <w:b/>
                <w:bCs/>
                <w:iCs/>
                <w:sz w:val="20"/>
                <w:szCs w:val="20"/>
              </w:rPr>
              <w:t xml:space="preserve"> Contributing</w:t>
            </w:r>
            <w:r w:rsidR="003B46E3" w:rsidRPr="00BC0722">
              <w:rPr>
                <w:rFonts w:ascii="Arial" w:hAnsi="Arial" w:cs="Arial"/>
                <w:b/>
                <w:bCs/>
                <w:iCs/>
                <w:sz w:val="20"/>
                <w:szCs w:val="20"/>
              </w:rPr>
              <w:t xml:space="preserve"> Experiments</w:t>
            </w:r>
            <w:r w:rsidRPr="00BC0722">
              <w:rPr>
                <w:rFonts w:ascii="Arial" w:hAnsi="Arial" w:cs="Arial"/>
                <w:b/>
                <w:bCs/>
                <w:iCs/>
                <w:sz w:val="20"/>
                <w:szCs w:val="20"/>
              </w:rPr>
              <w:t xml:space="preserve">) </w:t>
            </w:r>
          </w:p>
          <w:p w14:paraId="333ACA3F" w14:textId="77777777" w:rsidR="00BE2502" w:rsidRPr="00BC0722" w:rsidRDefault="00BE2502" w:rsidP="002C2C8E">
            <w:pPr>
              <w:rPr>
                <w:rFonts w:ascii="Arial" w:hAnsi="Arial" w:cs="Arial"/>
                <w:b/>
                <w:bCs/>
                <w:iCs/>
                <w:sz w:val="20"/>
                <w:szCs w:val="20"/>
              </w:rPr>
            </w:pPr>
            <w:r w:rsidRPr="00BC0722">
              <w:rPr>
                <w:rFonts w:ascii="Arial" w:hAnsi="Arial" w:cs="Arial"/>
                <w:b/>
                <w:bCs/>
                <w:iCs/>
                <w:sz w:val="20"/>
                <w:szCs w:val="20"/>
              </w:rPr>
              <w:t>No. (%)</w:t>
            </w:r>
          </w:p>
        </w:tc>
        <w:tc>
          <w:tcPr>
            <w:tcW w:w="2070" w:type="dxa"/>
            <w:vAlign w:val="center"/>
          </w:tcPr>
          <w:p w14:paraId="716D9BCA" w14:textId="6BEC0453" w:rsidR="00BE2502" w:rsidRPr="00BC0722" w:rsidRDefault="00BE2502" w:rsidP="002C2C8E">
            <w:pPr>
              <w:rPr>
                <w:rFonts w:ascii="Arial" w:hAnsi="Arial" w:cs="Arial"/>
                <w:b/>
                <w:bCs/>
                <w:iCs/>
                <w:sz w:val="20"/>
                <w:szCs w:val="20"/>
              </w:rPr>
            </w:pPr>
            <w:r w:rsidRPr="00BC0722">
              <w:rPr>
                <w:rFonts w:ascii="Arial" w:hAnsi="Arial" w:cs="Arial"/>
                <w:b/>
                <w:bCs/>
                <w:iCs/>
                <w:sz w:val="20"/>
                <w:szCs w:val="20"/>
              </w:rPr>
              <w:t>BD Hypoactivation</w:t>
            </w:r>
          </w:p>
          <w:p w14:paraId="14FE8A79" w14:textId="1B4C774A" w:rsidR="00BE2502" w:rsidRPr="00BC0722" w:rsidRDefault="00BE2502" w:rsidP="002C2C8E">
            <w:pPr>
              <w:rPr>
                <w:rFonts w:ascii="Arial" w:hAnsi="Arial" w:cs="Arial"/>
                <w:b/>
                <w:bCs/>
                <w:iCs/>
                <w:sz w:val="20"/>
                <w:szCs w:val="20"/>
              </w:rPr>
            </w:pPr>
            <w:r w:rsidRPr="00BC0722">
              <w:rPr>
                <w:rFonts w:ascii="Arial" w:hAnsi="Arial" w:cs="Arial"/>
                <w:b/>
                <w:bCs/>
                <w:iCs/>
                <w:sz w:val="20"/>
                <w:szCs w:val="20"/>
              </w:rPr>
              <w:t>(9</w:t>
            </w:r>
            <w:r w:rsidR="00D57D9E">
              <w:rPr>
                <w:rFonts w:ascii="Arial" w:hAnsi="Arial" w:cs="Arial"/>
                <w:b/>
                <w:bCs/>
                <w:iCs/>
                <w:sz w:val="20"/>
                <w:szCs w:val="20"/>
              </w:rPr>
              <w:t>3</w:t>
            </w:r>
            <w:r w:rsidR="0026652D" w:rsidRPr="00BC0722">
              <w:rPr>
                <w:rFonts w:ascii="Arial" w:hAnsi="Arial" w:cs="Arial"/>
                <w:b/>
                <w:bCs/>
                <w:iCs/>
                <w:sz w:val="20"/>
                <w:szCs w:val="20"/>
              </w:rPr>
              <w:t xml:space="preserve"> Contributing</w:t>
            </w:r>
            <w:r w:rsidR="003B46E3" w:rsidRPr="00BC0722">
              <w:rPr>
                <w:rFonts w:ascii="Arial" w:hAnsi="Arial" w:cs="Arial"/>
                <w:b/>
                <w:bCs/>
                <w:iCs/>
                <w:sz w:val="20"/>
                <w:szCs w:val="20"/>
              </w:rPr>
              <w:t xml:space="preserve"> Experiments</w:t>
            </w:r>
            <w:r w:rsidRPr="00BC0722">
              <w:rPr>
                <w:rFonts w:ascii="Arial" w:hAnsi="Arial" w:cs="Arial"/>
                <w:b/>
                <w:bCs/>
                <w:iCs/>
                <w:sz w:val="20"/>
                <w:szCs w:val="20"/>
              </w:rPr>
              <w:t xml:space="preserve">) </w:t>
            </w:r>
          </w:p>
          <w:p w14:paraId="041301A1" w14:textId="77777777" w:rsidR="00BE2502" w:rsidRPr="00BC0722" w:rsidRDefault="00BE2502" w:rsidP="002C2C8E">
            <w:pPr>
              <w:rPr>
                <w:rFonts w:ascii="Arial" w:hAnsi="Arial" w:cs="Arial"/>
                <w:b/>
                <w:bCs/>
                <w:iCs/>
                <w:sz w:val="20"/>
                <w:szCs w:val="20"/>
              </w:rPr>
            </w:pPr>
            <w:r w:rsidRPr="00BC0722">
              <w:rPr>
                <w:rFonts w:ascii="Arial" w:hAnsi="Arial" w:cs="Arial"/>
                <w:b/>
                <w:bCs/>
                <w:iCs/>
                <w:sz w:val="20"/>
                <w:szCs w:val="20"/>
              </w:rPr>
              <w:t>No. (%)</w:t>
            </w:r>
          </w:p>
        </w:tc>
      </w:tr>
      <w:tr w:rsidR="00BE2502" w:rsidRPr="00BC0722" w14:paraId="543104E0" w14:textId="77777777" w:rsidTr="00D31C0E">
        <w:tc>
          <w:tcPr>
            <w:tcW w:w="3415" w:type="dxa"/>
          </w:tcPr>
          <w:p w14:paraId="6366160A" w14:textId="77777777" w:rsidR="00BE2502" w:rsidRPr="00BC0722" w:rsidRDefault="00BE2502" w:rsidP="00341113">
            <w:pPr>
              <w:rPr>
                <w:rFonts w:ascii="Arial" w:hAnsi="Arial" w:cs="Arial"/>
                <w:sz w:val="20"/>
                <w:szCs w:val="20"/>
              </w:rPr>
            </w:pPr>
            <w:r w:rsidRPr="00BC0722">
              <w:rPr>
                <w:rFonts w:ascii="Arial" w:hAnsi="Arial" w:cs="Arial"/>
                <w:sz w:val="20"/>
                <w:szCs w:val="20"/>
              </w:rPr>
              <w:t>Imaging Modality</w:t>
            </w:r>
          </w:p>
          <w:p w14:paraId="5E687717"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FMRI</w:t>
            </w:r>
          </w:p>
          <w:p w14:paraId="68AD980D"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PET</w:t>
            </w:r>
          </w:p>
          <w:p w14:paraId="66AF1DBC"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ASL          </w:t>
            </w:r>
          </w:p>
        </w:tc>
        <w:tc>
          <w:tcPr>
            <w:tcW w:w="2160" w:type="dxa"/>
          </w:tcPr>
          <w:p w14:paraId="6714AE87" w14:textId="77777777" w:rsidR="00BE2502" w:rsidRPr="00D31C0E" w:rsidRDefault="00BE2502" w:rsidP="00341113">
            <w:pPr>
              <w:rPr>
                <w:rFonts w:ascii="Arial" w:hAnsi="Arial" w:cs="Arial"/>
                <w:sz w:val="20"/>
                <w:szCs w:val="20"/>
                <w:highlight w:val="yellow"/>
              </w:rPr>
            </w:pPr>
            <w:r w:rsidRPr="00D31C0E">
              <w:rPr>
                <w:rFonts w:ascii="Arial" w:hAnsi="Arial" w:cs="Arial"/>
                <w:sz w:val="20"/>
                <w:szCs w:val="20"/>
                <w:highlight w:val="yellow"/>
              </w:rPr>
              <w:t xml:space="preserve">  </w:t>
            </w:r>
          </w:p>
          <w:p w14:paraId="1F786D34" w14:textId="5F891850" w:rsidR="00BE2502" w:rsidRPr="00224476" w:rsidRDefault="00BE2502" w:rsidP="00341113">
            <w:pPr>
              <w:rPr>
                <w:rFonts w:ascii="Arial" w:hAnsi="Arial" w:cs="Arial"/>
                <w:sz w:val="20"/>
                <w:szCs w:val="20"/>
              </w:rPr>
            </w:pPr>
            <w:r w:rsidRPr="00224476">
              <w:rPr>
                <w:rFonts w:ascii="Arial" w:hAnsi="Arial" w:cs="Arial"/>
                <w:sz w:val="20"/>
                <w:szCs w:val="20"/>
              </w:rPr>
              <w:t>2</w:t>
            </w:r>
            <w:r w:rsidR="00224476" w:rsidRPr="00D31C0E">
              <w:rPr>
                <w:rFonts w:ascii="Arial" w:hAnsi="Arial" w:cs="Arial"/>
                <w:sz w:val="20"/>
                <w:szCs w:val="20"/>
              </w:rPr>
              <w:t>22</w:t>
            </w:r>
            <w:r w:rsidRPr="00224476">
              <w:rPr>
                <w:rFonts w:ascii="Arial" w:hAnsi="Arial" w:cs="Arial"/>
                <w:sz w:val="20"/>
                <w:szCs w:val="20"/>
              </w:rPr>
              <w:t xml:space="preserve"> (100)</w:t>
            </w:r>
          </w:p>
          <w:p w14:paraId="6A02168A" w14:textId="78F0193D" w:rsidR="00BE2502" w:rsidRPr="00224476" w:rsidRDefault="00BE2502" w:rsidP="00341113">
            <w:pPr>
              <w:rPr>
                <w:rFonts w:ascii="Arial" w:hAnsi="Arial" w:cs="Arial"/>
                <w:sz w:val="20"/>
                <w:szCs w:val="20"/>
              </w:rPr>
            </w:pPr>
            <w:r w:rsidRPr="00224476">
              <w:rPr>
                <w:rFonts w:ascii="Arial" w:hAnsi="Arial" w:cs="Arial"/>
                <w:sz w:val="20"/>
                <w:szCs w:val="20"/>
              </w:rPr>
              <w:t>0 (0)</w:t>
            </w:r>
          </w:p>
          <w:p w14:paraId="6D27A43E" w14:textId="20F1034C" w:rsidR="00BE2502" w:rsidRPr="00D31C0E" w:rsidRDefault="00BE2502" w:rsidP="00341113">
            <w:pPr>
              <w:rPr>
                <w:rFonts w:ascii="Arial" w:hAnsi="Arial" w:cs="Arial"/>
                <w:iCs/>
                <w:sz w:val="20"/>
                <w:szCs w:val="20"/>
                <w:highlight w:val="yellow"/>
              </w:rPr>
            </w:pPr>
            <w:r w:rsidRPr="00224476">
              <w:rPr>
                <w:rFonts w:ascii="Arial" w:hAnsi="Arial" w:cs="Arial"/>
                <w:iCs/>
                <w:sz w:val="20"/>
                <w:szCs w:val="20"/>
              </w:rPr>
              <w:t>0 (0)</w:t>
            </w:r>
          </w:p>
        </w:tc>
        <w:tc>
          <w:tcPr>
            <w:tcW w:w="2070" w:type="dxa"/>
          </w:tcPr>
          <w:p w14:paraId="24D4BEE2" w14:textId="77777777" w:rsidR="00BE2502" w:rsidRPr="00BC0722" w:rsidRDefault="00BE2502" w:rsidP="00341113">
            <w:pPr>
              <w:rPr>
                <w:rFonts w:ascii="Arial" w:hAnsi="Arial" w:cs="Arial"/>
                <w:sz w:val="20"/>
                <w:szCs w:val="20"/>
              </w:rPr>
            </w:pPr>
          </w:p>
          <w:p w14:paraId="10ABAE5C" w14:textId="2976AB60" w:rsidR="00BE2502" w:rsidRPr="00BC0722" w:rsidRDefault="00FA5461" w:rsidP="00341113">
            <w:pPr>
              <w:rPr>
                <w:rFonts w:ascii="Arial" w:hAnsi="Arial" w:cs="Arial"/>
                <w:sz w:val="20"/>
                <w:szCs w:val="20"/>
              </w:rPr>
            </w:pPr>
            <w:r w:rsidRPr="00BC0722">
              <w:rPr>
                <w:rFonts w:ascii="Arial" w:hAnsi="Arial" w:cs="Arial"/>
                <w:sz w:val="20"/>
                <w:szCs w:val="20"/>
              </w:rPr>
              <w:t>6</w:t>
            </w:r>
            <w:r w:rsidR="0081284F">
              <w:rPr>
                <w:rFonts w:ascii="Arial" w:hAnsi="Arial" w:cs="Arial"/>
                <w:sz w:val="20"/>
                <w:szCs w:val="20"/>
              </w:rPr>
              <w:t>7</w:t>
            </w:r>
            <w:r w:rsidR="00BE2502" w:rsidRPr="00BC0722">
              <w:rPr>
                <w:rFonts w:ascii="Arial" w:hAnsi="Arial" w:cs="Arial"/>
                <w:sz w:val="20"/>
                <w:szCs w:val="20"/>
              </w:rPr>
              <w:t xml:space="preserve"> (100)</w:t>
            </w:r>
          </w:p>
          <w:p w14:paraId="078EEA5E" w14:textId="77777777" w:rsidR="00BE2502" w:rsidRPr="00BC0722" w:rsidRDefault="00BE2502" w:rsidP="000B06A2">
            <w:pPr>
              <w:rPr>
                <w:rFonts w:ascii="Arial" w:hAnsi="Arial" w:cs="Arial"/>
                <w:sz w:val="20"/>
                <w:szCs w:val="20"/>
              </w:rPr>
            </w:pPr>
            <w:r w:rsidRPr="00BC0722">
              <w:rPr>
                <w:rFonts w:ascii="Arial" w:hAnsi="Arial" w:cs="Arial"/>
                <w:sz w:val="20"/>
                <w:szCs w:val="20"/>
              </w:rPr>
              <w:t>0 (0)</w:t>
            </w:r>
          </w:p>
          <w:p w14:paraId="0A8092D8" w14:textId="10C1BCF1" w:rsidR="00BE2502" w:rsidRPr="00BC0722" w:rsidRDefault="00BE2502" w:rsidP="000B06A2">
            <w:pPr>
              <w:rPr>
                <w:rFonts w:ascii="Arial" w:hAnsi="Arial" w:cs="Arial"/>
                <w:sz w:val="20"/>
                <w:szCs w:val="20"/>
              </w:rPr>
            </w:pPr>
            <w:r w:rsidRPr="00BC0722">
              <w:rPr>
                <w:rFonts w:ascii="Arial" w:hAnsi="Arial" w:cs="Arial"/>
                <w:iCs/>
                <w:sz w:val="20"/>
                <w:szCs w:val="20"/>
              </w:rPr>
              <w:t>0 (0)</w:t>
            </w:r>
          </w:p>
        </w:tc>
        <w:tc>
          <w:tcPr>
            <w:tcW w:w="2070" w:type="dxa"/>
          </w:tcPr>
          <w:p w14:paraId="018E0F23" w14:textId="77777777" w:rsidR="00BE2502" w:rsidRPr="00BC0722" w:rsidRDefault="00BE2502" w:rsidP="00341113">
            <w:pPr>
              <w:rPr>
                <w:rFonts w:ascii="Arial" w:hAnsi="Arial" w:cs="Arial"/>
                <w:sz w:val="20"/>
                <w:szCs w:val="20"/>
              </w:rPr>
            </w:pPr>
          </w:p>
          <w:p w14:paraId="41E75AB3" w14:textId="48995472" w:rsidR="00BE2502" w:rsidRPr="00BC0722" w:rsidRDefault="00BE2502" w:rsidP="00341113">
            <w:pPr>
              <w:rPr>
                <w:rFonts w:ascii="Arial" w:hAnsi="Arial" w:cs="Arial"/>
                <w:sz w:val="20"/>
                <w:szCs w:val="20"/>
              </w:rPr>
            </w:pPr>
            <w:r w:rsidRPr="00BC0722">
              <w:rPr>
                <w:rFonts w:ascii="Arial" w:hAnsi="Arial" w:cs="Arial"/>
                <w:sz w:val="20"/>
                <w:szCs w:val="20"/>
              </w:rPr>
              <w:t>9</w:t>
            </w:r>
            <w:r w:rsidR="0081284F">
              <w:rPr>
                <w:rFonts w:ascii="Arial" w:hAnsi="Arial" w:cs="Arial"/>
                <w:sz w:val="20"/>
                <w:szCs w:val="20"/>
              </w:rPr>
              <w:t>3</w:t>
            </w:r>
            <w:r w:rsidRPr="00BC0722">
              <w:rPr>
                <w:rFonts w:ascii="Arial" w:hAnsi="Arial" w:cs="Arial"/>
                <w:sz w:val="20"/>
                <w:szCs w:val="20"/>
              </w:rPr>
              <w:t xml:space="preserve"> (100)</w:t>
            </w:r>
          </w:p>
          <w:p w14:paraId="2FC97AEE" w14:textId="064F93D9" w:rsidR="00BE2502" w:rsidRPr="00BC0722" w:rsidRDefault="00BE2502" w:rsidP="000B06A2">
            <w:pPr>
              <w:rPr>
                <w:rFonts w:ascii="Arial" w:hAnsi="Arial" w:cs="Arial"/>
                <w:sz w:val="20"/>
                <w:szCs w:val="20"/>
              </w:rPr>
            </w:pPr>
            <w:r w:rsidRPr="00BC0722">
              <w:rPr>
                <w:rFonts w:ascii="Arial" w:hAnsi="Arial" w:cs="Arial"/>
                <w:sz w:val="20"/>
                <w:szCs w:val="20"/>
              </w:rPr>
              <w:t>0 (0)</w:t>
            </w:r>
          </w:p>
          <w:p w14:paraId="1045501F" w14:textId="5F7DCE0E" w:rsidR="00BE2502" w:rsidRPr="00BC0722" w:rsidRDefault="00BE2502" w:rsidP="000B06A2">
            <w:pPr>
              <w:rPr>
                <w:rFonts w:ascii="Arial" w:hAnsi="Arial" w:cs="Arial"/>
                <w:sz w:val="20"/>
                <w:szCs w:val="20"/>
              </w:rPr>
            </w:pPr>
            <w:r w:rsidRPr="00BC0722">
              <w:rPr>
                <w:rFonts w:ascii="Arial" w:hAnsi="Arial" w:cs="Arial"/>
                <w:iCs/>
                <w:sz w:val="20"/>
                <w:szCs w:val="20"/>
              </w:rPr>
              <w:t>0 (0)</w:t>
            </w:r>
          </w:p>
        </w:tc>
      </w:tr>
      <w:tr w:rsidR="00BE2502" w:rsidRPr="00BC0722" w14:paraId="494B8DD3" w14:textId="77777777" w:rsidTr="00D31C0E">
        <w:tc>
          <w:tcPr>
            <w:tcW w:w="3415" w:type="dxa"/>
          </w:tcPr>
          <w:p w14:paraId="7794EC2C" w14:textId="77777777" w:rsidR="00BE2502" w:rsidRPr="00BC0722" w:rsidRDefault="00BE2502" w:rsidP="00341113">
            <w:pPr>
              <w:rPr>
                <w:rFonts w:ascii="Arial" w:hAnsi="Arial" w:cs="Arial"/>
                <w:sz w:val="20"/>
                <w:szCs w:val="20"/>
              </w:rPr>
            </w:pPr>
            <w:r w:rsidRPr="00BC0722">
              <w:rPr>
                <w:rFonts w:ascii="Arial" w:hAnsi="Arial" w:cs="Arial"/>
                <w:sz w:val="20"/>
                <w:szCs w:val="20"/>
              </w:rPr>
              <w:t>Contrast Direction</w:t>
            </w:r>
          </w:p>
          <w:p w14:paraId="27355C48"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BD &gt; Control</w:t>
            </w:r>
          </w:p>
          <w:p w14:paraId="4521F938"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Control &gt; BD</w:t>
            </w:r>
          </w:p>
          <w:p w14:paraId="4362A2A0"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Main effect/Interaction</w:t>
            </w:r>
          </w:p>
        </w:tc>
        <w:tc>
          <w:tcPr>
            <w:tcW w:w="2160" w:type="dxa"/>
          </w:tcPr>
          <w:p w14:paraId="3A05A054" w14:textId="77777777" w:rsidR="00BE2502" w:rsidRPr="00D31C0E" w:rsidRDefault="00BE2502" w:rsidP="00341113">
            <w:pPr>
              <w:rPr>
                <w:rFonts w:ascii="Arial" w:hAnsi="Arial" w:cs="Arial"/>
                <w:sz w:val="20"/>
                <w:szCs w:val="20"/>
                <w:highlight w:val="yellow"/>
              </w:rPr>
            </w:pPr>
          </w:p>
          <w:p w14:paraId="04E485F2" w14:textId="46CE8B2A" w:rsidR="00BE2502" w:rsidRPr="007A77E5" w:rsidRDefault="00BE2502" w:rsidP="00341113">
            <w:pPr>
              <w:rPr>
                <w:rFonts w:ascii="Arial" w:hAnsi="Arial" w:cs="Arial"/>
                <w:sz w:val="20"/>
                <w:szCs w:val="20"/>
              </w:rPr>
            </w:pPr>
            <w:r w:rsidRPr="007A77E5">
              <w:rPr>
                <w:rFonts w:ascii="Arial" w:hAnsi="Arial" w:cs="Arial"/>
                <w:sz w:val="20"/>
                <w:szCs w:val="20"/>
              </w:rPr>
              <w:t>6</w:t>
            </w:r>
            <w:r w:rsidR="00D57D9E" w:rsidRPr="00D31C0E">
              <w:rPr>
                <w:rFonts w:ascii="Arial" w:hAnsi="Arial" w:cs="Arial"/>
                <w:sz w:val="20"/>
                <w:szCs w:val="20"/>
              </w:rPr>
              <w:t>7</w:t>
            </w:r>
            <w:r w:rsidRPr="007A77E5">
              <w:rPr>
                <w:rFonts w:ascii="Arial" w:hAnsi="Arial" w:cs="Arial"/>
                <w:sz w:val="20"/>
                <w:szCs w:val="20"/>
              </w:rPr>
              <w:t xml:space="preserve"> (</w:t>
            </w:r>
            <w:r w:rsidR="007A77E5" w:rsidRPr="00D31C0E">
              <w:rPr>
                <w:rFonts w:ascii="Arial" w:hAnsi="Arial" w:cs="Arial"/>
                <w:sz w:val="20"/>
                <w:szCs w:val="20"/>
              </w:rPr>
              <w:t>30</w:t>
            </w:r>
            <w:r w:rsidRPr="007A77E5">
              <w:rPr>
                <w:rFonts w:ascii="Arial" w:hAnsi="Arial" w:cs="Arial"/>
                <w:sz w:val="20"/>
                <w:szCs w:val="20"/>
              </w:rPr>
              <w:t>)</w:t>
            </w:r>
          </w:p>
          <w:p w14:paraId="4DF336B5" w14:textId="10DD3550" w:rsidR="00BE2502" w:rsidRPr="007A77E5" w:rsidRDefault="00BE2502" w:rsidP="00341113">
            <w:pPr>
              <w:rPr>
                <w:rFonts w:ascii="Arial" w:hAnsi="Arial" w:cs="Arial"/>
                <w:sz w:val="20"/>
                <w:szCs w:val="20"/>
              </w:rPr>
            </w:pPr>
            <w:r w:rsidRPr="007A77E5">
              <w:rPr>
                <w:rFonts w:ascii="Arial" w:hAnsi="Arial" w:cs="Arial"/>
                <w:sz w:val="20"/>
                <w:szCs w:val="20"/>
              </w:rPr>
              <w:t>9</w:t>
            </w:r>
            <w:r w:rsidR="00D57D9E" w:rsidRPr="00D31C0E">
              <w:rPr>
                <w:rFonts w:ascii="Arial" w:hAnsi="Arial" w:cs="Arial"/>
                <w:sz w:val="20"/>
                <w:szCs w:val="20"/>
              </w:rPr>
              <w:t>3</w:t>
            </w:r>
            <w:r w:rsidRPr="007A77E5">
              <w:rPr>
                <w:rFonts w:ascii="Arial" w:hAnsi="Arial" w:cs="Arial"/>
                <w:sz w:val="20"/>
                <w:szCs w:val="20"/>
              </w:rPr>
              <w:t xml:space="preserve"> (</w:t>
            </w:r>
            <w:r w:rsidR="007A77E5" w:rsidRPr="00D31C0E">
              <w:rPr>
                <w:rFonts w:ascii="Arial" w:hAnsi="Arial" w:cs="Arial"/>
                <w:sz w:val="20"/>
                <w:szCs w:val="20"/>
              </w:rPr>
              <w:t>4</w:t>
            </w:r>
            <w:r w:rsidR="00C12844">
              <w:rPr>
                <w:rFonts w:ascii="Arial" w:hAnsi="Arial" w:cs="Arial"/>
                <w:sz w:val="20"/>
                <w:szCs w:val="20"/>
              </w:rPr>
              <w:t>2</w:t>
            </w:r>
            <w:r w:rsidRPr="007A77E5">
              <w:rPr>
                <w:rFonts w:ascii="Arial" w:hAnsi="Arial" w:cs="Arial"/>
                <w:sz w:val="20"/>
                <w:szCs w:val="20"/>
              </w:rPr>
              <w:t>)</w:t>
            </w:r>
          </w:p>
          <w:p w14:paraId="06869486" w14:textId="1152E7A7" w:rsidR="00BE2502" w:rsidRPr="00D31C0E" w:rsidRDefault="00BE2502" w:rsidP="00341113">
            <w:pPr>
              <w:rPr>
                <w:rFonts w:ascii="Arial" w:hAnsi="Arial" w:cs="Arial"/>
                <w:sz w:val="20"/>
                <w:szCs w:val="20"/>
                <w:highlight w:val="yellow"/>
              </w:rPr>
            </w:pPr>
            <w:r w:rsidRPr="007A77E5">
              <w:rPr>
                <w:rFonts w:ascii="Arial" w:hAnsi="Arial" w:cs="Arial"/>
                <w:sz w:val="20"/>
                <w:szCs w:val="20"/>
              </w:rPr>
              <w:t>62 (</w:t>
            </w:r>
            <w:r w:rsidR="007A77E5" w:rsidRPr="00D31C0E">
              <w:rPr>
                <w:rFonts w:ascii="Arial" w:hAnsi="Arial" w:cs="Arial"/>
                <w:sz w:val="20"/>
                <w:szCs w:val="20"/>
              </w:rPr>
              <w:t>2</w:t>
            </w:r>
            <w:r w:rsidR="00C12844">
              <w:rPr>
                <w:rFonts w:ascii="Arial" w:hAnsi="Arial" w:cs="Arial"/>
                <w:sz w:val="20"/>
                <w:szCs w:val="20"/>
              </w:rPr>
              <w:t>8</w:t>
            </w:r>
            <w:r w:rsidRPr="007A77E5">
              <w:rPr>
                <w:rFonts w:ascii="Arial" w:hAnsi="Arial" w:cs="Arial"/>
                <w:sz w:val="20"/>
                <w:szCs w:val="20"/>
              </w:rPr>
              <w:t>)</w:t>
            </w:r>
          </w:p>
        </w:tc>
        <w:tc>
          <w:tcPr>
            <w:tcW w:w="2070" w:type="dxa"/>
          </w:tcPr>
          <w:p w14:paraId="73FC9931" w14:textId="77777777" w:rsidR="00BE2502" w:rsidRPr="00BC0722" w:rsidRDefault="00BE2502" w:rsidP="00341113">
            <w:pPr>
              <w:rPr>
                <w:rFonts w:ascii="Arial" w:hAnsi="Arial" w:cs="Arial"/>
                <w:sz w:val="20"/>
                <w:szCs w:val="20"/>
              </w:rPr>
            </w:pPr>
          </w:p>
          <w:p w14:paraId="3C8DD5B3" w14:textId="348D9DE0" w:rsidR="00BE2502" w:rsidRPr="00BC0722" w:rsidRDefault="0045513A" w:rsidP="00341113">
            <w:pPr>
              <w:rPr>
                <w:rFonts w:ascii="Arial" w:hAnsi="Arial" w:cs="Arial"/>
                <w:sz w:val="20"/>
                <w:szCs w:val="20"/>
              </w:rPr>
            </w:pPr>
            <w:r w:rsidRPr="00BC0722">
              <w:rPr>
                <w:rFonts w:ascii="Arial" w:hAnsi="Arial" w:cs="Arial"/>
                <w:sz w:val="20"/>
                <w:szCs w:val="20"/>
              </w:rPr>
              <w:t>6</w:t>
            </w:r>
            <w:r w:rsidR="00D858AA">
              <w:rPr>
                <w:rFonts w:ascii="Arial" w:hAnsi="Arial" w:cs="Arial"/>
                <w:sz w:val="20"/>
                <w:szCs w:val="20"/>
              </w:rPr>
              <w:t>7</w:t>
            </w:r>
            <w:r w:rsidR="00BE2502" w:rsidRPr="00BC0722">
              <w:rPr>
                <w:rFonts w:ascii="Arial" w:hAnsi="Arial" w:cs="Arial"/>
                <w:sz w:val="20"/>
                <w:szCs w:val="20"/>
              </w:rPr>
              <w:t xml:space="preserve"> (</w:t>
            </w:r>
            <w:r w:rsidRPr="00BC0722">
              <w:rPr>
                <w:rFonts w:ascii="Arial" w:hAnsi="Arial" w:cs="Arial"/>
                <w:sz w:val="20"/>
                <w:szCs w:val="20"/>
              </w:rPr>
              <w:t>100</w:t>
            </w:r>
            <w:r w:rsidR="00BE2502" w:rsidRPr="00BC0722">
              <w:rPr>
                <w:rFonts w:ascii="Arial" w:hAnsi="Arial" w:cs="Arial"/>
                <w:sz w:val="20"/>
                <w:szCs w:val="20"/>
              </w:rPr>
              <w:t>)</w:t>
            </w:r>
          </w:p>
          <w:p w14:paraId="284C1942" w14:textId="0FE4DE55" w:rsidR="00BE2502" w:rsidRPr="00BC0722" w:rsidRDefault="0045513A" w:rsidP="00341113">
            <w:pPr>
              <w:rPr>
                <w:rFonts w:ascii="Arial" w:hAnsi="Arial" w:cs="Arial"/>
                <w:sz w:val="20"/>
                <w:szCs w:val="20"/>
              </w:rPr>
            </w:pPr>
            <w:r w:rsidRPr="00BC0722">
              <w:rPr>
                <w:rFonts w:ascii="Arial" w:hAnsi="Arial" w:cs="Arial"/>
                <w:sz w:val="20"/>
                <w:szCs w:val="20"/>
              </w:rPr>
              <w:t>0 (0)</w:t>
            </w:r>
          </w:p>
          <w:p w14:paraId="0A71BBAB" w14:textId="53377ECC" w:rsidR="00BE2502" w:rsidRPr="00BC0722" w:rsidRDefault="0045513A" w:rsidP="00341113">
            <w:pPr>
              <w:rPr>
                <w:rFonts w:ascii="Arial" w:hAnsi="Arial" w:cs="Arial"/>
                <w:sz w:val="20"/>
                <w:szCs w:val="20"/>
              </w:rPr>
            </w:pPr>
            <w:r w:rsidRPr="00BC0722">
              <w:rPr>
                <w:rFonts w:ascii="Arial" w:hAnsi="Arial" w:cs="Arial"/>
                <w:sz w:val="20"/>
                <w:szCs w:val="20"/>
              </w:rPr>
              <w:t>0 (0)</w:t>
            </w:r>
          </w:p>
        </w:tc>
        <w:tc>
          <w:tcPr>
            <w:tcW w:w="2070" w:type="dxa"/>
          </w:tcPr>
          <w:p w14:paraId="4839358F" w14:textId="77777777" w:rsidR="00BE2502" w:rsidRPr="00BC0722" w:rsidRDefault="00BE2502" w:rsidP="00341113">
            <w:pPr>
              <w:rPr>
                <w:rFonts w:ascii="Arial" w:hAnsi="Arial" w:cs="Arial"/>
                <w:sz w:val="20"/>
                <w:szCs w:val="20"/>
              </w:rPr>
            </w:pPr>
          </w:p>
          <w:p w14:paraId="55C88FC1" w14:textId="354951FA" w:rsidR="00BE2502" w:rsidRPr="00BC0722" w:rsidRDefault="0045513A" w:rsidP="00341113">
            <w:pPr>
              <w:rPr>
                <w:rFonts w:ascii="Arial" w:hAnsi="Arial" w:cs="Arial"/>
                <w:sz w:val="20"/>
                <w:szCs w:val="20"/>
              </w:rPr>
            </w:pPr>
            <w:r w:rsidRPr="00BC0722">
              <w:rPr>
                <w:rFonts w:ascii="Arial" w:hAnsi="Arial" w:cs="Arial"/>
                <w:sz w:val="20"/>
                <w:szCs w:val="20"/>
              </w:rPr>
              <w:t>0 (0)</w:t>
            </w:r>
          </w:p>
          <w:p w14:paraId="0A3FD308" w14:textId="37EE7AA9" w:rsidR="00BE2502" w:rsidRPr="00BC0722" w:rsidRDefault="008E2165" w:rsidP="00341113">
            <w:pPr>
              <w:rPr>
                <w:rFonts w:ascii="Arial" w:hAnsi="Arial" w:cs="Arial"/>
                <w:sz w:val="20"/>
                <w:szCs w:val="20"/>
              </w:rPr>
            </w:pPr>
            <w:r w:rsidRPr="00BC0722">
              <w:rPr>
                <w:rFonts w:ascii="Arial" w:hAnsi="Arial" w:cs="Arial"/>
                <w:sz w:val="20"/>
                <w:szCs w:val="20"/>
              </w:rPr>
              <w:t>9</w:t>
            </w:r>
            <w:r w:rsidR="00D858AA">
              <w:rPr>
                <w:rFonts w:ascii="Arial" w:hAnsi="Arial" w:cs="Arial"/>
                <w:sz w:val="20"/>
                <w:szCs w:val="20"/>
              </w:rPr>
              <w:t>3</w:t>
            </w:r>
            <w:r w:rsidRPr="00BC0722">
              <w:rPr>
                <w:rFonts w:ascii="Arial" w:hAnsi="Arial" w:cs="Arial"/>
                <w:sz w:val="20"/>
                <w:szCs w:val="20"/>
              </w:rPr>
              <w:t xml:space="preserve"> (</w:t>
            </w:r>
            <w:r w:rsidR="00B67FD6">
              <w:rPr>
                <w:rFonts w:ascii="Arial" w:hAnsi="Arial" w:cs="Arial"/>
                <w:sz w:val="20"/>
                <w:szCs w:val="20"/>
              </w:rPr>
              <w:t>10</w:t>
            </w:r>
            <w:r w:rsidRPr="00BC0722">
              <w:rPr>
                <w:rFonts w:ascii="Arial" w:hAnsi="Arial" w:cs="Arial"/>
                <w:sz w:val="20"/>
                <w:szCs w:val="20"/>
              </w:rPr>
              <w:t>0)</w:t>
            </w:r>
          </w:p>
          <w:p w14:paraId="4D8F8D4E" w14:textId="3B4C9D12" w:rsidR="00BE2502" w:rsidRPr="00BC0722" w:rsidRDefault="008E2165" w:rsidP="00341113">
            <w:pPr>
              <w:rPr>
                <w:rFonts w:ascii="Arial" w:hAnsi="Arial" w:cs="Arial"/>
                <w:sz w:val="20"/>
                <w:szCs w:val="20"/>
              </w:rPr>
            </w:pPr>
            <w:r w:rsidRPr="00BC0722">
              <w:rPr>
                <w:rFonts w:ascii="Arial" w:hAnsi="Arial" w:cs="Arial"/>
                <w:sz w:val="20"/>
                <w:szCs w:val="20"/>
              </w:rPr>
              <w:t>0 (0)</w:t>
            </w:r>
          </w:p>
        </w:tc>
      </w:tr>
      <w:tr w:rsidR="00BE2502" w:rsidRPr="00BC0722" w14:paraId="0F493F2E" w14:textId="77777777" w:rsidTr="00D31C0E">
        <w:tc>
          <w:tcPr>
            <w:tcW w:w="3415" w:type="dxa"/>
          </w:tcPr>
          <w:p w14:paraId="728CB6A9" w14:textId="77777777" w:rsidR="00BE2502" w:rsidRPr="00BC0722" w:rsidRDefault="00BE2502" w:rsidP="00341113">
            <w:pPr>
              <w:rPr>
                <w:rFonts w:ascii="Arial" w:hAnsi="Arial" w:cs="Arial"/>
                <w:sz w:val="20"/>
                <w:szCs w:val="20"/>
              </w:rPr>
            </w:pPr>
            <w:r w:rsidRPr="00BC0722">
              <w:rPr>
                <w:rFonts w:ascii="Arial" w:hAnsi="Arial" w:cs="Arial"/>
                <w:sz w:val="20"/>
                <w:szCs w:val="20"/>
              </w:rPr>
              <w:t>Mood State</w:t>
            </w:r>
          </w:p>
          <w:p w14:paraId="1B485786"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Euthymic/Remitted</w:t>
            </w:r>
          </w:p>
          <w:p w14:paraId="41527956"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Depressed</w:t>
            </w:r>
          </w:p>
          <w:p w14:paraId="1405A0ED"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Hypo/Manic or Mixed</w:t>
            </w:r>
          </w:p>
          <w:p w14:paraId="36FB5EEB"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Not Specified/Combined</w:t>
            </w:r>
          </w:p>
        </w:tc>
        <w:tc>
          <w:tcPr>
            <w:tcW w:w="2160" w:type="dxa"/>
          </w:tcPr>
          <w:p w14:paraId="64752766" w14:textId="77777777" w:rsidR="00BE2502" w:rsidRPr="00D31C0E" w:rsidRDefault="00BE2502" w:rsidP="00341113">
            <w:pPr>
              <w:rPr>
                <w:rFonts w:ascii="Arial" w:hAnsi="Arial" w:cs="Arial"/>
                <w:sz w:val="20"/>
                <w:szCs w:val="20"/>
                <w:highlight w:val="yellow"/>
              </w:rPr>
            </w:pPr>
          </w:p>
          <w:p w14:paraId="7D755F93" w14:textId="1F8AF9A8" w:rsidR="00BE2502" w:rsidRPr="007A77E5" w:rsidRDefault="007A77E5" w:rsidP="00341113">
            <w:pPr>
              <w:rPr>
                <w:rFonts w:ascii="Arial" w:hAnsi="Arial" w:cs="Arial"/>
                <w:sz w:val="20"/>
                <w:szCs w:val="20"/>
              </w:rPr>
            </w:pPr>
            <w:r w:rsidRPr="00D31C0E">
              <w:rPr>
                <w:rFonts w:ascii="Arial" w:hAnsi="Arial" w:cs="Arial"/>
                <w:sz w:val="20"/>
                <w:szCs w:val="20"/>
              </w:rPr>
              <w:t>101</w:t>
            </w:r>
            <w:r w:rsidR="00BE2502" w:rsidRPr="007A77E5">
              <w:rPr>
                <w:rFonts w:ascii="Arial" w:hAnsi="Arial" w:cs="Arial"/>
                <w:sz w:val="20"/>
                <w:szCs w:val="20"/>
              </w:rPr>
              <w:t xml:space="preserve"> (4</w:t>
            </w:r>
            <w:r w:rsidR="00C12844">
              <w:rPr>
                <w:rFonts w:ascii="Arial" w:hAnsi="Arial" w:cs="Arial"/>
                <w:sz w:val="20"/>
                <w:szCs w:val="20"/>
              </w:rPr>
              <w:t>6</w:t>
            </w:r>
            <w:r w:rsidR="00BE2502" w:rsidRPr="007A77E5">
              <w:rPr>
                <w:rFonts w:ascii="Arial" w:hAnsi="Arial" w:cs="Arial"/>
                <w:sz w:val="20"/>
                <w:szCs w:val="20"/>
              </w:rPr>
              <w:t>)</w:t>
            </w:r>
          </w:p>
          <w:p w14:paraId="1AE07D58" w14:textId="31986A1D" w:rsidR="00BE2502" w:rsidRPr="007A77E5" w:rsidRDefault="00BE2502" w:rsidP="00341113">
            <w:pPr>
              <w:rPr>
                <w:rFonts w:ascii="Arial" w:hAnsi="Arial" w:cs="Arial"/>
                <w:sz w:val="20"/>
                <w:szCs w:val="20"/>
              </w:rPr>
            </w:pPr>
            <w:r w:rsidRPr="007A77E5">
              <w:rPr>
                <w:rFonts w:ascii="Arial" w:hAnsi="Arial" w:cs="Arial"/>
                <w:sz w:val="20"/>
                <w:szCs w:val="20"/>
              </w:rPr>
              <w:t>44 (</w:t>
            </w:r>
            <w:r w:rsidR="00C12844">
              <w:rPr>
                <w:rFonts w:ascii="Arial" w:hAnsi="Arial" w:cs="Arial"/>
                <w:sz w:val="20"/>
                <w:szCs w:val="20"/>
              </w:rPr>
              <w:t>20</w:t>
            </w:r>
            <w:r w:rsidRPr="007A77E5">
              <w:rPr>
                <w:rFonts w:ascii="Arial" w:hAnsi="Arial" w:cs="Arial"/>
                <w:sz w:val="20"/>
                <w:szCs w:val="20"/>
              </w:rPr>
              <w:t>)</w:t>
            </w:r>
          </w:p>
          <w:p w14:paraId="31356506" w14:textId="093269E1" w:rsidR="00BE2502" w:rsidRPr="007A77E5" w:rsidRDefault="00BE2502" w:rsidP="00341113">
            <w:pPr>
              <w:rPr>
                <w:rFonts w:ascii="Arial" w:hAnsi="Arial" w:cs="Arial"/>
                <w:sz w:val="20"/>
                <w:szCs w:val="20"/>
              </w:rPr>
            </w:pPr>
            <w:r w:rsidRPr="007A77E5">
              <w:rPr>
                <w:rFonts w:ascii="Arial" w:hAnsi="Arial" w:cs="Arial"/>
                <w:sz w:val="20"/>
                <w:szCs w:val="20"/>
              </w:rPr>
              <w:t>23 (10)</w:t>
            </w:r>
          </w:p>
          <w:p w14:paraId="687158AA" w14:textId="0C6475C8" w:rsidR="00BE2502" w:rsidRPr="00D31C0E" w:rsidRDefault="00BE2502" w:rsidP="00341113">
            <w:pPr>
              <w:rPr>
                <w:rFonts w:ascii="Arial" w:hAnsi="Arial" w:cs="Arial"/>
                <w:sz w:val="20"/>
                <w:szCs w:val="20"/>
                <w:highlight w:val="yellow"/>
              </w:rPr>
            </w:pPr>
            <w:r w:rsidRPr="007A77E5">
              <w:rPr>
                <w:rFonts w:ascii="Arial" w:hAnsi="Arial" w:cs="Arial"/>
                <w:sz w:val="20"/>
                <w:szCs w:val="20"/>
              </w:rPr>
              <w:t>5</w:t>
            </w:r>
            <w:r w:rsidR="007A77E5" w:rsidRPr="00D31C0E">
              <w:rPr>
                <w:rFonts w:ascii="Arial" w:hAnsi="Arial" w:cs="Arial"/>
                <w:sz w:val="20"/>
                <w:szCs w:val="20"/>
              </w:rPr>
              <w:t>4</w:t>
            </w:r>
            <w:r w:rsidRPr="007A77E5">
              <w:rPr>
                <w:rFonts w:ascii="Arial" w:hAnsi="Arial" w:cs="Arial"/>
                <w:sz w:val="20"/>
                <w:szCs w:val="20"/>
              </w:rPr>
              <w:t xml:space="preserve"> (24)</w:t>
            </w:r>
          </w:p>
        </w:tc>
        <w:tc>
          <w:tcPr>
            <w:tcW w:w="2070" w:type="dxa"/>
          </w:tcPr>
          <w:p w14:paraId="5F636884" w14:textId="77777777" w:rsidR="00BE2502" w:rsidRPr="00D31C0E" w:rsidRDefault="00BE2502" w:rsidP="00341113">
            <w:pPr>
              <w:rPr>
                <w:rFonts w:ascii="Arial" w:hAnsi="Arial" w:cs="Arial"/>
                <w:sz w:val="20"/>
                <w:szCs w:val="20"/>
                <w:highlight w:val="yellow"/>
              </w:rPr>
            </w:pPr>
          </w:p>
          <w:p w14:paraId="03AD8C57" w14:textId="7F35E4B3" w:rsidR="00BE2502" w:rsidRPr="00E5040A" w:rsidRDefault="00470695" w:rsidP="00341113">
            <w:pPr>
              <w:rPr>
                <w:rFonts w:ascii="Arial" w:hAnsi="Arial" w:cs="Arial"/>
                <w:sz w:val="20"/>
                <w:szCs w:val="20"/>
              </w:rPr>
            </w:pPr>
            <w:r w:rsidRPr="00E5040A">
              <w:rPr>
                <w:rFonts w:ascii="Arial" w:hAnsi="Arial" w:cs="Arial"/>
                <w:sz w:val="20"/>
                <w:szCs w:val="20"/>
              </w:rPr>
              <w:t>2</w:t>
            </w:r>
            <w:r w:rsidR="00C12844" w:rsidRPr="00D31C0E">
              <w:rPr>
                <w:rFonts w:ascii="Arial" w:hAnsi="Arial" w:cs="Arial"/>
                <w:sz w:val="20"/>
                <w:szCs w:val="20"/>
              </w:rPr>
              <w:t>8</w:t>
            </w:r>
            <w:r w:rsidR="00BE2502" w:rsidRPr="00E5040A">
              <w:rPr>
                <w:rFonts w:ascii="Arial" w:hAnsi="Arial" w:cs="Arial"/>
                <w:sz w:val="20"/>
                <w:szCs w:val="20"/>
              </w:rPr>
              <w:t xml:space="preserve"> (</w:t>
            </w:r>
            <w:r w:rsidR="008040BA" w:rsidRPr="00E5040A">
              <w:rPr>
                <w:rFonts w:ascii="Arial" w:hAnsi="Arial" w:cs="Arial"/>
                <w:sz w:val="20"/>
                <w:szCs w:val="20"/>
              </w:rPr>
              <w:t>4</w:t>
            </w:r>
            <w:r w:rsidR="00E5040A" w:rsidRPr="00D31C0E">
              <w:rPr>
                <w:rFonts w:ascii="Arial" w:hAnsi="Arial" w:cs="Arial"/>
                <w:sz w:val="20"/>
                <w:szCs w:val="20"/>
              </w:rPr>
              <w:t>2</w:t>
            </w:r>
            <w:r w:rsidR="00BE2502" w:rsidRPr="00E5040A">
              <w:rPr>
                <w:rFonts w:ascii="Arial" w:hAnsi="Arial" w:cs="Arial"/>
                <w:sz w:val="20"/>
                <w:szCs w:val="20"/>
              </w:rPr>
              <w:t>)</w:t>
            </w:r>
          </w:p>
          <w:p w14:paraId="33ED86CD" w14:textId="5193B5FD" w:rsidR="00BE2502" w:rsidRPr="00E5040A" w:rsidRDefault="00BE2502" w:rsidP="00341113">
            <w:pPr>
              <w:rPr>
                <w:rFonts w:ascii="Arial" w:hAnsi="Arial" w:cs="Arial"/>
                <w:sz w:val="20"/>
                <w:szCs w:val="20"/>
              </w:rPr>
            </w:pPr>
            <w:r w:rsidRPr="00E5040A">
              <w:rPr>
                <w:rFonts w:ascii="Arial" w:hAnsi="Arial" w:cs="Arial"/>
                <w:sz w:val="20"/>
                <w:szCs w:val="20"/>
              </w:rPr>
              <w:t>17 (2</w:t>
            </w:r>
            <w:r w:rsidR="00E5040A" w:rsidRPr="00D31C0E">
              <w:rPr>
                <w:rFonts w:ascii="Arial" w:hAnsi="Arial" w:cs="Arial"/>
                <w:sz w:val="20"/>
                <w:szCs w:val="20"/>
              </w:rPr>
              <w:t>5</w:t>
            </w:r>
            <w:r w:rsidRPr="00E5040A">
              <w:rPr>
                <w:rFonts w:ascii="Arial" w:hAnsi="Arial" w:cs="Arial"/>
                <w:sz w:val="20"/>
                <w:szCs w:val="20"/>
              </w:rPr>
              <w:t>)</w:t>
            </w:r>
          </w:p>
          <w:p w14:paraId="3A592BDB" w14:textId="135FED55" w:rsidR="00BE2502" w:rsidRPr="00E5040A" w:rsidRDefault="00BE2502" w:rsidP="00341113">
            <w:pPr>
              <w:rPr>
                <w:rFonts w:ascii="Arial" w:hAnsi="Arial" w:cs="Arial"/>
                <w:sz w:val="20"/>
                <w:szCs w:val="20"/>
              </w:rPr>
            </w:pPr>
            <w:r w:rsidRPr="00E5040A">
              <w:rPr>
                <w:rFonts w:ascii="Arial" w:hAnsi="Arial" w:cs="Arial"/>
                <w:sz w:val="20"/>
                <w:szCs w:val="20"/>
              </w:rPr>
              <w:t>1</w:t>
            </w:r>
            <w:r w:rsidR="00470695" w:rsidRPr="00E5040A">
              <w:rPr>
                <w:rFonts w:ascii="Arial" w:hAnsi="Arial" w:cs="Arial"/>
                <w:sz w:val="20"/>
                <w:szCs w:val="20"/>
              </w:rPr>
              <w:t>0</w:t>
            </w:r>
            <w:r w:rsidRPr="00E5040A">
              <w:rPr>
                <w:rFonts w:ascii="Arial" w:hAnsi="Arial" w:cs="Arial"/>
                <w:sz w:val="20"/>
                <w:szCs w:val="20"/>
              </w:rPr>
              <w:t xml:space="preserve"> (1</w:t>
            </w:r>
            <w:r w:rsidR="008040BA" w:rsidRPr="00E5040A">
              <w:rPr>
                <w:rFonts w:ascii="Arial" w:hAnsi="Arial" w:cs="Arial"/>
                <w:sz w:val="20"/>
                <w:szCs w:val="20"/>
              </w:rPr>
              <w:t>5</w:t>
            </w:r>
            <w:r w:rsidRPr="00E5040A">
              <w:rPr>
                <w:rFonts w:ascii="Arial" w:hAnsi="Arial" w:cs="Arial"/>
                <w:sz w:val="20"/>
                <w:szCs w:val="20"/>
              </w:rPr>
              <w:t>)</w:t>
            </w:r>
          </w:p>
          <w:p w14:paraId="09F4520B" w14:textId="28CCB16F" w:rsidR="00BE2502" w:rsidRPr="00D31C0E" w:rsidRDefault="00BE2502" w:rsidP="00341113">
            <w:pPr>
              <w:rPr>
                <w:rFonts w:ascii="Arial" w:hAnsi="Arial" w:cs="Arial"/>
                <w:sz w:val="20"/>
                <w:szCs w:val="20"/>
                <w:highlight w:val="yellow"/>
              </w:rPr>
            </w:pPr>
            <w:r w:rsidRPr="00E5040A">
              <w:rPr>
                <w:rFonts w:ascii="Arial" w:hAnsi="Arial" w:cs="Arial"/>
                <w:sz w:val="20"/>
                <w:szCs w:val="20"/>
              </w:rPr>
              <w:t>1</w:t>
            </w:r>
            <w:r w:rsidR="00470695" w:rsidRPr="00E5040A">
              <w:rPr>
                <w:rFonts w:ascii="Arial" w:hAnsi="Arial" w:cs="Arial"/>
                <w:sz w:val="20"/>
                <w:szCs w:val="20"/>
              </w:rPr>
              <w:t>2</w:t>
            </w:r>
            <w:r w:rsidRPr="00E5040A">
              <w:rPr>
                <w:rFonts w:ascii="Arial" w:hAnsi="Arial" w:cs="Arial"/>
                <w:sz w:val="20"/>
                <w:szCs w:val="20"/>
              </w:rPr>
              <w:t xml:space="preserve"> (</w:t>
            </w:r>
            <w:r w:rsidR="008040BA" w:rsidRPr="00E5040A">
              <w:rPr>
                <w:rFonts w:ascii="Arial" w:hAnsi="Arial" w:cs="Arial"/>
                <w:sz w:val="20"/>
                <w:szCs w:val="20"/>
              </w:rPr>
              <w:t>18</w:t>
            </w:r>
            <w:r w:rsidRPr="00E5040A">
              <w:rPr>
                <w:rFonts w:ascii="Arial" w:hAnsi="Arial" w:cs="Arial"/>
                <w:sz w:val="20"/>
                <w:szCs w:val="20"/>
              </w:rPr>
              <w:t>)</w:t>
            </w:r>
          </w:p>
        </w:tc>
        <w:tc>
          <w:tcPr>
            <w:tcW w:w="2070" w:type="dxa"/>
          </w:tcPr>
          <w:p w14:paraId="7CFC2F88" w14:textId="77777777" w:rsidR="00BE2502" w:rsidRPr="00D31C0E" w:rsidRDefault="00BE2502" w:rsidP="00341113">
            <w:pPr>
              <w:rPr>
                <w:rFonts w:ascii="Arial" w:hAnsi="Arial" w:cs="Arial"/>
                <w:sz w:val="20"/>
                <w:szCs w:val="20"/>
                <w:highlight w:val="yellow"/>
              </w:rPr>
            </w:pPr>
          </w:p>
          <w:p w14:paraId="71B875CE" w14:textId="2D6DE5A9" w:rsidR="00BE2502" w:rsidRPr="00890EB6" w:rsidRDefault="00571AF0" w:rsidP="00341113">
            <w:pPr>
              <w:rPr>
                <w:rFonts w:ascii="Arial" w:hAnsi="Arial" w:cs="Arial"/>
                <w:sz w:val="20"/>
                <w:szCs w:val="20"/>
              </w:rPr>
            </w:pPr>
            <w:r w:rsidRPr="00890EB6">
              <w:rPr>
                <w:rFonts w:ascii="Arial" w:hAnsi="Arial" w:cs="Arial"/>
                <w:sz w:val="20"/>
                <w:szCs w:val="20"/>
              </w:rPr>
              <w:t>3</w:t>
            </w:r>
            <w:r w:rsidR="0020342B" w:rsidRPr="00D31C0E">
              <w:rPr>
                <w:rFonts w:ascii="Arial" w:hAnsi="Arial" w:cs="Arial"/>
                <w:sz w:val="20"/>
                <w:szCs w:val="20"/>
              </w:rPr>
              <w:t>8</w:t>
            </w:r>
            <w:r w:rsidR="00BE2502" w:rsidRPr="00890EB6">
              <w:rPr>
                <w:rFonts w:ascii="Arial" w:hAnsi="Arial" w:cs="Arial"/>
                <w:sz w:val="20"/>
                <w:szCs w:val="20"/>
              </w:rPr>
              <w:t xml:space="preserve"> (4</w:t>
            </w:r>
            <w:r w:rsidR="0020342B" w:rsidRPr="00D31C0E">
              <w:rPr>
                <w:rFonts w:ascii="Arial" w:hAnsi="Arial" w:cs="Arial"/>
                <w:sz w:val="20"/>
                <w:szCs w:val="20"/>
              </w:rPr>
              <w:t>1</w:t>
            </w:r>
            <w:r w:rsidR="00BE2502" w:rsidRPr="00890EB6">
              <w:rPr>
                <w:rFonts w:ascii="Arial" w:hAnsi="Arial" w:cs="Arial"/>
                <w:sz w:val="20"/>
                <w:szCs w:val="20"/>
              </w:rPr>
              <w:t>)</w:t>
            </w:r>
          </w:p>
          <w:p w14:paraId="4C8C5459" w14:textId="6C104FB2" w:rsidR="00BE2502" w:rsidRPr="00890EB6" w:rsidRDefault="00571AF0" w:rsidP="00341113">
            <w:pPr>
              <w:rPr>
                <w:rFonts w:ascii="Arial" w:hAnsi="Arial" w:cs="Arial"/>
                <w:sz w:val="20"/>
                <w:szCs w:val="20"/>
              </w:rPr>
            </w:pPr>
            <w:r w:rsidRPr="00890EB6">
              <w:rPr>
                <w:rFonts w:ascii="Arial" w:hAnsi="Arial" w:cs="Arial"/>
                <w:sz w:val="20"/>
                <w:szCs w:val="20"/>
              </w:rPr>
              <w:t>21</w:t>
            </w:r>
            <w:r w:rsidR="00BE2502" w:rsidRPr="00890EB6">
              <w:rPr>
                <w:rFonts w:ascii="Arial" w:hAnsi="Arial" w:cs="Arial"/>
                <w:sz w:val="20"/>
                <w:szCs w:val="20"/>
              </w:rPr>
              <w:t xml:space="preserve"> (</w:t>
            </w:r>
            <w:r w:rsidR="00F85801" w:rsidRPr="00890EB6">
              <w:rPr>
                <w:rFonts w:ascii="Arial" w:hAnsi="Arial" w:cs="Arial"/>
                <w:sz w:val="20"/>
                <w:szCs w:val="20"/>
              </w:rPr>
              <w:t>2</w:t>
            </w:r>
            <w:r w:rsidR="0020342B" w:rsidRPr="00D31C0E">
              <w:rPr>
                <w:rFonts w:ascii="Arial" w:hAnsi="Arial" w:cs="Arial"/>
                <w:sz w:val="20"/>
                <w:szCs w:val="20"/>
              </w:rPr>
              <w:t>2</w:t>
            </w:r>
            <w:r w:rsidR="00BE2502" w:rsidRPr="00890EB6">
              <w:rPr>
                <w:rFonts w:ascii="Arial" w:hAnsi="Arial" w:cs="Arial"/>
                <w:sz w:val="20"/>
                <w:szCs w:val="20"/>
              </w:rPr>
              <w:t>)</w:t>
            </w:r>
          </w:p>
          <w:p w14:paraId="3E8CC58E" w14:textId="7ECF9F74" w:rsidR="00BE2502" w:rsidRPr="00890EB6" w:rsidRDefault="00571AF0" w:rsidP="00341113">
            <w:pPr>
              <w:rPr>
                <w:rFonts w:ascii="Arial" w:hAnsi="Arial" w:cs="Arial"/>
                <w:sz w:val="20"/>
                <w:szCs w:val="20"/>
              </w:rPr>
            </w:pPr>
            <w:r w:rsidRPr="00890EB6">
              <w:rPr>
                <w:rFonts w:ascii="Arial" w:hAnsi="Arial" w:cs="Arial"/>
                <w:sz w:val="20"/>
                <w:szCs w:val="20"/>
              </w:rPr>
              <w:t>11</w:t>
            </w:r>
            <w:r w:rsidR="00BE2502" w:rsidRPr="00890EB6">
              <w:rPr>
                <w:rFonts w:ascii="Arial" w:hAnsi="Arial" w:cs="Arial"/>
                <w:sz w:val="20"/>
                <w:szCs w:val="20"/>
              </w:rPr>
              <w:t xml:space="preserve"> (1</w:t>
            </w:r>
            <w:r w:rsidR="00F85801" w:rsidRPr="00890EB6">
              <w:rPr>
                <w:rFonts w:ascii="Arial" w:hAnsi="Arial" w:cs="Arial"/>
                <w:sz w:val="20"/>
                <w:szCs w:val="20"/>
              </w:rPr>
              <w:t>2</w:t>
            </w:r>
            <w:r w:rsidR="00BE2502" w:rsidRPr="00890EB6">
              <w:rPr>
                <w:rFonts w:ascii="Arial" w:hAnsi="Arial" w:cs="Arial"/>
                <w:sz w:val="20"/>
                <w:szCs w:val="20"/>
              </w:rPr>
              <w:t>)</w:t>
            </w:r>
          </w:p>
          <w:p w14:paraId="3983AFA7" w14:textId="2DA89732" w:rsidR="00BE2502" w:rsidRPr="00D31C0E" w:rsidRDefault="00571AF0" w:rsidP="00341113">
            <w:pPr>
              <w:rPr>
                <w:rFonts w:ascii="Arial" w:hAnsi="Arial" w:cs="Arial"/>
                <w:sz w:val="20"/>
                <w:szCs w:val="20"/>
                <w:highlight w:val="yellow"/>
              </w:rPr>
            </w:pPr>
            <w:r w:rsidRPr="00890EB6">
              <w:rPr>
                <w:rFonts w:ascii="Arial" w:hAnsi="Arial" w:cs="Arial"/>
                <w:sz w:val="20"/>
                <w:szCs w:val="20"/>
              </w:rPr>
              <w:t>2</w:t>
            </w:r>
            <w:r w:rsidR="0020342B" w:rsidRPr="00D31C0E">
              <w:rPr>
                <w:rFonts w:ascii="Arial" w:hAnsi="Arial" w:cs="Arial"/>
                <w:sz w:val="20"/>
                <w:szCs w:val="20"/>
              </w:rPr>
              <w:t>3</w:t>
            </w:r>
            <w:r w:rsidR="00BE2502" w:rsidRPr="00890EB6">
              <w:rPr>
                <w:rFonts w:ascii="Arial" w:hAnsi="Arial" w:cs="Arial"/>
                <w:sz w:val="20"/>
                <w:szCs w:val="20"/>
              </w:rPr>
              <w:t xml:space="preserve"> (2</w:t>
            </w:r>
            <w:r w:rsidR="0020342B" w:rsidRPr="00D31C0E">
              <w:rPr>
                <w:rFonts w:ascii="Arial" w:hAnsi="Arial" w:cs="Arial"/>
                <w:sz w:val="20"/>
                <w:szCs w:val="20"/>
              </w:rPr>
              <w:t>5</w:t>
            </w:r>
            <w:r w:rsidR="00BE2502" w:rsidRPr="00890EB6">
              <w:rPr>
                <w:rFonts w:ascii="Arial" w:hAnsi="Arial" w:cs="Arial"/>
                <w:sz w:val="20"/>
                <w:szCs w:val="20"/>
              </w:rPr>
              <w:t>)</w:t>
            </w:r>
          </w:p>
        </w:tc>
      </w:tr>
      <w:tr w:rsidR="00BE2502" w:rsidRPr="00BC0722" w14:paraId="608F8386" w14:textId="77777777" w:rsidTr="00D31C0E">
        <w:tc>
          <w:tcPr>
            <w:tcW w:w="3415" w:type="dxa"/>
          </w:tcPr>
          <w:p w14:paraId="08097532" w14:textId="77777777" w:rsidR="00BE2502" w:rsidRPr="00BC0722" w:rsidRDefault="00BE2502" w:rsidP="00341113">
            <w:pPr>
              <w:rPr>
                <w:rFonts w:ascii="Arial" w:hAnsi="Arial" w:cs="Arial"/>
                <w:sz w:val="20"/>
                <w:szCs w:val="20"/>
              </w:rPr>
            </w:pPr>
            <w:r w:rsidRPr="00BC0722">
              <w:rPr>
                <w:rFonts w:ascii="Arial" w:hAnsi="Arial" w:cs="Arial"/>
                <w:sz w:val="20"/>
                <w:szCs w:val="20"/>
              </w:rPr>
              <w:t>Medication Status</w:t>
            </w:r>
          </w:p>
          <w:p w14:paraId="6DE1BC74"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100% Medicated</w:t>
            </w:r>
          </w:p>
          <w:p w14:paraId="08079E50"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&gt;75% Medicated</w:t>
            </w:r>
          </w:p>
          <w:p w14:paraId="27511365"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&lt;75% medicated</w:t>
            </w:r>
          </w:p>
          <w:p w14:paraId="6C61C33C"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Unmedicated</w:t>
            </w:r>
          </w:p>
          <w:p w14:paraId="7D8BC1D0"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Not Reported</w:t>
            </w:r>
          </w:p>
        </w:tc>
        <w:tc>
          <w:tcPr>
            <w:tcW w:w="2160" w:type="dxa"/>
          </w:tcPr>
          <w:p w14:paraId="759753DA" w14:textId="77777777" w:rsidR="00BE2502" w:rsidRPr="00D31C0E" w:rsidRDefault="00BE2502" w:rsidP="00341113">
            <w:pPr>
              <w:rPr>
                <w:rFonts w:ascii="Arial" w:hAnsi="Arial" w:cs="Arial"/>
                <w:sz w:val="20"/>
                <w:szCs w:val="20"/>
                <w:highlight w:val="yellow"/>
              </w:rPr>
            </w:pPr>
          </w:p>
          <w:p w14:paraId="4978C5CF" w14:textId="6F382C18" w:rsidR="00BE2502" w:rsidRPr="00922A0E" w:rsidRDefault="00BE2502" w:rsidP="00341113">
            <w:pPr>
              <w:rPr>
                <w:rFonts w:ascii="Arial" w:hAnsi="Arial" w:cs="Arial"/>
                <w:sz w:val="20"/>
                <w:szCs w:val="20"/>
              </w:rPr>
            </w:pPr>
            <w:r w:rsidRPr="00922A0E">
              <w:rPr>
                <w:rFonts w:ascii="Arial" w:hAnsi="Arial" w:cs="Arial"/>
                <w:sz w:val="20"/>
                <w:szCs w:val="20"/>
              </w:rPr>
              <w:t>10</w:t>
            </w:r>
            <w:r w:rsidR="007A77E5" w:rsidRPr="00D31C0E">
              <w:rPr>
                <w:rFonts w:ascii="Arial" w:hAnsi="Arial" w:cs="Arial"/>
                <w:sz w:val="20"/>
                <w:szCs w:val="20"/>
              </w:rPr>
              <w:t>6</w:t>
            </w:r>
            <w:r w:rsidRPr="00922A0E">
              <w:rPr>
                <w:rFonts w:ascii="Arial" w:hAnsi="Arial" w:cs="Arial"/>
                <w:sz w:val="20"/>
                <w:szCs w:val="20"/>
              </w:rPr>
              <w:t xml:space="preserve"> (4</w:t>
            </w:r>
            <w:r w:rsidR="00C12844">
              <w:rPr>
                <w:rFonts w:ascii="Arial" w:hAnsi="Arial" w:cs="Arial"/>
                <w:sz w:val="20"/>
                <w:szCs w:val="20"/>
              </w:rPr>
              <w:t>8</w:t>
            </w:r>
            <w:r w:rsidRPr="00922A0E">
              <w:rPr>
                <w:rFonts w:ascii="Arial" w:hAnsi="Arial" w:cs="Arial"/>
                <w:sz w:val="20"/>
                <w:szCs w:val="20"/>
              </w:rPr>
              <w:t>)</w:t>
            </w:r>
          </w:p>
          <w:p w14:paraId="39497A87" w14:textId="056F5E25" w:rsidR="00BE2502" w:rsidRPr="00922A0E" w:rsidRDefault="00BE2502" w:rsidP="00341113">
            <w:pPr>
              <w:rPr>
                <w:rFonts w:ascii="Arial" w:hAnsi="Arial" w:cs="Arial"/>
                <w:sz w:val="20"/>
                <w:szCs w:val="20"/>
              </w:rPr>
            </w:pPr>
            <w:r w:rsidRPr="00922A0E">
              <w:rPr>
                <w:rFonts w:ascii="Arial" w:hAnsi="Arial" w:cs="Arial"/>
                <w:sz w:val="20"/>
                <w:szCs w:val="20"/>
              </w:rPr>
              <w:t>6</w:t>
            </w:r>
            <w:r w:rsidR="007A77E5" w:rsidRPr="00D31C0E">
              <w:rPr>
                <w:rFonts w:ascii="Arial" w:hAnsi="Arial" w:cs="Arial"/>
                <w:sz w:val="20"/>
                <w:szCs w:val="20"/>
              </w:rPr>
              <w:t>5</w:t>
            </w:r>
            <w:r w:rsidRPr="00922A0E">
              <w:rPr>
                <w:rFonts w:ascii="Arial" w:hAnsi="Arial" w:cs="Arial"/>
                <w:sz w:val="20"/>
                <w:szCs w:val="20"/>
              </w:rPr>
              <w:t xml:space="preserve"> (2</w:t>
            </w:r>
            <w:r w:rsidR="007A77E5" w:rsidRPr="00D31C0E">
              <w:rPr>
                <w:rFonts w:ascii="Arial" w:hAnsi="Arial" w:cs="Arial"/>
                <w:sz w:val="20"/>
                <w:szCs w:val="20"/>
              </w:rPr>
              <w:t>9</w:t>
            </w:r>
            <w:r w:rsidRPr="00922A0E">
              <w:rPr>
                <w:rFonts w:ascii="Arial" w:hAnsi="Arial" w:cs="Arial"/>
                <w:sz w:val="20"/>
                <w:szCs w:val="20"/>
              </w:rPr>
              <w:t>)</w:t>
            </w:r>
          </w:p>
          <w:p w14:paraId="52EE6F33" w14:textId="444E8361" w:rsidR="00BE2502" w:rsidRPr="00922A0E" w:rsidRDefault="00BE2502" w:rsidP="00341113">
            <w:pPr>
              <w:rPr>
                <w:rFonts w:ascii="Arial" w:hAnsi="Arial" w:cs="Arial"/>
                <w:sz w:val="20"/>
                <w:szCs w:val="20"/>
              </w:rPr>
            </w:pPr>
            <w:r w:rsidRPr="00922A0E">
              <w:rPr>
                <w:rFonts w:ascii="Arial" w:hAnsi="Arial" w:cs="Arial"/>
                <w:sz w:val="20"/>
                <w:szCs w:val="20"/>
              </w:rPr>
              <w:t>17 (</w:t>
            </w:r>
            <w:r w:rsidR="00C12844">
              <w:rPr>
                <w:rFonts w:ascii="Arial" w:hAnsi="Arial" w:cs="Arial"/>
                <w:sz w:val="20"/>
                <w:szCs w:val="20"/>
              </w:rPr>
              <w:t>8</w:t>
            </w:r>
            <w:r w:rsidRPr="00922A0E">
              <w:rPr>
                <w:rFonts w:ascii="Arial" w:hAnsi="Arial" w:cs="Arial"/>
                <w:sz w:val="20"/>
                <w:szCs w:val="20"/>
              </w:rPr>
              <w:t>)</w:t>
            </w:r>
          </w:p>
          <w:p w14:paraId="202CCF6C" w14:textId="131303BF" w:rsidR="00BE2502" w:rsidRPr="00922A0E" w:rsidRDefault="00BE2502" w:rsidP="00341113">
            <w:pPr>
              <w:rPr>
                <w:rFonts w:ascii="Arial" w:hAnsi="Arial" w:cs="Arial"/>
                <w:sz w:val="20"/>
                <w:szCs w:val="20"/>
              </w:rPr>
            </w:pPr>
            <w:r w:rsidRPr="00922A0E">
              <w:rPr>
                <w:rFonts w:ascii="Arial" w:hAnsi="Arial" w:cs="Arial"/>
                <w:sz w:val="20"/>
                <w:szCs w:val="20"/>
              </w:rPr>
              <w:t>24 (1</w:t>
            </w:r>
            <w:r w:rsidR="00C12844">
              <w:rPr>
                <w:rFonts w:ascii="Arial" w:hAnsi="Arial" w:cs="Arial"/>
                <w:sz w:val="20"/>
                <w:szCs w:val="20"/>
              </w:rPr>
              <w:t>1</w:t>
            </w:r>
            <w:r w:rsidRPr="00922A0E">
              <w:rPr>
                <w:rFonts w:ascii="Arial" w:hAnsi="Arial" w:cs="Arial"/>
                <w:sz w:val="20"/>
                <w:szCs w:val="20"/>
              </w:rPr>
              <w:t>)</w:t>
            </w:r>
          </w:p>
          <w:p w14:paraId="721E182E" w14:textId="58FD0BA0" w:rsidR="00BE2502" w:rsidRPr="00D31C0E" w:rsidRDefault="007A77E5" w:rsidP="00341113">
            <w:pPr>
              <w:rPr>
                <w:rFonts w:ascii="Arial" w:hAnsi="Arial" w:cs="Arial"/>
                <w:sz w:val="20"/>
                <w:szCs w:val="20"/>
                <w:highlight w:val="yellow"/>
              </w:rPr>
            </w:pPr>
            <w:r w:rsidRPr="00D31C0E">
              <w:rPr>
                <w:rFonts w:ascii="Arial" w:hAnsi="Arial" w:cs="Arial"/>
                <w:sz w:val="20"/>
                <w:szCs w:val="20"/>
              </w:rPr>
              <w:t>10</w:t>
            </w:r>
            <w:r w:rsidR="00BE2502" w:rsidRPr="00922A0E">
              <w:rPr>
                <w:rFonts w:ascii="Arial" w:hAnsi="Arial" w:cs="Arial"/>
                <w:sz w:val="20"/>
                <w:szCs w:val="20"/>
              </w:rPr>
              <w:t xml:space="preserve"> (4)</w:t>
            </w:r>
          </w:p>
        </w:tc>
        <w:tc>
          <w:tcPr>
            <w:tcW w:w="2070" w:type="dxa"/>
          </w:tcPr>
          <w:p w14:paraId="07929486" w14:textId="77777777" w:rsidR="00BE2502" w:rsidRPr="00D31C0E" w:rsidRDefault="00BE2502" w:rsidP="00341113">
            <w:pPr>
              <w:rPr>
                <w:rFonts w:ascii="Arial" w:hAnsi="Arial" w:cs="Arial"/>
                <w:sz w:val="20"/>
                <w:szCs w:val="20"/>
                <w:highlight w:val="yellow"/>
              </w:rPr>
            </w:pPr>
          </w:p>
          <w:p w14:paraId="1D589D3E" w14:textId="7EB3E073" w:rsidR="00BE2502" w:rsidRPr="00E5040A" w:rsidRDefault="000F1044" w:rsidP="00341113">
            <w:pPr>
              <w:rPr>
                <w:rFonts w:ascii="Arial" w:hAnsi="Arial" w:cs="Arial"/>
                <w:sz w:val="20"/>
                <w:szCs w:val="20"/>
              </w:rPr>
            </w:pPr>
            <w:r w:rsidRPr="00E5040A">
              <w:rPr>
                <w:rFonts w:ascii="Arial" w:hAnsi="Arial" w:cs="Arial"/>
                <w:sz w:val="20"/>
                <w:szCs w:val="20"/>
              </w:rPr>
              <w:t>33</w:t>
            </w:r>
            <w:r w:rsidR="00BE2502" w:rsidRPr="00E5040A">
              <w:rPr>
                <w:rFonts w:ascii="Arial" w:hAnsi="Arial" w:cs="Arial"/>
                <w:sz w:val="20"/>
                <w:szCs w:val="20"/>
              </w:rPr>
              <w:t xml:space="preserve"> (</w:t>
            </w:r>
            <w:r w:rsidR="00E5040A" w:rsidRPr="00D31C0E">
              <w:rPr>
                <w:rFonts w:ascii="Arial" w:hAnsi="Arial" w:cs="Arial"/>
                <w:sz w:val="20"/>
                <w:szCs w:val="20"/>
              </w:rPr>
              <w:t>49</w:t>
            </w:r>
            <w:r w:rsidR="00BE2502" w:rsidRPr="00E5040A">
              <w:rPr>
                <w:rFonts w:ascii="Arial" w:hAnsi="Arial" w:cs="Arial"/>
                <w:sz w:val="20"/>
                <w:szCs w:val="20"/>
              </w:rPr>
              <w:t>)</w:t>
            </w:r>
          </w:p>
          <w:p w14:paraId="6B950EB7" w14:textId="56910047" w:rsidR="00BE2502" w:rsidRPr="00E5040A" w:rsidRDefault="00E5040A" w:rsidP="00341113">
            <w:pPr>
              <w:rPr>
                <w:rFonts w:ascii="Arial" w:hAnsi="Arial" w:cs="Arial"/>
                <w:sz w:val="20"/>
                <w:szCs w:val="20"/>
              </w:rPr>
            </w:pPr>
            <w:r w:rsidRPr="00D31C0E">
              <w:rPr>
                <w:rFonts w:ascii="Arial" w:hAnsi="Arial" w:cs="Arial"/>
                <w:sz w:val="20"/>
                <w:szCs w:val="20"/>
              </w:rPr>
              <w:t>20</w:t>
            </w:r>
            <w:r w:rsidR="00BE2502" w:rsidRPr="00E5040A">
              <w:rPr>
                <w:rFonts w:ascii="Arial" w:hAnsi="Arial" w:cs="Arial"/>
                <w:sz w:val="20"/>
                <w:szCs w:val="20"/>
              </w:rPr>
              <w:t xml:space="preserve"> (</w:t>
            </w:r>
            <w:r w:rsidRPr="00D31C0E">
              <w:rPr>
                <w:rFonts w:ascii="Arial" w:hAnsi="Arial" w:cs="Arial"/>
                <w:sz w:val="20"/>
                <w:szCs w:val="20"/>
              </w:rPr>
              <w:t>30</w:t>
            </w:r>
            <w:r w:rsidR="00BE2502" w:rsidRPr="00E5040A">
              <w:rPr>
                <w:rFonts w:ascii="Arial" w:hAnsi="Arial" w:cs="Arial"/>
                <w:sz w:val="20"/>
                <w:szCs w:val="20"/>
              </w:rPr>
              <w:t>)</w:t>
            </w:r>
          </w:p>
          <w:p w14:paraId="50626F5A" w14:textId="3ECED8E2" w:rsidR="00BE2502" w:rsidRPr="00E5040A" w:rsidRDefault="000F1044" w:rsidP="00341113">
            <w:pPr>
              <w:rPr>
                <w:rFonts w:ascii="Arial" w:hAnsi="Arial" w:cs="Arial"/>
                <w:sz w:val="20"/>
                <w:szCs w:val="20"/>
              </w:rPr>
            </w:pPr>
            <w:r w:rsidRPr="00E5040A">
              <w:rPr>
                <w:rFonts w:ascii="Arial" w:hAnsi="Arial" w:cs="Arial"/>
                <w:sz w:val="20"/>
                <w:szCs w:val="20"/>
              </w:rPr>
              <w:t>4</w:t>
            </w:r>
            <w:r w:rsidR="00BE2502" w:rsidRPr="00E5040A">
              <w:rPr>
                <w:rFonts w:ascii="Arial" w:hAnsi="Arial" w:cs="Arial"/>
                <w:sz w:val="20"/>
                <w:szCs w:val="20"/>
              </w:rPr>
              <w:t xml:space="preserve"> (</w:t>
            </w:r>
            <w:r w:rsidRPr="00E5040A">
              <w:rPr>
                <w:rFonts w:ascii="Arial" w:hAnsi="Arial" w:cs="Arial"/>
                <w:sz w:val="20"/>
                <w:szCs w:val="20"/>
              </w:rPr>
              <w:t>6</w:t>
            </w:r>
            <w:r w:rsidR="00BE2502" w:rsidRPr="00E5040A">
              <w:rPr>
                <w:rFonts w:ascii="Arial" w:hAnsi="Arial" w:cs="Arial"/>
                <w:sz w:val="20"/>
                <w:szCs w:val="20"/>
              </w:rPr>
              <w:t>)</w:t>
            </w:r>
          </w:p>
          <w:p w14:paraId="6B56A6AF" w14:textId="22FD445C" w:rsidR="00BE2502" w:rsidRPr="00E5040A" w:rsidRDefault="000F1044" w:rsidP="00341113">
            <w:pPr>
              <w:rPr>
                <w:rFonts w:ascii="Arial" w:hAnsi="Arial" w:cs="Arial"/>
                <w:sz w:val="20"/>
                <w:szCs w:val="20"/>
              </w:rPr>
            </w:pPr>
            <w:r w:rsidRPr="00E5040A">
              <w:rPr>
                <w:rFonts w:ascii="Arial" w:hAnsi="Arial" w:cs="Arial"/>
                <w:sz w:val="20"/>
                <w:szCs w:val="20"/>
              </w:rPr>
              <w:t xml:space="preserve">4 </w:t>
            </w:r>
            <w:r w:rsidR="00BE2502" w:rsidRPr="00E5040A">
              <w:rPr>
                <w:rFonts w:ascii="Arial" w:hAnsi="Arial" w:cs="Arial"/>
                <w:sz w:val="20"/>
                <w:szCs w:val="20"/>
              </w:rPr>
              <w:t>(</w:t>
            </w:r>
            <w:r w:rsidRPr="00E5040A">
              <w:rPr>
                <w:rFonts w:ascii="Arial" w:hAnsi="Arial" w:cs="Arial"/>
                <w:sz w:val="20"/>
                <w:szCs w:val="20"/>
              </w:rPr>
              <w:t>6</w:t>
            </w:r>
            <w:r w:rsidR="00BE2502" w:rsidRPr="00E5040A">
              <w:rPr>
                <w:rFonts w:ascii="Arial" w:hAnsi="Arial" w:cs="Arial"/>
                <w:sz w:val="20"/>
                <w:szCs w:val="20"/>
              </w:rPr>
              <w:t>)</w:t>
            </w:r>
          </w:p>
          <w:p w14:paraId="7645835A" w14:textId="161BE401" w:rsidR="00BE2502" w:rsidRPr="00D31C0E" w:rsidRDefault="000F1044" w:rsidP="00341113">
            <w:pPr>
              <w:rPr>
                <w:rFonts w:ascii="Arial" w:hAnsi="Arial" w:cs="Arial"/>
                <w:sz w:val="20"/>
                <w:szCs w:val="20"/>
                <w:highlight w:val="yellow"/>
              </w:rPr>
            </w:pPr>
            <w:r w:rsidRPr="00E5040A">
              <w:rPr>
                <w:rFonts w:ascii="Arial" w:hAnsi="Arial" w:cs="Arial"/>
                <w:sz w:val="20"/>
                <w:szCs w:val="20"/>
              </w:rPr>
              <w:t>6</w:t>
            </w:r>
            <w:r w:rsidR="00BE2502" w:rsidRPr="00E5040A">
              <w:rPr>
                <w:rFonts w:ascii="Arial" w:hAnsi="Arial" w:cs="Arial"/>
                <w:sz w:val="20"/>
                <w:szCs w:val="20"/>
              </w:rPr>
              <w:t xml:space="preserve"> (</w:t>
            </w:r>
            <w:r w:rsidRPr="00E5040A">
              <w:rPr>
                <w:rFonts w:ascii="Arial" w:hAnsi="Arial" w:cs="Arial"/>
                <w:sz w:val="20"/>
                <w:szCs w:val="20"/>
              </w:rPr>
              <w:t>9</w:t>
            </w:r>
            <w:r w:rsidR="00BE2502" w:rsidRPr="00E5040A">
              <w:rPr>
                <w:rFonts w:ascii="Arial" w:hAnsi="Arial" w:cs="Arial"/>
                <w:sz w:val="20"/>
                <w:szCs w:val="20"/>
              </w:rPr>
              <w:t>)</w:t>
            </w:r>
          </w:p>
        </w:tc>
        <w:tc>
          <w:tcPr>
            <w:tcW w:w="2070" w:type="dxa"/>
          </w:tcPr>
          <w:p w14:paraId="63CD1698" w14:textId="77777777" w:rsidR="00BE2502" w:rsidRPr="00D31C0E" w:rsidRDefault="00BE2502" w:rsidP="00341113">
            <w:pPr>
              <w:rPr>
                <w:rFonts w:ascii="Arial" w:hAnsi="Arial" w:cs="Arial"/>
                <w:sz w:val="20"/>
                <w:szCs w:val="20"/>
                <w:highlight w:val="yellow"/>
              </w:rPr>
            </w:pPr>
          </w:p>
          <w:p w14:paraId="4DE8ABA5" w14:textId="13C476AB" w:rsidR="00BE2502" w:rsidRPr="009B1E02" w:rsidRDefault="00127539" w:rsidP="00341113">
            <w:pPr>
              <w:rPr>
                <w:rFonts w:ascii="Arial" w:hAnsi="Arial" w:cs="Arial"/>
                <w:sz w:val="20"/>
                <w:szCs w:val="20"/>
              </w:rPr>
            </w:pPr>
            <w:r w:rsidRPr="009B1E02">
              <w:rPr>
                <w:rFonts w:ascii="Arial" w:hAnsi="Arial" w:cs="Arial"/>
                <w:sz w:val="20"/>
                <w:szCs w:val="20"/>
              </w:rPr>
              <w:t>4</w:t>
            </w:r>
            <w:r w:rsidR="00890EB6" w:rsidRPr="00D31C0E">
              <w:rPr>
                <w:rFonts w:ascii="Arial" w:hAnsi="Arial" w:cs="Arial"/>
                <w:sz w:val="20"/>
                <w:szCs w:val="20"/>
              </w:rPr>
              <w:t>8</w:t>
            </w:r>
            <w:r w:rsidR="00BE2502" w:rsidRPr="009B1E02">
              <w:rPr>
                <w:rFonts w:ascii="Arial" w:hAnsi="Arial" w:cs="Arial"/>
                <w:sz w:val="20"/>
                <w:szCs w:val="20"/>
              </w:rPr>
              <w:t xml:space="preserve"> (</w:t>
            </w:r>
            <w:r w:rsidR="00151A6B" w:rsidRPr="009B1E02">
              <w:rPr>
                <w:rFonts w:ascii="Arial" w:hAnsi="Arial" w:cs="Arial"/>
                <w:sz w:val="20"/>
                <w:szCs w:val="20"/>
              </w:rPr>
              <w:t>52</w:t>
            </w:r>
            <w:r w:rsidR="00BE2502" w:rsidRPr="009B1E02">
              <w:rPr>
                <w:rFonts w:ascii="Arial" w:hAnsi="Arial" w:cs="Arial"/>
                <w:sz w:val="20"/>
                <w:szCs w:val="20"/>
              </w:rPr>
              <w:t>)</w:t>
            </w:r>
          </w:p>
          <w:p w14:paraId="720DBE64" w14:textId="73092D8C" w:rsidR="00BE2502" w:rsidRPr="009B1E02" w:rsidRDefault="00127539" w:rsidP="00341113">
            <w:pPr>
              <w:rPr>
                <w:rFonts w:ascii="Arial" w:hAnsi="Arial" w:cs="Arial"/>
                <w:sz w:val="20"/>
                <w:szCs w:val="20"/>
              </w:rPr>
            </w:pPr>
            <w:r w:rsidRPr="009B1E02">
              <w:rPr>
                <w:rFonts w:ascii="Arial" w:hAnsi="Arial" w:cs="Arial"/>
                <w:sz w:val="20"/>
                <w:szCs w:val="20"/>
              </w:rPr>
              <w:t>1</w:t>
            </w:r>
            <w:r w:rsidR="00890EB6" w:rsidRPr="00D31C0E">
              <w:rPr>
                <w:rFonts w:ascii="Arial" w:hAnsi="Arial" w:cs="Arial"/>
                <w:sz w:val="20"/>
                <w:szCs w:val="20"/>
              </w:rPr>
              <w:t>9</w:t>
            </w:r>
            <w:r w:rsidR="00BE2502" w:rsidRPr="009B1E02">
              <w:rPr>
                <w:rFonts w:ascii="Arial" w:hAnsi="Arial" w:cs="Arial"/>
                <w:sz w:val="20"/>
                <w:szCs w:val="20"/>
              </w:rPr>
              <w:t xml:space="preserve"> (2</w:t>
            </w:r>
            <w:r w:rsidR="00151A6B" w:rsidRPr="009B1E02">
              <w:rPr>
                <w:rFonts w:ascii="Arial" w:hAnsi="Arial" w:cs="Arial"/>
                <w:sz w:val="20"/>
                <w:szCs w:val="20"/>
              </w:rPr>
              <w:t>0</w:t>
            </w:r>
            <w:r w:rsidR="00BE2502" w:rsidRPr="009B1E02">
              <w:rPr>
                <w:rFonts w:ascii="Arial" w:hAnsi="Arial" w:cs="Arial"/>
                <w:sz w:val="20"/>
                <w:szCs w:val="20"/>
              </w:rPr>
              <w:t>)</w:t>
            </w:r>
          </w:p>
          <w:p w14:paraId="144E0049" w14:textId="03F7A90A" w:rsidR="00BE2502" w:rsidRPr="009B1E02" w:rsidRDefault="00127539" w:rsidP="00341113">
            <w:pPr>
              <w:rPr>
                <w:rFonts w:ascii="Arial" w:hAnsi="Arial" w:cs="Arial"/>
                <w:sz w:val="20"/>
                <w:szCs w:val="20"/>
              </w:rPr>
            </w:pPr>
            <w:r w:rsidRPr="009B1E02">
              <w:rPr>
                <w:rFonts w:ascii="Arial" w:hAnsi="Arial" w:cs="Arial"/>
                <w:sz w:val="20"/>
                <w:szCs w:val="20"/>
              </w:rPr>
              <w:t>7</w:t>
            </w:r>
            <w:r w:rsidR="00BE2502" w:rsidRPr="009B1E02">
              <w:rPr>
                <w:rFonts w:ascii="Arial" w:hAnsi="Arial" w:cs="Arial"/>
                <w:sz w:val="20"/>
                <w:szCs w:val="20"/>
              </w:rPr>
              <w:t xml:space="preserve"> (</w:t>
            </w:r>
            <w:r w:rsidR="00151A6B" w:rsidRPr="009B1E02">
              <w:rPr>
                <w:rFonts w:ascii="Arial" w:hAnsi="Arial" w:cs="Arial"/>
                <w:sz w:val="20"/>
                <w:szCs w:val="20"/>
              </w:rPr>
              <w:t>8</w:t>
            </w:r>
            <w:r w:rsidR="00BE2502" w:rsidRPr="009B1E02">
              <w:rPr>
                <w:rFonts w:ascii="Arial" w:hAnsi="Arial" w:cs="Arial"/>
                <w:sz w:val="20"/>
                <w:szCs w:val="20"/>
              </w:rPr>
              <w:t>)</w:t>
            </w:r>
          </w:p>
          <w:p w14:paraId="0F6DB109" w14:textId="4225533D" w:rsidR="00BE2502" w:rsidRPr="009B1E02" w:rsidRDefault="00127539" w:rsidP="00341113">
            <w:pPr>
              <w:rPr>
                <w:rFonts w:ascii="Arial" w:hAnsi="Arial" w:cs="Arial"/>
                <w:sz w:val="20"/>
                <w:szCs w:val="20"/>
              </w:rPr>
            </w:pPr>
            <w:r w:rsidRPr="009B1E02">
              <w:rPr>
                <w:rFonts w:ascii="Arial" w:hAnsi="Arial" w:cs="Arial"/>
                <w:sz w:val="20"/>
                <w:szCs w:val="20"/>
              </w:rPr>
              <w:t>15</w:t>
            </w:r>
            <w:r w:rsidR="00BE2502" w:rsidRPr="009B1E02">
              <w:rPr>
                <w:rFonts w:ascii="Arial" w:hAnsi="Arial" w:cs="Arial"/>
                <w:sz w:val="20"/>
                <w:szCs w:val="20"/>
              </w:rPr>
              <w:t xml:space="preserve"> (</w:t>
            </w:r>
            <w:r w:rsidR="00151A6B" w:rsidRPr="009B1E02">
              <w:rPr>
                <w:rFonts w:ascii="Arial" w:hAnsi="Arial" w:cs="Arial"/>
                <w:sz w:val="20"/>
                <w:szCs w:val="20"/>
              </w:rPr>
              <w:t>1</w:t>
            </w:r>
            <w:r w:rsidR="00890EB6" w:rsidRPr="00D31C0E">
              <w:rPr>
                <w:rFonts w:ascii="Arial" w:hAnsi="Arial" w:cs="Arial"/>
                <w:sz w:val="20"/>
                <w:szCs w:val="20"/>
              </w:rPr>
              <w:t>6</w:t>
            </w:r>
            <w:r w:rsidR="00BE2502" w:rsidRPr="009B1E02">
              <w:rPr>
                <w:rFonts w:ascii="Arial" w:hAnsi="Arial" w:cs="Arial"/>
                <w:sz w:val="20"/>
                <w:szCs w:val="20"/>
              </w:rPr>
              <w:t>)</w:t>
            </w:r>
          </w:p>
          <w:p w14:paraId="7E2D68CD" w14:textId="1F1CD0A4" w:rsidR="00BE2502" w:rsidRPr="00D31C0E" w:rsidRDefault="00890EB6" w:rsidP="00341113">
            <w:pPr>
              <w:rPr>
                <w:rFonts w:ascii="Arial" w:hAnsi="Arial" w:cs="Arial"/>
                <w:sz w:val="20"/>
                <w:szCs w:val="20"/>
                <w:highlight w:val="yellow"/>
              </w:rPr>
            </w:pPr>
            <w:r w:rsidRPr="00D31C0E">
              <w:rPr>
                <w:rFonts w:ascii="Arial" w:hAnsi="Arial" w:cs="Arial"/>
                <w:sz w:val="20"/>
                <w:szCs w:val="20"/>
              </w:rPr>
              <w:t>4</w:t>
            </w:r>
            <w:r w:rsidR="00BE2502" w:rsidRPr="009B1E02">
              <w:rPr>
                <w:rFonts w:ascii="Arial" w:hAnsi="Arial" w:cs="Arial"/>
                <w:sz w:val="20"/>
                <w:szCs w:val="20"/>
              </w:rPr>
              <w:t xml:space="preserve"> (</w:t>
            </w:r>
            <w:r w:rsidRPr="00D31C0E">
              <w:rPr>
                <w:rFonts w:ascii="Arial" w:hAnsi="Arial" w:cs="Arial"/>
                <w:sz w:val="20"/>
                <w:szCs w:val="20"/>
              </w:rPr>
              <w:t>4</w:t>
            </w:r>
            <w:r w:rsidR="00BE2502" w:rsidRPr="009B1E02">
              <w:rPr>
                <w:rFonts w:ascii="Arial" w:hAnsi="Arial" w:cs="Arial"/>
                <w:sz w:val="20"/>
                <w:szCs w:val="20"/>
              </w:rPr>
              <w:t>)</w:t>
            </w:r>
          </w:p>
        </w:tc>
      </w:tr>
      <w:tr w:rsidR="00BE2502" w:rsidRPr="00BC0722" w14:paraId="017FC280" w14:textId="77777777" w:rsidTr="00D31C0E">
        <w:tc>
          <w:tcPr>
            <w:tcW w:w="3415" w:type="dxa"/>
          </w:tcPr>
          <w:p w14:paraId="7CB58B0F" w14:textId="77777777" w:rsidR="00BE2502" w:rsidRPr="00BC0722" w:rsidRDefault="00BE2502" w:rsidP="00341113">
            <w:pPr>
              <w:rPr>
                <w:rFonts w:ascii="Arial" w:hAnsi="Arial" w:cs="Arial"/>
                <w:sz w:val="20"/>
                <w:szCs w:val="20"/>
              </w:rPr>
            </w:pPr>
            <w:r w:rsidRPr="00BC0722">
              <w:rPr>
                <w:rFonts w:ascii="Arial" w:hAnsi="Arial" w:cs="Arial"/>
                <w:sz w:val="20"/>
                <w:szCs w:val="20"/>
              </w:rPr>
              <w:t>BD Diagnostic Subtype</w:t>
            </w:r>
          </w:p>
          <w:p w14:paraId="5BA4C76B"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BD I</w:t>
            </w:r>
          </w:p>
          <w:p w14:paraId="5B832F35"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BD II</w:t>
            </w:r>
          </w:p>
          <w:p w14:paraId="52B6EE34"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BD I/II</w:t>
            </w:r>
          </w:p>
          <w:p w14:paraId="4EDD1496"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BD NOS</w:t>
            </w:r>
          </w:p>
          <w:p w14:paraId="126B9437"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Not Reported</w:t>
            </w:r>
          </w:p>
        </w:tc>
        <w:tc>
          <w:tcPr>
            <w:tcW w:w="2160" w:type="dxa"/>
          </w:tcPr>
          <w:p w14:paraId="4421ADAA" w14:textId="77777777" w:rsidR="00BE2502" w:rsidRPr="00D31C0E" w:rsidRDefault="00BE2502" w:rsidP="00341113">
            <w:pPr>
              <w:rPr>
                <w:rFonts w:ascii="Arial" w:hAnsi="Arial" w:cs="Arial"/>
                <w:sz w:val="20"/>
                <w:szCs w:val="20"/>
                <w:highlight w:val="yellow"/>
              </w:rPr>
            </w:pPr>
          </w:p>
          <w:p w14:paraId="5B1028A0" w14:textId="1830FC1D" w:rsidR="00BE2502" w:rsidRPr="00EE5334" w:rsidRDefault="00BE2502" w:rsidP="00341113">
            <w:pPr>
              <w:rPr>
                <w:rFonts w:ascii="Arial" w:hAnsi="Arial" w:cs="Arial"/>
                <w:sz w:val="20"/>
                <w:szCs w:val="20"/>
              </w:rPr>
            </w:pPr>
            <w:r w:rsidRPr="00EE5334">
              <w:rPr>
                <w:rFonts w:ascii="Arial" w:hAnsi="Arial" w:cs="Arial"/>
                <w:sz w:val="20"/>
                <w:szCs w:val="20"/>
              </w:rPr>
              <w:t>13</w:t>
            </w:r>
            <w:r w:rsidR="00922A0E" w:rsidRPr="00D31C0E">
              <w:rPr>
                <w:rFonts w:ascii="Arial" w:hAnsi="Arial" w:cs="Arial"/>
                <w:sz w:val="20"/>
                <w:szCs w:val="20"/>
              </w:rPr>
              <w:t>9</w:t>
            </w:r>
            <w:r w:rsidRPr="00EE5334">
              <w:rPr>
                <w:rFonts w:ascii="Arial" w:hAnsi="Arial" w:cs="Arial"/>
                <w:sz w:val="20"/>
                <w:szCs w:val="20"/>
              </w:rPr>
              <w:t xml:space="preserve"> (6</w:t>
            </w:r>
            <w:r w:rsidR="00C12844">
              <w:rPr>
                <w:rFonts w:ascii="Arial" w:hAnsi="Arial" w:cs="Arial"/>
                <w:sz w:val="20"/>
                <w:szCs w:val="20"/>
              </w:rPr>
              <w:t>3</w:t>
            </w:r>
            <w:r w:rsidRPr="00EE5334">
              <w:rPr>
                <w:rFonts w:ascii="Arial" w:hAnsi="Arial" w:cs="Arial"/>
                <w:sz w:val="20"/>
                <w:szCs w:val="20"/>
              </w:rPr>
              <w:t>)</w:t>
            </w:r>
          </w:p>
          <w:p w14:paraId="15F3621C" w14:textId="240442B6" w:rsidR="00BE2502" w:rsidRPr="00EE5334" w:rsidRDefault="00BE2502" w:rsidP="00341113">
            <w:pPr>
              <w:rPr>
                <w:rFonts w:ascii="Arial" w:hAnsi="Arial" w:cs="Arial"/>
                <w:sz w:val="20"/>
                <w:szCs w:val="20"/>
              </w:rPr>
            </w:pPr>
            <w:r w:rsidRPr="00EE5334">
              <w:rPr>
                <w:rFonts w:ascii="Arial" w:hAnsi="Arial" w:cs="Arial"/>
                <w:sz w:val="20"/>
                <w:szCs w:val="20"/>
              </w:rPr>
              <w:t>5 (2)</w:t>
            </w:r>
          </w:p>
          <w:p w14:paraId="350799CC" w14:textId="5476EB2C" w:rsidR="00BE2502" w:rsidRPr="00EE5334" w:rsidRDefault="00BE2502" w:rsidP="00341113">
            <w:pPr>
              <w:rPr>
                <w:rFonts w:ascii="Arial" w:hAnsi="Arial" w:cs="Arial"/>
                <w:sz w:val="20"/>
                <w:szCs w:val="20"/>
              </w:rPr>
            </w:pPr>
            <w:r w:rsidRPr="00EE5334">
              <w:rPr>
                <w:rFonts w:ascii="Arial" w:hAnsi="Arial" w:cs="Arial"/>
                <w:sz w:val="20"/>
                <w:szCs w:val="20"/>
              </w:rPr>
              <w:t>2</w:t>
            </w:r>
            <w:r w:rsidR="00922A0E" w:rsidRPr="00D31C0E">
              <w:rPr>
                <w:rFonts w:ascii="Arial" w:hAnsi="Arial" w:cs="Arial"/>
                <w:sz w:val="20"/>
                <w:szCs w:val="20"/>
              </w:rPr>
              <w:t>6</w:t>
            </w:r>
            <w:r w:rsidRPr="00EE5334">
              <w:rPr>
                <w:rFonts w:ascii="Arial" w:hAnsi="Arial" w:cs="Arial"/>
                <w:sz w:val="20"/>
                <w:szCs w:val="20"/>
              </w:rPr>
              <w:t xml:space="preserve"> (1</w:t>
            </w:r>
            <w:r w:rsidR="00C12844">
              <w:rPr>
                <w:rFonts w:ascii="Arial" w:hAnsi="Arial" w:cs="Arial"/>
                <w:sz w:val="20"/>
                <w:szCs w:val="20"/>
              </w:rPr>
              <w:t>2</w:t>
            </w:r>
            <w:r w:rsidRPr="00EE5334">
              <w:rPr>
                <w:rFonts w:ascii="Arial" w:hAnsi="Arial" w:cs="Arial"/>
                <w:sz w:val="20"/>
                <w:szCs w:val="20"/>
              </w:rPr>
              <w:t>)</w:t>
            </w:r>
          </w:p>
          <w:p w14:paraId="7FA407D7" w14:textId="47DCC96F" w:rsidR="00BE2502" w:rsidRPr="00EE5334" w:rsidRDefault="00BE2502" w:rsidP="00341113">
            <w:pPr>
              <w:rPr>
                <w:rFonts w:ascii="Arial" w:hAnsi="Arial" w:cs="Arial"/>
                <w:sz w:val="20"/>
                <w:szCs w:val="20"/>
              </w:rPr>
            </w:pPr>
            <w:r w:rsidRPr="00EE5334">
              <w:rPr>
                <w:rFonts w:ascii="Arial" w:hAnsi="Arial" w:cs="Arial"/>
                <w:sz w:val="20"/>
                <w:szCs w:val="20"/>
              </w:rPr>
              <w:t>28 (1</w:t>
            </w:r>
            <w:r w:rsidR="00C12844">
              <w:rPr>
                <w:rFonts w:ascii="Arial" w:hAnsi="Arial" w:cs="Arial"/>
                <w:sz w:val="20"/>
                <w:szCs w:val="20"/>
              </w:rPr>
              <w:t>3</w:t>
            </w:r>
            <w:r w:rsidRPr="00EE5334">
              <w:rPr>
                <w:rFonts w:ascii="Arial" w:hAnsi="Arial" w:cs="Arial"/>
                <w:sz w:val="20"/>
                <w:szCs w:val="20"/>
              </w:rPr>
              <w:t>)</w:t>
            </w:r>
          </w:p>
          <w:p w14:paraId="52CDB00D" w14:textId="7C288043" w:rsidR="00BE2502" w:rsidRPr="00D31C0E" w:rsidRDefault="00BE2502" w:rsidP="00341113">
            <w:pPr>
              <w:rPr>
                <w:rFonts w:ascii="Arial" w:hAnsi="Arial" w:cs="Arial"/>
                <w:sz w:val="20"/>
                <w:szCs w:val="20"/>
                <w:highlight w:val="yellow"/>
              </w:rPr>
            </w:pPr>
            <w:r w:rsidRPr="00EE5334">
              <w:rPr>
                <w:rFonts w:ascii="Arial" w:hAnsi="Arial" w:cs="Arial"/>
                <w:sz w:val="20"/>
                <w:szCs w:val="20"/>
              </w:rPr>
              <w:t>24 (</w:t>
            </w:r>
            <w:r w:rsidR="00EE5334" w:rsidRPr="00D31C0E">
              <w:rPr>
                <w:rFonts w:ascii="Arial" w:hAnsi="Arial" w:cs="Arial"/>
                <w:sz w:val="20"/>
                <w:szCs w:val="20"/>
              </w:rPr>
              <w:t>1</w:t>
            </w:r>
            <w:r w:rsidR="00C12844">
              <w:rPr>
                <w:rFonts w:ascii="Arial" w:hAnsi="Arial" w:cs="Arial"/>
                <w:sz w:val="20"/>
                <w:szCs w:val="20"/>
              </w:rPr>
              <w:t>1</w:t>
            </w:r>
            <w:r w:rsidRPr="00EE5334">
              <w:rPr>
                <w:rFonts w:ascii="Arial" w:hAnsi="Arial" w:cs="Arial"/>
                <w:sz w:val="20"/>
                <w:szCs w:val="20"/>
              </w:rPr>
              <w:t>)</w:t>
            </w:r>
          </w:p>
        </w:tc>
        <w:tc>
          <w:tcPr>
            <w:tcW w:w="2070" w:type="dxa"/>
          </w:tcPr>
          <w:p w14:paraId="37E7C0C2" w14:textId="77777777" w:rsidR="00BE2502" w:rsidRPr="00D31C0E" w:rsidRDefault="00BE2502" w:rsidP="00341113">
            <w:pPr>
              <w:rPr>
                <w:rFonts w:ascii="Arial" w:hAnsi="Arial" w:cs="Arial"/>
                <w:sz w:val="20"/>
                <w:szCs w:val="20"/>
                <w:highlight w:val="yellow"/>
              </w:rPr>
            </w:pPr>
          </w:p>
          <w:p w14:paraId="50DAAABE" w14:textId="3E070250" w:rsidR="00BE2502" w:rsidRPr="00E5040A" w:rsidRDefault="008D3D51" w:rsidP="00341113">
            <w:pPr>
              <w:rPr>
                <w:rFonts w:ascii="Arial" w:hAnsi="Arial" w:cs="Arial"/>
                <w:sz w:val="20"/>
                <w:szCs w:val="20"/>
              </w:rPr>
            </w:pPr>
            <w:r w:rsidRPr="00E5040A">
              <w:rPr>
                <w:rFonts w:ascii="Arial" w:hAnsi="Arial" w:cs="Arial"/>
                <w:sz w:val="20"/>
                <w:szCs w:val="20"/>
              </w:rPr>
              <w:t>4</w:t>
            </w:r>
            <w:r w:rsidR="00E5040A" w:rsidRPr="00D31C0E">
              <w:rPr>
                <w:rFonts w:ascii="Arial" w:hAnsi="Arial" w:cs="Arial"/>
                <w:sz w:val="20"/>
                <w:szCs w:val="20"/>
              </w:rPr>
              <w:t>4</w:t>
            </w:r>
            <w:r w:rsidR="00BE2502" w:rsidRPr="00E5040A">
              <w:rPr>
                <w:rFonts w:ascii="Arial" w:hAnsi="Arial" w:cs="Arial"/>
                <w:sz w:val="20"/>
                <w:szCs w:val="20"/>
              </w:rPr>
              <w:t xml:space="preserve"> (</w:t>
            </w:r>
            <w:r w:rsidRPr="00E5040A">
              <w:rPr>
                <w:rFonts w:ascii="Arial" w:hAnsi="Arial" w:cs="Arial"/>
                <w:sz w:val="20"/>
                <w:szCs w:val="20"/>
              </w:rPr>
              <w:t>6</w:t>
            </w:r>
            <w:r w:rsidR="00E5040A" w:rsidRPr="00D31C0E">
              <w:rPr>
                <w:rFonts w:ascii="Arial" w:hAnsi="Arial" w:cs="Arial"/>
                <w:sz w:val="20"/>
                <w:szCs w:val="20"/>
              </w:rPr>
              <w:t>6</w:t>
            </w:r>
            <w:r w:rsidR="00BE2502" w:rsidRPr="00E5040A">
              <w:rPr>
                <w:rFonts w:ascii="Arial" w:hAnsi="Arial" w:cs="Arial"/>
                <w:sz w:val="20"/>
                <w:szCs w:val="20"/>
              </w:rPr>
              <w:t>)</w:t>
            </w:r>
          </w:p>
          <w:p w14:paraId="6FD513D0" w14:textId="497F9FE2" w:rsidR="00BE2502" w:rsidRPr="00E5040A" w:rsidRDefault="008D3D51" w:rsidP="00341113">
            <w:pPr>
              <w:rPr>
                <w:rFonts w:ascii="Arial" w:hAnsi="Arial" w:cs="Arial"/>
                <w:sz w:val="20"/>
                <w:szCs w:val="20"/>
              </w:rPr>
            </w:pPr>
            <w:r w:rsidRPr="00E5040A">
              <w:rPr>
                <w:rFonts w:ascii="Arial" w:hAnsi="Arial" w:cs="Arial"/>
                <w:sz w:val="20"/>
                <w:szCs w:val="20"/>
              </w:rPr>
              <w:t>2</w:t>
            </w:r>
            <w:r w:rsidR="00BE2502" w:rsidRPr="00E5040A">
              <w:rPr>
                <w:rFonts w:ascii="Arial" w:hAnsi="Arial" w:cs="Arial"/>
                <w:sz w:val="20"/>
                <w:szCs w:val="20"/>
              </w:rPr>
              <w:t xml:space="preserve"> (</w:t>
            </w:r>
            <w:r w:rsidRPr="00E5040A">
              <w:rPr>
                <w:rFonts w:ascii="Arial" w:hAnsi="Arial" w:cs="Arial"/>
                <w:sz w:val="20"/>
                <w:szCs w:val="20"/>
              </w:rPr>
              <w:t>3</w:t>
            </w:r>
            <w:r w:rsidR="00BE2502" w:rsidRPr="00E5040A">
              <w:rPr>
                <w:rFonts w:ascii="Arial" w:hAnsi="Arial" w:cs="Arial"/>
                <w:sz w:val="20"/>
                <w:szCs w:val="20"/>
              </w:rPr>
              <w:t>)</w:t>
            </w:r>
          </w:p>
          <w:p w14:paraId="5C65F5C4" w14:textId="285BD3B5" w:rsidR="00BE2502" w:rsidRPr="00E5040A" w:rsidRDefault="008D3D51" w:rsidP="00341113">
            <w:pPr>
              <w:rPr>
                <w:rFonts w:ascii="Arial" w:hAnsi="Arial" w:cs="Arial"/>
                <w:sz w:val="20"/>
                <w:szCs w:val="20"/>
              </w:rPr>
            </w:pPr>
            <w:r w:rsidRPr="00E5040A">
              <w:rPr>
                <w:rFonts w:ascii="Arial" w:hAnsi="Arial" w:cs="Arial"/>
                <w:sz w:val="20"/>
                <w:szCs w:val="20"/>
              </w:rPr>
              <w:t>8</w:t>
            </w:r>
            <w:r w:rsidR="00BE2502" w:rsidRPr="00E5040A">
              <w:rPr>
                <w:rFonts w:ascii="Arial" w:hAnsi="Arial" w:cs="Arial"/>
                <w:sz w:val="20"/>
                <w:szCs w:val="20"/>
              </w:rPr>
              <w:t xml:space="preserve"> (1</w:t>
            </w:r>
            <w:r w:rsidRPr="00E5040A">
              <w:rPr>
                <w:rFonts w:ascii="Arial" w:hAnsi="Arial" w:cs="Arial"/>
                <w:sz w:val="20"/>
                <w:szCs w:val="20"/>
              </w:rPr>
              <w:t>2</w:t>
            </w:r>
            <w:r w:rsidR="00BE2502" w:rsidRPr="00E5040A">
              <w:rPr>
                <w:rFonts w:ascii="Arial" w:hAnsi="Arial" w:cs="Arial"/>
                <w:sz w:val="20"/>
                <w:szCs w:val="20"/>
              </w:rPr>
              <w:t>)</w:t>
            </w:r>
          </w:p>
          <w:p w14:paraId="4E924CEC" w14:textId="2DF08EBB" w:rsidR="00BE2502" w:rsidRPr="00E5040A" w:rsidRDefault="008D3D51" w:rsidP="00341113">
            <w:pPr>
              <w:rPr>
                <w:rFonts w:ascii="Arial" w:hAnsi="Arial" w:cs="Arial"/>
                <w:sz w:val="20"/>
                <w:szCs w:val="20"/>
              </w:rPr>
            </w:pPr>
            <w:r w:rsidRPr="00E5040A">
              <w:rPr>
                <w:rFonts w:ascii="Arial" w:hAnsi="Arial" w:cs="Arial"/>
                <w:sz w:val="20"/>
                <w:szCs w:val="20"/>
              </w:rPr>
              <w:t>3</w:t>
            </w:r>
            <w:r w:rsidR="00BE2502" w:rsidRPr="00E5040A">
              <w:rPr>
                <w:rFonts w:ascii="Arial" w:hAnsi="Arial" w:cs="Arial"/>
                <w:sz w:val="20"/>
                <w:szCs w:val="20"/>
              </w:rPr>
              <w:t xml:space="preserve"> (</w:t>
            </w:r>
            <w:r w:rsidR="00E5040A" w:rsidRPr="00D31C0E">
              <w:rPr>
                <w:rFonts w:ascii="Arial" w:hAnsi="Arial" w:cs="Arial"/>
                <w:sz w:val="20"/>
                <w:szCs w:val="20"/>
              </w:rPr>
              <w:t>4</w:t>
            </w:r>
            <w:r w:rsidR="00BE2502" w:rsidRPr="00E5040A">
              <w:rPr>
                <w:rFonts w:ascii="Arial" w:hAnsi="Arial" w:cs="Arial"/>
                <w:sz w:val="20"/>
                <w:szCs w:val="20"/>
              </w:rPr>
              <w:t>)</w:t>
            </w:r>
          </w:p>
          <w:p w14:paraId="5D9DE914" w14:textId="565992CA" w:rsidR="00BE2502" w:rsidRPr="00D31C0E" w:rsidRDefault="00BE2502" w:rsidP="00341113">
            <w:pPr>
              <w:rPr>
                <w:rFonts w:ascii="Arial" w:hAnsi="Arial" w:cs="Arial"/>
                <w:sz w:val="20"/>
                <w:szCs w:val="20"/>
                <w:highlight w:val="yellow"/>
              </w:rPr>
            </w:pPr>
            <w:r w:rsidRPr="00E5040A">
              <w:rPr>
                <w:rFonts w:ascii="Arial" w:hAnsi="Arial" w:cs="Arial"/>
                <w:sz w:val="20"/>
                <w:szCs w:val="20"/>
              </w:rPr>
              <w:t>1</w:t>
            </w:r>
            <w:r w:rsidR="008D3D51" w:rsidRPr="00E5040A">
              <w:rPr>
                <w:rFonts w:ascii="Arial" w:hAnsi="Arial" w:cs="Arial"/>
                <w:sz w:val="20"/>
                <w:szCs w:val="20"/>
              </w:rPr>
              <w:t>0</w:t>
            </w:r>
            <w:r w:rsidRPr="00E5040A">
              <w:rPr>
                <w:rFonts w:ascii="Arial" w:hAnsi="Arial" w:cs="Arial"/>
                <w:sz w:val="20"/>
                <w:szCs w:val="20"/>
              </w:rPr>
              <w:t xml:space="preserve"> (1</w:t>
            </w:r>
            <w:r w:rsidR="008D3D51" w:rsidRPr="00E5040A">
              <w:rPr>
                <w:rFonts w:ascii="Arial" w:hAnsi="Arial" w:cs="Arial"/>
                <w:sz w:val="20"/>
                <w:szCs w:val="20"/>
              </w:rPr>
              <w:t>5</w:t>
            </w:r>
            <w:r w:rsidRPr="00E5040A">
              <w:rPr>
                <w:rFonts w:ascii="Arial" w:hAnsi="Arial" w:cs="Arial"/>
                <w:sz w:val="20"/>
                <w:szCs w:val="20"/>
              </w:rPr>
              <w:t>)</w:t>
            </w:r>
          </w:p>
        </w:tc>
        <w:tc>
          <w:tcPr>
            <w:tcW w:w="2070" w:type="dxa"/>
          </w:tcPr>
          <w:p w14:paraId="0E037AF6" w14:textId="77777777" w:rsidR="00BE2502" w:rsidRPr="00D31C0E" w:rsidRDefault="00BE2502" w:rsidP="00341113">
            <w:pPr>
              <w:rPr>
                <w:rFonts w:ascii="Arial" w:hAnsi="Arial" w:cs="Arial"/>
                <w:sz w:val="20"/>
                <w:szCs w:val="20"/>
                <w:highlight w:val="yellow"/>
              </w:rPr>
            </w:pPr>
          </w:p>
          <w:p w14:paraId="3690E8EA" w14:textId="00A06358" w:rsidR="00BE2502" w:rsidRPr="00CD1603" w:rsidRDefault="004E618F" w:rsidP="00341113">
            <w:pPr>
              <w:rPr>
                <w:rFonts w:ascii="Arial" w:hAnsi="Arial" w:cs="Arial"/>
                <w:sz w:val="20"/>
                <w:szCs w:val="20"/>
              </w:rPr>
            </w:pPr>
            <w:r w:rsidRPr="00CD1603">
              <w:rPr>
                <w:rFonts w:ascii="Arial" w:hAnsi="Arial" w:cs="Arial"/>
                <w:sz w:val="20"/>
                <w:szCs w:val="20"/>
              </w:rPr>
              <w:t>4</w:t>
            </w:r>
            <w:r w:rsidR="009B1E02" w:rsidRPr="00D31C0E">
              <w:rPr>
                <w:rFonts w:ascii="Arial" w:hAnsi="Arial" w:cs="Arial"/>
                <w:sz w:val="20"/>
                <w:szCs w:val="20"/>
              </w:rPr>
              <w:t>5</w:t>
            </w:r>
            <w:r w:rsidR="00BE2502" w:rsidRPr="00CD1603">
              <w:rPr>
                <w:rFonts w:ascii="Arial" w:hAnsi="Arial" w:cs="Arial"/>
                <w:sz w:val="20"/>
                <w:szCs w:val="20"/>
              </w:rPr>
              <w:t xml:space="preserve"> (</w:t>
            </w:r>
            <w:r w:rsidRPr="00CD1603">
              <w:rPr>
                <w:rFonts w:ascii="Arial" w:hAnsi="Arial" w:cs="Arial"/>
                <w:sz w:val="20"/>
                <w:szCs w:val="20"/>
              </w:rPr>
              <w:t>48</w:t>
            </w:r>
            <w:r w:rsidR="00BE2502" w:rsidRPr="00CD1603">
              <w:rPr>
                <w:rFonts w:ascii="Arial" w:hAnsi="Arial" w:cs="Arial"/>
                <w:sz w:val="20"/>
                <w:szCs w:val="20"/>
              </w:rPr>
              <w:t>)</w:t>
            </w:r>
          </w:p>
          <w:p w14:paraId="70441FAA" w14:textId="5445ED52" w:rsidR="00BE2502" w:rsidRPr="00CD1603" w:rsidRDefault="004E618F" w:rsidP="00341113">
            <w:pPr>
              <w:rPr>
                <w:rFonts w:ascii="Arial" w:hAnsi="Arial" w:cs="Arial"/>
                <w:sz w:val="20"/>
                <w:szCs w:val="20"/>
              </w:rPr>
            </w:pPr>
            <w:r w:rsidRPr="00CD1603">
              <w:rPr>
                <w:rFonts w:ascii="Arial" w:hAnsi="Arial" w:cs="Arial"/>
                <w:sz w:val="20"/>
                <w:szCs w:val="20"/>
              </w:rPr>
              <w:t>3</w:t>
            </w:r>
            <w:r w:rsidR="00BE2502" w:rsidRPr="00CD1603">
              <w:rPr>
                <w:rFonts w:ascii="Arial" w:hAnsi="Arial" w:cs="Arial"/>
                <w:sz w:val="20"/>
                <w:szCs w:val="20"/>
              </w:rPr>
              <w:t xml:space="preserve"> (3)</w:t>
            </w:r>
          </w:p>
          <w:p w14:paraId="007FA19E" w14:textId="0FD4723C" w:rsidR="00BE2502" w:rsidRPr="00CD1603" w:rsidRDefault="009B1E02" w:rsidP="00341113">
            <w:pPr>
              <w:rPr>
                <w:rFonts w:ascii="Arial" w:hAnsi="Arial" w:cs="Arial"/>
                <w:sz w:val="20"/>
                <w:szCs w:val="20"/>
              </w:rPr>
            </w:pPr>
            <w:r w:rsidRPr="00D31C0E">
              <w:rPr>
                <w:rFonts w:ascii="Arial" w:hAnsi="Arial" w:cs="Arial"/>
                <w:sz w:val="20"/>
                <w:szCs w:val="20"/>
              </w:rPr>
              <w:t>9</w:t>
            </w:r>
            <w:r w:rsidR="00BE2502" w:rsidRPr="00CD1603">
              <w:rPr>
                <w:rFonts w:ascii="Arial" w:hAnsi="Arial" w:cs="Arial"/>
                <w:sz w:val="20"/>
                <w:szCs w:val="20"/>
              </w:rPr>
              <w:t xml:space="preserve"> (</w:t>
            </w:r>
            <w:r w:rsidRPr="00D31C0E">
              <w:rPr>
                <w:rFonts w:ascii="Arial" w:hAnsi="Arial" w:cs="Arial"/>
                <w:sz w:val="20"/>
                <w:szCs w:val="20"/>
              </w:rPr>
              <w:t>10</w:t>
            </w:r>
            <w:r w:rsidR="00BE2502" w:rsidRPr="00CD1603">
              <w:rPr>
                <w:rFonts w:ascii="Arial" w:hAnsi="Arial" w:cs="Arial"/>
                <w:sz w:val="20"/>
                <w:szCs w:val="20"/>
              </w:rPr>
              <w:t>)</w:t>
            </w:r>
          </w:p>
          <w:p w14:paraId="3B67CA65" w14:textId="642F3216" w:rsidR="00BE2502" w:rsidRPr="00CD1603" w:rsidRDefault="004E618F" w:rsidP="00341113">
            <w:pPr>
              <w:rPr>
                <w:rFonts w:ascii="Arial" w:hAnsi="Arial" w:cs="Arial"/>
                <w:sz w:val="20"/>
                <w:szCs w:val="20"/>
              </w:rPr>
            </w:pPr>
            <w:r w:rsidRPr="00CD1603">
              <w:rPr>
                <w:rFonts w:ascii="Arial" w:hAnsi="Arial" w:cs="Arial"/>
                <w:sz w:val="20"/>
                <w:szCs w:val="20"/>
              </w:rPr>
              <w:t>25</w:t>
            </w:r>
            <w:r w:rsidR="00BE2502" w:rsidRPr="00CD1603">
              <w:rPr>
                <w:rFonts w:ascii="Arial" w:hAnsi="Arial" w:cs="Arial"/>
                <w:sz w:val="20"/>
                <w:szCs w:val="20"/>
              </w:rPr>
              <w:t xml:space="preserve"> (</w:t>
            </w:r>
            <w:r w:rsidRPr="00CD1603">
              <w:rPr>
                <w:rFonts w:ascii="Arial" w:hAnsi="Arial" w:cs="Arial"/>
                <w:sz w:val="20"/>
                <w:szCs w:val="20"/>
              </w:rPr>
              <w:t>2</w:t>
            </w:r>
            <w:r w:rsidR="009B1E02" w:rsidRPr="00D31C0E">
              <w:rPr>
                <w:rFonts w:ascii="Arial" w:hAnsi="Arial" w:cs="Arial"/>
                <w:sz w:val="20"/>
                <w:szCs w:val="20"/>
              </w:rPr>
              <w:t>7</w:t>
            </w:r>
            <w:r w:rsidR="00BE2502" w:rsidRPr="00CD1603">
              <w:rPr>
                <w:rFonts w:ascii="Arial" w:hAnsi="Arial" w:cs="Arial"/>
                <w:sz w:val="20"/>
                <w:szCs w:val="20"/>
              </w:rPr>
              <w:t>)</w:t>
            </w:r>
          </w:p>
          <w:p w14:paraId="17CC4DAD" w14:textId="61182B50" w:rsidR="00BE2502" w:rsidRPr="00D31C0E" w:rsidRDefault="004E618F" w:rsidP="00341113">
            <w:pPr>
              <w:rPr>
                <w:rFonts w:ascii="Arial" w:hAnsi="Arial" w:cs="Arial"/>
                <w:sz w:val="20"/>
                <w:szCs w:val="20"/>
                <w:highlight w:val="yellow"/>
              </w:rPr>
            </w:pPr>
            <w:r w:rsidRPr="00CD1603">
              <w:rPr>
                <w:rFonts w:ascii="Arial" w:hAnsi="Arial" w:cs="Arial"/>
                <w:sz w:val="20"/>
                <w:szCs w:val="20"/>
              </w:rPr>
              <w:t xml:space="preserve">11 </w:t>
            </w:r>
            <w:r w:rsidR="00BE2502" w:rsidRPr="00CD1603">
              <w:rPr>
                <w:rFonts w:ascii="Arial" w:hAnsi="Arial" w:cs="Arial"/>
                <w:sz w:val="20"/>
                <w:szCs w:val="20"/>
              </w:rPr>
              <w:t>(</w:t>
            </w:r>
            <w:r w:rsidRPr="00CD1603">
              <w:rPr>
                <w:rFonts w:ascii="Arial" w:hAnsi="Arial" w:cs="Arial"/>
                <w:sz w:val="20"/>
                <w:szCs w:val="20"/>
              </w:rPr>
              <w:t>12</w:t>
            </w:r>
            <w:r w:rsidR="00BE2502" w:rsidRPr="00CD1603">
              <w:rPr>
                <w:rFonts w:ascii="Arial" w:hAnsi="Arial" w:cs="Arial"/>
                <w:sz w:val="20"/>
                <w:szCs w:val="20"/>
              </w:rPr>
              <w:t>)</w:t>
            </w:r>
          </w:p>
        </w:tc>
      </w:tr>
      <w:tr w:rsidR="00BE2502" w:rsidRPr="00BC0722" w14:paraId="334D7BD7" w14:textId="77777777" w:rsidTr="00D31C0E">
        <w:tc>
          <w:tcPr>
            <w:tcW w:w="3415" w:type="dxa"/>
          </w:tcPr>
          <w:p w14:paraId="1D5558AE"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Psychosis </w:t>
            </w:r>
          </w:p>
          <w:p w14:paraId="6E37DD2E"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100% Currently Psychotic</w:t>
            </w:r>
          </w:p>
          <w:p w14:paraId="702D2E79"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Partial Currently Psychotic</w:t>
            </w:r>
          </w:p>
          <w:p w14:paraId="105CCAD3"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None Currently Psychotic </w:t>
            </w:r>
          </w:p>
          <w:p w14:paraId="52DDC5A9"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100% with Psychosis History</w:t>
            </w:r>
          </w:p>
          <w:p w14:paraId="20F4C966"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Partial with Psychosis History</w:t>
            </w:r>
          </w:p>
          <w:p w14:paraId="69DF2232"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None with History</w:t>
            </w:r>
          </w:p>
          <w:p w14:paraId="302FD7B1" w14:textId="77777777" w:rsidR="00BE2502" w:rsidRPr="00BC0722" w:rsidRDefault="00BE2502" w:rsidP="00341113">
            <w:pPr>
              <w:rPr>
                <w:rFonts w:ascii="Arial" w:hAnsi="Arial" w:cs="Arial"/>
                <w:sz w:val="20"/>
                <w:szCs w:val="20"/>
              </w:rPr>
            </w:pPr>
            <w:r w:rsidRPr="00BC0722">
              <w:rPr>
                <w:rFonts w:ascii="Arial" w:hAnsi="Arial" w:cs="Arial"/>
                <w:sz w:val="20"/>
                <w:szCs w:val="20"/>
              </w:rPr>
              <w:t xml:space="preserve">     Not Reported </w:t>
            </w:r>
          </w:p>
        </w:tc>
        <w:tc>
          <w:tcPr>
            <w:tcW w:w="2160" w:type="dxa"/>
          </w:tcPr>
          <w:p w14:paraId="367280FC" w14:textId="77777777" w:rsidR="00BE2502" w:rsidRPr="00D31C0E" w:rsidRDefault="00BE2502" w:rsidP="00341113">
            <w:pPr>
              <w:rPr>
                <w:rFonts w:ascii="Arial" w:hAnsi="Arial" w:cs="Arial"/>
                <w:sz w:val="20"/>
                <w:szCs w:val="20"/>
                <w:highlight w:val="yellow"/>
              </w:rPr>
            </w:pPr>
          </w:p>
          <w:p w14:paraId="61CB1BA9" w14:textId="27EE9895" w:rsidR="00BE2502" w:rsidRPr="00835026" w:rsidRDefault="00BE2502" w:rsidP="00341113">
            <w:pPr>
              <w:rPr>
                <w:rFonts w:ascii="Arial" w:hAnsi="Arial" w:cs="Arial"/>
                <w:sz w:val="20"/>
                <w:szCs w:val="20"/>
              </w:rPr>
            </w:pPr>
            <w:r w:rsidRPr="00835026">
              <w:rPr>
                <w:rFonts w:ascii="Arial" w:hAnsi="Arial" w:cs="Arial"/>
                <w:sz w:val="20"/>
                <w:szCs w:val="20"/>
              </w:rPr>
              <w:t>9 (4)</w:t>
            </w:r>
          </w:p>
          <w:p w14:paraId="47F1139C" w14:textId="13F62928" w:rsidR="00BE2502" w:rsidRPr="00835026" w:rsidRDefault="00BE2502" w:rsidP="00341113">
            <w:pPr>
              <w:rPr>
                <w:rFonts w:ascii="Arial" w:hAnsi="Arial" w:cs="Arial"/>
                <w:sz w:val="20"/>
                <w:szCs w:val="20"/>
              </w:rPr>
            </w:pPr>
            <w:r w:rsidRPr="00835026">
              <w:rPr>
                <w:rFonts w:ascii="Arial" w:hAnsi="Arial" w:cs="Arial"/>
                <w:sz w:val="20"/>
                <w:szCs w:val="20"/>
              </w:rPr>
              <w:t>17 (</w:t>
            </w:r>
            <w:r w:rsidR="00C12844">
              <w:rPr>
                <w:rFonts w:ascii="Arial" w:hAnsi="Arial" w:cs="Arial"/>
                <w:sz w:val="20"/>
                <w:szCs w:val="20"/>
              </w:rPr>
              <w:t>8</w:t>
            </w:r>
            <w:r w:rsidRPr="00835026">
              <w:rPr>
                <w:rFonts w:ascii="Arial" w:hAnsi="Arial" w:cs="Arial"/>
                <w:sz w:val="20"/>
                <w:szCs w:val="20"/>
              </w:rPr>
              <w:t>)</w:t>
            </w:r>
          </w:p>
          <w:p w14:paraId="068A331F" w14:textId="5AD26BC6" w:rsidR="00BE2502" w:rsidRPr="00835026" w:rsidRDefault="00BE2502" w:rsidP="00341113">
            <w:pPr>
              <w:rPr>
                <w:rFonts w:ascii="Arial" w:hAnsi="Arial" w:cs="Arial"/>
                <w:sz w:val="20"/>
                <w:szCs w:val="20"/>
              </w:rPr>
            </w:pPr>
            <w:r w:rsidRPr="00835026">
              <w:rPr>
                <w:rFonts w:ascii="Arial" w:hAnsi="Arial" w:cs="Arial"/>
                <w:sz w:val="20"/>
                <w:szCs w:val="20"/>
              </w:rPr>
              <w:t>5</w:t>
            </w:r>
            <w:r w:rsidR="00EE5334" w:rsidRPr="00D31C0E">
              <w:rPr>
                <w:rFonts w:ascii="Arial" w:hAnsi="Arial" w:cs="Arial"/>
                <w:sz w:val="20"/>
                <w:szCs w:val="20"/>
              </w:rPr>
              <w:t>2</w:t>
            </w:r>
            <w:r w:rsidRPr="00835026">
              <w:rPr>
                <w:rFonts w:ascii="Arial" w:hAnsi="Arial" w:cs="Arial"/>
                <w:sz w:val="20"/>
                <w:szCs w:val="20"/>
              </w:rPr>
              <w:t xml:space="preserve"> (23)</w:t>
            </w:r>
          </w:p>
          <w:p w14:paraId="7ED7F1DE" w14:textId="4678AC46" w:rsidR="00BE2502" w:rsidRPr="00835026" w:rsidRDefault="00BE2502" w:rsidP="00341113">
            <w:pPr>
              <w:rPr>
                <w:rFonts w:ascii="Arial" w:hAnsi="Arial" w:cs="Arial"/>
                <w:sz w:val="20"/>
                <w:szCs w:val="20"/>
              </w:rPr>
            </w:pPr>
            <w:r w:rsidRPr="00835026">
              <w:rPr>
                <w:rFonts w:ascii="Arial" w:hAnsi="Arial" w:cs="Arial"/>
                <w:sz w:val="20"/>
                <w:szCs w:val="20"/>
              </w:rPr>
              <w:t>6 (</w:t>
            </w:r>
            <w:r w:rsidR="00C12844">
              <w:rPr>
                <w:rFonts w:ascii="Arial" w:hAnsi="Arial" w:cs="Arial"/>
                <w:sz w:val="20"/>
                <w:szCs w:val="20"/>
              </w:rPr>
              <w:t>3</w:t>
            </w:r>
            <w:r w:rsidRPr="00835026">
              <w:rPr>
                <w:rFonts w:ascii="Arial" w:hAnsi="Arial" w:cs="Arial"/>
                <w:sz w:val="20"/>
                <w:szCs w:val="20"/>
              </w:rPr>
              <w:t>)</w:t>
            </w:r>
          </w:p>
          <w:p w14:paraId="3D66C809" w14:textId="285699D4" w:rsidR="00BE2502" w:rsidRPr="00835026" w:rsidRDefault="00BE2502" w:rsidP="00341113">
            <w:pPr>
              <w:rPr>
                <w:rFonts w:ascii="Arial" w:hAnsi="Arial" w:cs="Arial"/>
                <w:sz w:val="20"/>
                <w:szCs w:val="20"/>
              </w:rPr>
            </w:pPr>
            <w:r w:rsidRPr="00835026">
              <w:rPr>
                <w:rFonts w:ascii="Arial" w:hAnsi="Arial" w:cs="Arial"/>
                <w:sz w:val="20"/>
                <w:szCs w:val="20"/>
              </w:rPr>
              <w:t>17 (</w:t>
            </w:r>
            <w:r w:rsidR="00C12844">
              <w:rPr>
                <w:rFonts w:ascii="Arial" w:hAnsi="Arial" w:cs="Arial"/>
                <w:sz w:val="20"/>
                <w:szCs w:val="20"/>
              </w:rPr>
              <w:t>8</w:t>
            </w:r>
            <w:r w:rsidRPr="00835026">
              <w:rPr>
                <w:rFonts w:ascii="Arial" w:hAnsi="Arial" w:cs="Arial"/>
                <w:sz w:val="20"/>
                <w:szCs w:val="20"/>
              </w:rPr>
              <w:t>)</w:t>
            </w:r>
          </w:p>
          <w:p w14:paraId="2B14DACF" w14:textId="5826D422" w:rsidR="00BE2502" w:rsidRPr="00835026" w:rsidRDefault="00EE5334" w:rsidP="00341113">
            <w:pPr>
              <w:rPr>
                <w:rFonts w:ascii="Arial" w:hAnsi="Arial" w:cs="Arial"/>
                <w:sz w:val="20"/>
                <w:szCs w:val="20"/>
              </w:rPr>
            </w:pPr>
            <w:r w:rsidRPr="00D31C0E">
              <w:rPr>
                <w:rFonts w:ascii="Arial" w:hAnsi="Arial" w:cs="Arial"/>
                <w:sz w:val="20"/>
                <w:szCs w:val="20"/>
              </w:rPr>
              <w:t>7</w:t>
            </w:r>
            <w:r w:rsidR="00BE2502" w:rsidRPr="00835026">
              <w:rPr>
                <w:rFonts w:ascii="Arial" w:hAnsi="Arial" w:cs="Arial"/>
                <w:sz w:val="20"/>
                <w:szCs w:val="20"/>
              </w:rPr>
              <w:t xml:space="preserve"> (</w:t>
            </w:r>
            <w:r w:rsidRPr="00D31C0E">
              <w:rPr>
                <w:rFonts w:ascii="Arial" w:hAnsi="Arial" w:cs="Arial"/>
                <w:sz w:val="20"/>
                <w:szCs w:val="20"/>
              </w:rPr>
              <w:t>3</w:t>
            </w:r>
            <w:r w:rsidR="00BE2502" w:rsidRPr="00835026">
              <w:rPr>
                <w:rFonts w:ascii="Arial" w:hAnsi="Arial" w:cs="Arial"/>
                <w:sz w:val="20"/>
                <w:szCs w:val="20"/>
              </w:rPr>
              <w:t>)</w:t>
            </w:r>
          </w:p>
          <w:p w14:paraId="5A1B135C" w14:textId="06861D11" w:rsidR="00BE2502" w:rsidRPr="00D31C0E" w:rsidRDefault="00BE2502" w:rsidP="00341113">
            <w:pPr>
              <w:rPr>
                <w:rFonts w:ascii="Arial" w:hAnsi="Arial" w:cs="Arial"/>
                <w:sz w:val="20"/>
                <w:szCs w:val="20"/>
                <w:highlight w:val="yellow"/>
              </w:rPr>
            </w:pPr>
            <w:r w:rsidRPr="00835026">
              <w:rPr>
                <w:rFonts w:ascii="Arial" w:hAnsi="Arial" w:cs="Arial"/>
                <w:sz w:val="20"/>
                <w:szCs w:val="20"/>
              </w:rPr>
              <w:t>11</w:t>
            </w:r>
            <w:r w:rsidR="00EE5334" w:rsidRPr="00D31C0E">
              <w:rPr>
                <w:rFonts w:ascii="Arial" w:hAnsi="Arial" w:cs="Arial"/>
                <w:sz w:val="20"/>
                <w:szCs w:val="20"/>
              </w:rPr>
              <w:t>4</w:t>
            </w:r>
            <w:r w:rsidRPr="00835026">
              <w:rPr>
                <w:rFonts w:ascii="Arial" w:hAnsi="Arial" w:cs="Arial"/>
                <w:sz w:val="20"/>
                <w:szCs w:val="20"/>
              </w:rPr>
              <w:t xml:space="preserve"> (5</w:t>
            </w:r>
            <w:r w:rsidR="00EE5334" w:rsidRPr="00D31C0E">
              <w:rPr>
                <w:rFonts w:ascii="Arial" w:hAnsi="Arial" w:cs="Arial"/>
                <w:sz w:val="20"/>
                <w:szCs w:val="20"/>
              </w:rPr>
              <w:t>1</w:t>
            </w:r>
            <w:r w:rsidRPr="00835026">
              <w:rPr>
                <w:rFonts w:ascii="Arial" w:hAnsi="Arial" w:cs="Arial"/>
                <w:sz w:val="20"/>
                <w:szCs w:val="20"/>
              </w:rPr>
              <w:t>)</w:t>
            </w:r>
          </w:p>
        </w:tc>
        <w:tc>
          <w:tcPr>
            <w:tcW w:w="2070" w:type="dxa"/>
          </w:tcPr>
          <w:p w14:paraId="5BC29A4B" w14:textId="77777777" w:rsidR="00BE2502" w:rsidRPr="00D31C0E" w:rsidRDefault="00BE2502" w:rsidP="00341113">
            <w:pPr>
              <w:rPr>
                <w:rFonts w:ascii="Arial" w:hAnsi="Arial" w:cs="Arial"/>
                <w:sz w:val="20"/>
                <w:szCs w:val="20"/>
                <w:highlight w:val="yellow"/>
              </w:rPr>
            </w:pPr>
          </w:p>
          <w:p w14:paraId="53A62256" w14:textId="3F233717" w:rsidR="00BE2502" w:rsidRPr="00322E96" w:rsidRDefault="00D544E9" w:rsidP="00341113">
            <w:pPr>
              <w:rPr>
                <w:rFonts w:ascii="Arial" w:hAnsi="Arial" w:cs="Arial"/>
                <w:sz w:val="20"/>
                <w:szCs w:val="20"/>
              </w:rPr>
            </w:pPr>
            <w:r w:rsidRPr="00322E96">
              <w:rPr>
                <w:rFonts w:ascii="Arial" w:hAnsi="Arial" w:cs="Arial"/>
                <w:sz w:val="20"/>
                <w:szCs w:val="20"/>
              </w:rPr>
              <w:t>4</w:t>
            </w:r>
            <w:r w:rsidR="00BE2502" w:rsidRPr="00322E96">
              <w:rPr>
                <w:rFonts w:ascii="Arial" w:hAnsi="Arial" w:cs="Arial"/>
                <w:sz w:val="20"/>
                <w:szCs w:val="20"/>
              </w:rPr>
              <w:t xml:space="preserve"> (</w:t>
            </w:r>
            <w:r w:rsidRPr="00322E96">
              <w:rPr>
                <w:rFonts w:ascii="Arial" w:hAnsi="Arial" w:cs="Arial"/>
                <w:sz w:val="20"/>
                <w:szCs w:val="20"/>
              </w:rPr>
              <w:t>6</w:t>
            </w:r>
            <w:r w:rsidR="00BE2502" w:rsidRPr="00322E96">
              <w:rPr>
                <w:rFonts w:ascii="Arial" w:hAnsi="Arial" w:cs="Arial"/>
                <w:sz w:val="20"/>
                <w:szCs w:val="20"/>
              </w:rPr>
              <w:t>)</w:t>
            </w:r>
          </w:p>
          <w:p w14:paraId="27801715" w14:textId="75BD0404" w:rsidR="00BE2502" w:rsidRPr="00322E96" w:rsidRDefault="00D544E9" w:rsidP="00341113">
            <w:pPr>
              <w:rPr>
                <w:rFonts w:ascii="Arial" w:hAnsi="Arial" w:cs="Arial"/>
                <w:sz w:val="20"/>
                <w:szCs w:val="20"/>
              </w:rPr>
            </w:pPr>
            <w:r w:rsidRPr="00322E96">
              <w:rPr>
                <w:rFonts w:ascii="Arial" w:hAnsi="Arial" w:cs="Arial"/>
                <w:sz w:val="20"/>
                <w:szCs w:val="20"/>
              </w:rPr>
              <w:t>6</w:t>
            </w:r>
            <w:r w:rsidR="00BE2502" w:rsidRPr="00322E96">
              <w:rPr>
                <w:rFonts w:ascii="Arial" w:hAnsi="Arial" w:cs="Arial"/>
                <w:sz w:val="20"/>
                <w:szCs w:val="20"/>
              </w:rPr>
              <w:t xml:space="preserve"> (</w:t>
            </w:r>
            <w:r w:rsidRPr="00322E96">
              <w:rPr>
                <w:rFonts w:ascii="Arial" w:hAnsi="Arial" w:cs="Arial"/>
                <w:sz w:val="20"/>
                <w:szCs w:val="20"/>
              </w:rPr>
              <w:t>9</w:t>
            </w:r>
            <w:r w:rsidR="00BE2502" w:rsidRPr="00322E96">
              <w:rPr>
                <w:rFonts w:ascii="Arial" w:hAnsi="Arial" w:cs="Arial"/>
                <w:sz w:val="20"/>
                <w:szCs w:val="20"/>
              </w:rPr>
              <w:t>)</w:t>
            </w:r>
          </w:p>
          <w:p w14:paraId="7802524C" w14:textId="04D452AA" w:rsidR="00BE2502" w:rsidRPr="00322E96" w:rsidRDefault="008A5D52" w:rsidP="00341113">
            <w:pPr>
              <w:rPr>
                <w:rFonts w:ascii="Arial" w:hAnsi="Arial" w:cs="Arial"/>
                <w:sz w:val="20"/>
                <w:szCs w:val="20"/>
              </w:rPr>
            </w:pPr>
            <w:r w:rsidRPr="00D31C0E">
              <w:rPr>
                <w:rFonts w:ascii="Arial" w:hAnsi="Arial" w:cs="Arial"/>
                <w:sz w:val="20"/>
                <w:szCs w:val="20"/>
              </w:rPr>
              <w:t>20</w:t>
            </w:r>
            <w:r w:rsidR="00BE2502" w:rsidRPr="00322E96">
              <w:rPr>
                <w:rFonts w:ascii="Arial" w:hAnsi="Arial" w:cs="Arial"/>
                <w:sz w:val="20"/>
                <w:szCs w:val="20"/>
              </w:rPr>
              <w:t xml:space="preserve"> (</w:t>
            </w:r>
            <w:r w:rsidRPr="00D31C0E">
              <w:rPr>
                <w:rFonts w:ascii="Arial" w:hAnsi="Arial" w:cs="Arial"/>
                <w:sz w:val="20"/>
                <w:szCs w:val="20"/>
              </w:rPr>
              <w:t>30</w:t>
            </w:r>
            <w:r w:rsidR="00BE2502" w:rsidRPr="00322E96">
              <w:rPr>
                <w:rFonts w:ascii="Arial" w:hAnsi="Arial" w:cs="Arial"/>
                <w:sz w:val="20"/>
                <w:szCs w:val="20"/>
              </w:rPr>
              <w:t>)</w:t>
            </w:r>
          </w:p>
          <w:p w14:paraId="0C1C2D5E" w14:textId="01B6BBAB" w:rsidR="00BE2502" w:rsidRPr="00322E96" w:rsidRDefault="00D544E9" w:rsidP="00341113">
            <w:pPr>
              <w:rPr>
                <w:rFonts w:ascii="Arial" w:hAnsi="Arial" w:cs="Arial"/>
                <w:sz w:val="20"/>
                <w:szCs w:val="20"/>
              </w:rPr>
            </w:pPr>
            <w:r w:rsidRPr="00322E96">
              <w:rPr>
                <w:rFonts w:ascii="Arial" w:hAnsi="Arial" w:cs="Arial"/>
                <w:sz w:val="20"/>
                <w:szCs w:val="20"/>
              </w:rPr>
              <w:t>0</w:t>
            </w:r>
            <w:r w:rsidR="00BE2502" w:rsidRPr="00322E96">
              <w:rPr>
                <w:rFonts w:ascii="Arial" w:hAnsi="Arial" w:cs="Arial"/>
                <w:sz w:val="20"/>
                <w:szCs w:val="20"/>
              </w:rPr>
              <w:t xml:space="preserve"> (</w:t>
            </w:r>
            <w:r w:rsidRPr="00322E96">
              <w:rPr>
                <w:rFonts w:ascii="Arial" w:hAnsi="Arial" w:cs="Arial"/>
                <w:sz w:val="20"/>
                <w:szCs w:val="20"/>
              </w:rPr>
              <w:t>0</w:t>
            </w:r>
            <w:r w:rsidR="00BE2502" w:rsidRPr="00322E96">
              <w:rPr>
                <w:rFonts w:ascii="Arial" w:hAnsi="Arial" w:cs="Arial"/>
                <w:sz w:val="20"/>
                <w:szCs w:val="20"/>
              </w:rPr>
              <w:t>)</w:t>
            </w:r>
          </w:p>
          <w:p w14:paraId="30051716" w14:textId="6CD5C5AB" w:rsidR="00BE2502" w:rsidRPr="00322E96" w:rsidRDefault="00D544E9" w:rsidP="00341113">
            <w:pPr>
              <w:rPr>
                <w:rFonts w:ascii="Arial" w:hAnsi="Arial" w:cs="Arial"/>
                <w:sz w:val="20"/>
                <w:szCs w:val="20"/>
              </w:rPr>
            </w:pPr>
            <w:r w:rsidRPr="00322E96">
              <w:rPr>
                <w:rFonts w:ascii="Arial" w:hAnsi="Arial" w:cs="Arial"/>
                <w:sz w:val="20"/>
                <w:szCs w:val="20"/>
              </w:rPr>
              <w:t>2</w:t>
            </w:r>
            <w:r w:rsidR="00BE2502" w:rsidRPr="00322E96">
              <w:rPr>
                <w:rFonts w:ascii="Arial" w:hAnsi="Arial" w:cs="Arial"/>
                <w:sz w:val="20"/>
                <w:szCs w:val="20"/>
              </w:rPr>
              <w:t xml:space="preserve"> (</w:t>
            </w:r>
            <w:r w:rsidRPr="00322E96">
              <w:rPr>
                <w:rFonts w:ascii="Arial" w:hAnsi="Arial" w:cs="Arial"/>
                <w:sz w:val="20"/>
                <w:szCs w:val="20"/>
              </w:rPr>
              <w:t>3</w:t>
            </w:r>
            <w:r w:rsidR="00BE2502" w:rsidRPr="00322E96">
              <w:rPr>
                <w:rFonts w:ascii="Arial" w:hAnsi="Arial" w:cs="Arial"/>
                <w:sz w:val="20"/>
                <w:szCs w:val="20"/>
              </w:rPr>
              <w:t>)</w:t>
            </w:r>
          </w:p>
          <w:p w14:paraId="4E5379B6" w14:textId="5917AA8A" w:rsidR="00BE2502" w:rsidRPr="00322E96" w:rsidRDefault="008A5D52" w:rsidP="00341113">
            <w:pPr>
              <w:rPr>
                <w:rFonts w:ascii="Arial" w:hAnsi="Arial" w:cs="Arial"/>
                <w:sz w:val="20"/>
                <w:szCs w:val="20"/>
              </w:rPr>
            </w:pPr>
            <w:r w:rsidRPr="00D31C0E">
              <w:rPr>
                <w:rFonts w:ascii="Arial" w:hAnsi="Arial" w:cs="Arial"/>
                <w:sz w:val="20"/>
                <w:szCs w:val="20"/>
              </w:rPr>
              <w:t>3</w:t>
            </w:r>
            <w:r w:rsidR="00BE2502" w:rsidRPr="00322E96">
              <w:rPr>
                <w:rFonts w:ascii="Arial" w:hAnsi="Arial" w:cs="Arial"/>
                <w:sz w:val="20"/>
                <w:szCs w:val="20"/>
              </w:rPr>
              <w:t xml:space="preserve"> (</w:t>
            </w:r>
            <w:r w:rsidRPr="00D31C0E">
              <w:rPr>
                <w:rFonts w:ascii="Arial" w:hAnsi="Arial" w:cs="Arial"/>
                <w:sz w:val="20"/>
                <w:szCs w:val="20"/>
              </w:rPr>
              <w:t>4</w:t>
            </w:r>
            <w:r w:rsidR="00BE2502" w:rsidRPr="00322E96">
              <w:rPr>
                <w:rFonts w:ascii="Arial" w:hAnsi="Arial" w:cs="Arial"/>
                <w:sz w:val="20"/>
                <w:szCs w:val="20"/>
              </w:rPr>
              <w:t>)</w:t>
            </w:r>
          </w:p>
          <w:p w14:paraId="73712955" w14:textId="7BF66218" w:rsidR="00BE2502" w:rsidRPr="00D31C0E" w:rsidRDefault="00D544E9" w:rsidP="00341113">
            <w:pPr>
              <w:rPr>
                <w:rFonts w:ascii="Arial" w:hAnsi="Arial" w:cs="Arial"/>
                <w:sz w:val="20"/>
                <w:szCs w:val="20"/>
                <w:highlight w:val="yellow"/>
              </w:rPr>
            </w:pPr>
            <w:r w:rsidRPr="00322E96">
              <w:rPr>
                <w:rFonts w:ascii="Arial" w:hAnsi="Arial" w:cs="Arial"/>
                <w:sz w:val="20"/>
                <w:szCs w:val="20"/>
              </w:rPr>
              <w:t>32</w:t>
            </w:r>
            <w:r w:rsidR="00BE2502" w:rsidRPr="00322E96">
              <w:rPr>
                <w:rFonts w:ascii="Arial" w:hAnsi="Arial" w:cs="Arial"/>
                <w:sz w:val="20"/>
                <w:szCs w:val="20"/>
              </w:rPr>
              <w:t xml:space="preserve"> (</w:t>
            </w:r>
            <w:r w:rsidRPr="00322E96">
              <w:rPr>
                <w:rFonts w:ascii="Arial" w:hAnsi="Arial" w:cs="Arial"/>
                <w:sz w:val="20"/>
                <w:szCs w:val="20"/>
              </w:rPr>
              <w:t>4</w:t>
            </w:r>
            <w:r w:rsidR="008A5D52" w:rsidRPr="00D31C0E">
              <w:rPr>
                <w:rFonts w:ascii="Arial" w:hAnsi="Arial" w:cs="Arial"/>
                <w:sz w:val="20"/>
                <w:szCs w:val="20"/>
              </w:rPr>
              <w:t>8</w:t>
            </w:r>
            <w:r w:rsidR="00BE2502" w:rsidRPr="00322E96">
              <w:rPr>
                <w:rFonts w:ascii="Arial" w:hAnsi="Arial" w:cs="Arial"/>
                <w:sz w:val="20"/>
                <w:szCs w:val="20"/>
              </w:rPr>
              <w:t>)</w:t>
            </w:r>
          </w:p>
        </w:tc>
        <w:tc>
          <w:tcPr>
            <w:tcW w:w="2070" w:type="dxa"/>
          </w:tcPr>
          <w:p w14:paraId="574BA97F" w14:textId="77777777" w:rsidR="00BE2502" w:rsidRPr="00CD1603" w:rsidRDefault="00BE2502" w:rsidP="00341113">
            <w:pPr>
              <w:rPr>
                <w:rFonts w:ascii="Arial" w:hAnsi="Arial" w:cs="Arial"/>
                <w:sz w:val="20"/>
                <w:szCs w:val="20"/>
              </w:rPr>
            </w:pPr>
          </w:p>
          <w:p w14:paraId="0CB264A7" w14:textId="361E3D7D" w:rsidR="00BE2502" w:rsidRPr="00CD1603" w:rsidRDefault="00FA5C8D" w:rsidP="00341113">
            <w:pPr>
              <w:rPr>
                <w:rFonts w:ascii="Arial" w:hAnsi="Arial" w:cs="Arial"/>
                <w:sz w:val="20"/>
                <w:szCs w:val="20"/>
              </w:rPr>
            </w:pPr>
            <w:r w:rsidRPr="00CD1603">
              <w:rPr>
                <w:rFonts w:ascii="Arial" w:hAnsi="Arial" w:cs="Arial"/>
                <w:sz w:val="20"/>
                <w:szCs w:val="20"/>
              </w:rPr>
              <w:t>5</w:t>
            </w:r>
            <w:r w:rsidR="00BE2502" w:rsidRPr="00CD1603">
              <w:rPr>
                <w:rFonts w:ascii="Arial" w:hAnsi="Arial" w:cs="Arial"/>
                <w:sz w:val="20"/>
                <w:szCs w:val="20"/>
              </w:rPr>
              <w:t xml:space="preserve"> (</w:t>
            </w:r>
            <w:r w:rsidR="00CD1603" w:rsidRPr="00D31C0E">
              <w:rPr>
                <w:rFonts w:ascii="Arial" w:hAnsi="Arial" w:cs="Arial"/>
                <w:sz w:val="20"/>
                <w:szCs w:val="20"/>
              </w:rPr>
              <w:t>5</w:t>
            </w:r>
            <w:r w:rsidR="00BE2502" w:rsidRPr="00CD1603">
              <w:rPr>
                <w:rFonts w:ascii="Arial" w:hAnsi="Arial" w:cs="Arial"/>
                <w:sz w:val="20"/>
                <w:szCs w:val="20"/>
              </w:rPr>
              <w:t>)</w:t>
            </w:r>
          </w:p>
          <w:p w14:paraId="240E5809" w14:textId="114CCA7C" w:rsidR="00BE2502" w:rsidRPr="00CD1603" w:rsidRDefault="00FA5C8D" w:rsidP="00341113">
            <w:pPr>
              <w:rPr>
                <w:rFonts w:ascii="Arial" w:hAnsi="Arial" w:cs="Arial"/>
                <w:sz w:val="20"/>
                <w:szCs w:val="20"/>
              </w:rPr>
            </w:pPr>
            <w:r w:rsidRPr="00CD1603">
              <w:rPr>
                <w:rFonts w:ascii="Arial" w:hAnsi="Arial" w:cs="Arial"/>
                <w:sz w:val="20"/>
                <w:szCs w:val="20"/>
              </w:rPr>
              <w:t>7</w:t>
            </w:r>
            <w:r w:rsidR="00BE2502" w:rsidRPr="00CD1603">
              <w:rPr>
                <w:rFonts w:ascii="Arial" w:hAnsi="Arial" w:cs="Arial"/>
                <w:sz w:val="20"/>
                <w:szCs w:val="20"/>
              </w:rPr>
              <w:t xml:space="preserve"> (</w:t>
            </w:r>
            <w:r w:rsidR="00E57DE4" w:rsidRPr="00CD1603">
              <w:rPr>
                <w:rFonts w:ascii="Arial" w:hAnsi="Arial" w:cs="Arial"/>
                <w:sz w:val="20"/>
                <w:szCs w:val="20"/>
              </w:rPr>
              <w:t>8</w:t>
            </w:r>
            <w:r w:rsidR="00BE2502" w:rsidRPr="00CD1603">
              <w:rPr>
                <w:rFonts w:ascii="Arial" w:hAnsi="Arial" w:cs="Arial"/>
                <w:sz w:val="20"/>
                <w:szCs w:val="20"/>
              </w:rPr>
              <w:t>)</w:t>
            </w:r>
          </w:p>
          <w:p w14:paraId="57A6A5DD" w14:textId="4129A72C" w:rsidR="00BE2502" w:rsidRPr="00CD1603" w:rsidRDefault="00BE2502" w:rsidP="00341113">
            <w:pPr>
              <w:rPr>
                <w:rFonts w:ascii="Arial" w:hAnsi="Arial" w:cs="Arial"/>
                <w:sz w:val="20"/>
                <w:szCs w:val="20"/>
              </w:rPr>
            </w:pPr>
            <w:r w:rsidRPr="00CD1603">
              <w:rPr>
                <w:rFonts w:ascii="Arial" w:hAnsi="Arial" w:cs="Arial"/>
                <w:sz w:val="20"/>
                <w:szCs w:val="20"/>
              </w:rPr>
              <w:t>1</w:t>
            </w:r>
            <w:r w:rsidR="00CD1603" w:rsidRPr="00D31C0E">
              <w:rPr>
                <w:rFonts w:ascii="Arial" w:hAnsi="Arial" w:cs="Arial"/>
                <w:sz w:val="20"/>
                <w:szCs w:val="20"/>
              </w:rPr>
              <w:t>7</w:t>
            </w:r>
            <w:r w:rsidRPr="00CD1603">
              <w:rPr>
                <w:rFonts w:ascii="Arial" w:hAnsi="Arial" w:cs="Arial"/>
                <w:sz w:val="20"/>
                <w:szCs w:val="20"/>
              </w:rPr>
              <w:t xml:space="preserve"> (1</w:t>
            </w:r>
            <w:r w:rsidR="00E57DE4" w:rsidRPr="00CD1603">
              <w:rPr>
                <w:rFonts w:ascii="Arial" w:hAnsi="Arial" w:cs="Arial"/>
                <w:sz w:val="20"/>
                <w:szCs w:val="20"/>
              </w:rPr>
              <w:t>8</w:t>
            </w:r>
            <w:r w:rsidRPr="00CD1603">
              <w:rPr>
                <w:rFonts w:ascii="Arial" w:hAnsi="Arial" w:cs="Arial"/>
                <w:sz w:val="20"/>
                <w:szCs w:val="20"/>
              </w:rPr>
              <w:t>)</w:t>
            </w:r>
          </w:p>
          <w:p w14:paraId="2F35FEC8" w14:textId="4E9BFA94" w:rsidR="00BE2502" w:rsidRPr="00CD1603" w:rsidRDefault="009C0B2E" w:rsidP="00341113">
            <w:pPr>
              <w:rPr>
                <w:rFonts w:ascii="Arial" w:hAnsi="Arial" w:cs="Arial"/>
                <w:sz w:val="20"/>
                <w:szCs w:val="20"/>
              </w:rPr>
            </w:pPr>
            <w:r w:rsidRPr="00CD1603">
              <w:rPr>
                <w:rFonts w:ascii="Arial" w:hAnsi="Arial" w:cs="Arial"/>
                <w:sz w:val="20"/>
                <w:szCs w:val="20"/>
              </w:rPr>
              <w:t>4</w:t>
            </w:r>
            <w:r w:rsidR="00BE2502" w:rsidRPr="00CD1603">
              <w:rPr>
                <w:rFonts w:ascii="Arial" w:hAnsi="Arial" w:cs="Arial"/>
                <w:sz w:val="20"/>
                <w:szCs w:val="20"/>
              </w:rPr>
              <w:t xml:space="preserve"> (</w:t>
            </w:r>
            <w:r w:rsidR="00E57DE4" w:rsidRPr="00CD1603">
              <w:rPr>
                <w:rFonts w:ascii="Arial" w:hAnsi="Arial" w:cs="Arial"/>
                <w:sz w:val="20"/>
                <w:szCs w:val="20"/>
              </w:rPr>
              <w:t>4</w:t>
            </w:r>
            <w:r w:rsidR="00BE2502" w:rsidRPr="00CD1603">
              <w:rPr>
                <w:rFonts w:ascii="Arial" w:hAnsi="Arial" w:cs="Arial"/>
                <w:sz w:val="20"/>
                <w:szCs w:val="20"/>
              </w:rPr>
              <w:t>)</w:t>
            </w:r>
          </w:p>
          <w:p w14:paraId="457BFCEC" w14:textId="50982369" w:rsidR="00BE2502" w:rsidRPr="00CD1603" w:rsidRDefault="009C0B2E" w:rsidP="00341113">
            <w:pPr>
              <w:rPr>
                <w:rFonts w:ascii="Arial" w:hAnsi="Arial" w:cs="Arial"/>
                <w:sz w:val="20"/>
                <w:szCs w:val="20"/>
              </w:rPr>
            </w:pPr>
            <w:r w:rsidRPr="00CD1603">
              <w:rPr>
                <w:rFonts w:ascii="Arial" w:hAnsi="Arial" w:cs="Arial"/>
                <w:sz w:val="20"/>
                <w:szCs w:val="20"/>
              </w:rPr>
              <w:t>1</w:t>
            </w:r>
            <w:r w:rsidR="00BE2502" w:rsidRPr="00CD1603">
              <w:rPr>
                <w:rFonts w:ascii="Arial" w:hAnsi="Arial" w:cs="Arial"/>
                <w:sz w:val="20"/>
                <w:szCs w:val="20"/>
              </w:rPr>
              <w:t xml:space="preserve"> (</w:t>
            </w:r>
            <w:r w:rsidR="00E57DE4" w:rsidRPr="00CD1603">
              <w:rPr>
                <w:rFonts w:ascii="Arial" w:hAnsi="Arial" w:cs="Arial"/>
                <w:sz w:val="20"/>
                <w:szCs w:val="20"/>
              </w:rPr>
              <w:t>1</w:t>
            </w:r>
            <w:r w:rsidR="00BE2502" w:rsidRPr="00CD1603">
              <w:rPr>
                <w:rFonts w:ascii="Arial" w:hAnsi="Arial" w:cs="Arial"/>
                <w:sz w:val="20"/>
                <w:szCs w:val="20"/>
              </w:rPr>
              <w:t>)</w:t>
            </w:r>
          </w:p>
          <w:p w14:paraId="40A2C167" w14:textId="5618C6CC" w:rsidR="00BE2502" w:rsidRPr="00CD1603" w:rsidRDefault="00CD1603" w:rsidP="00341113">
            <w:pPr>
              <w:rPr>
                <w:rFonts w:ascii="Arial" w:hAnsi="Arial" w:cs="Arial"/>
                <w:sz w:val="20"/>
                <w:szCs w:val="20"/>
              </w:rPr>
            </w:pPr>
            <w:r w:rsidRPr="00D31C0E">
              <w:rPr>
                <w:rFonts w:ascii="Arial" w:hAnsi="Arial" w:cs="Arial"/>
                <w:sz w:val="20"/>
                <w:szCs w:val="20"/>
              </w:rPr>
              <w:t>3</w:t>
            </w:r>
            <w:r w:rsidR="00BE2502" w:rsidRPr="00CD1603">
              <w:rPr>
                <w:rFonts w:ascii="Arial" w:hAnsi="Arial" w:cs="Arial"/>
                <w:sz w:val="20"/>
                <w:szCs w:val="20"/>
              </w:rPr>
              <w:t xml:space="preserve"> (</w:t>
            </w:r>
            <w:r w:rsidRPr="00D31C0E">
              <w:rPr>
                <w:rFonts w:ascii="Arial" w:hAnsi="Arial" w:cs="Arial"/>
                <w:sz w:val="20"/>
                <w:szCs w:val="20"/>
              </w:rPr>
              <w:t>3</w:t>
            </w:r>
            <w:r w:rsidR="00BE2502" w:rsidRPr="00CD1603">
              <w:rPr>
                <w:rFonts w:ascii="Arial" w:hAnsi="Arial" w:cs="Arial"/>
                <w:sz w:val="20"/>
                <w:szCs w:val="20"/>
              </w:rPr>
              <w:t>)</w:t>
            </w:r>
          </w:p>
          <w:p w14:paraId="3EE253D3" w14:textId="0D74232C" w:rsidR="00BE2502" w:rsidRPr="00CD1603" w:rsidRDefault="009C0B2E" w:rsidP="00341113">
            <w:pPr>
              <w:rPr>
                <w:rFonts w:ascii="Arial" w:hAnsi="Arial" w:cs="Arial"/>
                <w:sz w:val="20"/>
                <w:szCs w:val="20"/>
              </w:rPr>
            </w:pPr>
            <w:r w:rsidRPr="00CD1603">
              <w:rPr>
                <w:rFonts w:ascii="Arial" w:hAnsi="Arial" w:cs="Arial"/>
                <w:sz w:val="20"/>
                <w:szCs w:val="20"/>
              </w:rPr>
              <w:t>5</w:t>
            </w:r>
            <w:r w:rsidR="00CD1603" w:rsidRPr="00D31C0E">
              <w:rPr>
                <w:rFonts w:ascii="Arial" w:hAnsi="Arial" w:cs="Arial"/>
                <w:sz w:val="20"/>
                <w:szCs w:val="20"/>
              </w:rPr>
              <w:t>6</w:t>
            </w:r>
            <w:r w:rsidRPr="00CD1603">
              <w:rPr>
                <w:rFonts w:ascii="Arial" w:hAnsi="Arial" w:cs="Arial"/>
                <w:sz w:val="20"/>
                <w:szCs w:val="20"/>
              </w:rPr>
              <w:t xml:space="preserve"> </w:t>
            </w:r>
            <w:r w:rsidR="00BE2502" w:rsidRPr="00CD1603">
              <w:rPr>
                <w:rFonts w:ascii="Arial" w:hAnsi="Arial" w:cs="Arial"/>
                <w:sz w:val="20"/>
                <w:szCs w:val="20"/>
              </w:rPr>
              <w:t>(</w:t>
            </w:r>
            <w:r w:rsidR="00E57DE4" w:rsidRPr="00CD1603">
              <w:rPr>
                <w:rFonts w:ascii="Arial" w:hAnsi="Arial" w:cs="Arial"/>
                <w:sz w:val="20"/>
                <w:szCs w:val="20"/>
              </w:rPr>
              <w:t>6</w:t>
            </w:r>
            <w:r w:rsidR="00CD1603" w:rsidRPr="00D31C0E">
              <w:rPr>
                <w:rFonts w:ascii="Arial" w:hAnsi="Arial" w:cs="Arial"/>
                <w:sz w:val="20"/>
                <w:szCs w:val="20"/>
              </w:rPr>
              <w:t>0</w:t>
            </w:r>
            <w:r w:rsidR="00BE2502" w:rsidRPr="00CD1603">
              <w:rPr>
                <w:rFonts w:ascii="Arial" w:hAnsi="Arial" w:cs="Arial"/>
                <w:sz w:val="20"/>
                <w:szCs w:val="20"/>
              </w:rPr>
              <w:t>)</w:t>
            </w:r>
          </w:p>
        </w:tc>
      </w:tr>
      <w:tr w:rsidR="00BE2502" w:rsidRPr="00BC0722" w14:paraId="3206E92B" w14:textId="77777777" w:rsidTr="00D31C0E">
        <w:trPr>
          <w:trHeight w:val="962"/>
        </w:trPr>
        <w:tc>
          <w:tcPr>
            <w:tcW w:w="3415" w:type="dxa"/>
          </w:tcPr>
          <w:p w14:paraId="3E94BA93" w14:textId="77777777" w:rsidR="00BE2502" w:rsidRPr="00BC0722" w:rsidRDefault="00BE2502" w:rsidP="00341113">
            <w:pPr>
              <w:rPr>
                <w:rFonts w:ascii="Arial" w:hAnsi="Arial" w:cs="Arial"/>
                <w:sz w:val="20"/>
                <w:szCs w:val="20"/>
              </w:rPr>
            </w:pPr>
            <w:r w:rsidRPr="00BC0722">
              <w:rPr>
                <w:rFonts w:ascii="Arial" w:hAnsi="Arial" w:cs="Arial"/>
                <w:sz w:val="20"/>
                <w:szCs w:val="20"/>
              </w:rPr>
              <w:t>Control Group</w:t>
            </w:r>
          </w:p>
          <w:p w14:paraId="6AC68094" w14:textId="3B7600F6" w:rsidR="00BE2502" w:rsidRPr="00BC0722" w:rsidRDefault="00BE2502" w:rsidP="00341113">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Pr="00BC0722">
              <w:rPr>
                <w:rFonts w:ascii="Arial" w:hAnsi="Arial" w:cs="Arial"/>
                <w:sz w:val="20"/>
                <w:szCs w:val="20"/>
              </w:rPr>
              <w:t xml:space="preserve"> vs. BD</w:t>
            </w:r>
          </w:p>
          <w:p w14:paraId="5C3F8C2D" w14:textId="1271077D" w:rsidR="00BE2502" w:rsidRPr="00BC0722" w:rsidRDefault="00BE2502" w:rsidP="00341113">
            <w:pPr>
              <w:rPr>
                <w:rFonts w:ascii="Arial" w:hAnsi="Arial" w:cs="Arial"/>
                <w:sz w:val="20"/>
                <w:szCs w:val="20"/>
              </w:rPr>
            </w:pPr>
            <w:r w:rsidRPr="00BC0722">
              <w:rPr>
                <w:rFonts w:ascii="Arial" w:hAnsi="Arial" w:cs="Arial"/>
                <w:sz w:val="20"/>
                <w:szCs w:val="20"/>
              </w:rPr>
              <w:t xml:space="preserve">     Clinical vs. BD</w:t>
            </w:r>
          </w:p>
          <w:p w14:paraId="0CF16F18" w14:textId="390FBD20" w:rsidR="00BE2502" w:rsidRPr="00BC0722" w:rsidRDefault="00BE2502" w:rsidP="00341113">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Pr="00BC0722">
              <w:rPr>
                <w:rFonts w:ascii="Arial" w:hAnsi="Arial" w:cs="Arial"/>
                <w:sz w:val="20"/>
                <w:szCs w:val="20"/>
              </w:rPr>
              <w:t xml:space="preserve">/Clinical </w:t>
            </w:r>
          </w:p>
        </w:tc>
        <w:tc>
          <w:tcPr>
            <w:tcW w:w="2160" w:type="dxa"/>
          </w:tcPr>
          <w:p w14:paraId="253FAFE8" w14:textId="77777777" w:rsidR="00BE2502" w:rsidRPr="00D31C0E" w:rsidRDefault="00BE2502" w:rsidP="00341113">
            <w:pPr>
              <w:rPr>
                <w:rFonts w:ascii="Arial" w:hAnsi="Arial" w:cs="Arial"/>
                <w:sz w:val="20"/>
                <w:szCs w:val="20"/>
                <w:highlight w:val="yellow"/>
              </w:rPr>
            </w:pPr>
          </w:p>
          <w:p w14:paraId="174C1600" w14:textId="3BD8F7A8" w:rsidR="00BE2502" w:rsidRPr="00835026" w:rsidRDefault="00BE2502" w:rsidP="00341113">
            <w:pPr>
              <w:rPr>
                <w:rFonts w:ascii="Arial" w:hAnsi="Arial" w:cs="Arial"/>
                <w:sz w:val="20"/>
                <w:szCs w:val="20"/>
              </w:rPr>
            </w:pPr>
            <w:r w:rsidRPr="00835026">
              <w:rPr>
                <w:rFonts w:ascii="Arial" w:hAnsi="Arial" w:cs="Arial"/>
                <w:sz w:val="20"/>
                <w:szCs w:val="20"/>
              </w:rPr>
              <w:t>17</w:t>
            </w:r>
            <w:r w:rsidR="00835026" w:rsidRPr="00D31C0E">
              <w:rPr>
                <w:rFonts w:ascii="Arial" w:hAnsi="Arial" w:cs="Arial"/>
                <w:sz w:val="20"/>
                <w:szCs w:val="20"/>
              </w:rPr>
              <w:t>6</w:t>
            </w:r>
            <w:r w:rsidRPr="00835026">
              <w:rPr>
                <w:rFonts w:ascii="Arial" w:hAnsi="Arial" w:cs="Arial"/>
                <w:sz w:val="20"/>
                <w:szCs w:val="20"/>
              </w:rPr>
              <w:t xml:space="preserve"> (7</w:t>
            </w:r>
            <w:r w:rsidR="00835026" w:rsidRPr="00D31C0E">
              <w:rPr>
                <w:rFonts w:ascii="Arial" w:hAnsi="Arial" w:cs="Arial"/>
                <w:sz w:val="20"/>
                <w:szCs w:val="20"/>
              </w:rPr>
              <w:t>9</w:t>
            </w:r>
            <w:r w:rsidRPr="00835026">
              <w:rPr>
                <w:rFonts w:ascii="Arial" w:hAnsi="Arial" w:cs="Arial"/>
                <w:sz w:val="20"/>
                <w:szCs w:val="20"/>
              </w:rPr>
              <w:t>)</w:t>
            </w:r>
          </w:p>
          <w:p w14:paraId="5CF4B2C0" w14:textId="0E0B028E" w:rsidR="00BE2502" w:rsidRPr="00835026" w:rsidRDefault="00BE2502" w:rsidP="00341113">
            <w:pPr>
              <w:rPr>
                <w:rFonts w:ascii="Arial" w:hAnsi="Arial" w:cs="Arial"/>
                <w:sz w:val="20"/>
                <w:szCs w:val="20"/>
              </w:rPr>
            </w:pPr>
            <w:r w:rsidRPr="00835026">
              <w:rPr>
                <w:rFonts w:ascii="Arial" w:hAnsi="Arial" w:cs="Arial"/>
                <w:sz w:val="20"/>
                <w:szCs w:val="20"/>
              </w:rPr>
              <w:t>32 (14)</w:t>
            </w:r>
          </w:p>
          <w:p w14:paraId="327A44CB" w14:textId="26663CE2" w:rsidR="00BE2502" w:rsidRPr="00D31C0E" w:rsidRDefault="00BE2502" w:rsidP="00341113">
            <w:pPr>
              <w:rPr>
                <w:rFonts w:ascii="Arial" w:hAnsi="Arial" w:cs="Arial"/>
                <w:sz w:val="20"/>
                <w:szCs w:val="20"/>
                <w:highlight w:val="yellow"/>
              </w:rPr>
            </w:pPr>
            <w:r w:rsidRPr="00835026">
              <w:rPr>
                <w:rFonts w:ascii="Arial" w:hAnsi="Arial" w:cs="Arial"/>
                <w:sz w:val="20"/>
                <w:szCs w:val="20"/>
              </w:rPr>
              <w:t>14 (6)</w:t>
            </w:r>
          </w:p>
        </w:tc>
        <w:tc>
          <w:tcPr>
            <w:tcW w:w="2070" w:type="dxa"/>
          </w:tcPr>
          <w:p w14:paraId="17ADFFCF" w14:textId="77777777" w:rsidR="00BE2502" w:rsidRPr="00D31C0E" w:rsidRDefault="00BE2502" w:rsidP="00341113">
            <w:pPr>
              <w:rPr>
                <w:rFonts w:ascii="Arial" w:hAnsi="Arial" w:cs="Arial"/>
                <w:sz w:val="20"/>
                <w:szCs w:val="20"/>
                <w:highlight w:val="yellow"/>
              </w:rPr>
            </w:pPr>
          </w:p>
          <w:p w14:paraId="093B566F" w14:textId="4CD39E05" w:rsidR="00BE2502" w:rsidRPr="00D7662E" w:rsidRDefault="00BE2502" w:rsidP="00341113">
            <w:pPr>
              <w:rPr>
                <w:rFonts w:ascii="Arial" w:hAnsi="Arial" w:cs="Arial"/>
                <w:sz w:val="20"/>
                <w:szCs w:val="20"/>
              </w:rPr>
            </w:pPr>
            <w:r w:rsidRPr="00D7662E">
              <w:rPr>
                <w:rFonts w:ascii="Arial" w:hAnsi="Arial" w:cs="Arial"/>
                <w:sz w:val="20"/>
                <w:szCs w:val="20"/>
              </w:rPr>
              <w:t>5</w:t>
            </w:r>
            <w:r w:rsidR="00322E96" w:rsidRPr="00D31C0E">
              <w:rPr>
                <w:rFonts w:ascii="Arial" w:hAnsi="Arial" w:cs="Arial"/>
                <w:sz w:val="20"/>
                <w:szCs w:val="20"/>
              </w:rPr>
              <w:t>3</w:t>
            </w:r>
            <w:r w:rsidRPr="00D7662E">
              <w:rPr>
                <w:rFonts w:ascii="Arial" w:hAnsi="Arial" w:cs="Arial"/>
                <w:sz w:val="20"/>
                <w:szCs w:val="20"/>
              </w:rPr>
              <w:t xml:space="preserve"> (7</w:t>
            </w:r>
            <w:r w:rsidR="009C0D04" w:rsidRPr="00D31C0E">
              <w:rPr>
                <w:rFonts w:ascii="Arial" w:hAnsi="Arial" w:cs="Arial"/>
                <w:sz w:val="20"/>
                <w:szCs w:val="20"/>
              </w:rPr>
              <w:t>9</w:t>
            </w:r>
            <w:r w:rsidRPr="00D7662E">
              <w:rPr>
                <w:rFonts w:ascii="Arial" w:hAnsi="Arial" w:cs="Arial"/>
                <w:sz w:val="20"/>
                <w:szCs w:val="20"/>
              </w:rPr>
              <w:t>)</w:t>
            </w:r>
          </w:p>
          <w:p w14:paraId="446F9693" w14:textId="6D61F636" w:rsidR="00BE2502" w:rsidRPr="00D7662E" w:rsidRDefault="00BE2502" w:rsidP="00341113">
            <w:pPr>
              <w:rPr>
                <w:rFonts w:ascii="Arial" w:hAnsi="Arial" w:cs="Arial"/>
                <w:sz w:val="20"/>
                <w:szCs w:val="20"/>
              </w:rPr>
            </w:pPr>
            <w:r w:rsidRPr="00D7662E">
              <w:rPr>
                <w:rFonts w:ascii="Arial" w:hAnsi="Arial" w:cs="Arial"/>
                <w:sz w:val="20"/>
                <w:szCs w:val="20"/>
              </w:rPr>
              <w:t>1</w:t>
            </w:r>
            <w:r w:rsidR="00D40F8F" w:rsidRPr="00D7662E">
              <w:rPr>
                <w:rFonts w:ascii="Arial" w:hAnsi="Arial" w:cs="Arial"/>
                <w:sz w:val="20"/>
                <w:szCs w:val="20"/>
              </w:rPr>
              <w:t>4</w:t>
            </w:r>
            <w:r w:rsidRPr="00D7662E">
              <w:rPr>
                <w:rFonts w:ascii="Arial" w:hAnsi="Arial" w:cs="Arial"/>
                <w:sz w:val="20"/>
                <w:szCs w:val="20"/>
              </w:rPr>
              <w:t xml:space="preserve"> (2</w:t>
            </w:r>
            <w:r w:rsidR="009C0D04" w:rsidRPr="00D31C0E">
              <w:rPr>
                <w:rFonts w:ascii="Arial" w:hAnsi="Arial" w:cs="Arial"/>
                <w:sz w:val="20"/>
                <w:szCs w:val="20"/>
              </w:rPr>
              <w:t>1</w:t>
            </w:r>
            <w:r w:rsidRPr="00D7662E">
              <w:rPr>
                <w:rFonts w:ascii="Arial" w:hAnsi="Arial" w:cs="Arial"/>
                <w:sz w:val="20"/>
                <w:szCs w:val="20"/>
              </w:rPr>
              <w:t>)</w:t>
            </w:r>
          </w:p>
          <w:p w14:paraId="07F04C5D" w14:textId="0895E0B4" w:rsidR="00BE2502" w:rsidRPr="00D31C0E" w:rsidRDefault="00D40F8F" w:rsidP="00341113">
            <w:pPr>
              <w:rPr>
                <w:rFonts w:ascii="Arial" w:hAnsi="Arial" w:cs="Arial"/>
                <w:sz w:val="20"/>
                <w:szCs w:val="20"/>
                <w:highlight w:val="yellow"/>
              </w:rPr>
            </w:pPr>
            <w:r w:rsidRPr="00D7662E">
              <w:rPr>
                <w:rFonts w:ascii="Arial" w:hAnsi="Arial" w:cs="Arial"/>
                <w:sz w:val="20"/>
                <w:szCs w:val="20"/>
              </w:rPr>
              <w:t>0</w:t>
            </w:r>
            <w:r w:rsidR="00BE2502" w:rsidRPr="00D7662E">
              <w:rPr>
                <w:rFonts w:ascii="Arial" w:hAnsi="Arial" w:cs="Arial"/>
                <w:sz w:val="20"/>
                <w:szCs w:val="20"/>
              </w:rPr>
              <w:t xml:space="preserve"> (</w:t>
            </w:r>
            <w:r w:rsidRPr="00D7662E">
              <w:rPr>
                <w:rFonts w:ascii="Arial" w:hAnsi="Arial" w:cs="Arial"/>
                <w:sz w:val="20"/>
                <w:szCs w:val="20"/>
              </w:rPr>
              <w:t>0</w:t>
            </w:r>
            <w:r w:rsidR="00BE2502" w:rsidRPr="00D7662E">
              <w:rPr>
                <w:rFonts w:ascii="Arial" w:hAnsi="Arial" w:cs="Arial"/>
                <w:sz w:val="20"/>
                <w:szCs w:val="20"/>
              </w:rPr>
              <w:t>)</w:t>
            </w:r>
          </w:p>
        </w:tc>
        <w:tc>
          <w:tcPr>
            <w:tcW w:w="2070" w:type="dxa"/>
          </w:tcPr>
          <w:p w14:paraId="28AE3FCA" w14:textId="77777777" w:rsidR="00BE2502" w:rsidRPr="00D31C0E" w:rsidRDefault="00BE2502" w:rsidP="00341113">
            <w:pPr>
              <w:rPr>
                <w:rFonts w:ascii="Arial" w:hAnsi="Arial" w:cs="Arial"/>
                <w:sz w:val="20"/>
                <w:szCs w:val="20"/>
                <w:highlight w:val="yellow"/>
              </w:rPr>
            </w:pPr>
          </w:p>
          <w:p w14:paraId="3FD1DE1B" w14:textId="5135318E" w:rsidR="00BE2502" w:rsidRPr="00CD1603" w:rsidRDefault="00CD1603" w:rsidP="00341113">
            <w:pPr>
              <w:rPr>
                <w:rFonts w:ascii="Arial" w:hAnsi="Arial" w:cs="Arial"/>
                <w:sz w:val="20"/>
                <w:szCs w:val="20"/>
              </w:rPr>
            </w:pPr>
            <w:r w:rsidRPr="00D31C0E">
              <w:rPr>
                <w:rFonts w:ascii="Arial" w:hAnsi="Arial" w:cs="Arial"/>
                <w:sz w:val="20"/>
                <w:szCs w:val="20"/>
              </w:rPr>
              <w:t>82</w:t>
            </w:r>
            <w:r w:rsidR="00BE2502" w:rsidRPr="00CD1603">
              <w:rPr>
                <w:rFonts w:ascii="Arial" w:hAnsi="Arial" w:cs="Arial"/>
                <w:sz w:val="20"/>
                <w:szCs w:val="20"/>
              </w:rPr>
              <w:t xml:space="preserve"> (8</w:t>
            </w:r>
            <w:r w:rsidR="00C611A2" w:rsidRPr="00CD1603">
              <w:rPr>
                <w:rFonts w:ascii="Arial" w:hAnsi="Arial" w:cs="Arial"/>
                <w:sz w:val="20"/>
                <w:szCs w:val="20"/>
              </w:rPr>
              <w:t>8</w:t>
            </w:r>
            <w:r w:rsidR="00BE2502" w:rsidRPr="00CD1603">
              <w:rPr>
                <w:rFonts w:ascii="Arial" w:hAnsi="Arial" w:cs="Arial"/>
                <w:sz w:val="20"/>
                <w:szCs w:val="20"/>
              </w:rPr>
              <w:t>)</w:t>
            </w:r>
          </w:p>
          <w:p w14:paraId="714294B6" w14:textId="1A86231E" w:rsidR="00BE2502" w:rsidRPr="00CD1603" w:rsidRDefault="00C611A2" w:rsidP="00341113">
            <w:pPr>
              <w:rPr>
                <w:rFonts w:ascii="Arial" w:hAnsi="Arial" w:cs="Arial"/>
                <w:sz w:val="20"/>
                <w:szCs w:val="20"/>
              </w:rPr>
            </w:pPr>
            <w:r w:rsidRPr="00CD1603">
              <w:rPr>
                <w:rFonts w:ascii="Arial" w:hAnsi="Arial" w:cs="Arial"/>
                <w:sz w:val="20"/>
                <w:szCs w:val="20"/>
              </w:rPr>
              <w:t>11</w:t>
            </w:r>
            <w:r w:rsidR="00BE2502" w:rsidRPr="00CD1603">
              <w:rPr>
                <w:rFonts w:ascii="Arial" w:hAnsi="Arial" w:cs="Arial"/>
                <w:sz w:val="20"/>
                <w:szCs w:val="20"/>
              </w:rPr>
              <w:t xml:space="preserve"> (</w:t>
            </w:r>
            <w:r w:rsidRPr="00CD1603">
              <w:rPr>
                <w:rFonts w:ascii="Arial" w:hAnsi="Arial" w:cs="Arial"/>
                <w:sz w:val="20"/>
                <w:szCs w:val="20"/>
              </w:rPr>
              <w:t>12</w:t>
            </w:r>
            <w:r w:rsidR="00BE2502" w:rsidRPr="00CD1603">
              <w:rPr>
                <w:rFonts w:ascii="Arial" w:hAnsi="Arial" w:cs="Arial"/>
                <w:sz w:val="20"/>
                <w:szCs w:val="20"/>
              </w:rPr>
              <w:t>)</w:t>
            </w:r>
          </w:p>
          <w:p w14:paraId="22500155" w14:textId="31032078" w:rsidR="00BE2502" w:rsidRPr="00D31C0E" w:rsidRDefault="00C611A2" w:rsidP="00341113">
            <w:pPr>
              <w:rPr>
                <w:rFonts w:ascii="Arial" w:hAnsi="Arial" w:cs="Arial"/>
                <w:sz w:val="20"/>
                <w:szCs w:val="20"/>
                <w:highlight w:val="yellow"/>
              </w:rPr>
            </w:pPr>
            <w:r w:rsidRPr="00CD1603">
              <w:rPr>
                <w:rFonts w:ascii="Arial" w:hAnsi="Arial" w:cs="Arial"/>
                <w:sz w:val="20"/>
                <w:szCs w:val="20"/>
              </w:rPr>
              <w:t>0</w:t>
            </w:r>
            <w:r w:rsidR="00BE2502" w:rsidRPr="00CD1603">
              <w:rPr>
                <w:rFonts w:ascii="Arial" w:hAnsi="Arial" w:cs="Arial"/>
                <w:sz w:val="20"/>
                <w:szCs w:val="20"/>
              </w:rPr>
              <w:t xml:space="preserve"> (0)</w:t>
            </w:r>
          </w:p>
        </w:tc>
      </w:tr>
      <w:tr w:rsidR="00C01446" w:rsidRPr="00BC0722" w14:paraId="2574A565" w14:textId="77777777" w:rsidTr="00D31C0E">
        <w:trPr>
          <w:trHeight w:val="638"/>
        </w:trPr>
        <w:tc>
          <w:tcPr>
            <w:tcW w:w="3415" w:type="dxa"/>
          </w:tcPr>
          <w:p w14:paraId="0A2A8790" w14:textId="77777777" w:rsidR="00C01446" w:rsidRPr="00BC0722" w:rsidRDefault="00C01446" w:rsidP="00C01446">
            <w:pPr>
              <w:rPr>
                <w:rFonts w:ascii="Arial" w:hAnsi="Arial" w:cs="Arial"/>
                <w:sz w:val="20"/>
                <w:szCs w:val="20"/>
              </w:rPr>
            </w:pPr>
            <w:r w:rsidRPr="00BC0722">
              <w:rPr>
                <w:rFonts w:ascii="Arial" w:hAnsi="Arial" w:cs="Arial"/>
                <w:sz w:val="20"/>
                <w:szCs w:val="20"/>
              </w:rPr>
              <w:t>Age</w:t>
            </w:r>
          </w:p>
          <w:p w14:paraId="1C9F5437" w14:textId="77777777" w:rsidR="00C01446" w:rsidRPr="00BC0722" w:rsidRDefault="00C01446" w:rsidP="00C01446">
            <w:pPr>
              <w:rPr>
                <w:rFonts w:ascii="Arial" w:hAnsi="Arial" w:cs="Arial"/>
                <w:sz w:val="20"/>
                <w:szCs w:val="20"/>
              </w:rPr>
            </w:pPr>
            <w:r w:rsidRPr="00BC0722">
              <w:rPr>
                <w:rFonts w:ascii="Arial" w:hAnsi="Arial" w:cs="Arial"/>
                <w:sz w:val="20"/>
                <w:szCs w:val="20"/>
              </w:rPr>
              <w:t xml:space="preserve">     Above Median Age</w:t>
            </w:r>
          </w:p>
          <w:p w14:paraId="0445A309" w14:textId="276E7E99" w:rsidR="00C01446" w:rsidRPr="00BC0722" w:rsidRDefault="00C01446" w:rsidP="00C01446">
            <w:pPr>
              <w:rPr>
                <w:rFonts w:ascii="Arial" w:hAnsi="Arial" w:cs="Arial"/>
                <w:sz w:val="20"/>
                <w:szCs w:val="20"/>
              </w:rPr>
            </w:pPr>
            <w:r w:rsidRPr="00BC0722">
              <w:rPr>
                <w:rFonts w:ascii="Arial" w:hAnsi="Arial" w:cs="Arial"/>
                <w:sz w:val="20"/>
                <w:szCs w:val="20"/>
              </w:rPr>
              <w:t xml:space="preserve">     Below/Equal to Median Age</w:t>
            </w:r>
          </w:p>
        </w:tc>
        <w:tc>
          <w:tcPr>
            <w:tcW w:w="2160" w:type="dxa"/>
          </w:tcPr>
          <w:p w14:paraId="54FB8B66" w14:textId="77777777" w:rsidR="00C01446" w:rsidRPr="00D31C0E" w:rsidRDefault="00C01446" w:rsidP="00C01446">
            <w:pPr>
              <w:rPr>
                <w:rFonts w:ascii="Arial" w:hAnsi="Arial" w:cs="Arial"/>
                <w:sz w:val="20"/>
                <w:szCs w:val="20"/>
                <w:highlight w:val="yellow"/>
              </w:rPr>
            </w:pPr>
          </w:p>
          <w:p w14:paraId="3E0E790C" w14:textId="62B01553" w:rsidR="00C01446" w:rsidRPr="002B08AD" w:rsidRDefault="009060DB" w:rsidP="00C01446">
            <w:pPr>
              <w:rPr>
                <w:rFonts w:ascii="Arial" w:hAnsi="Arial" w:cs="Arial"/>
                <w:sz w:val="20"/>
                <w:szCs w:val="20"/>
              </w:rPr>
            </w:pPr>
            <w:r w:rsidRPr="002B08AD">
              <w:rPr>
                <w:rFonts w:ascii="Arial" w:hAnsi="Arial" w:cs="Arial"/>
                <w:sz w:val="20"/>
                <w:szCs w:val="20"/>
              </w:rPr>
              <w:t>8</w:t>
            </w:r>
            <w:r w:rsidR="00835026" w:rsidRPr="00D31C0E">
              <w:rPr>
                <w:rFonts w:ascii="Arial" w:hAnsi="Arial" w:cs="Arial"/>
                <w:sz w:val="20"/>
                <w:szCs w:val="20"/>
              </w:rPr>
              <w:t>7</w:t>
            </w:r>
            <w:r w:rsidR="007E63BC" w:rsidRPr="002B08AD">
              <w:rPr>
                <w:rFonts w:ascii="Arial" w:hAnsi="Arial" w:cs="Arial"/>
                <w:sz w:val="20"/>
                <w:szCs w:val="20"/>
              </w:rPr>
              <w:t xml:space="preserve"> (39)</w:t>
            </w:r>
          </w:p>
          <w:p w14:paraId="7E8C4B29" w14:textId="434B20B5" w:rsidR="009060DB" w:rsidRPr="00D31C0E" w:rsidRDefault="009060DB" w:rsidP="00C01446">
            <w:pPr>
              <w:rPr>
                <w:rFonts w:ascii="Arial" w:hAnsi="Arial" w:cs="Arial"/>
                <w:sz w:val="20"/>
                <w:szCs w:val="20"/>
                <w:highlight w:val="yellow"/>
              </w:rPr>
            </w:pPr>
            <w:r w:rsidRPr="002B08AD">
              <w:rPr>
                <w:rFonts w:ascii="Arial" w:hAnsi="Arial" w:cs="Arial"/>
                <w:sz w:val="20"/>
                <w:szCs w:val="20"/>
              </w:rPr>
              <w:t>13</w:t>
            </w:r>
            <w:r w:rsidR="00835026" w:rsidRPr="00D31C0E">
              <w:rPr>
                <w:rFonts w:ascii="Arial" w:hAnsi="Arial" w:cs="Arial"/>
                <w:sz w:val="20"/>
                <w:szCs w:val="20"/>
              </w:rPr>
              <w:t>5</w:t>
            </w:r>
            <w:r w:rsidR="007E63BC" w:rsidRPr="002B08AD">
              <w:rPr>
                <w:rFonts w:ascii="Arial" w:hAnsi="Arial" w:cs="Arial"/>
                <w:sz w:val="20"/>
                <w:szCs w:val="20"/>
              </w:rPr>
              <w:t xml:space="preserve"> (6</w:t>
            </w:r>
            <w:r w:rsidR="00C12844">
              <w:rPr>
                <w:rFonts w:ascii="Arial" w:hAnsi="Arial" w:cs="Arial"/>
                <w:sz w:val="20"/>
                <w:szCs w:val="20"/>
              </w:rPr>
              <w:t>1</w:t>
            </w:r>
            <w:r w:rsidR="007E63BC" w:rsidRPr="002B08AD">
              <w:rPr>
                <w:rFonts w:ascii="Arial" w:hAnsi="Arial" w:cs="Arial"/>
                <w:sz w:val="20"/>
                <w:szCs w:val="20"/>
              </w:rPr>
              <w:t>)</w:t>
            </w:r>
          </w:p>
        </w:tc>
        <w:tc>
          <w:tcPr>
            <w:tcW w:w="2070" w:type="dxa"/>
          </w:tcPr>
          <w:p w14:paraId="4F046B76" w14:textId="77777777" w:rsidR="00C01446" w:rsidRPr="00D31C0E" w:rsidRDefault="00C01446" w:rsidP="00C01446">
            <w:pPr>
              <w:rPr>
                <w:rFonts w:ascii="Arial" w:hAnsi="Arial" w:cs="Arial"/>
                <w:sz w:val="20"/>
                <w:szCs w:val="20"/>
                <w:highlight w:val="yellow"/>
              </w:rPr>
            </w:pPr>
          </w:p>
          <w:p w14:paraId="04902E44" w14:textId="343291E0" w:rsidR="00E407FF" w:rsidRPr="00D7662E" w:rsidRDefault="00E407FF" w:rsidP="00C01446">
            <w:pPr>
              <w:rPr>
                <w:rFonts w:ascii="Arial" w:hAnsi="Arial" w:cs="Arial"/>
                <w:sz w:val="20"/>
                <w:szCs w:val="20"/>
              </w:rPr>
            </w:pPr>
            <w:r w:rsidRPr="00D7662E">
              <w:rPr>
                <w:rFonts w:ascii="Arial" w:hAnsi="Arial" w:cs="Arial"/>
                <w:sz w:val="20"/>
                <w:szCs w:val="20"/>
              </w:rPr>
              <w:t>22</w:t>
            </w:r>
            <w:r w:rsidR="0008145C" w:rsidRPr="00D7662E">
              <w:rPr>
                <w:rFonts w:ascii="Arial" w:hAnsi="Arial" w:cs="Arial"/>
                <w:sz w:val="20"/>
                <w:szCs w:val="20"/>
              </w:rPr>
              <w:t xml:space="preserve"> (33)</w:t>
            </w:r>
          </w:p>
          <w:p w14:paraId="672C723F" w14:textId="5F07C27A" w:rsidR="00E407FF" w:rsidRPr="00D31C0E" w:rsidRDefault="00E407FF" w:rsidP="00C01446">
            <w:pPr>
              <w:rPr>
                <w:rFonts w:ascii="Arial" w:hAnsi="Arial" w:cs="Arial"/>
                <w:sz w:val="20"/>
                <w:szCs w:val="20"/>
                <w:highlight w:val="yellow"/>
              </w:rPr>
            </w:pPr>
            <w:r w:rsidRPr="00D7662E">
              <w:rPr>
                <w:rFonts w:ascii="Arial" w:hAnsi="Arial" w:cs="Arial"/>
                <w:sz w:val="20"/>
                <w:szCs w:val="20"/>
              </w:rPr>
              <w:t>4</w:t>
            </w:r>
            <w:r w:rsidR="00D7662E" w:rsidRPr="00D31C0E">
              <w:rPr>
                <w:rFonts w:ascii="Arial" w:hAnsi="Arial" w:cs="Arial"/>
                <w:sz w:val="20"/>
                <w:szCs w:val="20"/>
              </w:rPr>
              <w:t>5</w:t>
            </w:r>
            <w:r w:rsidR="0008145C" w:rsidRPr="00D7662E">
              <w:rPr>
                <w:rFonts w:ascii="Arial" w:hAnsi="Arial" w:cs="Arial"/>
                <w:sz w:val="20"/>
                <w:szCs w:val="20"/>
              </w:rPr>
              <w:t xml:space="preserve"> (6</w:t>
            </w:r>
            <w:r w:rsidR="00D7662E" w:rsidRPr="00D31C0E">
              <w:rPr>
                <w:rFonts w:ascii="Arial" w:hAnsi="Arial" w:cs="Arial"/>
                <w:sz w:val="20"/>
                <w:szCs w:val="20"/>
              </w:rPr>
              <w:t>7</w:t>
            </w:r>
            <w:r w:rsidR="0008145C" w:rsidRPr="00D7662E">
              <w:rPr>
                <w:rFonts w:ascii="Arial" w:hAnsi="Arial" w:cs="Arial"/>
                <w:sz w:val="20"/>
                <w:szCs w:val="20"/>
              </w:rPr>
              <w:t>)</w:t>
            </w:r>
          </w:p>
        </w:tc>
        <w:tc>
          <w:tcPr>
            <w:tcW w:w="2070" w:type="dxa"/>
          </w:tcPr>
          <w:p w14:paraId="7336A16B" w14:textId="77777777" w:rsidR="00C01446" w:rsidRPr="00D31C0E" w:rsidRDefault="00C01446" w:rsidP="00C01446">
            <w:pPr>
              <w:rPr>
                <w:rFonts w:ascii="Arial" w:hAnsi="Arial" w:cs="Arial"/>
                <w:sz w:val="20"/>
                <w:szCs w:val="20"/>
                <w:highlight w:val="yellow"/>
              </w:rPr>
            </w:pPr>
          </w:p>
          <w:p w14:paraId="10E8759D" w14:textId="2DB934C9" w:rsidR="00227099" w:rsidRPr="00CD1603" w:rsidRDefault="00CD1603" w:rsidP="00C01446">
            <w:pPr>
              <w:rPr>
                <w:rFonts w:ascii="Arial" w:hAnsi="Arial" w:cs="Arial"/>
                <w:sz w:val="20"/>
                <w:szCs w:val="20"/>
              </w:rPr>
            </w:pPr>
            <w:r w:rsidRPr="00D31C0E">
              <w:rPr>
                <w:rFonts w:ascii="Arial" w:hAnsi="Arial" w:cs="Arial"/>
                <w:sz w:val="20"/>
                <w:szCs w:val="20"/>
              </w:rPr>
              <w:t>40</w:t>
            </w:r>
            <w:r w:rsidR="00A64397" w:rsidRPr="00CD1603">
              <w:rPr>
                <w:rFonts w:ascii="Arial" w:hAnsi="Arial" w:cs="Arial"/>
                <w:sz w:val="20"/>
                <w:szCs w:val="20"/>
              </w:rPr>
              <w:t xml:space="preserve"> (43)</w:t>
            </w:r>
          </w:p>
          <w:p w14:paraId="2F27D073" w14:textId="482E382E" w:rsidR="00227099" w:rsidRPr="00D31C0E" w:rsidRDefault="00227099" w:rsidP="00C01446">
            <w:pPr>
              <w:rPr>
                <w:rFonts w:ascii="Arial" w:hAnsi="Arial" w:cs="Arial"/>
                <w:sz w:val="20"/>
                <w:szCs w:val="20"/>
                <w:highlight w:val="yellow"/>
              </w:rPr>
            </w:pPr>
            <w:r w:rsidRPr="00CD1603">
              <w:rPr>
                <w:rFonts w:ascii="Arial" w:hAnsi="Arial" w:cs="Arial"/>
                <w:sz w:val="20"/>
                <w:szCs w:val="20"/>
              </w:rPr>
              <w:t>5</w:t>
            </w:r>
            <w:r w:rsidR="00CD1603" w:rsidRPr="00D31C0E">
              <w:rPr>
                <w:rFonts w:ascii="Arial" w:hAnsi="Arial" w:cs="Arial"/>
                <w:sz w:val="20"/>
                <w:szCs w:val="20"/>
              </w:rPr>
              <w:t>3</w:t>
            </w:r>
            <w:r w:rsidR="00A64397" w:rsidRPr="00CD1603">
              <w:rPr>
                <w:rFonts w:ascii="Arial" w:hAnsi="Arial" w:cs="Arial"/>
                <w:sz w:val="20"/>
                <w:szCs w:val="20"/>
              </w:rPr>
              <w:t xml:space="preserve"> (57)</w:t>
            </w:r>
          </w:p>
        </w:tc>
      </w:tr>
      <w:tr w:rsidR="00C01446" w:rsidRPr="00BC0722" w14:paraId="715FF192" w14:textId="77777777" w:rsidTr="00D31C0E">
        <w:trPr>
          <w:trHeight w:val="566"/>
        </w:trPr>
        <w:tc>
          <w:tcPr>
            <w:tcW w:w="3415" w:type="dxa"/>
          </w:tcPr>
          <w:p w14:paraId="08C36CF9" w14:textId="77777777" w:rsidR="00C01446" w:rsidRPr="00BC0722" w:rsidRDefault="00C01446" w:rsidP="00C01446">
            <w:pPr>
              <w:rPr>
                <w:rFonts w:ascii="Arial" w:hAnsi="Arial" w:cs="Arial"/>
                <w:sz w:val="20"/>
                <w:szCs w:val="20"/>
              </w:rPr>
            </w:pPr>
            <w:r w:rsidRPr="00BC0722">
              <w:rPr>
                <w:rFonts w:ascii="Arial" w:hAnsi="Arial" w:cs="Arial"/>
                <w:sz w:val="20"/>
                <w:szCs w:val="20"/>
              </w:rPr>
              <w:t>Gender</w:t>
            </w:r>
          </w:p>
          <w:p w14:paraId="4C38348B" w14:textId="77777777" w:rsidR="00C01446" w:rsidRPr="00BC0722" w:rsidRDefault="00C01446" w:rsidP="00C01446">
            <w:pPr>
              <w:rPr>
                <w:rFonts w:ascii="Arial" w:hAnsi="Arial" w:cs="Arial"/>
                <w:sz w:val="20"/>
                <w:szCs w:val="20"/>
              </w:rPr>
            </w:pPr>
            <w:r w:rsidRPr="00BC0722">
              <w:rPr>
                <w:rFonts w:ascii="Arial" w:hAnsi="Arial" w:cs="Arial"/>
                <w:sz w:val="20"/>
                <w:szCs w:val="20"/>
              </w:rPr>
              <w:t xml:space="preserve">     Greater Than 50% Female</w:t>
            </w:r>
          </w:p>
          <w:p w14:paraId="64AEBC38" w14:textId="77777777" w:rsidR="00C01446" w:rsidRPr="00BC0722" w:rsidRDefault="00C01446" w:rsidP="00C01446">
            <w:pPr>
              <w:rPr>
                <w:rFonts w:ascii="Arial" w:hAnsi="Arial" w:cs="Arial"/>
                <w:sz w:val="20"/>
                <w:szCs w:val="20"/>
              </w:rPr>
            </w:pPr>
            <w:r w:rsidRPr="00BC0722">
              <w:rPr>
                <w:rFonts w:ascii="Arial" w:hAnsi="Arial" w:cs="Arial"/>
                <w:sz w:val="20"/>
                <w:szCs w:val="20"/>
              </w:rPr>
              <w:t xml:space="preserve">     Less Than/Equal to 50% Female</w:t>
            </w:r>
          </w:p>
          <w:p w14:paraId="2EB82384" w14:textId="529F5CC8" w:rsidR="00C47C6D" w:rsidRPr="00BC0722" w:rsidRDefault="00C47C6D" w:rsidP="00C01446">
            <w:pPr>
              <w:rPr>
                <w:rFonts w:ascii="Arial" w:hAnsi="Arial" w:cs="Arial"/>
                <w:sz w:val="20"/>
                <w:szCs w:val="20"/>
              </w:rPr>
            </w:pPr>
            <w:r w:rsidRPr="00BC0722">
              <w:rPr>
                <w:rFonts w:ascii="Arial" w:hAnsi="Arial" w:cs="Arial"/>
                <w:sz w:val="20"/>
                <w:szCs w:val="20"/>
              </w:rPr>
              <w:t xml:space="preserve">     Not Reported</w:t>
            </w:r>
          </w:p>
        </w:tc>
        <w:tc>
          <w:tcPr>
            <w:tcW w:w="2160" w:type="dxa"/>
          </w:tcPr>
          <w:p w14:paraId="269CE7E9" w14:textId="77777777" w:rsidR="00C01446" w:rsidRPr="00D31C0E" w:rsidRDefault="00C01446" w:rsidP="00C01446">
            <w:pPr>
              <w:rPr>
                <w:rFonts w:ascii="Arial" w:hAnsi="Arial" w:cs="Arial"/>
                <w:sz w:val="20"/>
                <w:szCs w:val="20"/>
                <w:highlight w:val="yellow"/>
              </w:rPr>
            </w:pPr>
          </w:p>
          <w:p w14:paraId="64145549" w14:textId="6C1E4EED" w:rsidR="009060DB" w:rsidRPr="00260604" w:rsidRDefault="009060DB" w:rsidP="00C01446">
            <w:pPr>
              <w:rPr>
                <w:rFonts w:ascii="Arial" w:hAnsi="Arial" w:cs="Arial"/>
                <w:sz w:val="20"/>
                <w:szCs w:val="20"/>
              </w:rPr>
            </w:pPr>
            <w:r w:rsidRPr="00260604">
              <w:rPr>
                <w:rFonts w:ascii="Arial" w:hAnsi="Arial" w:cs="Arial"/>
                <w:sz w:val="20"/>
                <w:szCs w:val="20"/>
              </w:rPr>
              <w:t>1</w:t>
            </w:r>
            <w:r w:rsidR="002B08AD" w:rsidRPr="00D31C0E">
              <w:rPr>
                <w:rFonts w:ascii="Arial" w:hAnsi="Arial" w:cs="Arial"/>
                <w:sz w:val="20"/>
                <w:szCs w:val="20"/>
              </w:rPr>
              <w:t>20</w:t>
            </w:r>
            <w:r w:rsidR="007E63BC" w:rsidRPr="00260604">
              <w:rPr>
                <w:rFonts w:ascii="Arial" w:hAnsi="Arial" w:cs="Arial"/>
                <w:sz w:val="20"/>
                <w:szCs w:val="20"/>
              </w:rPr>
              <w:t xml:space="preserve"> (54)</w:t>
            </w:r>
          </w:p>
          <w:p w14:paraId="1A1E5C34" w14:textId="2BABF6C1" w:rsidR="009060DB" w:rsidRPr="00260604" w:rsidRDefault="002B08AD" w:rsidP="00C01446">
            <w:pPr>
              <w:rPr>
                <w:rFonts w:ascii="Arial" w:hAnsi="Arial" w:cs="Arial"/>
                <w:sz w:val="20"/>
                <w:szCs w:val="20"/>
              </w:rPr>
            </w:pPr>
            <w:r w:rsidRPr="00D31C0E">
              <w:rPr>
                <w:rFonts w:ascii="Arial" w:hAnsi="Arial" w:cs="Arial"/>
                <w:sz w:val="20"/>
                <w:szCs w:val="20"/>
              </w:rPr>
              <w:t>102</w:t>
            </w:r>
            <w:r w:rsidR="007E63BC" w:rsidRPr="00260604">
              <w:rPr>
                <w:rFonts w:ascii="Arial" w:hAnsi="Arial" w:cs="Arial"/>
                <w:sz w:val="20"/>
                <w:szCs w:val="20"/>
              </w:rPr>
              <w:t xml:space="preserve"> (4</w:t>
            </w:r>
            <w:r w:rsidR="00C12844">
              <w:rPr>
                <w:rFonts w:ascii="Arial" w:hAnsi="Arial" w:cs="Arial"/>
                <w:sz w:val="20"/>
                <w:szCs w:val="20"/>
              </w:rPr>
              <w:t>6</w:t>
            </w:r>
            <w:r w:rsidR="007E63BC" w:rsidRPr="00260604">
              <w:rPr>
                <w:rFonts w:ascii="Arial" w:hAnsi="Arial" w:cs="Arial"/>
                <w:sz w:val="20"/>
                <w:szCs w:val="20"/>
              </w:rPr>
              <w:t>)</w:t>
            </w:r>
          </w:p>
          <w:p w14:paraId="6937539F" w14:textId="7A8B1273" w:rsidR="009060DB" w:rsidRPr="00D31C0E" w:rsidRDefault="009060DB" w:rsidP="00C01446">
            <w:pPr>
              <w:rPr>
                <w:rFonts w:ascii="Arial" w:hAnsi="Arial" w:cs="Arial"/>
                <w:sz w:val="20"/>
                <w:szCs w:val="20"/>
                <w:highlight w:val="yellow"/>
              </w:rPr>
            </w:pPr>
            <w:r w:rsidRPr="00260604">
              <w:rPr>
                <w:rFonts w:ascii="Arial" w:hAnsi="Arial" w:cs="Arial"/>
                <w:sz w:val="20"/>
                <w:szCs w:val="20"/>
              </w:rPr>
              <w:t>0 (0)</w:t>
            </w:r>
          </w:p>
        </w:tc>
        <w:tc>
          <w:tcPr>
            <w:tcW w:w="2070" w:type="dxa"/>
          </w:tcPr>
          <w:p w14:paraId="131122C0" w14:textId="77777777" w:rsidR="00C01446" w:rsidRPr="00D31C0E" w:rsidRDefault="00C01446" w:rsidP="00C01446">
            <w:pPr>
              <w:rPr>
                <w:rFonts w:ascii="Arial" w:hAnsi="Arial" w:cs="Arial"/>
                <w:sz w:val="20"/>
                <w:szCs w:val="20"/>
                <w:highlight w:val="yellow"/>
              </w:rPr>
            </w:pPr>
          </w:p>
          <w:p w14:paraId="1D03713F" w14:textId="7263FA29" w:rsidR="00E407FF" w:rsidRPr="0020342B" w:rsidRDefault="00E407FF" w:rsidP="00C01446">
            <w:pPr>
              <w:rPr>
                <w:rFonts w:ascii="Arial" w:hAnsi="Arial" w:cs="Arial"/>
                <w:sz w:val="20"/>
                <w:szCs w:val="20"/>
              </w:rPr>
            </w:pPr>
            <w:r w:rsidRPr="00D7662E">
              <w:rPr>
                <w:rFonts w:ascii="Arial" w:hAnsi="Arial" w:cs="Arial"/>
                <w:sz w:val="20"/>
                <w:szCs w:val="20"/>
              </w:rPr>
              <w:t>3</w:t>
            </w:r>
            <w:r w:rsidR="00D7662E" w:rsidRPr="00D31C0E">
              <w:rPr>
                <w:rFonts w:ascii="Arial" w:hAnsi="Arial" w:cs="Arial"/>
                <w:sz w:val="20"/>
                <w:szCs w:val="20"/>
              </w:rPr>
              <w:t>3</w:t>
            </w:r>
            <w:r w:rsidR="0008145C" w:rsidRPr="00D7662E">
              <w:rPr>
                <w:rFonts w:ascii="Arial" w:hAnsi="Arial" w:cs="Arial"/>
                <w:sz w:val="20"/>
                <w:szCs w:val="20"/>
              </w:rPr>
              <w:t xml:space="preserve"> (49</w:t>
            </w:r>
            <w:r w:rsidR="0008145C" w:rsidRPr="0020342B">
              <w:rPr>
                <w:rFonts w:ascii="Arial" w:hAnsi="Arial" w:cs="Arial"/>
                <w:sz w:val="20"/>
                <w:szCs w:val="20"/>
              </w:rPr>
              <w:t>)</w:t>
            </w:r>
          </w:p>
          <w:p w14:paraId="13CBA3DA" w14:textId="6A66FBF0" w:rsidR="00E407FF" w:rsidRPr="0020342B" w:rsidRDefault="00E407FF" w:rsidP="00C01446">
            <w:pPr>
              <w:rPr>
                <w:rFonts w:ascii="Arial" w:hAnsi="Arial" w:cs="Arial"/>
                <w:sz w:val="20"/>
                <w:szCs w:val="20"/>
              </w:rPr>
            </w:pPr>
            <w:r w:rsidRPr="0020342B">
              <w:rPr>
                <w:rFonts w:ascii="Arial" w:hAnsi="Arial" w:cs="Arial"/>
                <w:sz w:val="20"/>
                <w:szCs w:val="20"/>
              </w:rPr>
              <w:t>3</w:t>
            </w:r>
            <w:r w:rsidR="00D7662E" w:rsidRPr="00D31C0E">
              <w:rPr>
                <w:rFonts w:ascii="Arial" w:hAnsi="Arial" w:cs="Arial"/>
                <w:sz w:val="20"/>
                <w:szCs w:val="20"/>
              </w:rPr>
              <w:t>4</w:t>
            </w:r>
            <w:r w:rsidR="0008145C" w:rsidRPr="0020342B">
              <w:rPr>
                <w:rFonts w:ascii="Arial" w:hAnsi="Arial" w:cs="Arial"/>
                <w:sz w:val="20"/>
                <w:szCs w:val="20"/>
              </w:rPr>
              <w:t xml:space="preserve"> (5</w:t>
            </w:r>
            <w:r w:rsidR="00D7662E" w:rsidRPr="00D31C0E">
              <w:rPr>
                <w:rFonts w:ascii="Arial" w:hAnsi="Arial" w:cs="Arial"/>
                <w:sz w:val="20"/>
                <w:szCs w:val="20"/>
              </w:rPr>
              <w:t>1</w:t>
            </w:r>
            <w:r w:rsidR="0008145C" w:rsidRPr="0020342B">
              <w:rPr>
                <w:rFonts w:ascii="Arial" w:hAnsi="Arial" w:cs="Arial"/>
                <w:sz w:val="20"/>
                <w:szCs w:val="20"/>
              </w:rPr>
              <w:t>)</w:t>
            </w:r>
          </w:p>
          <w:p w14:paraId="0A8FDE58" w14:textId="1CE95E91" w:rsidR="00E407FF" w:rsidRPr="00D31C0E" w:rsidRDefault="00E407FF" w:rsidP="00C01446">
            <w:pPr>
              <w:rPr>
                <w:rFonts w:ascii="Arial" w:hAnsi="Arial" w:cs="Arial"/>
                <w:sz w:val="20"/>
                <w:szCs w:val="20"/>
                <w:highlight w:val="yellow"/>
              </w:rPr>
            </w:pPr>
            <w:r w:rsidRPr="0020342B">
              <w:rPr>
                <w:rFonts w:ascii="Arial" w:hAnsi="Arial" w:cs="Arial"/>
                <w:sz w:val="20"/>
                <w:szCs w:val="20"/>
              </w:rPr>
              <w:t>0 (0)</w:t>
            </w:r>
          </w:p>
        </w:tc>
        <w:tc>
          <w:tcPr>
            <w:tcW w:w="2070" w:type="dxa"/>
          </w:tcPr>
          <w:p w14:paraId="28306201" w14:textId="77777777" w:rsidR="00C01446" w:rsidRPr="00D31C0E" w:rsidRDefault="00C01446" w:rsidP="00C01446">
            <w:pPr>
              <w:rPr>
                <w:rFonts w:ascii="Arial" w:hAnsi="Arial" w:cs="Arial"/>
                <w:sz w:val="20"/>
                <w:szCs w:val="20"/>
                <w:highlight w:val="yellow"/>
              </w:rPr>
            </w:pPr>
          </w:p>
          <w:p w14:paraId="36244098" w14:textId="12BA8104" w:rsidR="00227099" w:rsidRPr="007B4BE7" w:rsidRDefault="00227099" w:rsidP="00C01446">
            <w:pPr>
              <w:rPr>
                <w:rFonts w:ascii="Arial" w:hAnsi="Arial" w:cs="Arial"/>
                <w:sz w:val="20"/>
                <w:szCs w:val="20"/>
              </w:rPr>
            </w:pPr>
            <w:r w:rsidRPr="007B4BE7">
              <w:rPr>
                <w:rFonts w:ascii="Arial" w:hAnsi="Arial" w:cs="Arial"/>
                <w:sz w:val="20"/>
                <w:szCs w:val="20"/>
              </w:rPr>
              <w:t>3</w:t>
            </w:r>
            <w:r w:rsidR="00CD1603" w:rsidRPr="00D31C0E">
              <w:rPr>
                <w:rFonts w:ascii="Arial" w:hAnsi="Arial" w:cs="Arial"/>
                <w:sz w:val="20"/>
                <w:szCs w:val="20"/>
              </w:rPr>
              <w:t>5</w:t>
            </w:r>
            <w:r w:rsidR="00A64397" w:rsidRPr="007B4BE7">
              <w:rPr>
                <w:rFonts w:ascii="Arial" w:hAnsi="Arial" w:cs="Arial"/>
                <w:sz w:val="20"/>
                <w:szCs w:val="20"/>
              </w:rPr>
              <w:t xml:space="preserve"> (3</w:t>
            </w:r>
            <w:r w:rsidR="00CD1603" w:rsidRPr="00D31C0E">
              <w:rPr>
                <w:rFonts w:ascii="Arial" w:hAnsi="Arial" w:cs="Arial"/>
                <w:sz w:val="20"/>
                <w:szCs w:val="20"/>
              </w:rPr>
              <w:t>8</w:t>
            </w:r>
            <w:r w:rsidR="00A64397" w:rsidRPr="007B4BE7">
              <w:rPr>
                <w:rFonts w:ascii="Arial" w:hAnsi="Arial" w:cs="Arial"/>
                <w:sz w:val="20"/>
                <w:szCs w:val="20"/>
              </w:rPr>
              <w:t>)</w:t>
            </w:r>
          </w:p>
          <w:p w14:paraId="0F843CB0" w14:textId="1051FA99" w:rsidR="00227099" w:rsidRPr="007B4BE7" w:rsidRDefault="00227099" w:rsidP="00C01446">
            <w:pPr>
              <w:rPr>
                <w:rFonts w:ascii="Arial" w:hAnsi="Arial" w:cs="Arial"/>
                <w:sz w:val="20"/>
                <w:szCs w:val="20"/>
              </w:rPr>
            </w:pPr>
            <w:r w:rsidRPr="007B4BE7">
              <w:rPr>
                <w:rFonts w:ascii="Arial" w:hAnsi="Arial" w:cs="Arial"/>
                <w:sz w:val="20"/>
                <w:szCs w:val="20"/>
              </w:rPr>
              <w:t>5</w:t>
            </w:r>
            <w:r w:rsidR="00CD1603" w:rsidRPr="00D31C0E">
              <w:rPr>
                <w:rFonts w:ascii="Arial" w:hAnsi="Arial" w:cs="Arial"/>
                <w:sz w:val="20"/>
                <w:szCs w:val="20"/>
              </w:rPr>
              <w:t>8</w:t>
            </w:r>
            <w:r w:rsidR="00A64397" w:rsidRPr="007B4BE7">
              <w:rPr>
                <w:rFonts w:ascii="Arial" w:hAnsi="Arial" w:cs="Arial"/>
                <w:sz w:val="20"/>
                <w:szCs w:val="20"/>
              </w:rPr>
              <w:t xml:space="preserve"> (62)</w:t>
            </w:r>
          </w:p>
          <w:p w14:paraId="4C5198CE" w14:textId="3C67EDE7" w:rsidR="00227099" w:rsidRPr="00D31C0E" w:rsidRDefault="00227099" w:rsidP="00C01446">
            <w:pPr>
              <w:rPr>
                <w:rFonts w:ascii="Arial" w:hAnsi="Arial" w:cs="Arial"/>
                <w:sz w:val="20"/>
                <w:szCs w:val="20"/>
                <w:highlight w:val="yellow"/>
              </w:rPr>
            </w:pPr>
            <w:r w:rsidRPr="007B4BE7">
              <w:rPr>
                <w:rFonts w:ascii="Arial" w:hAnsi="Arial" w:cs="Arial"/>
                <w:sz w:val="20"/>
                <w:szCs w:val="20"/>
              </w:rPr>
              <w:t>0 (0)</w:t>
            </w:r>
          </w:p>
        </w:tc>
      </w:tr>
    </w:tbl>
    <w:p w14:paraId="600E20DF" w14:textId="34077229" w:rsidR="009607B4" w:rsidRDefault="00A931E5">
      <w:pPr>
        <w:rPr>
          <w:rFonts w:ascii="Arial" w:hAnsi="Arial" w:cs="Arial"/>
          <w:b/>
          <w:bCs/>
        </w:rPr>
      </w:pPr>
      <w:r w:rsidRPr="00BC0722">
        <w:rPr>
          <w:rFonts w:ascii="Arial" w:hAnsi="Arial" w:cs="Arial"/>
          <w:sz w:val="16"/>
          <w:szCs w:val="16"/>
        </w:rPr>
        <w:t xml:space="preserve">Abbreviations: ASL = Arterial Spin Labeling; BD = Bipolar Disorder; FMRI = Functional Magnetic Resonance Imaging; </w:t>
      </w:r>
      <w:r w:rsidR="009467E5" w:rsidRPr="00BC0722">
        <w:rPr>
          <w:rFonts w:ascii="Arial" w:hAnsi="Arial" w:cs="Arial"/>
          <w:sz w:val="16"/>
          <w:szCs w:val="16"/>
        </w:rPr>
        <w:t xml:space="preserve">n = Sample Size; </w:t>
      </w:r>
      <w:r w:rsidRPr="00BC0722">
        <w:rPr>
          <w:rFonts w:ascii="Arial" w:hAnsi="Arial" w:cs="Arial"/>
          <w:sz w:val="16"/>
          <w:szCs w:val="16"/>
        </w:rPr>
        <w:t>No. = Number; NOS = Not Otherwise Specified; PET = Positron Emission Tomography.</w:t>
      </w:r>
      <w:r w:rsidRPr="00BC0722">
        <w:rPr>
          <w:b/>
          <w:bCs/>
          <w:iCs/>
        </w:rPr>
        <w:t xml:space="preserve"> </w:t>
      </w:r>
      <w:r w:rsidR="009607B4">
        <w:rPr>
          <w:rFonts w:ascii="Arial" w:hAnsi="Arial" w:cs="Arial"/>
          <w:b/>
          <w:bCs/>
        </w:rPr>
        <w:br w:type="page"/>
      </w:r>
    </w:p>
    <w:p w14:paraId="758C807D" w14:textId="48E7986B" w:rsidR="001017B5" w:rsidRDefault="001017B5" w:rsidP="001017B5">
      <w:pPr>
        <w:rPr>
          <w:rFonts w:ascii="Arial" w:hAnsi="Arial" w:cs="Arial"/>
          <w:iCs/>
        </w:rPr>
      </w:pPr>
      <w:r w:rsidRPr="00BC0722">
        <w:rPr>
          <w:rFonts w:ascii="Arial" w:hAnsi="Arial" w:cs="Arial"/>
          <w:b/>
          <w:bCs/>
        </w:rPr>
        <w:lastRenderedPageBreak/>
        <w:t xml:space="preserve">Supplementary </w:t>
      </w:r>
      <w:r w:rsidRPr="00BC0722">
        <w:rPr>
          <w:rFonts w:ascii="Arial" w:hAnsi="Arial" w:cs="Arial"/>
          <w:b/>
          <w:bCs/>
          <w:iCs/>
        </w:rPr>
        <w:t>Table 5.</w:t>
      </w:r>
      <w:r w:rsidRPr="00D31C0E">
        <w:rPr>
          <w:rFonts w:ascii="Arial" w:hAnsi="Arial" w:cs="Arial"/>
          <w:iCs/>
        </w:rPr>
        <w:t xml:space="preserve"> Summary of Experiments Included in the Valence Meta-Analyses</w:t>
      </w:r>
      <w:r w:rsidR="005D1E12">
        <w:rPr>
          <w:rFonts w:ascii="Arial" w:hAnsi="Arial" w:cs="Arial"/>
          <w:iCs/>
        </w:rPr>
        <w:t>*</w:t>
      </w:r>
      <w:r w:rsidRPr="00D31C0E">
        <w:rPr>
          <w:rFonts w:ascii="Arial" w:hAnsi="Arial" w:cs="Arial"/>
          <w:iCs/>
        </w:rPr>
        <w:t xml:space="preserve"> </w:t>
      </w:r>
    </w:p>
    <w:p w14:paraId="77C33039" w14:textId="6226286C" w:rsidR="002543F4" w:rsidRPr="00D31C0E" w:rsidRDefault="002543F4" w:rsidP="001017B5">
      <w:pPr>
        <w:rPr>
          <w:b/>
          <w:bCs/>
          <w:iCs/>
        </w:rPr>
      </w:pPr>
      <w:r w:rsidRPr="00722E04">
        <w:rPr>
          <w:rFonts w:ascii="Arial" w:hAnsi="Arial" w:cs="Arial"/>
          <w:iCs/>
          <w:sz w:val="20"/>
          <w:szCs w:val="20"/>
        </w:rPr>
        <w:t>*This table describes the overall data considered for this meta-analysis in order to depict all of the included experiments’ relevant characteristics (thus there is nesting).</w:t>
      </w:r>
      <w:r w:rsidRPr="00851005" w:rsidDel="00406FAF">
        <w:rPr>
          <w:rFonts w:ascii="Arial" w:hAnsi="Arial" w:cs="Arial"/>
          <w:iCs/>
          <w:highlight w:val="yellow"/>
        </w:rPr>
        <w:t xml:space="preserve"> </w:t>
      </w:r>
      <w:r w:rsidRPr="00BC0722">
        <w:rPr>
          <w:rFonts w:ascii="Arial" w:hAnsi="Arial" w:cs="Arial"/>
          <w:b/>
          <w:bCs/>
          <w:iCs/>
        </w:rPr>
        <w:t xml:space="preserve"> </w:t>
      </w:r>
    </w:p>
    <w:p w14:paraId="2A2A310D" w14:textId="77777777" w:rsidR="001017B5" w:rsidRPr="00D31C0E" w:rsidRDefault="001017B5" w:rsidP="001017B5">
      <w:pPr>
        <w:rPr>
          <w:b/>
          <w:bCs/>
          <w:iCs/>
          <w:sz w:val="20"/>
          <w:szCs w:val="20"/>
        </w:rPr>
      </w:pPr>
    </w:p>
    <w:tbl>
      <w:tblPr>
        <w:tblStyle w:val="TableGrid"/>
        <w:tblW w:w="9445" w:type="dxa"/>
        <w:tblLook w:val="04A0" w:firstRow="1" w:lastRow="0" w:firstColumn="1" w:lastColumn="0" w:noHBand="0" w:noVBand="1"/>
      </w:tblPr>
      <w:tblGrid>
        <w:gridCol w:w="3685"/>
        <w:gridCol w:w="2070"/>
        <w:gridCol w:w="1890"/>
        <w:gridCol w:w="1800"/>
      </w:tblGrid>
      <w:tr w:rsidR="009F0390" w:rsidRPr="00BC0722" w14:paraId="46673E5B" w14:textId="77777777" w:rsidTr="00D31C0E">
        <w:tc>
          <w:tcPr>
            <w:tcW w:w="3685" w:type="dxa"/>
            <w:vAlign w:val="center"/>
          </w:tcPr>
          <w:p w14:paraId="2FA87A18" w14:textId="77777777" w:rsidR="00BA4A67" w:rsidRPr="00BC0722" w:rsidRDefault="00BA4A67" w:rsidP="000D41D7">
            <w:pPr>
              <w:pStyle w:val="NormalWeb"/>
              <w:rPr>
                <w:rFonts w:ascii="Arial" w:hAnsi="Arial" w:cs="Arial"/>
                <w:b/>
                <w:bCs/>
                <w:sz w:val="20"/>
                <w:szCs w:val="20"/>
              </w:rPr>
            </w:pPr>
            <w:r w:rsidRPr="00BC0722">
              <w:rPr>
                <w:rFonts w:ascii="Arial" w:hAnsi="Arial" w:cs="Arial"/>
                <w:b/>
                <w:bCs/>
                <w:sz w:val="20"/>
                <w:szCs w:val="20"/>
              </w:rPr>
              <w:t xml:space="preserve">Experiment Sample/Design Characteristics </w:t>
            </w:r>
          </w:p>
        </w:tc>
        <w:tc>
          <w:tcPr>
            <w:tcW w:w="2070" w:type="dxa"/>
            <w:vAlign w:val="center"/>
          </w:tcPr>
          <w:p w14:paraId="64ED2653" w14:textId="3D0776F2" w:rsidR="00BA4A67" w:rsidRPr="00BC0722" w:rsidRDefault="00BA4A67" w:rsidP="000D41D7">
            <w:pPr>
              <w:rPr>
                <w:rFonts w:ascii="Arial" w:hAnsi="Arial" w:cs="Arial"/>
                <w:b/>
                <w:bCs/>
                <w:iCs/>
                <w:sz w:val="20"/>
                <w:szCs w:val="20"/>
              </w:rPr>
            </w:pPr>
            <w:r w:rsidRPr="00BC0722">
              <w:rPr>
                <w:rFonts w:ascii="Arial" w:hAnsi="Arial" w:cs="Arial"/>
                <w:b/>
                <w:bCs/>
                <w:iCs/>
                <w:sz w:val="20"/>
                <w:szCs w:val="20"/>
              </w:rPr>
              <w:t xml:space="preserve">Mixed Valence </w:t>
            </w:r>
          </w:p>
          <w:p w14:paraId="78E42626" w14:textId="195A7F28" w:rsidR="00BA4A67" w:rsidRPr="00BC0722" w:rsidRDefault="00BA4A67" w:rsidP="000D41D7">
            <w:pPr>
              <w:rPr>
                <w:rFonts w:ascii="Arial" w:hAnsi="Arial" w:cs="Arial"/>
                <w:b/>
                <w:bCs/>
                <w:iCs/>
                <w:sz w:val="20"/>
                <w:szCs w:val="20"/>
              </w:rPr>
            </w:pPr>
            <w:r w:rsidRPr="00BC0722">
              <w:rPr>
                <w:rFonts w:ascii="Arial" w:hAnsi="Arial" w:cs="Arial"/>
                <w:b/>
                <w:bCs/>
                <w:iCs/>
                <w:sz w:val="20"/>
                <w:szCs w:val="20"/>
              </w:rPr>
              <w:t>(77</w:t>
            </w:r>
            <w:r w:rsidR="00090D49" w:rsidRPr="00BC0722">
              <w:rPr>
                <w:rFonts w:ascii="Arial" w:hAnsi="Arial" w:cs="Arial"/>
                <w:b/>
                <w:bCs/>
                <w:iCs/>
                <w:sz w:val="20"/>
                <w:szCs w:val="20"/>
              </w:rPr>
              <w:t xml:space="preserve"> Contributing</w:t>
            </w:r>
            <w:r w:rsidR="003B46E3" w:rsidRPr="00BC0722">
              <w:rPr>
                <w:rFonts w:ascii="Arial" w:hAnsi="Arial" w:cs="Arial"/>
                <w:b/>
                <w:bCs/>
                <w:iCs/>
                <w:sz w:val="20"/>
                <w:szCs w:val="20"/>
              </w:rPr>
              <w:t xml:space="preserve"> Experiments</w:t>
            </w:r>
            <w:r w:rsidRPr="00BC0722">
              <w:rPr>
                <w:rFonts w:ascii="Arial" w:hAnsi="Arial" w:cs="Arial"/>
                <w:b/>
                <w:bCs/>
                <w:iCs/>
                <w:sz w:val="20"/>
                <w:szCs w:val="20"/>
              </w:rPr>
              <w:t xml:space="preserve">) </w:t>
            </w:r>
          </w:p>
          <w:p w14:paraId="63988480" w14:textId="77777777" w:rsidR="00BA4A67" w:rsidRPr="00BC0722" w:rsidRDefault="00BA4A67" w:rsidP="000D41D7">
            <w:pPr>
              <w:rPr>
                <w:rFonts w:ascii="Arial" w:hAnsi="Arial" w:cs="Arial"/>
                <w:b/>
                <w:bCs/>
                <w:iCs/>
                <w:sz w:val="20"/>
                <w:szCs w:val="20"/>
              </w:rPr>
            </w:pPr>
            <w:r w:rsidRPr="00BC0722">
              <w:rPr>
                <w:rFonts w:ascii="Arial" w:hAnsi="Arial" w:cs="Arial"/>
                <w:b/>
                <w:bCs/>
                <w:iCs/>
                <w:sz w:val="20"/>
                <w:szCs w:val="20"/>
              </w:rPr>
              <w:t>No. (%)</w:t>
            </w:r>
          </w:p>
        </w:tc>
        <w:tc>
          <w:tcPr>
            <w:tcW w:w="1890" w:type="dxa"/>
            <w:vAlign w:val="center"/>
          </w:tcPr>
          <w:p w14:paraId="6D2016B6" w14:textId="3FCCD1C9" w:rsidR="00BA4A67" w:rsidRPr="00BC0722" w:rsidRDefault="00BA4A67" w:rsidP="000D41D7">
            <w:pPr>
              <w:rPr>
                <w:rFonts w:ascii="Arial" w:hAnsi="Arial" w:cs="Arial"/>
                <w:b/>
                <w:bCs/>
                <w:iCs/>
                <w:sz w:val="20"/>
                <w:szCs w:val="20"/>
              </w:rPr>
            </w:pPr>
            <w:r w:rsidRPr="00BC0722">
              <w:rPr>
                <w:rFonts w:ascii="Arial" w:hAnsi="Arial" w:cs="Arial"/>
                <w:b/>
                <w:bCs/>
                <w:iCs/>
                <w:sz w:val="20"/>
                <w:szCs w:val="20"/>
              </w:rPr>
              <w:t xml:space="preserve">Negative Valence </w:t>
            </w:r>
          </w:p>
          <w:p w14:paraId="031439C2" w14:textId="2F98E4F6" w:rsidR="00BA4A67" w:rsidRPr="00BC0722" w:rsidRDefault="00BA4A67" w:rsidP="000D41D7">
            <w:pPr>
              <w:rPr>
                <w:rFonts w:ascii="Arial" w:hAnsi="Arial" w:cs="Arial"/>
                <w:b/>
                <w:bCs/>
                <w:iCs/>
                <w:sz w:val="20"/>
                <w:szCs w:val="20"/>
              </w:rPr>
            </w:pPr>
            <w:r w:rsidRPr="00BC0722">
              <w:rPr>
                <w:rFonts w:ascii="Arial" w:hAnsi="Arial" w:cs="Arial"/>
                <w:b/>
                <w:bCs/>
                <w:iCs/>
                <w:sz w:val="20"/>
                <w:szCs w:val="20"/>
              </w:rPr>
              <w:t>(91</w:t>
            </w:r>
            <w:r w:rsidR="00090D49" w:rsidRPr="00BC0722">
              <w:rPr>
                <w:rFonts w:ascii="Arial" w:hAnsi="Arial" w:cs="Arial"/>
                <w:b/>
                <w:bCs/>
                <w:iCs/>
                <w:sz w:val="20"/>
                <w:szCs w:val="20"/>
              </w:rPr>
              <w:t xml:space="preserve"> Contributing</w:t>
            </w:r>
            <w:r w:rsidR="003B46E3" w:rsidRPr="00BC0722">
              <w:rPr>
                <w:rFonts w:ascii="Arial" w:hAnsi="Arial" w:cs="Arial"/>
                <w:b/>
                <w:bCs/>
                <w:iCs/>
                <w:sz w:val="20"/>
                <w:szCs w:val="20"/>
              </w:rPr>
              <w:t xml:space="preserve"> Experiments</w:t>
            </w:r>
            <w:r w:rsidRPr="00BC0722">
              <w:rPr>
                <w:rFonts w:ascii="Arial" w:hAnsi="Arial" w:cs="Arial"/>
                <w:b/>
                <w:bCs/>
                <w:iCs/>
                <w:sz w:val="20"/>
                <w:szCs w:val="20"/>
              </w:rPr>
              <w:t xml:space="preserve">) </w:t>
            </w:r>
          </w:p>
          <w:p w14:paraId="39F881D9" w14:textId="77777777" w:rsidR="00BA4A67" w:rsidRPr="00BC0722" w:rsidRDefault="00BA4A67" w:rsidP="000D41D7">
            <w:pPr>
              <w:rPr>
                <w:rFonts w:ascii="Arial" w:hAnsi="Arial" w:cs="Arial"/>
                <w:b/>
                <w:bCs/>
                <w:iCs/>
                <w:sz w:val="20"/>
                <w:szCs w:val="20"/>
              </w:rPr>
            </w:pPr>
            <w:r w:rsidRPr="00BC0722">
              <w:rPr>
                <w:rFonts w:ascii="Arial" w:hAnsi="Arial" w:cs="Arial"/>
                <w:b/>
                <w:bCs/>
                <w:iCs/>
                <w:sz w:val="20"/>
                <w:szCs w:val="20"/>
              </w:rPr>
              <w:t>No. (%)</w:t>
            </w:r>
          </w:p>
        </w:tc>
        <w:tc>
          <w:tcPr>
            <w:tcW w:w="1800" w:type="dxa"/>
            <w:vAlign w:val="center"/>
          </w:tcPr>
          <w:p w14:paraId="0D9A286C" w14:textId="17947C26" w:rsidR="00BA4A67" w:rsidRPr="00BC0722" w:rsidRDefault="00BA4A67" w:rsidP="000D41D7">
            <w:pPr>
              <w:rPr>
                <w:rFonts w:ascii="Arial" w:hAnsi="Arial" w:cs="Arial"/>
                <w:b/>
                <w:bCs/>
                <w:iCs/>
                <w:sz w:val="20"/>
                <w:szCs w:val="20"/>
              </w:rPr>
            </w:pPr>
            <w:r w:rsidRPr="00BC0722">
              <w:rPr>
                <w:rFonts w:ascii="Arial" w:hAnsi="Arial" w:cs="Arial"/>
                <w:b/>
                <w:bCs/>
                <w:iCs/>
                <w:sz w:val="20"/>
                <w:szCs w:val="20"/>
              </w:rPr>
              <w:t xml:space="preserve">Positive Valence </w:t>
            </w:r>
          </w:p>
          <w:p w14:paraId="6E0D5F65" w14:textId="366B7BEC" w:rsidR="00BA4A67" w:rsidRPr="00BC0722" w:rsidRDefault="00BA4A67" w:rsidP="000D41D7">
            <w:pPr>
              <w:rPr>
                <w:rFonts w:ascii="Arial" w:hAnsi="Arial" w:cs="Arial"/>
                <w:b/>
                <w:bCs/>
                <w:iCs/>
                <w:sz w:val="20"/>
                <w:szCs w:val="20"/>
              </w:rPr>
            </w:pPr>
            <w:r w:rsidRPr="00BC0722">
              <w:rPr>
                <w:rFonts w:ascii="Arial" w:hAnsi="Arial" w:cs="Arial"/>
                <w:b/>
                <w:bCs/>
                <w:iCs/>
                <w:sz w:val="20"/>
                <w:szCs w:val="20"/>
              </w:rPr>
              <w:t>(49</w:t>
            </w:r>
            <w:r w:rsidR="00090D49" w:rsidRPr="00BC0722">
              <w:rPr>
                <w:rFonts w:ascii="Arial" w:hAnsi="Arial" w:cs="Arial"/>
                <w:b/>
                <w:bCs/>
                <w:iCs/>
                <w:sz w:val="20"/>
                <w:szCs w:val="20"/>
              </w:rPr>
              <w:t xml:space="preserve"> Contributing</w:t>
            </w:r>
            <w:r w:rsidR="003B46E3" w:rsidRPr="00BC0722">
              <w:rPr>
                <w:rFonts w:ascii="Arial" w:hAnsi="Arial" w:cs="Arial"/>
                <w:b/>
                <w:bCs/>
                <w:iCs/>
                <w:sz w:val="20"/>
                <w:szCs w:val="20"/>
              </w:rPr>
              <w:t xml:space="preserve"> Experiments</w:t>
            </w:r>
            <w:r w:rsidRPr="00BC0722">
              <w:rPr>
                <w:rFonts w:ascii="Arial" w:hAnsi="Arial" w:cs="Arial"/>
                <w:b/>
                <w:bCs/>
                <w:iCs/>
                <w:sz w:val="20"/>
                <w:szCs w:val="20"/>
              </w:rPr>
              <w:t xml:space="preserve">) </w:t>
            </w:r>
          </w:p>
          <w:p w14:paraId="12118D52" w14:textId="77777777" w:rsidR="00BA4A67" w:rsidRPr="00BC0722" w:rsidRDefault="00BA4A67" w:rsidP="000D41D7">
            <w:pPr>
              <w:rPr>
                <w:rFonts w:ascii="Arial" w:hAnsi="Arial" w:cs="Arial"/>
                <w:b/>
                <w:bCs/>
                <w:iCs/>
                <w:sz w:val="20"/>
                <w:szCs w:val="20"/>
              </w:rPr>
            </w:pPr>
            <w:r w:rsidRPr="00BC0722">
              <w:rPr>
                <w:rFonts w:ascii="Arial" w:hAnsi="Arial" w:cs="Arial"/>
                <w:b/>
                <w:bCs/>
                <w:iCs/>
                <w:sz w:val="20"/>
                <w:szCs w:val="20"/>
              </w:rPr>
              <w:t>No. (%)</w:t>
            </w:r>
          </w:p>
        </w:tc>
      </w:tr>
      <w:tr w:rsidR="009F0390" w:rsidRPr="00BC0722" w14:paraId="3ED4085F" w14:textId="77777777" w:rsidTr="00D31C0E">
        <w:tc>
          <w:tcPr>
            <w:tcW w:w="3685" w:type="dxa"/>
          </w:tcPr>
          <w:p w14:paraId="01D01269" w14:textId="77777777" w:rsidR="00BA4A67" w:rsidRPr="00BC0722" w:rsidRDefault="00BA4A67" w:rsidP="000D41D7">
            <w:pPr>
              <w:rPr>
                <w:rFonts w:ascii="Arial" w:hAnsi="Arial" w:cs="Arial"/>
                <w:sz w:val="20"/>
                <w:szCs w:val="20"/>
              </w:rPr>
            </w:pPr>
            <w:r w:rsidRPr="00BC0722">
              <w:rPr>
                <w:rFonts w:ascii="Arial" w:hAnsi="Arial" w:cs="Arial"/>
                <w:sz w:val="20"/>
                <w:szCs w:val="20"/>
              </w:rPr>
              <w:t>Imaging Modality</w:t>
            </w:r>
          </w:p>
          <w:p w14:paraId="265F0875"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FMRI</w:t>
            </w:r>
          </w:p>
          <w:p w14:paraId="26D440D5"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PET</w:t>
            </w:r>
          </w:p>
          <w:p w14:paraId="37C7EB12"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ASL          </w:t>
            </w:r>
          </w:p>
        </w:tc>
        <w:tc>
          <w:tcPr>
            <w:tcW w:w="2070" w:type="dxa"/>
          </w:tcPr>
          <w:p w14:paraId="7607935E" w14:textId="77777777" w:rsidR="00BA4A67" w:rsidRPr="00BC0722" w:rsidRDefault="00BA4A67" w:rsidP="000D41D7">
            <w:pPr>
              <w:rPr>
                <w:rFonts w:ascii="Arial" w:hAnsi="Arial" w:cs="Arial"/>
                <w:sz w:val="20"/>
                <w:szCs w:val="20"/>
              </w:rPr>
            </w:pPr>
          </w:p>
          <w:p w14:paraId="1BAD7EB4" w14:textId="77777777" w:rsidR="00BA4A67" w:rsidRPr="00BC0722" w:rsidRDefault="00BA4A67" w:rsidP="000D41D7">
            <w:pPr>
              <w:rPr>
                <w:rFonts w:ascii="Arial" w:hAnsi="Arial" w:cs="Arial"/>
                <w:sz w:val="20"/>
                <w:szCs w:val="20"/>
              </w:rPr>
            </w:pPr>
            <w:r w:rsidRPr="00BC0722">
              <w:rPr>
                <w:rFonts w:ascii="Arial" w:hAnsi="Arial" w:cs="Arial"/>
                <w:sz w:val="20"/>
                <w:szCs w:val="20"/>
              </w:rPr>
              <w:t>77 (100)</w:t>
            </w:r>
          </w:p>
          <w:p w14:paraId="69E2751D" w14:textId="77777777" w:rsidR="00BA4A67" w:rsidRPr="00BC0722" w:rsidRDefault="00BA4A67" w:rsidP="000D41D7">
            <w:pPr>
              <w:rPr>
                <w:rFonts w:ascii="Arial" w:hAnsi="Arial" w:cs="Arial"/>
                <w:sz w:val="20"/>
                <w:szCs w:val="20"/>
              </w:rPr>
            </w:pPr>
            <w:r w:rsidRPr="00BC0722">
              <w:rPr>
                <w:rFonts w:ascii="Arial" w:hAnsi="Arial" w:cs="Arial"/>
                <w:sz w:val="20"/>
                <w:szCs w:val="20"/>
              </w:rPr>
              <w:t>0 (0)</w:t>
            </w:r>
          </w:p>
          <w:p w14:paraId="2FB3BC71" w14:textId="77777777" w:rsidR="00BA4A67" w:rsidRPr="00BC0722" w:rsidRDefault="00BA4A67" w:rsidP="000D41D7">
            <w:pPr>
              <w:rPr>
                <w:rFonts w:ascii="Arial" w:hAnsi="Arial" w:cs="Arial"/>
                <w:sz w:val="20"/>
                <w:szCs w:val="20"/>
              </w:rPr>
            </w:pPr>
            <w:r w:rsidRPr="00BC0722">
              <w:rPr>
                <w:rFonts w:ascii="Arial" w:hAnsi="Arial" w:cs="Arial"/>
                <w:iCs/>
                <w:sz w:val="20"/>
                <w:szCs w:val="20"/>
              </w:rPr>
              <w:t>0 (0)</w:t>
            </w:r>
          </w:p>
        </w:tc>
        <w:tc>
          <w:tcPr>
            <w:tcW w:w="1890" w:type="dxa"/>
          </w:tcPr>
          <w:p w14:paraId="1D510BE7" w14:textId="77777777" w:rsidR="00BA4A67" w:rsidRPr="00BC0722" w:rsidRDefault="00BA4A67" w:rsidP="000D41D7">
            <w:pPr>
              <w:rPr>
                <w:rFonts w:ascii="Arial" w:hAnsi="Arial" w:cs="Arial"/>
                <w:sz w:val="20"/>
                <w:szCs w:val="20"/>
              </w:rPr>
            </w:pPr>
          </w:p>
          <w:p w14:paraId="49425005" w14:textId="77777777" w:rsidR="00BA4A67" w:rsidRPr="00BC0722" w:rsidRDefault="00BA4A67" w:rsidP="000D41D7">
            <w:pPr>
              <w:rPr>
                <w:rFonts w:ascii="Arial" w:hAnsi="Arial" w:cs="Arial"/>
                <w:sz w:val="20"/>
                <w:szCs w:val="20"/>
              </w:rPr>
            </w:pPr>
            <w:r w:rsidRPr="00BC0722">
              <w:rPr>
                <w:rFonts w:ascii="Arial" w:hAnsi="Arial" w:cs="Arial"/>
                <w:sz w:val="20"/>
                <w:szCs w:val="20"/>
              </w:rPr>
              <w:t>91 (100)</w:t>
            </w:r>
          </w:p>
          <w:p w14:paraId="1004A503" w14:textId="77777777" w:rsidR="00BA4A67" w:rsidRPr="00BC0722" w:rsidRDefault="00BA4A67" w:rsidP="000D41D7">
            <w:pPr>
              <w:rPr>
                <w:rFonts w:ascii="Arial" w:hAnsi="Arial" w:cs="Arial"/>
                <w:sz w:val="20"/>
                <w:szCs w:val="20"/>
              </w:rPr>
            </w:pPr>
            <w:r w:rsidRPr="00BC0722">
              <w:rPr>
                <w:rFonts w:ascii="Arial" w:hAnsi="Arial" w:cs="Arial"/>
                <w:sz w:val="20"/>
                <w:szCs w:val="20"/>
              </w:rPr>
              <w:t>0 (0)</w:t>
            </w:r>
          </w:p>
          <w:p w14:paraId="1D3B2BB9" w14:textId="77777777" w:rsidR="00BA4A67" w:rsidRPr="00BC0722" w:rsidRDefault="00BA4A67" w:rsidP="000D41D7">
            <w:pPr>
              <w:rPr>
                <w:rFonts w:ascii="Arial" w:hAnsi="Arial" w:cs="Arial"/>
                <w:sz w:val="20"/>
                <w:szCs w:val="20"/>
              </w:rPr>
            </w:pPr>
            <w:r w:rsidRPr="00BC0722">
              <w:rPr>
                <w:rFonts w:ascii="Arial" w:hAnsi="Arial" w:cs="Arial"/>
                <w:iCs/>
                <w:sz w:val="20"/>
                <w:szCs w:val="20"/>
              </w:rPr>
              <w:t>0 (0)</w:t>
            </w:r>
          </w:p>
        </w:tc>
        <w:tc>
          <w:tcPr>
            <w:tcW w:w="1800" w:type="dxa"/>
          </w:tcPr>
          <w:p w14:paraId="02092490" w14:textId="77777777" w:rsidR="00BA4A67" w:rsidRPr="00BC0722" w:rsidRDefault="00BA4A67" w:rsidP="000D41D7">
            <w:pPr>
              <w:rPr>
                <w:rFonts w:ascii="Arial" w:hAnsi="Arial" w:cs="Arial"/>
                <w:sz w:val="20"/>
                <w:szCs w:val="20"/>
              </w:rPr>
            </w:pPr>
          </w:p>
          <w:p w14:paraId="33CC5F50" w14:textId="77777777" w:rsidR="00BA4A67" w:rsidRPr="00BC0722" w:rsidRDefault="00BA4A67" w:rsidP="000D41D7">
            <w:pPr>
              <w:rPr>
                <w:rFonts w:ascii="Arial" w:hAnsi="Arial" w:cs="Arial"/>
                <w:sz w:val="20"/>
                <w:szCs w:val="20"/>
              </w:rPr>
            </w:pPr>
            <w:r w:rsidRPr="00BC0722">
              <w:rPr>
                <w:rFonts w:ascii="Arial" w:hAnsi="Arial" w:cs="Arial"/>
                <w:sz w:val="20"/>
                <w:szCs w:val="20"/>
              </w:rPr>
              <w:t>49 (100)</w:t>
            </w:r>
          </w:p>
          <w:p w14:paraId="42713FFB" w14:textId="77777777" w:rsidR="00BA4A67" w:rsidRPr="00BC0722" w:rsidRDefault="00BA4A67" w:rsidP="000D41D7">
            <w:pPr>
              <w:rPr>
                <w:rFonts w:ascii="Arial" w:hAnsi="Arial" w:cs="Arial"/>
                <w:sz w:val="20"/>
                <w:szCs w:val="20"/>
              </w:rPr>
            </w:pPr>
            <w:r w:rsidRPr="00BC0722">
              <w:rPr>
                <w:rFonts w:ascii="Arial" w:hAnsi="Arial" w:cs="Arial"/>
                <w:sz w:val="20"/>
                <w:szCs w:val="20"/>
              </w:rPr>
              <w:t>0 (0)</w:t>
            </w:r>
          </w:p>
          <w:p w14:paraId="0DB04858" w14:textId="77777777" w:rsidR="00BA4A67" w:rsidRPr="00BC0722" w:rsidRDefault="00BA4A67" w:rsidP="000D41D7">
            <w:pPr>
              <w:rPr>
                <w:rFonts w:ascii="Arial" w:hAnsi="Arial" w:cs="Arial"/>
                <w:sz w:val="20"/>
                <w:szCs w:val="20"/>
              </w:rPr>
            </w:pPr>
            <w:r w:rsidRPr="00BC0722">
              <w:rPr>
                <w:rFonts w:ascii="Arial" w:hAnsi="Arial" w:cs="Arial"/>
                <w:iCs/>
                <w:sz w:val="20"/>
                <w:szCs w:val="20"/>
              </w:rPr>
              <w:t>0 (0)</w:t>
            </w:r>
          </w:p>
        </w:tc>
      </w:tr>
      <w:tr w:rsidR="009F0390" w:rsidRPr="00BC0722" w14:paraId="6436CEF8" w14:textId="77777777" w:rsidTr="00D31C0E">
        <w:tc>
          <w:tcPr>
            <w:tcW w:w="3685" w:type="dxa"/>
          </w:tcPr>
          <w:p w14:paraId="67520B63" w14:textId="77777777" w:rsidR="00BA4A67" w:rsidRPr="00BC0722" w:rsidRDefault="00BA4A67" w:rsidP="000D41D7">
            <w:pPr>
              <w:rPr>
                <w:rFonts w:ascii="Arial" w:hAnsi="Arial" w:cs="Arial"/>
                <w:sz w:val="20"/>
                <w:szCs w:val="20"/>
              </w:rPr>
            </w:pPr>
            <w:r w:rsidRPr="00BC0722">
              <w:rPr>
                <w:rFonts w:ascii="Arial" w:hAnsi="Arial" w:cs="Arial"/>
                <w:sz w:val="20"/>
                <w:szCs w:val="20"/>
              </w:rPr>
              <w:t>Contrast Direction</w:t>
            </w:r>
          </w:p>
          <w:p w14:paraId="518BBDDD"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BD &gt; Control</w:t>
            </w:r>
          </w:p>
          <w:p w14:paraId="78FFAC83"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Control &gt; BD</w:t>
            </w:r>
          </w:p>
          <w:p w14:paraId="038A06A5"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Main effect/Interaction</w:t>
            </w:r>
          </w:p>
        </w:tc>
        <w:tc>
          <w:tcPr>
            <w:tcW w:w="2070" w:type="dxa"/>
          </w:tcPr>
          <w:p w14:paraId="06E78A97" w14:textId="77777777" w:rsidR="00BA4A67" w:rsidRPr="00BC0722" w:rsidRDefault="00BA4A67" w:rsidP="000D41D7">
            <w:pPr>
              <w:rPr>
                <w:rFonts w:ascii="Arial" w:hAnsi="Arial" w:cs="Arial"/>
                <w:sz w:val="20"/>
                <w:szCs w:val="20"/>
              </w:rPr>
            </w:pPr>
          </w:p>
          <w:p w14:paraId="7BBC7727" w14:textId="77777777" w:rsidR="00BA4A67" w:rsidRPr="00BC0722" w:rsidRDefault="00BA4A67" w:rsidP="000D41D7">
            <w:pPr>
              <w:rPr>
                <w:rFonts w:ascii="Arial" w:hAnsi="Arial" w:cs="Arial"/>
                <w:sz w:val="20"/>
                <w:szCs w:val="20"/>
              </w:rPr>
            </w:pPr>
            <w:r w:rsidRPr="00BC0722">
              <w:rPr>
                <w:rFonts w:ascii="Arial" w:hAnsi="Arial" w:cs="Arial"/>
                <w:sz w:val="20"/>
                <w:szCs w:val="20"/>
              </w:rPr>
              <w:t>26 (34)</w:t>
            </w:r>
          </w:p>
          <w:p w14:paraId="08340B22" w14:textId="77777777" w:rsidR="00BA4A67" w:rsidRPr="00BC0722" w:rsidRDefault="00BA4A67" w:rsidP="000D41D7">
            <w:pPr>
              <w:rPr>
                <w:rFonts w:ascii="Arial" w:hAnsi="Arial" w:cs="Arial"/>
                <w:sz w:val="20"/>
                <w:szCs w:val="20"/>
              </w:rPr>
            </w:pPr>
            <w:r w:rsidRPr="00BC0722">
              <w:rPr>
                <w:rFonts w:ascii="Arial" w:hAnsi="Arial" w:cs="Arial"/>
                <w:sz w:val="20"/>
                <w:szCs w:val="20"/>
              </w:rPr>
              <w:t>32 (41)</w:t>
            </w:r>
          </w:p>
          <w:p w14:paraId="4F9BC37C" w14:textId="77777777" w:rsidR="00BA4A67" w:rsidRPr="00BC0722" w:rsidRDefault="00BA4A67" w:rsidP="000D41D7">
            <w:pPr>
              <w:rPr>
                <w:rFonts w:ascii="Arial" w:hAnsi="Arial" w:cs="Arial"/>
                <w:sz w:val="20"/>
                <w:szCs w:val="20"/>
              </w:rPr>
            </w:pPr>
            <w:r w:rsidRPr="00BC0722">
              <w:rPr>
                <w:rFonts w:ascii="Arial" w:hAnsi="Arial" w:cs="Arial"/>
                <w:sz w:val="20"/>
                <w:szCs w:val="20"/>
              </w:rPr>
              <w:t>19 (25)</w:t>
            </w:r>
          </w:p>
        </w:tc>
        <w:tc>
          <w:tcPr>
            <w:tcW w:w="1890" w:type="dxa"/>
          </w:tcPr>
          <w:p w14:paraId="25A7455D" w14:textId="77777777" w:rsidR="00BA4A67" w:rsidRPr="00BC0722" w:rsidRDefault="00BA4A67" w:rsidP="000D41D7">
            <w:pPr>
              <w:rPr>
                <w:rFonts w:ascii="Arial" w:hAnsi="Arial" w:cs="Arial"/>
                <w:sz w:val="20"/>
                <w:szCs w:val="20"/>
              </w:rPr>
            </w:pPr>
          </w:p>
          <w:p w14:paraId="1D1CC80B" w14:textId="77777777" w:rsidR="00BA4A67" w:rsidRPr="00BC0722" w:rsidRDefault="00BA4A67" w:rsidP="000D41D7">
            <w:pPr>
              <w:rPr>
                <w:rFonts w:ascii="Arial" w:hAnsi="Arial" w:cs="Arial"/>
                <w:sz w:val="20"/>
                <w:szCs w:val="20"/>
              </w:rPr>
            </w:pPr>
            <w:r w:rsidRPr="00BC0722">
              <w:rPr>
                <w:rFonts w:ascii="Arial" w:hAnsi="Arial" w:cs="Arial"/>
                <w:sz w:val="20"/>
                <w:szCs w:val="20"/>
              </w:rPr>
              <w:t>26 (29)</w:t>
            </w:r>
          </w:p>
          <w:p w14:paraId="74331DDE" w14:textId="77777777" w:rsidR="00BA4A67" w:rsidRPr="00BC0722" w:rsidRDefault="00BA4A67" w:rsidP="000D41D7">
            <w:pPr>
              <w:rPr>
                <w:rFonts w:ascii="Arial" w:hAnsi="Arial" w:cs="Arial"/>
                <w:sz w:val="20"/>
                <w:szCs w:val="20"/>
              </w:rPr>
            </w:pPr>
            <w:r w:rsidRPr="00BC0722">
              <w:rPr>
                <w:rFonts w:ascii="Arial" w:hAnsi="Arial" w:cs="Arial"/>
                <w:sz w:val="20"/>
                <w:szCs w:val="20"/>
              </w:rPr>
              <w:t>36 (39)</w:t>
            </w:r>
          </w:p>
          <w:p w14:paraId="680DBF9D" w14:textId="77777777" w:rsidR="00BA4A67" w:rsidRPr="00BC0722" w:rsidRDefault="00BA4A67" w:rsidP="000D41D7">
            <w:pPr>
              <w:rPr>
                <w:rFonts w:ascii="Arial" w:hAnsi="Arial" w:cs="Arial"/>
                <w:sz w:val="20"/>
                <w:szCs w:val="20"/>
              </w:rPr>
            </w:pPr>
            <w:r w:rsidRPr="00BC0722">
              <w:rPr>
                <w:rFonts w:ascii="Arial" w:hAnsi="Arial" w:cs="Arial"/>
                <w:sz w:val="20"/>
                <w:szCs w:val="20"/>
              </w:rPr>
              <w:t>29 (32)</w:t>
            </w:r>
          </w:p>
        </w:tc>
        <w:tc>
          <w:tcPr>
            <w:tcW w:w="1800" w:type="dxa"/>
          </w:tcPr>
          <w:p w14:paraId="727CCE83" w14:textId="77777777" w:rsidR="00BA4A67" w:rsidRPr="00BC0722" w:rsidRDefault="00BA4A67" w:rsidP="000D41D7">
            <w:pPr>
              <w:rPr>
                <w:rFonts w:ascii="Arial" w:hAnsi="Arial" w:cs="Arial"/>
                <w:sz w:val="20"/>
                <w:szCs w:val="20"/>
              </w:rPr>
            </w:pPr>
          </w:p>
          <w:p w14:paraId="390B67AF" w14:textId="77777777" w:rsidR="00BA4A67" w:rsidRPr="00BC0722" w:rsidRDefault="00BA4A67" w:rsidP="000D41D7">
            <w:pPr>
              <w:rPr>
                <w:rFonts w:ascii="Arial" w:hAnsi="Arial" w:cs="Arial"/>
                <w:sz w:val="20"/>
                <w:szCs w:val="20"/>
              </w:rPr>
            </w:pPr>
            <w:r w:rsidRPr="00BC0722">
              <w:rPr>
                <w:rFonts w:ascii="Arial" w:hAnsi="Arial" w:cs="Arial"/>
                <w:sz w:val="20"/>
                <w:szCs w:val="20"/>
              </w:rPr>
              <w:t>13 (26)</w:t>
            </w:r>
          </w:p>
          <w:p w14:paraId="0595743A" w14:textId="77777777" w:rsidR="00BA4A67" w:rsidRPr="00BC0722" w:rsidRDefault="00BA4A67" w:rsidP="000D41D7">
            <w:pPr>
              <w:rPr>
                <w:rFonts w:ascii="Arial" w:hAnsi="Arial" w:cs="Arial"/>
                <w:sz w:val="20"/>
                <w:szCs w:val="20"/>
              </w:rPr>
            </w:pPr>
            <w:r w:rsidRPr="00BC0722">
              <w:rPr>
                <w:rFonts w:ascii="Arial" w:hAnsi="Arial" w:cs="Arial"/>
                <w:sz w:val="20"/>
                <w:szCs w:val="20"/>
              </w:rPr>
              <w:t>22 (45)</w:t>
            </w:r>
          </w:p>
          <w:p w14:paraId="51988BC4" w14:textId="77777777" w:rsidR="00BA4A67" w:rsidRPr="00BC0722" w:rsidRDefault="00BA4A67" w:rsidP="000D41D7">
            <w:pPr>
              <w:rPr>
                <w:rFonts w:ascii="Arial" w:hAnsi="Arial" w:cs="Arial"/>
                <w:sz w:val="20"/>
                <w:szCs w:val="20"/>
              </w:rPr>
            </w:pPr>
            <w:r w:rsidRPr="00BC0722">
              <w:rPr>
                <w:rFonts w:ascii="Arial" w:hAnsi="Arial" w:cs="Arial"/>
                <w:sz w:val="20"/>
                <w:szCs w:val="20"/>
              </w:rPr>
              <w:t>14 (29)</w:t>
            </w:r>
          </w:p>
        </w:tc>
      </w:tr>
      <w:tr w:rsidR="009F0390" w:rsidRPr="00BC0722" w14:paraId="1ED7FFBA" w14:textId="77777777" w:rsidTr="00D31C0E">
        <w:tc>
          <w:tcPr>
            <w:tcW w:w="3685" w:type="dxa"/>
          </w:tcPr>
          <w:p w14:paraId="25AEE819" w14:textId="77777777" w:rsidR="00BA4A67" w:rsidRPr="00BC0722" w:rsidRDefault="00BA4A67" w:rsidP="000D41D7">
            <w:pPr>
              <w:rPr>
                <w:rFonts w:ascii="Arial" w:hAnsi="Arial" w:cs="Arial"/>
                <w:sz w:val="20"/>
                <w:szCs w:val="20"/>
              </w:rPr>
            </w:pPr>
            <w:r w:rsidRPr="00BC0722">
              <w:rPr>
                <w:rFonts w:ascii="Arial" w:hAnsi="Arial" w:cs="Arial"/>
                <w:sz w:val="20"/>
                <w:szCs w:val="20"/>
              </w:rPr>
              <w:t>Mood State</w:t>
            </w:r>
          </w:p>
          <w:p w14:paraId="420ABF0E"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Euthymic/Remitted</w:t>
            </w:r>
          </w:p>
          <w:p w14:paraId="315049DD"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Depressed</w:t>
            </w:r>
          </w:p>
          <w:p w14:paraId="702E6B97"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Hypo/Manic or Mixed</w:t>
            </w:r>
          </w:p>
          <w:p w14:paraId="3FE2648F"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Not Specified/Combined</w:t>
            </w:r>
          </w:p>
        </w:tc>
        <w:tc>
          <w:tcPr>
            <w:tcW w:w="2070" w:type="dxa"/>
          </w:tcPr>
          <w:p w14:paraId="6EE84B51" w14:textId="77777777" w:rsidR="00BA4A67" w:rsidRPr="00BC0722" w:rsidRDefault="00BA4A67" w:rsidP="000D41D7">
            <w:pPr>
              <w:rPr>
                <w:rFonts w:ascii="Arial" w:hAnsi="Arial" w:cs="Arial"/>
                <w:sz w:val="20"/>
                <w:szCs w:val="20"/>
              </w:rPr>
            </w:pPr>
          </w:p>
          <w:p w14:paraId="609E67CC" w14:textId="77777777" w:rsidR="00BA4A67" w:rsidRPr="00BC0722" w:rsidRDefault="00BA4A67" w:rsidP="000D41D7">
            <w:pPr>
              <w:rPr>
                <w:rFonts w:ascii="Arial" w:hAnsi="Arial" w:cs="Arial"/>
                <w:sz w:val="20"/>
                <w:szCs w:val="20"/>
              </w:rPr>
            </w:pPr>
            <w:r w:rsidRPr="00BC0722">
              <w:rPr>
                <w:rFonts w:ascii="Arial" w:hAnsi="Arial" w:cs="Arial"/>
                <w:sz w:val="20"/>
                <w:szCs w:val="20"/>
              </w:rPr>
              <w:t>30 (39)</w:t>
            </w:r>
          </w:p>
          <w:p w14:paraId="3800E33D" w14:textId="77777777" w:rsidR="00BA4A67" w:rsidRPr="00BC0722" w:rsidRDefault="00BA4A67" w:rsidP="000D41D7">
            <w:pPr>
              <w:rPr>
                <w:rFonts w:ascii="Arial" w:hAnsi="Arial" w:cs="Arial"/>
                <w:sz w:val="20"/>
                <w:szCs w:val="20"/>
              </w:rPr>
            </w:pPr>
            <w:r w:rsidRPr="00BC0722">
              <w:rPr>
                <w:rFonts w:ascii="Arial" w:hAnsi="Arial" w:cs="Arial"/>
                <w:sz w:val="20"/>
                <w:szCs w:val="20"/>
              </w:rPr>
              <w:t>17 (22)</w:t>
            </w:r>
          </w:p>
          <w:p w14:paraId="151A64BE" w14:textId="77777777" w:rsidR="00BA4A67" w:rsidRPr="00BC0722" w:rsidRDefault="00BA4A67" w:rsidP="000D41D7">
            <w:pPr>
              <w:rPr>
                <w:rFonts w:ascii="Arial" w:hAnsi="Arial" w:cs="Arial"/>
                <w:sz w:val="20"/>
                <w:szCs w:val="20"/>
              </w:rPr>
            </w:pPr>
            <w:r w:rsidRPr="00BC0722">
              <w:rPr>
                <w:rFonts w:ascii="Arial" w:hAnsi="Arial" w:cs="Arial"/>
                <w:sz w:val="20"/>
                <w:szCs w:val="20"/>
              </w:rPr>
              <w:t>11 (14)</w:t>
            </w:r>
          </w:p>
          <w:p w14:paraId="30978EBD" w14:textId="77777777" w:rsidR="00BA4A67" w:rsidRPr="00BC0722" w:rsidRDefault="00BA4A67" w:rsidP="000D41D7">
            <w:pPr>
              <w:rPr>
                <w:rFonts w:ascii="Arial" w:hAnsi="Arial" w:cs="Arial"/>
                <w:sz w:val="20"/>
                <w:szCs w:val="20"/>
              </w:rPr>
            </w:pPr>
            <w:r w:rsidRPr="00BC0722">
              <w:rPr>
                <w:rFonts w:ascii="Arial" w:hAnsi="Arial" w:cs="Arial"/>
                <w:sz w:val="20"/>
                <w:szCs w:val="20"/>
              </w:rPr>
              <w:t>19 (25)</w:t>
            </w:r>
          </w:p>
        </w:tc>
        <w:tc>
          <w:tcPr>
            <w:tcW w:w="1890" w:type="dxa"/>
          </w:tcPr>
          <w:p w14:paraId="414BA79A" w14:textId="77777777" w:rsidR="00BA4A67" w:rsidRPr="00BC0722" w:rsidRDefault="00BA4A67" w:rsidP="000D41D7">
            <w:pPr>
              <w:rPr>
                <w:rFonts w:ascii="Arial" w:hAnsi="Arial" w:cs="Arial"/>
                <w:sz w:val="20"/>
                <w:szCs w:val="20"/>
              </w:rPr>
            </w:pPr>
          </w:p>
          <w:p w14:paraId="0E69889A" w14:textId="77777777" w:rsidR="00BA4A67" w:rsidRPr="00BC0722" w:rsidRDefault="00BA4A67" w:rsidP="000D41D7">
            <w:pPr>
              <w:rPr>
                <w:rFonts w:ascii="Arial" w:hAnsi="Arial" w:cs="Arial"/>
                <w:sz w:val="20"/>
                <w:szCs w:val="20"/>
              </w:rPr>
            </w:pPr>
            <w:r w:rsidRPr="00BC0722">
              <w:rPr>
                <w:rFonts w:ascii="Arial" w:hAnsi="Arial" w:cs="Arial"/>
                <w:sz w:val="20"/>
                <w:szCs w:val="20"/>
              </w:rPr>
              <w:t>43 (47)</w:t>
            </w:r>
          </w:p>
          <w:p w14:paraId="01AA44A1" w14:textId="77777777" w:rsidR="00BA4A67" w:rsidRPr="00BC0722" w:rsidRDefault="00BA4A67" w:rsidP="000D41D7">
            <w:pPr>
              <w:rPr>
                <w:rFonts w:ascii="Arial" w:hAnsi="Arial" w:cs="Arial"/>
                <w:sz w:val="20"/>
                <w:szCs w:val="20"/>
              </w:rPr>
            </w:pPr>
            <w:r w:rsidRPr="00BC0722">
              <w:rPr>
                <w:rFonts w:ascii="Arial" w:hAnsi="Arial" w:cs="Arial"/>
                <w:sz w:val="20"/>
                <w:szCs w:val="20"/>
              </w:rPr>
              <w:t>13 (14)</w:t>
            </w:r>
          </w:p>
          <w:p w14:paraId="7C178F4E" w14:textId="77777777" w:rsidR="00BA4A67" w:rsidRPr="00BC0722" w:rsidRDefault="00BA4A67" w:rsidP="000D41D7">
            <w:pPr>
              <w:rPr>
                <w:rFonts w:ascii="Arial" w:hAnsi="Arial" w:cs="Arial"/>
                <w:sz w:val="20"/>
                <w:szCs w:val="20"/>
              </w:rPr>
            </w:pPr>
            <w:r w:rsidRPr="00BC0722">
              <w:rPr>
                <w:rFonts w:ascii="Arial" w:hAnsi="Arial" w:cs="Arial"/>
                <w:sz w:val="20"/>
                <w:szCs w:val="20"/>
              </w:rPr>
              <w:t>9 (10)</w:t>
            </w:r>
          </w:p>
          <w:p w14:paraId="2EE193BB" w14:textId="77777777" w:rsidR="00BA4A67" w:rsidRPr="00BC0722" w:rsidRDefault="00BA4A67" w:rsidP="000D41D7">
            <w:pPr>
              <w:rPr>
                <w:rFonts w:ascii="Arial" w:hAnsi="Arial" w:cs="Arial"/>
                <w:sz w:val="20"/>
                <w:szCs w:val="20"/>
              </w:rPr>
            </w:pPr>
            <w:r w:rsidRPr="00BC0722">
              <w:rPr>
                <w:rFonts w:ascii="Arial" w:hAnsi="Arial" w:cs="Arial"/>
                <w:sz w:val="20"/>
                <w:szCs w:val="20"/>
              </w:rPr>
              <w:t>26 (29)</w:t>
            </w:r>
          </w:p>
        </w:tc>
        <w:tc>
          <w:tcPr>
            <w:tcW w:w="1800" w:type="dxa"/>
          </w:tcPr>
          <w:p w14:paraId="1EED3DA2" w14:textId="77777777" w:rsidR="00BA4A67" w:rsidRPr="00BC0722" w:rsidRDefault="00BA4A67" w:rsidP="000D41D7">
            <w:pPr>
              <w:rPr>
                <w:rFonts w:ascii="Arial" w:hAnsi="Arial" w:cs="Arial"/>
                <w:sz w:val="20"/>
                <w:szCs w:val="20"/>
              </w:rPr>
            </w:pPr>
          </w:p>
          <w:p w14:paraId="0E623B62" w14:textId="77777777" w:rsidR="00BA4A67" w:rsidRPr="00BC0722" w:rsidRDefault="00BA4A67" w:rsidP="000D41D7">
            <w:pPr>
              <w:rPr>
                <w:rFonts w:ascii="Arial" w:hAnsi="Arial" w:cs="Arial"/>
                <w:sz w:val="20"/>
                <w:szCs w:val="20"/>
              </w:rPr>
            </w:pPr>
            <w:r w:rsidRPr="00BC0722">
              <w:rPr>
                <w:rFonts w:ascii="Arial" w:hAnsi="Arial" w:cs="Arial"/>
                <w:sz w:val="20"/>
                <w:szCs w:val="20"/>
              </w:rPr>
              <w:t>24 (49)</w:t>
            </w:r>
          </w:p>
          <w:p w14:paraId="698CD5AC" w14:textId="77777777" w:rsidR="00BA4A67" w:rsidRPr="00BC0722" w:rsidRDefault="00BA4A67" w:rsidP="000D41D7">
            <w:pPr>
              <w:rPr>
                <w:rFonts w:ascii="Arial" w:hAnsi="Arial" w:cs="Arial"/>
                <w:sz w:val="20"/>
                <w:szCs w:val="20"/>
              </w:rPr>
            </w:pPr>
            <w:r w:rsidRPr="00BC0722">
              <w:rPr>
                <w:rFonts w:ascii="Arial" w:hAnsi="Arial" w:cs="Arial"/>
                <w:sz w:val="20"/>
                <w:szCs w:val="20"/>
              </w:rPr>
              <w:t>14 (29)</w:t>
            </w:r>
          </w:p>
          <w:p w14:paraId="5AEE14BA" w14:textId="77777777" w:rsidR="00BA4A67" w:rsidRPr="00BC0722" w:rsidRDefault="00BA4A67" w:rsidP="000D41D7">
            <w:pPr>
              <w:rPr>
                <w:rFonts w:ascii="Arial" w:hAnsi="Arial" w:cs="Arial"/>
                <w:sz w:val="20"/>
                <w:szCs w:val="20"/>
              </w:rPr>
            </w:pPr>
            <w:r w:rsidRPr="00BC0722">
              <w:rPr>
                <w:rFonts w:ascii="Arial" w:hAnsi="Arial" w:cs="Arial"/>
                <w:sz w:val="20"/>
                <w:szCs w:val="20"/>
              </w:rPr>
              <w:t>3 (6)</w:t>
            </w:r>
          </w:p>
          <w:p w14:paraId="7A9E1D53" w14:textId="77777777" w:rsidR="00BA4A67" w:rsidRPr="00BC0722" w:rsidRDefault="00BA4A67" w:rsidP="000D41D7">
            <w:pPr>
              <w:rPr>
                <w:rFonts w:ascii="Arial" w:hAnsi="Arial" w:cs="Arial"/>
                <w:sz w:val="20"/>
                <w:szCs w:val="20"/>
              </w:rPr>
            </w:pPr>
            <w:r w:rsidRPr="00BC0722">
              <w:rPr>
                <w:rFonts w:ascii="Arial" w:hAnsi="Arial" w:cs="Arial"/>
                <w:sz w:val="20"/>
                <w:szCs w:val="20"/>
              </w:rPr>
              <w:t>8 (16)</w:t>
            </w:r>
          </w:p>
        </w:tc>
      </w:tr>
      <w:tr w:rsidR="009F0390" w:rsidRPr="00BC0722" w14:paraId="46F4D925" w14:textId="77777777" w:rsidTr="00D31C0E">
        <w:tc>
          <w:tcPr>
            <w:tcW w:w="3685" w:type="dxa"/>
          </w:tcPr>
          <w:p w14:paraId="5F7A3EBC" w14:textId="77777777" w:rsidR="00BA4A67" w:rsidRPr="00BC0722" w:rsidRDefault="00BA4A67" w:rsidP="000D41D7">
            <w:pPr>
              <w:rPr>
                <w:rFonts w:ascii="Arial" w:hAnsi="Arial" w:cs="Arial"/>
                <w:sz w:val="20"/>
                <w:szCs w:val="20"/>
              </w:rPr>
            </w:pPr>
            <w:r w:rsidRPr="00BC0722">
              <w:rPr>
                <w:rFonts w:ascii="Arial" w:hAnsi="Arial" w:cs="Arial"/>
                <w:sz w:val="20"/>
                <w:szCs w:val="20"/>
              </w:rPr>
              <w:t>Medication Status</w:t>
            </w:r>
          </w:p>
          <w:p w14:paraId="6FC5AD07"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100% Medicated</w:t>
            </w:r>
          </w:p>
          <w:p w14:paraId="0D8BD39E"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&gt;75% Medicated</w:t>
            </w:r>
          </w:p>
          <w:p w14:paraId="4842016E"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&lt;75% medicated</w:t>
            </w:r>
          </w:p>
          <w:p w14:paraId="273DB92C"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Unmedicated</w:t>
            </w:r>
          </w:p>
          <w:p w14:paraId="05F58928"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Not Reported</w:t>
            </w:r>
          </w:p>
        </w:tc>
        <w:tc>
          <w:tcPr>
            <w:tcW w:w="2070" w:type="dxa"/>
          </w:tcPr>
          <w:p w14:paraId="3DD27C2A" w14:textId="77777777" w:rsidR="00BA4A67" w:rsidRPr="00BC0722" w:rsidRDefault="00BA4A67" w:rsidP="000D41D7">
            <w:pPr>
              <w:rPr>
                <w:rFonts w:ascii="Arial" w:hAnsi="Arial" w:cs="Arial"/>
                <w:sz w:val="20"/>
                <w:szCs w:val="20"/>
              </w:rPr>
            </w:pPr>
          </w:p>
          <w:p w14:paraId="4EF23F2F" w14:textId="77777777" w:rsidR="00BA4A67" w:rsidRPr="00BC0722" w:rsidRDefault="00BA4A67" w:rsidP="000D41D7">
            <w:pPr>
              <w:rPr>
                <w:rFonts w:ascii="Arial" w:hAnsi="Arial" w:cs="Arial"/>
                <w:sz w:val="20"/>
                <w:szCs w:val="20"/>
              </w:rPr>
            </w:pPr>
            <w:r w:rsidRPr="00BC0722">
              <w:rPr>
                <w:rFonts w:ascii="Arial" w:hAnsi="Arial" w:cs="Arial"/>
                <w:sz w:val="20"/>
                <w:szCs w:val="20"/>
              </w:rPr>
              <w:t>46 (60)</w:t>
            </w:r>
          </w:p>
          <w:p w14:paraId="3E6EC571" w14:textId="77777777" w:rsidR="00BA4A67" w:rsidRPr="00BC0722" w:rsidRDefault="00BA4A67" w:rsidP="000D41D7">
            <w:pPr>
              <w:rPr>
                <w:rFonts w:ascii="Arial" w:hAnsi="Arial" w:cs="Arial"/>
                <w:sz w:val="20"/>
                <w:szCs w:val="20"/>
              </w:rPr>
            </w:pPr>
            <w:r w:rsidRPr="00BC0722">
              <w:rPr>
                <w:rFonts w:ascii="Arial" w:hAnsi="Arial" w:cs="Arial"/>
                <w:sz w:val="20"/>
                <w:szCs w:val="20"/>
              </w:rPr>
              <w:t>24 (31)</w:t>
            </w:r>
          </w:p>
          <w:p w14:paraId="3A9951F3" w14:textId="77777777" w:rsidR="00BA4A67" w:rsidRPr="00BC0722" w:rsidRDefault="00BA4A67" w:rsidP="000D41D7">
            <w:pPr>
              <w:rPr>
                <w:rFonts w:ascii="Arial" w:hAnsi="Arial" w:cs="Arial"/>
                <w:sz w:val="20"/>
                <w:szCs w:val="20"/>
              </w:rPr>
            </w:pPr>
            <w:r w:rsidRPr="00BC0722">
              <w:rPr>
                <w:rFonts w:ascii="Arial" w:hAnsi="Arial" w:cs="Arial"/>
                <w:sz w:val="20"/>
                <w:szCs w:val="20"/>
              </w:rPr>
              <w:t>3 (4)</w:t>
            </w:r>
          </w:p>
          <w:p w14:paraId="26E99F36" w14:textId="77777777" w:rsidR="00BA4A67" w:rsidRPr="00BC0722" w:rsidRDefault="00BA4A67" w:rsidP="000D41D7">
            <w:pPr>
              <w:rPr>
                <w:rFonts w:ascii="Arial" w:hAnsi="Arial" w:cs="Arial"/>
                <w:sz w:val="20"/>
                <w:szCs w:val="20"/>
              </w:rPr>
            </w:pPr>
            <w:r w:rsidRPr="00BC0722">
              <w:rPr>
                <w:rFonts w:ascii="Arial" w:hAnsi="Arial" w:cs="Arial"/>
                <w:sz w:val="20"/>
                <w:szCs w:val="20"/>
              </w:rPr>
              <w:t>1 (1)</w:t>
            </w:r>
          </w:p>
          <w:p w14:paraId="6B8D9C7A" w14:textId="77777777" w:rsidR="00BA4A67" w:rsidRPr="00BC0722" w:rsidRDefault="00BA4A67" w:rsidP="000D41D7">
            <w:pPr>
              <w:rPr>
                <w:rFonts w:ascii="Arial" w:hAnsi="Arial" w:cs="Arial"/>
                <w:sz w:val="20"/>
                <w:szCs w:val="20"/>
              </w:rPr>
            </w:pPr>
            <w:r w:rsidRPr="00BC0722">
              <w:rPr>
                <w:rFonts w:ascii="Arial" w:hAnsi="Arial" w:cs="Arial"/>
                <w:sz w:val="20"/>
                <w:szCs w:val="20"/>
              </w:rPr>
              <w:t>3 (4)</w:t>
            </w:r>
          </w:p>
        </w:tc>
        <w:tc>
          <w:tcPr>
            <w:tcW w:w="1890" w:type="dxa"/>
          </w:tcPr>
          <w:p w14:paraId="32B8E790" w14:textId="77777777" w:rsidR="00BA4A67" w:rsidRPr="00BC0722" w:rsidRDefault="00BA4A67" w:rsidP="000D41D7">
            <w:pPr>
              <w:rPr>
                <w:rFonts w:ascii="Arial" w:hAnsi="Arial" w:cs="Arial"/>
                <w:sz w:val="20"/>
                <w:szCs w:val="20"/>
              </w:rPr>
            </w:pPr>
          </w:p>
          <w:p w14:paraId="7A9840DF" w14:textId="77777777" w:rsidR="00BA4A67" w:rsidRPr="00BC0722" w:rsidRDefault="00BA4A67" w:rsidP="000D41D7">
            <w:pPr>
              <w:rPr>
                <w:rFonts w:ascii="Arial" w:hAnsi="Arial" w:cs="Arial"/>
                <w:sz w:val="20"/>
                <w:szCs w:val="20"/>
              </w:rPr>
            </w:pPr>
            <w:r w:rsidRPr="00BC0722">
              <w:rPr>
                <w:rFonts w:ascii="Arial" w:hAnsi="Arial" w:cs="Arial"/>
                <w:sz w:val="20"/>
                <w:szCs w:val="20"/>
              </w:rPr>
              <w:t>35 (38)</w:t>
            </w:r>
          </w:p>
          <w:p w14:paraId="3DFDA8BE" w14:textId="77777777" w:rsidR="00BA4A67" w:rsidRPr="00BC0722" w:rsidRDefault="00BA4A67" w:rsidP="000D41D7">
            <w:pPr>
              <w:rPr>
                <w:rFonts w:ascii="Arial" w:hAnsi="Arial" w:cs="Arial"/>
                <w:sz w:val="20"/>
                <w:szCs w:val="20"/>
              </w:rPr>
            </w:pPr>
            <w:r w:rsidRPr="00BC0722">
              <w:rPr>
                <w:rFonts w:ascii="Arial" w:hAnsi="Arial" w:cs="Arial"/>
                <w:sz w:val="20"/>
                <w:szCs w:val="20"/>
              </w:rPr>
              <w:t>25 (28)</w:t>
            </w:r>
          </w:p>
          <w:p w14:paraId="473F5312" w14:textId="77777777" w:rsidR="00BA4A67" w:rsidRPr="00BC0722" w:rsidRDefault="00BA4A67" w:rsidP="000D41D7">
            <w:pPr>
              <w:rPr>
                <w:rFonts w:ascii="Arial" w:hAnsi="Arial" w:cs="Arial"/>
                <w:sz w:val="20"/>
                <w:szCs w:val="20"/>
              </w:rPr>
            </w:pPr>
            <w:r w:rsidRPr="00BC0722">
              <w:rPr>
                <w:rFonts w:ascii="Arial" w:hAnsi="Arial" w:cs="Arial"/>
                <w:sz w:val="20"/>
                <w:szCs w:val="20"/>
              </w:rPr>
              <w:t>13 (14)</w:t>
            </w:r>
          </w:p>
          <w:p w14:paraId="6362AF68" w14:textId="77777777" w:rsidR="00BA4A67" w:rsidRPr="00BC0722" w:rsidRDefault="00BA4A67" w:rsidP="000D41D7">
            <w:pPr>
              <w:rPr>
                <w:rFonts w:ascii="Arial" w:hAnsi="Arial" w:cs="Arial"/>
                <w:sz w:val="20"/>
                <w:szCs w:val="20"/>
              </w:rPr>
            </w:pPr>
            <w:r w:rsidRPr="00BC0722">
              <w:rPr>
                <w:rFonts w:ascii="Arial" w:hAnsi="Arial" w:cs="Arial"/>
                <w:sz w:val="20"/>
                <w:szCs w:val="20"/>
              </w:rPr>
              <w:t>14 (15)</w:t>
            </w:r>
          </w:p>
          <w:p w14:paraId="5BF008C3" w14:textId="77777777" w:rsidR="00BA4A67" w:rsidRPr="00BC0722" w:rsidRDefault="00BA4A67" w:rsidP="000D41D7">
            <w:pPr>
              <w:rPr>
                <w:rFonts w:ascii="Arial" w:hAnsi="Arial" w:cs="Arial"/>
                <w:sz w:val="20"/>
                <w:szCs w:val="20"/>
              </w:rPr>
            </w:pPr>
            <w:r w:rsidRPr="00BC0722">
              <w:rPr>
                <w:rFonts w:ascii="Arial" w:hAnsi="Arial" w:cs="Arial"/>
                <w:sz w:val="20"/>
                <w:szCs w:val="20"/>
              </w:rPr>
              <w:t>4 (4)</w:t>
            </w:r>
          </w:p>
        </w:tc>
        <w:tc>
          <w:tcPr>
            <w:tcW w:w="1800" w:type="dxa"/>
          </w:tcPr>
          <w:p w14:paraId="228D14D5" w14:textId="77777777" w:rsidR="00BA4A67" w:rsidRPr="00BC0722" w:rsidRDefault="00BA4A67" w:rsidP="000D41D7">
            <w:pPr>
              <w:rPr>
                <w:rFonts w:ascii="Arial" w:hAnsi="Arial" w:cs="Arial"/>
                <w:sz w:val="20"/>
                <w:szCs w:val="20"/>
              </w:rPr>
            </w:pPr>
          </w:p>
          <w:p w14:paraId="1964E9C0" w14:textId="77777777" w:rsidR="00BA4A67" w:rsidRPr="00BC0722" w:rsidRDefault="00BA4A67" w:rsidP="000D41D7">
            <w:pPr>
              <w:rPr>
                <w:rFonts w:ascii="Arial" w:hAnsi="Arial" w:cs="Arial"/>
                <w:sz w:val="20"/>
                <w:szCs w:val="20"/>
              </w:rPr>
            </w:pPr>
            <w:r w:rsidRPr="00BC0722">
              <w:rPr>
                <w:rFonts w:ascii="Arial" w:hAnsi="Arial" w:cs="Arial"/>
                <w:sz w:val="20"/>
                <w:szCs w:val="20"/>
              </w:rPr>
              <w:t>24 (49)</w:t>
            </w:r>
          </w:p>
          <w:p w14:paraId="4F683155" w14:textId="77777777" w:rsidR="00BA4A67" w:rsidRPr="00BC0722" w:rsidRDefault="00BA4A67" w:rsidP="000D41D7">
            <w:pPr>
              <w:rPr>
                <w:rFonts w:ascii="Arial" w:hAnsi="Arial" w:cs="Arial"/>
                <w:sz w:val="20"/>
                <w:szCs w:val="20"/>
              </w:rPr>
            </w:pPr>
            <w:r w:rsidRPr="00BC0722">
              <w:rPr>
                <w:rFonts w:ascii="Arial" w:hAnsi="Arial" w:cs="Arial"/>
                <w:sz w:val="20"/>
                <w:szCs w:val="20"/>
              </w:rPr>
              <w:t>13 (27)</w:t>
            </w:r>
          </w:p>
          <w:p w14:paraId="6B3967C3" w14:textId="77777777" w:rsidR="00BA4A67" w:rsidRPr="00BC0722" w:rsidRDefault="00BA4A67" w:rsidP="000D41D7">
            <w:pPr>
              <w:rPr>
                <w:rFonts w:ascii="Arial" w:hAnsi="Arial" w:cs="Arial"/>
                <w:sz w:val="20"/>
                <w:szCs w:val="20"/>
              </w:rPr>
            </w:pPr>
            <w:r w:rsidRPr="00BC0722">
              <w:rPr>
                <w:rFonts w:ascii="Arial" w:hAnsi="Arial" w:cs="Arial"/>
                <w:sz w:val="20"/>
                <w:szCs w:val="20"/>
              </w:rPr>
              <w:t>1 (2)</w:t>
            </w:r>
          </w:p>
          <w:p w14:paraId="144E9489" w14:textId="77777777" w:rsidR="00BA4A67" w:rsidRPr="00BC0722" w:rsidRDefault="00BA4A67" w:rsidP="000D41D7">
            <w:pPr>
              <w:rPr>
                <w:rFonts w:ascii="Arial" w:hAnsi="Arial" w:cs="Arial"/>
                <w:sz w:val="20"/>
                <w:szCs w:val="20"/>
              </w:rPr>
            </w:pPr>
            <w:r w:rsidRPr="00BC0722">
              <w:rPr>
                <w:rFonts w:ascii="Arial" w:hAnsi="Arial" w:cs="Arial"/>
                <w:sz w:val="20"/>
                <w:szCs w:val="20"/>
              </w:rPr>
              <w:t>9 (18)</w:t>
            </w:r>
          </w:p>
          <w:p w14:paraId="25A50671" w14:textId="77777777" w:rsidR="00BA4A67" w:rsidRPr="00BC0722" w:rsidRDefault="00BA4A67" w:rsidP="000D41D7">
            <w:pPr>
              <w:rPr>
                <w:rFonts w:ascii="Arial" w:hAnsi="Arial" w:cs="Arial"/>
                <w:sz w:val="20"/>
                <w:szCs w:val="20"/>
              </w:rPr>
            </w:pPr>
            <w:r w:rsidRPr="00BC0722">
              <w:rPr>
                <w:rFonts w:ascii="Arial" w:hAnsi="Arial" w:cs="Arial"/>
                <w:sz w:val="20"/>
                <w:szCs w:val="20"/>
              </w:rPr>
              <w:t>2 (4)</w:t>
            </w:r>
          </w:p>
        </w:tc>
      </w:tr>
      <w:tr w:rsidR="009F0390" w:rsidRPr="00BC0722" w14:paraId="46A4D1F6" w14:textId="77777777" w:rsidTr="00D31C0E">
        <w:tc>
          <w:tcPr>
            <w:tcW w:w="3685" w:type="dxa"/>
          </w:tcPr>
          <w:p w14:paraId="3A3B2DD8" w14:textId="77777777" w:rsidR="00BA4A67" w:rsidRPr="00BC0722" w:rsidRDefault="00BA4A67" w:rsidP="000D41D7">
            <w:pPr>
              <w:rPr>
                <w:rFonts w:ascii="Arial" w:hAnsi="Arial" w:cs="Arial"/>
                <w:sz w:val="20"/>
                <w:szCs w:val="20"/>
              </w:rPr>
            </w:pPr>
            <w:r w:rsidRPr="00BC0722">
              <w:rPr>
                <w:rFonts w:ascii="Arial" w:hAnsi="Arial" w:cs="Arial"/>
                <w:sz w:val="20"/>
                <w:szCs w:val="20"/>
              </w:rPr>
              <w:t>BD Diagnostic Subtype</w:t>
            </w:r>
          </w:p>
          <w:p w14:paraId="0B5A834D"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BD I</w:t>
            </w:r>
          </w:p>
          <w:p w14:paraId="2A6BCD8E"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BD II</w:t>
            </w:r>
          </w:p>
          <w:p w14:paraId="04B99D5A"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BD I/II</w:t>
            </w:r>
          </w:p>
          <w:p w14:paraId="5FD63439"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BD NOS</w:t>
            </w:r>
          </w:p>
          <w:p w14:paraId="379E6731"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Not Reported</w:t>
            </w:r>
          </w:p>
        </w:tc>
        <w:tc>
          <w:tcPr>
            <w:tcW w:w="2070" w:type="dxa"/>
          </w:tcPr>
          <w:p w14:paraId="605A9A70" w14:textId="77777777" w:rsidR="00BA4A67" w:rsidRPr="00BC0722" w:rsidRDefault="00BA4A67" w:rsidP="000D41D7">
            <w:pPr>
              <w:rPr>
                <w:rFonts w:ascii="Arial" w:hAnsi="Arial" w:cs="Arial"/>
                <w:sz w:val="20"/>
                <w:szCs w:val="20"/>
              </w:rPr>
            </w:pPr>
          </w:p>
          <w:p w14:paraId="0EE3A7C9" w14:textId="77777777" w:rsidR="00BA4A67" w:rsidRPr="00BC0722" w:rsidRDefault="00BA4A67" w:rsidP="000D41D7">
            <w:pPr>
              <w:rPr>
                <w:rFonts w:ascii="Arial" w:hAnsi="Arial" w:cs="Arial"/>
                <w:sz w:val="20"/>
                <w:szCs w:val="20"/>
              </w:rPr>
            </w:pPr>
            <w:r w:rsidRPr="00BC0722">
              <w:rPr>
                <w:rFonts w:ascii="Arial" w:hAnsi="Arial" w:cs="Arial"/>
                <w:sz w:val="20"/>
                <w:szCs w:val="20"/>
              </w:rPr>
              <w:t>36 (47)</w:t>
            </w:r>
          </w:p>
          <w:p w14:paraId="4EA88F7A" w14:textId="77777777" w:rsidR="00BA4A67" w:rsidRPr="00BC0722" w:rsidRDefault="00BA4A67" w:rsidP="000D41D7">
            <w:pPr>
              <w:rPr>
                <w:rFonts w:ascii="Arial" w:hAnsi="Arial" w:cs="Arial"/>
                <w:sz w:val="20"/>
                <w:szCs w:val="20"/>
              </w:rPr>
            </w:pPr>
            <w:r w:rsidRPr="00BC0722">
              <w:rPr>
                <w:rFonts w:ascii="Arial" w:hAnsi="Arial" w:cs="Arial"/>
                <w:sz w:val="20"/>
                <w:szCs w:val="20"/>
              </w:rPr>
              <w:t>1 (1)</w:t>
            </w:r>
          </w:p>
          <w:p w14:paraId="339523C5" w14:textId="77777777" w:rsidR="00BA4A67" w:rsidRPr="00BC0722" w:rsidRDefault="00BA4A67" w:rsidP="000D41D7">
            <w:pPr>
              <w:rPr>
                <w:rFonts w:ascii="Arial" w:hAnsi="Arial" w:cs="Arial"/>
                <w:sz w:val="20"/>
                <w:szCs w:val="20"/>
              </w:rPr>
            </w:pPr>
            <w:r w:rsidRPr="00BC0722">
              <w:rPr>
                <w:rFonts w:ascii="Arial" w:hAnsi="Arial" w:cs="Arial"/>
                <w:sz w:val="20"/>
                <w:szCs w:val="20"/>
              </w:rPr>
              <w:t>14 (18)</w:t>
            </w:r>
          </w:p>
          <w:p w14:paraId="7B8A1E58" w14:textId="77777777" w:rsidR="00BA4A67" w:rsidRPr="00BC0722" w:rsidRDefault="00BA4A67" w:rsidP="000D41D7">
            <w:pPr>
              <w:rPr>
                <w:rFonts w:ascii="Arial" w:hAnsi="Arial" w:cs="Arial"/>
                <w:sz w:val="20"/>
                <w:szCs w:val="20"/>
              </w:rPr>
            </w:pPr>
            <w:r w:rsidRPr="00BC0722">
              <w:rPr>
                <w:rFonts w:ascii="Arial" w:hAnsi="Arial" w:cs="Arial"/>
                <w:sz w:val="20"/>
                <w:szCs w:val="20"/>
              </w:rPr>
              <w:t>13 (17)</w:t>
            </w:r>
          </w:p>
          <w:p w14:paraId="7CBB17BE" w14:textId="77777777" w:rsidR="00BA4A67" w:rsidRPr="00BC0722" w:rsidRDefault="00BA4A67" w:rsidP="000D41D7">
            <w:pPr>
              <w:rPr>
                <w:rFonts w:ascii="Arial" w:hAnsi="Arial" w:cs="Arial"/>
                <w:sz w:val="20"/>
                <w:szCs w:val="20"/>
              </w:rPr>
            </w:pPr>
            <w:r w:rsidRPr="00BC0722">
              <w:rPr>
                <w:rFonts w:ascii="Arial" w:hAnsi="Arial" w:cs="Arial"/>
                <w:sz w:val="20"/>
                <w:szCs w:val="20"/>
              </w:rPr>
              <w:t>13 (17)</w:t>
            </w:r>
          </w:p>
        </w:tc>
        <w:tc>
          <w:tcPr>
            <w:tcW w:w="1890" w:type="dxa"/>
          </w:tcPr>
          <w:p w14:paraId="308AC4F1" w14:textId="77777777" w:rsidR="00BA4A67" w:rsidRPr="00BC0722" w:rsidRDefault="00BA4A67" w:rsidP="000D41D7">
            <w:pPr>
              <w:rPr>
                <w:rFonts w:ascii="Arial" w:hAnsi="Arial" w:cs="Arial"/>
                <w:sz w:val="20"/>
                <w:szCs w:val="20"/>
              </w:rPr>
            </w:pPr>
          </w:p>
          <w:p w14:paraId="56B22133" w14:textId="77777777" w:rsidR="00BA4A67" w:rsidRPr="00BC0722" w:rsidRDefault="00BA4A67" w:rsidP="000D41D7">
            <w:pPr>
              <w:rPr>
                <w:rFonts w:ascii="Arial" w:hAnsi="Arial" w:cs="Arial"/>
                <w:sz w:val="20"/>
                <w:szCs w:val="20"/>
              </w:rPr>
            </w:pPr>
            <w:r w:rsidRPr="00BC0722">
              <w:rPr>
                <w:rFonts w:ascii="Arial" w:hAnsi="Arial" w:cs="Arial"/>
                <w:sz w:val="20"/>
                <w:szCs w:val="20"/>
              </w:rPr>
              <w:t>65 (71)</w:t>
            </w:r>
          </w:p>
          <w:p w14:paraId="0AB07E98" w14:textId="77777777" w:rsidR="00BA4A67" w:rsidRPr="00BC0722" w:rsidRDefault="00BA4A67" w:rsidP="000D41D7">
            <w:pPr>
              <w:rPr>
                <w:rFonts w:ascii="Arial" w:hAnsi="Arial" w:cs="Arial"/>
                <w:sz w:val="20"/>
                <w:szCs w:val="20"/>
              </w:rPr>
            </w:pPr>
            <w:r w:rsidRPr="00BC0722">
              <w:rPr>
                <w:rFonts w:ascii="Arial" w:hAnsi="Arial" w:cs="Arial"/>
                <w:sz w:val="20"/>
                <w:szCs w:val="20"/>
              </w:rPr>
              <w:t>3 (3)</w:t>
            </w:r>
          </w:p>
          <w:p w14:paraId="2FF53143" w14:textId="77777777" w:rsidR="00BA4A67" w:rsidRPr="00BC0722" w:rsidRDefault="00BA4A67" w:rsidP="000D41D7">
            <w:pPr>
              <w:rPr>
                <w:rFonts w:ascii="Arial" w:hAnsi="Arial" w:cs="Arial"/>
                <w:sz w:val="20"/>
                <w:szCs w:val="20"/>
              </w:rPr>
            </w:pPr>
            <w:r w:rsidRPr="00BC0722">
              <w:rPr>
                <w:rFonts w:ascii="Arial" w:hAnsi="Arial" w:cs="Arial"/>
                <w:sz w:val="20"/>
                <w:szCs w:val="20"/>
              </w:rPr>
              <w:t>7 (8)</w:t>
            </w:r>
          </w:p>
          <w:p w14:paraId="6C6F98FA" w14:textId="77777777" w:rsidR="00BA4A67" w:rsidRPr="00BC0722" w:rsidRDefault="00BA4A67" w:rsidP="000D41D7">
            <w:pPr>
              <w:rPr>
                <w:rFonts w:ascii="Arial" w:hAnsi="Arial" w:cs="Arial"/>
                <w:sz w:val="20"/>
                <w:szCs w:val="20"/>
              </w:rPr>
            </w:pPr>
            <w:r w:rsidRPr="00BC0722">
              <w:rPr>
                <w:rFonts w:ascii="Arial" w:hAnsi="Arial" w:cs="Arial"/>
                <w:sz w:val="20"/>
                <w:szCs w:val="20"/>
              </w:rPr>
              <w:t>9 (10)</w:t>
            </w:r>
          </w:p>
          <w:p w14:paraId="104C8D29" w14:textId="77777777" w:rsidR="00BA4A67" w:rsidRPr="00BC0722" w:rsidRDefault="00BA4A67" w:rsidP="000D41D7">
            <w:pPr>
              <w:rPr>
                <w:rFonts w:ascii="Arial" w:hAnsi="Arial" w:cs="Arial"/>
                <w:sz w:val="20"/>
                <w:szCs w:val="20"/>
              </w:rPr>
            </w:pPr>
            <w:r w:rsidRPr="00BC0722">
              <w:rPr>
                <w:rFonts w:ascii="Arial" w:hAnsi="Arial" w:cs="Arial"/>
                <w:sz w:val="20"/>
                <w:szCs w:val="20"/>
              </w:rPr>
              <w:t>7 (8)</w:t>
            </w:r>
          </w:p>
        </w:tc>
        <w:tc>
          <w:tcPr>
            <w:tcW w:w="1800" w:type="dxa"/>
          </w:tcPr>
          <w:p w14:paraId="63D00561" w14:textId="77777777" w:rsidR="00BA4A67" w:rsidRPr="00BC0722" w:rsidRDefault="00BA4A67" w:rsidP="000D41D7">
            <w:pPr>
              <w:rPr>
                <w:rFonts w:ascii="Arial" w:hAnsi="Arial" w:cs="Arial"/>
                <w:sz w:val="20"/>
                <w:szCs w:val="20"/>
              </w:rPr>
            </w:pPr>
          </w:p>
          <w:p w14:paraId="3E6B4FE0" w14:textId="77777777" w:rsidR="00BA4A67" w:rsidRPr="00BC0722" w:rsidRDefault="00BA4A67" w:rsidP="000D41D7">
            <w:pPr>
              <w:rPr>
                <w:rFonts w:ascii="Arial" w:hAnsi="Arial" w:cs="Arial"/>
                <w:sz w:val="20"/>
                <w:szCs w:val="20"/>
              </w:rPr>
            </w:pPr>
            <w:r w:rsidRPr="00BC0722">
              <w:rPr>
                <w:rFonts w:ascii="Arial" w:hAnsi="Arial" w:cs="Arial"/>
                <w:sz w:val="20"/>
                <w:szCs w:val="20"/>
              </w:rPr>
              <w:t>34 (69)</w:t>
            </w:r>
          </w:p>
          <w:p w14:paraId="35E424F5" w14:textId="77777777" w:rsidR="00BA4A67" w:rsidRPr="00BC0722" w:rsidRDefault="00BA4A67" w:rsidP="000D41D7">
            <w:pPr>
              <w:rPr>
                <w:rFonts w:ascii="Arial" w:hAnsi="Arial" w:cs="Arial"/>
                <w:sz w:val="20"/>
                <w:szCs w:val="20"/>
              </w:rPr>
            </w:pPr>
            <w:r w:rsidRPr="00BC0722">
              <w:rPr>
                <w:rFonts w:ascii="Arial" w:hAnsi="Arial" w:cs="Arial"/>
                <w:sz w:val="20"/>
                <w:szCs w:val="20"/>
              </w:rPr>
              <w:t>1 (2)</w:t>
            </w:r>
          </w:p>
          <w:p w14:paraId="0C6AAA04" w14:textId="77777777" w:rsidR="00BA4A67" w:rsidRPr="00BC0722" w:rsidRDefault="00BA4A67" w:rsidP="000D41D7">
            <w:pPr>
              <w:rPr>
                <w:rFonts w:ascii="Arial" w:hAnsi="Arial" w:cs="Arial"/>
                <w:sz w:val="20"/>
                <w:szCs w:val="20"/>
              </w:rPr>
            </w:pPr>
            <w:r w:rsidRPr="00BC0722">
              <w:rPr>
                <w:rFonts w:ascii="Arial" w:hAnsi="Arial" w:cs="Arial"/>
                <w:sz w:val="20"/>
                <w:szCs w:val="20"/>
              </w:rPr>
              <w:t>4 (8)</w:t>
            </w:r>
          </w:p>
          <w:p w14:paraId="73091B37" w14:textId="77777777" w:rsidR="00BA4A67" w:rsidRPr="00BC0722" w:rsidRDefault="00BA4A67" w:rsidP="000D41D7">
            <w:pPr>
              <w:rPr>
                <w:rFonts w:ascii="Arial" w:hAnsi="Arial" w:cs="Arial"/>
                <w:sz w:val="20"/>
                <w:szCs w:val="20"/>
              </w:rPr>
            </w:pPr>
            <w:r w:rsidRPr="00BC0722">
              <w:rPr>
                <w:rFonts w:ascii="Arial" w:hAnsi="Arial" w:cs="Arial"/>
                <w:sz w:val="20"/>
                <w:szCs w:val="20"/>
              </w:rPr>
              <w:t>6 (12)</w:t>
            </w:r>
          </w:p>
          <w:p w14:paraId="3F65FCEC" w14:textId="77777777" w:rsidR="00BA4A67" w:rsidRPr="00BC0722" w:rsidRDefault="00BA4A67" w:rsidP="000D41D7">
            <w:pPr>
              <w:rPr>
                <w:rFonts w:ascii="Arial" w:hAnsi="Arial" w:cs="Arial"/>
                <w:sz w:val="20"/>
                <w:szCs w:val="20"/>
              </w:rPr>
            </w:pPr>
            <w:r w:rsidRPr="00BC0722">
              <w:rPr>
                <w:rFonts w:ascii="Arial" w:hAnsi="Arial" w:cs="Arial"/>
                <w:sz w:val="20"/>
                <w:szCs w:val="20"/>
              </w:rPr>
              <w:t>4 (8)</w:t>
            </w:r>
          </w:p>
        </w:tc>
      </w:tr>
      <w:tr w:rsidR="009F0390" w:rsidRPr="00BC0722" w14:paraId="3FDEE9A4" w14:textId="77777777" w:rsidTr="00D31C0E">
        <w:tc>
          <w:tcPr>
            <w:tcW w:w="3685" w:type="dxa"/>
          </w:tcPr>
          <w:p w14:paraId="3C17973F"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Psychosis </w:t>
            </w:r>
          </w:p>
          <w:p w14:paraId="70120D4C"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100% Currently Psychotic</w:t>
            </w:r>
          </w:p>
          <w:p w14:paraId="7F950C66"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Partial Currently Psychotic</w:t>
            </w:r>
          </w:p>
          <w:p w14:paraId="1409A58F"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None Currently Psychotic </w:t>
            </w:r>
          </w:p>
          <w:p w14:paraId="51212635"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100% with Psychosis History</w:t>
            </w:r>
          </w:p>
          <w:p w14:paraId="7FC38F20"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Partial with Psychosis History</w:t>
            </w:r>
          </w:p>
          <w:p w14:paraId="0C56B098"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None with History</w:t>
            </w:r>
          </w:p>
          <w:p w14:paraId="74C17555"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Not Reported </w:t>
            </w:r>
          </w:p>
        </w:tc>
        <w:tc>
          <w:tcPr>
            <w:tcW w:w="2070" w:type="dxa"/>
          </w:tcPr>
          <w:p w14:paraId="28FA891A" w14:textId="77777777" w:rsidR="00BA4A67" w:rsidRPr="00BC0722" w:rsidRDefault="00BA4A67" w:rsidP="000D41D7">
            <w:pPr>
              <w:rPr>
                <w:rFonts w:ascii="Arial" w:hAnsi="Arial" w:cs="Arial"/>
                <w:sz w:val="20"/>
                <w:szCs w:val="20"/>
              </w:rPr>
            </w:pPr>
          </w:p>
          <w:p w14:paraId="2E6A62B8" w14:textId="77777777" w:rsidR="00BA4A67" w:rsidRPr="00BC0722" w:rsidRDefault="00BA4A67" w:rsidP="000D41D7">
            <w:pPr>
              <w:rPr>
                <w:rFonts w:ascii="Arial" w:hAnsi="Arial" w:cs="Arial"/>
                <w:sz w:val="20"/>
                <w:szCs w:val="20"/>
              </w:rPr>
            </w:pPr>
            <w:r w:rsidRPr="00BC0722">
              <w:rPr>
                <w:rFonts w:ascii="Arial" w:hAnsi="Arial" w:cs="Arial"/>
                <w:sz w:val="20"/>
                <w:szCs w:val="20"/>
              </w:rPr>
              <w:t>0 (0)</w:t>
            </w:r>
          </w:p>
          <w:p w14:paraId="4259F021" w14:textId="77777777" w:rsidR="00BA4A67" w:rsidRPr="00BC0722" w:rsidRDefault="00BA4A67" w:rsidP="000D41D7">
            <w:pPr>
              <w:rPr>
                <w:rFonts w:ascii="Arial" w:hAnsi="Arial" w:cs="Arial"/>
                <w:sz w:val="20"/>
                <w:szCs w:val="20"/>
              </w:rPr>
            </w:pPr>
            <w:r w:rsidRPr="00BC0722">
              <w:rPr>
                <w:rFonts w:ascii="Arial" w:hAnsi="Arial" w:cs="Arial"/>
                <w:sz w:val="20"/>
                <w:szCs w:val="20"/>
              </w:rPr>
              <w:t>8 (10)</w:t>
            </w:r>
          </w:p>
          <w:p w14:paraId="0F5E002D" w14:textId="77777777" w:rsidR="00BA4A67" w:rsidRPr="00BC0722" w:rsidRDefault="00BA4A67" w:rsidP="000D41D7">
            <w:pPr>
              <w:rPr>
                <w:rFonts w:ascii="Arial" w:hAnsi="Arial" w:cs="Arial"/>
                <w:sz w:val="20"/>
                <w:szCs w:val="20"/>
              </w:rPr>
            </w:pPr>
            <w:r w:rsidRPr="00BC0722">
              <w:rPr>
                <w:rFonts w:ascii="Arial" w:hAnsi="Arial" w:cs="Arial"/>
                <w:sz w:val="20"/>
                <w:szCs w:val="20"/>
              </w:rPr>
              <w:t>17 (22)</w:t>
            </w:r>
          </w:p>
          <w:p w14:paraId="24397E30" w14:textId="77777777" w:rsidR="00BA4A67" w:rsidRPr="00BC0722" w:rsidRDefault="00BA4A67" w:rsidP="000D41D7">
            <w:pPr>
              <w:rPr>
                <w:rFonts w:ascii="Arial" w:hAnsi="Arial" w:cs="Arial"/>
                <w:sz w:val="20"/>
                <w:szCs w:val="20"/>
              </w:rPr>
            </w:pPr>
            <w:r w:rsidRPr="00BC0722">
              <w:rPr>
                <w:rFonts w:ascii="Arial" w:hAnsi="Arial" w:cs="Arial"/>
                <w:sz w:val="20"/>
                <w:szCs w:val="20"/>
              </w:rPr>
              <w:t>4 (5)</w:t>
            </w:r>
          </w:p>
          <w:p w14:paraId="4CAAC7FC" w14:textId="77777777" w:rsidR="00BA4A67" w:rsidRPr="00BC0722" w:rsidRDefault="00BA4A67" w:rsidP="000D41D7">
            <w:pPr>
              <w:rPr>
                <w:rFonts w:ascii="Arial" w:hAnsi="Arial" w:cs="Arial"/>
                <w:sz w:val="20"/>
                <w:szCs w:val="20"/>
              </w:rPr>
            </w:pPr>
            <w:r w:rsidRPr="00BC0722">
              <w:rPr>
                <w:rFonts w:ascii="Arial" w:hAnsi="Arial" w:cs="Arial"/>
                <w:sz w:val="20"/>
                <w:szCs w:val="20"/>
              </w:rPr>
              <w:t>4 (5)</w:t>
            </w:r>
          </w:p>
          <w:p w14:paraId="4EC6F280" w14:textId="77777777" w:rsidR="00BA4A67" w:rsidRPr="00BC0722" w:rsidRDefault="00BA4A67" w:rsidP="000D41D7">
            <w:pPr>
              <w:rPr>
                <w:rFonts w:ascii="Arial" w:hAnsi="Arial" w:cs="Arial"/>
                <w:sz w:val="20"/>
                <w:szCs w:val="20"/>
              </w:rPr>
            </w:pPr>
            <w:r w:rsidRPr="00BC0722">
              <w:rPr>
                <w:rFonts w:ascii="Arial" w:hAnsi="Arial" w:cs="Arial"/>
                <w:sz w:val="20"/>
                <w:szCs w:val="20"/>
              </w:rPr>
              <w:t>0 (0)</w:t>
            </w:r>
          </w:p>
          <w:p w14:paraId="4151FE2E" w14:textId="77777777" w:rsidR="00BA4A67" w:rsidRPr="00BC0722" w:rsidRDefault="00BA4A67" w:rsidP="000D41D7">
            <w:pPr>
              <w:rPr>
                <w:rFonts w:ascii="Arial" w:hAnsi="Arial" w:cs="Arial"/>
                <w:sz w:val="20"/>
                <w:szCs w:val="20"/>
              </w:rPr>
            </w:pPr>
            <w:r w:rsidRPr="00BC0722">
              <w:rPr>
                <w:rFonts w:ascii="Arial" w:hAnsi="Arial" w:cs="Arial"/>
                <w:sz w:val="20"/>
                <w:szCs w:val="20"/>
              </w:rPr>
              <w:t>44 (57)</w:t>
            </w:r>
          </w:p>
        </w:tc>
        <w:tc>
          <w:tcPr>
            <w:tcW w:w="1890" w:type="dxa"/>
          </w:tcPr>
          <w:p w14:paraId="0190F0D9" w14:textId="77777777" w:rsidR="00BA4A67" w:rsidRPr="00BC0722" w:rsidRDefault="00BA4A67" w:rsidP="000D41D7">
            <w:pPr>
              <w:rPr>
                <w:rFonts w:ascii="Arial" w:hAnsi="Arial" w:cs="Arial"/>
                <w:sz w:val="20"/>
                <w:szCs w:val="20"/>
              </w:rPr>
            </w:pPr>
          </w:p>
          <w:p w14:paraId="307468E9" w14:textId="77777777" w:rsidR="00BA4A67" w:rsidRPr="00BC0722" w:rsidRDefault="00BA4A67" w:rsidP="000D41D7">
            <w:pPr>
              <w:rPr>
                <w:rFonts w:ascii="Arial" w:hAnsi="Arial" w:cs="Arial"/>
                <w:sz w:val="20"/>
                <w:szCs w:val="20"/>
              </w:rPr>
            </w:pPr>
            <w:r w:rsidRPr="00BC0722">
              <w:rPr>
                <w:rFonts w:ascii="Arial" w:hAnsi="Arial" w:cs="Arial"/>
                <w:sz w:val="20"/>
                <w:szCs w:val="20"/>
              </w:rPr>
              <w:t>8 (9)</w:t>
            </w:r>
          </w:p>
          <w:p w14:paraId="7CE96F56" w14:textId="77777777" w:rsidR="00BA4A67" w:rsidRPr="00BC0722" w:rsidRDefault="00BA4A67" w:rsidP="000D41D7">
            <w:pPr>
              <w:rPr>
                <w:rFonts w:ascii="Arial" w:hAnsi="Arial" w:cs="Arial"/>
                <w:sz w:val="20"/>
                <w:szCs w:val="20"/>
              </w:rPr>
            </w:pPr>
            <w:r w:rsidRPr="00BC0722">
              <w:rPr>
                <w:rFonts w:ascii="Arial" w:hAnsi="Arial" w:cs="Arial"/>
                <w:sz w:val="20"/>
                <w:szCs w:val="20"/>
              </w:rPr>
              <w:t>6 (7)</w:t>
            </w:r>
          </w:p>
          <w:p w14:paraId="22612088" w14:textId="77777777" w:rsidR="00BA4A67" w:rsidRPr="00BC0722" w:rsidRDefault="00BA4A67" w:rsidP="000D41D7">
            <w:pPr>
              <w:rPr>
                <w:rFonts w:ascii="Arial" w:hAnsi="Arial" w:cs="Arial"/>
                <w:sz w:val="20"/>
                <w:szCs w:val="20"/>
              </w:rPr>
            </w:pPr>
            <w:r w:rsidRPr="00BC0722">
              <w:rPr>
                <w:rFonts w:ascii="Arial" w:hAnsi="Arial" w:cs="Arial"/>
                <w:sz w:val="20"/>
                <w:szCs w:val="20"/>
              </w:rPr>
              <w:t>14 (15)</w:t>
            </w:r>
          </w:p>
          <w:p w14:paraId="0329BB08" w14:textId="77777777" w:rsidR="00BA4A67" w:rsidRPr="00BC0722" w:rsidRDefault="00BA4A67" w:rsidP="000D41D7">
            <w:pPr>
              <w:rPr>
                <w:rFonts w:ascii="Arial" w:hAnsi="Arial" w:cs="Arial"/>
                <w:sz w:val="20"/>
                <w:szCs w:val="20"/>
              </w:rPr>
            </w:pPr>
            <w:r w:rsidRPr="00BC0722">
              <w:rPr>
                <w:rFonts w:ascii="Arial" w:hAnsi="Arial" w:cs="Arial"/>
                <w:sz w:val="20"/>
                <w:szCs w:val="20"/>
              </w:rPr>
              <w:t>1 (1)</w:t>
            </w:r>
          </w:p>
          <w:p w14:paraId="72F8C92A" w14:textId="77777777" w:rsidR="00BA4A67" w:rsidRPr="00BC0722" w:rsidRDefault="00BA4A67" w:rsidP="000D41D7">
            <w:pPr>
              <w:rPr>
                <w:rFonts w:ascii="Arial" w:hAnsi="Arial" w:cs="Arial"/>
                <w:sz w:val="20"/>
                <w:szCs w:val="20"/>
              </w:rPr>
            </w:pPr>
            <w:r w:rsidRPr="00BC0722">
              <w:rPr>
                <w:rFonts w:ascii="Arial" w:hAnsi="Arial" w:cs="Arial"/>
                <w:sz w:val="20"/>
                <w:szCs w:val="20"/>
              </w:rPr>
              <w:t>10 (11)</w:t>
            </w:r>
          </w:p>
          <w:p w14:paraId="4D4A575B" w14:textId="77777777" w:rsidR="00BA4A67" w:rsidRPr="00BC0722" w:rsidRDefault="00BA4A67" w:rsidP="000D41D7">
            <w:pPr>
              <w:rPr>
                <w:rFonts w:ascii="Arial" w:hAnsi="Arial" w:cs="Arial"/>
                <w:sz w:val="20"/>
                <w:szCs w:val="20"/>
              </w:rPr>
            </w:pPr>
            <w:r w:rsidRPr="00BC0722">
              <w:rPr>
                <w:rFonts w:ascii="Arial" w:hAnsi="Arial" w:cs="Arial"/>
                <w:sz w:val="20"/>
                <w:szCs w:val="20"/>
              </w:rPr>
              <w:t>3 (3)</w:t>
            </w:r>
          </w:p>
          <w:p w14:paraId="38061BA5" w14:textId="77777777" w:rsidR="00BA4A67" w:rsidRPr="00BC0722" w:rsidRDefault="00BA4A67" w:rsidP="000D41D7">
            <w:pPr>
              <w:rPr>
                <w:rFonts w:ascii="Arial" w:hAnsi="Arial" w:cs="Arial"/>
                <w:sz w:val="20"/>
                <w:szCs w:val="20"/>
              </w:rPr>
            </w:pPr>
            <w:r w:rsidRPr="00BC0722">
              <w:rPr>
                <w:rFonts w:ascii="Arial" w:hAnsi="Arial" w:cs="Arial"/>
                <w:sz w:val="20"/>
                <w:szCs w:val="20"/>
              </w:rPr>
              <w:t>49 (54)</w:t>
            </w:r>
          </w:p>
        </w:tc>
        <w:tc>
          <w:tcPr>
            <w:tcW w:w="1800" w:type="dxa"/>
          </w:tcPr>
          <w:p w14:paraId="5D5F5DC2" w14:textId="77777777" w:rsidR="00BA4A67" w:rsidRPr="00BC0722" w:rsidRDefault="00BA4A67" w:rsidP="000D41D7">
            <w:pPr>
              <w:rPr>
                <w:rFonts w:ascii="Arial" w:hAnsi="Arial" w:cs="Arial"/>
                <w:sz w:val="20"/>
                <w:szCs w:val="20"/>
              </w:rPr>
            </w:pPr>
          </w:p>
          <w:p w14:paraId="2E9CCCFF" w14:textId="77777777" w:rsidR="00BA4A67" w:rsidRPr="00BC0722" w:rsidRDefault="00BA4A67" w:rsidP="000D41D7">
            <w:pPr>
              <w:rPr>
                <w:rFonts w:ascii="Arial" w:hAnsi="Arial" w:cs="Arial"/>
                <w:sz w:val="20"/>
                <w:szCs w:val="20"/>
              </w:rPr>
            </w:pPr>
            <w:r w:rsidRPr="00BC0722">
              <w:rPr>
                <w:rFonts w:ascii="Arial" w:hAnsi="Arial" w:cs="Arial"/>
                <w:sz w:val="20"/>
                <w:szCs w:val="20"/>
              </w:rPr>
              <w:t>1 (2)</w:t>
            </w:r>
          </w:p>
          <w:p w14:paraId="50710D3B" w14:textId="77777777" w:rsidR="00BA4A67" w:rsidRPr="00BC0722" w:rsidRDefault="00BA4A67" w:rsidP="000D41D7">
            <w:pPr>
              <w:rPr>
                <w:rFonts w:ascii="Arial" w:hAnsi="Arial" w:cs="Arial"/>
                <w:sz w:val="20"/>
                <w:szCs w:val="20"/>
              </w:rPr>
            </w:pPr>
            <w:r w:rsidRPr="00BC0722">
              <w:rPr>
                <w:rFonts w:ascii="Arial" w:hAnsi="Arial" w:cs="Arial"/>
                <w:sz w:val="20"/>
                <w:szCs w:val="20"/>
              </w:rPr>
              <w:t>3 (6)</w:t>
            </w:r>
          </w:p>
          <w:p w14:paraId="1C156BEC" w14:textId="77777777" w:rsidR="00BA4A67" w:rsidRPr="00BC0722" w:rsidRDefault="00BA4A67" w:rsidP="000D41D7">
            <w:pPr>
              <w:rPr>
                <w:rFonts w:ascii="Arial" w:hAnsi="Arial" w:cs="Arial"/>
                <w:sz w:val="20"/>
                <w:szCs w:val="20"/>
              </w:rPr>
            </w:pPr>
            <w:r w:rsidRPr="00BC0722">
              <w:rPr>
                <w:rFonts w:ascii="Arial" w:hAnsi="Arial" w:cs="Arial"/>
                <w:sz w:val="20"/>
                <w:szCs w:val="20"/>
              </w:rPr>
              <w:t>19 (39)</w:t>
            </w:r>
          </w:p>
          <w:p w14:paraId="7CDA0E41" w14:textId="77777777" w:rsidR="00BA4A67" w:rsidRPr="00BC0722" w:rsidRDefault="00BA4A67" w:rsidP="000D41D7">
            <w:pPr>
              <w:rPr>
                <w:rFonts w:ascii="Arial" w:hAnsi="Arial" w:cs="Arial"/>
                <w:sz w:val="20"/>
                <w:szCs w:val="20"/>
              </w:rPr>
            </w:pPr>
            <w:r w:rsidRPr="00BC0722">
              <w:rPr>
                <w:rFonts w:ascii="Arial" w:hAnsi="Arial" w:cs="Arial"/>
                <w:sz w:val="20"/>
                <w:szCs w:val="20"/>
              </w:rPr>
              <w:t>1 (2)</w:t>
            </w:r>
          </w:p>
          <w:p w14:paraId="5461C56E" w14:textId="77777777" w:rsidR="00BA4A67" w:rsidRPr="00BC0722" w:rsidRDefault="00BA4A67" w:rsidP="000D41D7">
            <w:pPr>
              <w:rPr>
                <w:rFonts w:ascii="Arial" w:hAnsi="Arial" w:cs="Arial"/>
                <w:sz w:val="20"/>
                <w:szCs w:val="20"/>
              </w:rPr>
            </w:pPr>
            <w:r w:rsidRPr="00BC0722">
              <w:rPr>
                <w:rFonts w:ascii="Arial" w:hAnsi="Arial" w:cs="Arial"/>
                <w:sz w:val="20"/>
                <w:szCs w:val="20"/>
              </w:rPr>
              <w:t>3 (6)</w:t>
            </w:r>
          </w:p>
          <w:p w14:paraId="45DFE381" w14:textId="77777777" w:rsidR="00BA4A67" w:rsidRPr="00BC0722" w:rsidRDefault="00BA4A67" w:rsidP="000D41D7">
            <w:pPr>
              <w:rPr>
                <w:rFonts w:ascii="Arial" w:hAnsi="Arial" w:cs="Arial"/>
                <w:sz w:val="20"/>
                <w:szCs w:val="20"/>
              </w:rPr>
            </w:pPr>
            <w:r w:rsidRPr="00BC0722">
              <w:rPr>
                <w:rFonts w:ascii="Arial" w:hAnsi="Arial" w:cs="Arial"/>
                <w:sz w:val="20"/>
                <w:szCs w:val="20"/>
              </w:rPr>
              <w:t>2 (4)</w:t>
            </w:r>
          </w:p>
          <w:p w14:paraId="39279DD6" w14:textId="77777777" w:rsidR="00BA4A67" w:rsidRPr="00BC0722" w:rsidRDefault="00BA4A67" w:rsidP="000D41D7">
            <w:pPr>
              <w:rPr>
                <w:rFonts w:ascii="Arial" w:hAnsi="Arial" w:cs="Arial"/>
                <w:sz w:val="20"/>
                <w:szCs w:val="20"/>
              </w:rPr>
            </w:pPr>
            <w:r w:rsidRPr="00BC0722">
              <w:rPr>
                <w:rFonts w:ascii="Arial" w:hAnsi="Arial" w:cs="Arial"/>
                <w:sz w:val="20"/>
                <w:szCs w:val="20"/>
              </w:rPr>
              <w:t>20 (41)</w:t>
            </w:r>
          </w:p>
        </w:tc>
      </w:tr>
      <w:tr w:rsidR="009F0390" w:rsidRPr="00BC0722" w14:paraId="5519E483" w14:textId="77777777" w:rsidTr="00D31C0E">
        <w:trPr>
          <w:trHeight w:val="962"/>
        </w:trPr>
        <w:tc>
          <w:tcPr>
            <w:tcW w:w="3685" w:type="dxa"/>
          </w:tcPr>
          <w:p w14:paraId="65B61CAE" w14:textId="77777777" w:rsidR="00BA4A67" w:rsidRPr="00BC0722" w:rsidRDefault="00BA4A67" w:rsidP="000D41D7">
            <w:pPr>
              <w:rPr>
                <w:rFonts w:ascii="Arial" w:hAnsi="Arial" w:cs="Arial"/>
                <w:sz w:val="20"/>
                <w:szCs w:val="20"/>
              </w:rPr>
            </w:pPr>
            <w:r w:rsidRPr="00BC0722">
              <w:rPr>
                <w:rFonts w:ascii="Arial" w:hAnsi="Arial" w:cs="Arial"/>
                <w:sz w:val="20"/>
                <w:szCs w:val="20"/>
              </w:rPr>
              <w:t>Control Group</w:t>
            </w:r>
          </w:p>
          <w:p w14:paraId="167732D4" w14:textId="1CB359AD" w:rsidR="00BA4A67" w:rsidRPr="00BC0722" w:rsidRDefault="00BA4A67" w:rsidP="000D41D7">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Pr="00BC0722">
              <w:rPr>
                <w:rFonts w:ascii="Arial" w:hAnsi="Arial" w:cs="Arial"/>
                <w:sz w:val="20"/>
                <w:szCs w:val="20"/>
              </w:rPr>
              <w:t xml:space="preserve"> vs. BD</w:t>
            </w:r>
          </w:p>
          <w:p w14:paraId="75E5ACE7" w14:textId="77777777" w:rsidR="00BA4A67" w:rsidRPr="00BC0722" w:rsidRDefault="00BA4A67" w:rsidP="000D41D7">
            <w:pPr>
              <w:rPr>
                <w:rFonts w:ascii="Arial" w:hAnsi="Arial" w:cs="Arial"/>
                <w:sz w:val="20"/>
                <w:szCs w:val="20"/>
              </w:rPr>
            </w:pPr>
            <w:r w:rsidRPr="00BC0722">
              <w:rPr>
                <w:rFonts w:ascii="Arial" w:hAnsi="Arial" w:cs="Arial"/>
                <w:sz w:val="20"/>
                <w:szCs w:val="20"/>
              </w:rPr>
              <w:t xml:space="preserve">     Clinical vs. BD</w:t>
            </w:r>
          </w:p>
          <w:p w14:paraId="07271B79" w14:textId="2783FFF7" w:rsidR="00BA4A67" w:rsidRPr="00BC0722" w:rsidRDefault="00BA4A67" w:rsidP="000D41D7">
            <w:pPr>
              <w:rPr>
                <w:rFonts w:ascii="Arial" w:hAnsi="Arial" w:cs="Arial"/>
                <w:sz w:val="20"/>
                <w:szCs w:val="20"/>
              </w:rPr>
            </w:pPr>
            <w:r w:rsidRPr="00BC0722">
              <w:rPr>
                <w:rFonts w:ascii="Arial" w:hAnsi="Arial" w:cs="Arial"/>
                <w:sz w:val="20"/>
                <w:szCs w:val="20"/>
              </w:rPr>
              <w:t xml:space="preserve">     </w:t>
            </w:r>
            <w:r w:rsidR="003C4B7D">
              <w:rPr>
                <w:rFonts w:ascii="Arial" w:hAnsi="Arial" w:cs="Arial"/>
                <w:sz w:val="20"/>
                <w:szCs w:val="20"/>
              </w:rPr>
              <w:t>Non-Clinical</w:t>
            </w:r>
            <w:r w:rsidRPr="00BC0722">
              <w:rPr>
                <w:rFonts w:ascii="Arial" w:hAnsi="Arial" w:cs="Arial"/>
                <w:sz w:val="20"/>
                <w:szCs w:val="20"/>
              </w:rPr>
              <w:t xml:space="preserve">/Clinical </w:t>
            </w:r>
          </w:p>
        </w:tc>
        <w:tc>
          <w:tcPr>
            <w:tcW w:w="2070" w:type="dxa"/>
          </w:tcPr>
          <w:p w14:paraId="7513EBAF" w14:textId="77777777" w:rsidR="00BA4A67" w:rsidRPr="00BC0722" w:rsidRDefault="00BA4A67" w:rsidP="000D41D7">
            <w:pPr>
              <w:rPr>
                <w:rFonts w:ascii="Arial" w:hAnsi="Arial" w:cs="Arial"/>
                <w:sz w:val="20"/>
                <w:szCs w:val="20"/>
              </w:rPr>
            </w:pPr>
          </w:p>
          <w:p w14:paraId="18458765" w14:textId="77777777" w:rsidR="00BA4A67" w:rsidRPr="00BC0722" w:rsidRDefault="00BA4A67" w:rsidP="000D41D7">
            <w:pPr>
              <w:rPr>
                <w:rFonts w:ascii="Arial" w:hAnsi="Arial" w:cs="Arial"/>
                <w:sz w:val="20"/>
                <w:szCs w:val="20"/>
              </w:rPr>
            </w:pPr>
            <w:r w:rsidRPr="00BC0722">
              <w:rPr>
                <w:rFonts w:ascii="Arial" w:hAnsi="Arial" w:cs="Arial"/>
                <w:sz w:val="20"/>
                <w:szCs w:val="20"/>
              </w:rPr>
              <w:t>56 (73)</w:t>
            </w:r>
          </w:p>
          <w:p w14:paraId="3E67FA0B" w14:textId="77777777" w:rsidR="00BA4A67" w:rsidRPr="00BC0722" w:rsidRDefault="00BA4A67" w:rsidP="000D41D7">
            <w:pPr>
              <w:rPr>
                <w:rFonts w:ascii="Arial" w:hAnsi="Arial" w:cs="Arial"/>
                <w:sz w:val="20"/>
                <w:szCs w:val="20"/>
              </w:rPr>
            </w:pPr>
            <w:r w:rsidRPr="00BC0722">
              <w:rPr>
                <w:rFonts w:ascii="Arial" w:hAnsi="Arial" w:cs="Arial"/>
                <w:sz w:val="20"/>
                <w:szCs w:val="20"/>
              </w:rPr>
              <w:t>18 (23)</w:t>
            </w:r>
          </w:p>
          <w:p w14:paraId="35F0555C" w14:textId="77777777" w:rsidR="00BA4A67" w:rsidRPr="00BC0722" w:rsidRDefault="00BA4A67" w:rsidP="000D41D7">
            <w:pPr>
              <w:rPr>
                <w:rFonts w:ascii="Arial" w:hAnsi="Arial" w:cs="Arial"/>
                <w:sz w:val="20"/>
                <w:szCs w:val="20"/>
              </w:rPr>
            </w:pPr>
            <w:r w:rsidRPr="00BC0722">
              <w:rPr>
                <w:rFonts w:ascii="Arial" w:hAnsi="Arial" w:cs="Arial"/>
                <w:sz w:val="20"/>
                <w:szCs w:val="20"/>
              </w:rPr>
              <w:t>3 (4)</w:t>
            </w:r>
          </w:p>
        </w:tc>
        <w:tc>
          <w:tcPr>
            <w:tcW w:w="1890" w:type="dxa"/>
          </w:tcPr>
          <w:p w14:paraId="60076A56" w14:textId="77777777" w:rsidR="00BA4A67" w:rsidRPr="00BC0722" w:rsidRDefault="00BA4A67" w:rsidP="000D41D7">
            <w:pPr>
              <w:rPr>
                <w:rFonts w:ascii="Arial" w:hAnsi="Arial" w:cs="Arial"/>
                <w:sz w:val="20"/>
                <w:szCs w:val="20"/>
              </w:rPr>
            </w:pPr>
          </w:p>
          <w:p w14:paraId="17873CC3" w14:textId="77777777" w:rsidR="00BA4A67" w:rsidRPr="00BC0722" w:rsidRDefault="00BA4A67" w:rsidP="000D41D7">
            <w:pPr>
              <w:rPr>
                <w:rFonts w:ascii="Arial" w:hAnsi="Arial" w:cs="Arial"/>
                <w:sz w:val="20"/>
                <w:szCs w:val="20"/>
              </w:rPr>
            </w:pPr>
            <w:r w:rsidRPr="00BC0722">
              <w:rPr>
                <w:rFonts w:ascii="Arial" w:hAnsi="Arial" w:cs="Arial"/>
                <w:sz w:val="20"/>
                <w:szCs w:val="20"/>
              </w:rPr>
              <w:t>75 (82)</w:t>
            </w:r>
          </w:p>
          <w:p w14:paraId="3A32BE4F" w14:textId="77777777" w:rsidR="00BA4A67" w:rsidRPr="00BC0722" w:rsidRDefault="00BA4A67" w:rsidP="000D41D7">
            <w:pPr>
              <w:rPr>
                <w:rFonts w:ascii="Arial" w:hAnsi="Arial" w:cs="Arial"/>
                <w:sz w:val="20"/>
                <w:szCs w:val="20"/>
              </w:rPr>
            </w:pPr>
            <w:r w:rsidRPr="00BC0722">
              <w:rPr>
                <w:rFonts w:ascii="Arial" w:hAnsi="Arial" w:cs="Arial"/>
                <w:sz w:val="20"/>
                <w:szCs w:val="20"/>
              </w:rPr>
              <w:t>7 (8)</w:t>
            </w:r>
          </w:p>
          <w:p w14:paraId="47BBC2C0" w14:textId="77777777" w:rsidR="00BA4A67" w:rsidRPr="00BC0722" w:rsidRDefault="00BA4A67" w:rsidP="000D41D7">
            <w:pPr>
              <w:rPr>
                <w:rFonts w:ascii="Arial" w:hAnsi="Arial" w:cs="Arial"/>
                <w:sz w:val="20"/>
                <w:szCs w:val="20"/>
              </w:rPr>
            </w:pPr>
            <w:r w:rsidRPr="00BC0722">
              <w:rPr>
                <w:rFonts w:ascii="Arial" w:hAnsi="Arial" w:cs="Arial"/>
                <w:sz w:val="20"/>
                <w:szCs w:val="20"/>
              </w:rPr>
              <w:t>9 (10)</w:t>
            </w:r>
          </w:p>
        </w:tc>
        <w:tc>
          <w:tcPr>
            <w:tcW w:w="1800" w:type="dxa"/>
          </w:tcPr>
          <w:p w14:paraId="092B28BA" w14:textId="77777777" w:rsidR="00BA4A67" w:rsidRPr="00BC0722" w:rsidRDefault="00BA4A67" w:rsidP="000D41D7">
            <w:pPr>
              <w:rPr>
                <w:rFonts w:ascii="Arial" w:hAnsi="Arial" w:cs="Arial"/>
                <w:sz w:val="20"/>
                <w:szCs w:val="20"/>
              </w:rPr>
            </w:pPr>
          </w:p>
          <w:p w14:paraId="57C62D67" w14:textId="77777777" w:rsidR="00BA4A67" w:rsidRPr="00BC0722" w:rsidRDefault="00BA4A67" w:rsidP="000D41D7">
            <w:pPr>
              <w:rPr>
                <w:rFonts w:ascii="Arial" w:hAnsi="Arial" w:cs="Arial"/>
                <w:sz w:val="20"/>
                <w:szCs w:val="20"/>
              </w:rPr>
            </w:pPr>
            <w:r w:rsidRPr="00BC0722">
              <w:rPr>
                <w:rFonts w:ascii="Arial" w:hAnsi="Arial" w:cs="Arial"/>
                <w:sz w:val="20"/>
                <w:szCs w:val="20"/>
              </w:rPr>
              <w:t>40 (82)</w:t>
            </w:r>
          </w:p>
          <w:p w14:paraId="68C8AD58" w14:textId="77777777" w:rsidR="00BA4A67" w:rsidRPr="00BC0722" w:rsidRDefault="00BA4A67" w:rsidP="000D41D7">
            <w:pPr>
              <w:rPr>
                <w:rFonts w:ascii="Arial" w:hAnsi="Arial" w:cs="Arial"/>
                <w:sz w:val="20"/>
                <w:szCs w:val="20"/>
              </w:rPr>
            </w:pPr>
            <w:r w:rsidRPr="00BC0722">
              <w:rPr>
                <w:rFonts w:ascii="Arial" w:hAnsi="Arial" w:cs="Arial"/>
                <w:sz w:val="20"/>
                <w:szCs w:val="20"/>
              </w:rPr>
              <w:t>7 (14)</w:t>
            </w:r>
          </w:p>
          <w:p w14:paraId="75AEFC81" w14:textId="77777777" w:rsidR="00BA4A67" w:rsidRPr="00BC0722" w:rsidRDefault="00BA4A67" w:rsidP="000D41D7">
            <w:pPr>
              <w:rPr>
                <w:rFonts w:ascii="Arial" w:hAnsi="Arial" w:cs="Arial"/>
                <w:sz w:val="20"/>
                <w:szCs w:val="20"/>
              </w:rPr>
            </w:pPr>
            <w:r w:rsidRPr="00BC0722">
              <w:rPr>
                <w:rFonts w:ascii="Arial" w:hAnsi="Arial" w:cs="Arial"/>
                <w:sz w:val="20"/>
                <w:szCs w:val="20"/>
              </w:rPr>
              <w:t>2 (4)</w:t>
            </w:r>
          </w:p>
        </w:tc>
      </w:tr>
      <w:tr w:rsidR="00C01446" w:rsidRPr="00BC0722" w14:paraId="7A666985" w14:textId="77777777" w:rsidTr="00D31C0E">
        <w:trPr>
          <w:trHeight w:val="458"/>
        </w:trPr>
        <w:tc>
          <w:tcPr>
            <w:tcW w:w="3685" w:type="dxa"/>
          </w:tcPr>
          <w:p w14:paraId="581F7E6C" w14:textId="77777777" w:rsidR="00C01446" w:rsidRPr="00BC0722" w:rsidRDefault="00C01446" w:rsidP="00C01446">
            <w:pPr>
              <w:rPr>
                <w:rFonts w:ascii="Arial" w:hAnsi="Arial" w:cs="Arial"/>
                <w:sz w:val="20"/>
                <w:szCs w:val="20"/>
              </w:rPr>
            </w:pPr>
            <w:r w:rsidRPr="00BC0722">
              <w:rPr>
                <w:rFonts w:ascii="Arial" w:hAnsi="Arial" w:cs="Arial"/>
                <w:sz w:val="20"/>
                <w:szCs w:val="20"/>
              </w:rPr>
              <w:t>Age</w:t>
            </w:r>
          </w:p>
          <w:p w14:paraId="4B41CB07" w14:textId="77777777" w:rsidR="00C01446" w:rsidRPr="00BC0722" w:rsidRDefault="00C01446" w:rsidP="00C01446">
            <w:pPr>
              <w:rPr>
                <w:rFonts w:ascii="Arial" w:hAnsi="Arial" w:cs="Arial"/>
                <w:sz w:val="20"/>
                <w:szCs w:val="20"/>
              </w:rPr>
            </w:pPr>
            <w:r w:rsidRPr="00BC0722">
              <w:rPr>
                <w:rFonts w:ascii="Arial" w:hAnsi="Arial" w:cs="Arial"/>
                <w:sz w:val="20"/>
                <w:szCs w:val="20"/>
              </w:rPr>
              <w:t xml:space="preserve">     Above Median Age</w:t>
            </w:r>
          </w:p>
          <w:p w14:paraId="18E64FD4" w14:textId="3616A48F" w:rsidR="00C01446" w:rsidRPr="00BC0722" w:rsidRDefault="00C01446" w:rsidP="00C01446">
            <w:pPr>
              <w:rPr>
                <w:rFonts w:ascii="Arial" w:hAnsi="Arial" w:cs="Arial"/>
                <w:sz w:val="20"/>
                <w:szCs w:val="20"/>
              </w:rPr>
            </w:pPr>
            <w:r w:rsidRPr="00BC0722">
              <w:rPr>
                <w:rFonts w:ascii="Arial" w:hAnsi="Arial" w:cs="Arial"/>
                <w:sz w:val="20"/>
                <w:szCs w:val="20"/>
              </w:rPr>
              <w:t xml:space="preserve">     Below/Equal to Median Age</w:t>
            </w:r>
          </w:p>
        </w:tc>
        <w:tc>
          <w:tcPr>
            <w:tcW w:w="2070" w:type="dxa"/>
          </w:tcPr>
          <w:p w14:paraId="1DB3D3B3" w14:textId="77777777" w:rsidR="00C01446" w:rsidRPr="00BC0722" w:rsidRDefault="00C01446" w:rsidP="00C01446">
            <w:pPr>
              <w:rPr>
                <w:rFonts w:ascii="Arial" w:hAnsi="Arial" w:cs="Arial"/>
                <w:sz w:val="20"/>
                <w:szCs w:val="20"/>
              </w:rPr>
            </w:pPr>
          </w:p>
          <w:p w14:paraId="693C6D89" w14:textId="10810406" w:rsidR="00C01446" w:rsidRPr="00BC0722" w:rsidRDefault="007F13BE" w:rsidP="00C01446">
            <w:pPr>
              <w:rPr>
                <w:rFonts w:ascii="Arial" w:hAnsi="Arial" w:cs="Arial"/>
                <w:sz w:val="20"/>
                <w:szCs w:val="20"/>
              </w:rPr>
            </w:pPr>
            <w:r w:rsidRPr="00BC0722">
              <w:rPr>
                <w:rFonts w:ascii="Arial" w:hAnsi="Arial" w:cs="Arial"/>
                <w:sz w:val="20"/>
                <w:szCs w:val="20"/>
              </w:rPr>
              <w:t>41</w:t>
            </w:r>
            <w:r w:rsidR="00B240C6" w:rsidRPr="00BC0722">
              <w:rPr>
                <w:rFonts w:ascii="Arial" w:hAnsi="Arial" w:cs="Arial"/>
                <w:sz w:val="20"/>
                <w:szCs w:val="20"/>
              </w:rPr>
              <w:t xml:space="preserve"> (53.25)</w:t>
            </w:r>
          </w:p>
          <w:p w14:paraId="56912D24" w14:textId="12A649EF" w:rsidR="007F13BE" w:rsidRPr="00BC0722" w:rsidRDefault="007F13BE" w:rsidP="00C01446">
            <w:pPr>
              <w:rPr>
                <w:rFonts w:ascii="Arial" w:hAnsi="Arial" w:cs="Arial"/>
                <w:sz w:val="20"/>
                <w:szCs w:val="20"/>
              </w:rPr>
            </w:pPr>
            <w:r w:rsidRPr="00BC0722">
              <w:rPr>
                <w:rFonts w:ascii="Arial" w:hAnsi="Arial" w:cs="Arial"/>
                <w:sz w:val="20"/>
                <w:szCs w:val="20"/>
              </w:rPr>
              <w:t>36</w:t>
            </w:r>
            <w:r w:rsidR="00B240C6" w:rsidRPr="00BC0722">
              <w:rPr>
                <w:rFonts w:ascii="Arial" w:hAnsi="Arial" w:cs="Arial"/>
                <w:sz w:val="20"/>
                <w:szCs w:val="20"/>
              </w:rPr>
              <w:t xml:space="preserve"> (46.75)</w:t>
            </w:r>
          </w:p>
        </w:tc>
        <w:tc>
          <w:tcPr>
            <w:tcW w:w="1890" w:type="dxa"/>
          </w:tcPr>
          <w:p w14:paraId="128B16F7" w14:textId="77777777" w:rsidR="00C01446" w:rsidRPr="00BC0722" w:rsidRDefault="00C01446" w:rsidP="00C01446">
            <w:pPr>
              <w:rPr>
                <w:rFonts w:ascii="Arial" w:hAnsi="Arial" w:cs="Arial"/>
                <w:sz w:val="20"/>
                <w:szCs w:val="20"/>
              </w:rPr>
            </w:pPr>
          </w:p>
          <w:p w14:paraId="3E784E2C" w14:textId="49C5EA2F" w:rsidR="000902EB" w:rsidRPr="00BC0722" w:rsidRDefault="000902EB" w:rsidP="00C01446">
            <w:pPr>
              <w:rPr>
                <w:rFonts w:ascii="Arial" w:hAnsi="Arial" w:cs="Arial"/>
                <w:sz w:val="20"/>
                <w:szCs w:val="20"/>
              </w:rPr>
            </w:pPr>
            <w:r w:rsidRPr="00BC0722">
              <w:rPr>
                <w:rFonts w:ascii="Arial" w:hAnsi="Arial" w:cs="Arial"/>
                <w:sz w:val="20"/>
                <w:szCs w:val="20"/>
              </w:rPr>
              <w:t>39</w:t>
            </w:r>
            <w:r w:rsidR="00B240C6" w:rsidRPr="00BC0722">
              <w:rPr>
                <w:rFonts w:ascii="Arial" w:hAnsi="Arial" w:cs="Arial"/>
                <w:sz w:val="20"/>
                <w:szCs w:val="20"/>
              </w:rPr>
              <w:t xml:space="preserve"> (42.86)</w:t>
            </w:r>
          </w:p>
          <w:p w14:paraId="1A7D8F9A" w14:textId="1B08EEF1" w:rsidR="000902EB" w:rsidRPr="00BC0722" w:rsidRDefault="000902EB" w:rsidP="00C01446">
            <w:pPr>
              <w:rPr>
                <w:rFonts w:ascii="Arial" w:hAnsi="Arial" w:cs="Arial"/>
                <w:sz w:val="20"/>
                <w:szCs w:val="20"/>
              </w:rPr>
            </w:pPr>
            <w:r w:rsidRPr="00BC0722">
              <w:rPr>
                <w:rFonts w:ascii="Arial" w:hAnsi="Arial" w:cs="Arial"/>
                <w:sz w:val="20"/>
                <w:szCs w:val="20"/>
              </w:rPr>
              <w:t>52</w:t>
            </w:r>
            <w:r w:rsidR="00B240C6" w:rsidRPr="00BC0722">
              <w:rPr>
                <w:rFonts w:ascii="Arial" w:hAnsi="Arial" w:cs="Arial"/>
                <w:sz w:val="20"/>
                <w:szCs w:val="20"/>
              </w:rPr>
              <w:t xml:space="preserve"> (57.14)</w:t>
            </w:r>
          </w:p>
        </w:tc>
        <w:tc>
          <w:tcPr>
            <w:tcW w:w="1800" w:type="dxa"/>
          </w:tcPr>
          <w:p w14:paraId="75F51CD1" w14:textId="77777777" w:rsidR="00C01446" w:rsidRPr="00BC0722" w:rsidRDefault="00C01446" w:rsidP="00C01446">
            <w:pPr>
              <w:rPr>
                <w:rFonts w:ascii="Arial" w:hAnsi="Arial" w:cs="Arial"/>
                <w:sz w:val="20"/>
                <w:szCs w:val="20"/>
              </w:rPr>
            </w:pPr>
          </w:p>
          <w:p w14:paraId="0116F7A0" w14:textId="2D140F95" w:rsidR="0032528D" w:rsidRPr="00BC0722" w:rsidRDefault="0032528D" w:rsidP="00C01446">
            <w:pPr>
              <w:rPr>
                <w:rFonts w:ascii="Arial" w:hAnsi="Arial" w:cs="Arial"/>
                <w:sz w:val="20"/>
                <w:szCs w:val="20"/>
              </w:rPr>
            </w:pPr>
            <w:r w:rsidRPr="00BC0722">
              <w:rPr>
                <w:rFonts w:ascii="Arial" w:hAnsi="Arial" w:cs="Arial"/>
                <w:sz w:val="20"/>
                <w:szCs w:val="20"/>
              </w:rPr>
              <w:t>6</w:t>
            </w:r>
            <w:r w:rsidR="00F52CD4" w:rsidRPr="00BC0722">
              <w:rPr>
                <w:rFonts w:ascii="Arial" w:hAnsi="Arial" w:cs="Arial"/>
                <w:sz w:val="20"/>
                <w:szCs w:val="20"/>
              </w:rPr>
              <w:t xml:space="preserve"> (12.24)</w:t>
            </w:r>
          </w:p>
          <w:p w14:paraId="5DFAD266" w14:textId="11A292A5" w:rsidR="0032528D" w:rsidRPr="00BC0722" w:rsidRDefault="0032528D" w:rsidP="00C01446">
            <w:pPr>
              <w:rPr>
                <w:rFonts w:ascii="Arial" w:hAnsi="Arial" w:cs="Arial"/>
                <w:sz w:val="20"/>
                <w:szCs w:val="20"/>
              </w:rPr>
            </w:pPr>
            <w:r w:rsidRPr="00BC0722">
              <w:rPr>
                <w:rFonts w:ascii="Arial" w:hAnsi="Arial" w:cs="Arial"/>
                <w:sz w:val="20"/>
                <w:szCs w:val="20"/>
              </w:rPr>
              <w:t>43</w:t>
            </w:r>
            <w:r w:rsidR="00F52CD4" w:rsidRPr="00BC0722">
              <w:rPr>
                <w:rFonts w:ascii="Arial" w:hAnsi="Arial" w:cs="Arial"/>
                <w:sz w:val="20"/>
                <w:szCs w:val="20"/>
              </w:rPr>
              <w:t xml:space="preserve"> (87.76)</w:t>
            </w:r>
          </w:p>
        </w:tc>
      </w:tr>
      <w:tr w:rsidR="00C01446" w:rsidRPr="00BC0722" w14:paraId="1BE452F8" w14:textId="77777777" w:rsidTr="00D31C0E">
        <w:trPr>
          <w:trHeight w:val="566"/>
        </w:trPr>
        <w:tc>
          <w:tcPr>
            <w:tcW w:w="3685" w:type="dxa"/>
          </w:tcPr>
          <w:p w14:paraId="214FA22D" w14:textId="77777777" w:rsidR="00C01446" w:rsidRPr="00BC0722" w:rsidRDefault="00C01446" w:rsidP="00C01446">
            <w:pPr>
              <w:rPr>
                <w:rFonts w:ascii="Arial" w:hAnsi="Arial" w:cs="Arial"/>
                <w:sz w:val="20"/>
                <w:szCs w:val="20"/>
              </w:rPr>
            </w:pPr>
            <w:r w:rsidRPr="00BC0722">
              <w:rPr>
                <w:rFonts w:ascii="Arial" w:hAnsi="Arial" w:cs="Arial"/>
                <w:sz w:val="20"/>
                <w:szCs w:val="20"/>
              </w:rPr>
              <w:t>Gender</w:t>
            </w:r>
          </w:p>
          <w:p w14:paraId="070D6707" w14:textId="77777777" w:rsidR="00C01446" w:rsidRPr="00BC0722" w:rsidRDefault="00C01446" w:rsidP="00C01446">
            <w:pPr>
              <w:rPr>
                <w:rFonts w:ascii="Arial" w:hAnsi="Arial" w:cs="Arial"/>
                <w:sz w:val="20"/>
                <w:szCs w:val="20"/>
              </w:rPr>
            </w:pPr>
            <w:r w:rsidRPr="00BC0722">
              <w:rPr>
                <w:rFonts w:ascii="Arial" w:hAnsi="Arial" w:cs="Arial"/>
                <w:sz w:val="20"/>
                <w:szCs w:val="20"/>
              </w:rPr>
              <w:t xml:space="preserve">     Greater Than 50% Female</w:t>
            </w:r>
          </w:p>
          <w:p w14:paraId="636BA8CE" w14:textId="77777777" w:rsidR="00C01446" w:rsidRPr="00BC0722" w:rsidRDefault="00C01446" w:rsidP="00C01446">
            <w:pPr>
              <w:rPr>
                <w:rFonts w:ascii="Arial" w:hAnsi="Arial" w:cs="Arial"/>
                <w:sz w:val="20"/>
                <w:szCs w:val="20"/>
              </w:rPr>
            </w:pPr>
            <w:r w:rsidRPr="00BC0722">
              <w:rPr>
                <w:rFonts w:ascii="Arial" w:hAnsi="Arial" w:cs="Arial"/>
                <w:sz w:val="20"/>
                <w:szCs w:val="20"/>
              </w:rPr>
              <w:t xml:space="preserve">     Less Than/Equal to 50% Female</w:t>
            </w:r>
          </w:p>
          <w:p w14:paraId="146E8D1F" w14:textId="0308455D" w:rsidR="000902EB" w:rsidRPr="00BC0722" w:rsidRDefault="000902EB" w:rsidP="00C01446">
            <w:pPr>
              <w:rPr>
                <w:rFonts w:ascii="Arial" w:hAnsi="Arial" w:cs="Arial"/>
                <w:sz w:val="20"/>
                <w:szCs w:val="20"/>
              </w:rPr>
            </w:pPr>
            <w:r w:rsidRPr="00BC0722">
              <w:rPr>
                <w:rFonts w:ascii="Arial" w:hAnsi="Arial" w:cs="Arial"/>
                <w:sz w:val="20"/>
                <w:szCs w:val="20"/>
              </w:rPr>
              <w:t xml:space="preserve">     Not Reported</w:t>
            </w:r>
          </w:p>
        </w:tc>
        <w:tc>
          <w:tcPr>
            <w:tcW w:w="2070" w:type="dxa"/>
          </w:tcPr>
          <w:p w14:paraId="3E8DB0B7" w14:textId="77777777" w:rsidR="00C01446" w:rsidRPr="00BC0722" w:rsidRDefault="00C01446" w:rsidP="00C01446">
            <w:pPr>
              <w:rPr>
                <w:rFonts w:ascii="Arial" w:hAnsi="Arial" w:cs="Arial"/>
                <w:sz w:val="20"/>
                <w:szCs w:val="20"/>
              </w:rPr>
            </w:pPr>
          </w:p>
          <w:p w14:paraId="4974B291" w14:textId="71DB6B78" w:rsidR="007F13BE" w:rsidRPr="00BC0722" w:rsidRDefault="007F13BE" w:rsidP="00C01446">
            <w:pPr>
              <w:rPr>
                <w:rFonts w:ascii="Arial" w:hAnsi="Arial" w:cs="Arial"/>
                <w:sz w:val="20"/>
                <w:szCs w:val="20"/>
              </w:rPr>
            </w:pPr>
            <w:r w:rsidRPr="00BC0722">
              <w:rPr>
                <w:rFonts w:ascii="Arial" w:hAnsi="Arial" w:cs="Arial"/>
                <w:sz w:val="20"/>
                <w:szCs w:val="20"/>
              </w:rPr>
              <w:t>40</w:t>
            </w:r>
            <w:r w:rsidR="00B240C6" w:rsidRPr="00BC0722">
              <w:rPr>
                <w:rFonts w:ascii="Arial" w:hAnsi="Arial" w:cs="Arial"/>
                <w:sz w:val="20"/>
                <w:szCs w:val="20"/>
              </w:rPr>
              <w:t xml:space="preserve"> (51.95)</w:t>
            </w:r>
          </w:p>
          <w:p w14:paraId="17F778EB" w14:textId="7854AB1A" w:rsidR="007F13BE" w:rsidRPr="00BC0722" w:rsidRDefault="007F13BE" w:rsidP="00C01446">
            <w:pPr>
              <w:rPr>
                <w:rFonts w:ascii="Arial" w:hAnsi="Arial" w:cs="Arial"/>
                <w:sz w:val="20"/>
                <w:szCs w:val="20"/>
              </w:rPr>
            </w:pPr>
            <w:r w:rsidRPr="00BC0722">
              <w:rPr>
                <w:rFonts w:ascii="Arial" w:hAnsi="Arial" w:cs="Arial"/>
                <w:sz w:val="20"/>
                <w:szCs w:val="20"/>
              </w:rPr>
              <w:t>37</w:t>
            </w:r>
            <w:r w:rsidR="00B240C6" w:rsidRPr="00BC0722">
              <w:rPr>
                <w:rFonts w:ascii="Arial" w:hAnsi="Arial" w:cs="Arial"/>
                <w:sz w:val="20"/>
                <w:szCs w:val="20"/>
              </w:rPr>
              <w:t xml:space="preserve"> (48.05)</w:t>
            </w:r>
          </w:p>
          <w:p w14:paraId="70288E4A" w14:textId="0476C4FE" w:rsidR="007F13BE" w:rsidRPr="00BC0722" w:rsidRDefault="007F13BE" w:rsidP="00C01446">
            <w:pPr>
              <w:rPr>
                <w:rFonts w:ascii="Arial" w:hAnsi="Arial" w:cs="Arial"/>
                <w:sz w:val="20"/>
                <w:szCs w:val="20"/>
              </w:rPr>
            </w:pPr>
            <w:r w:rsidRPr="00BC0722">
              <w:rPr>
                <w:rFonts w:ascii="Arial" w:hAnsi="Arial" w:cs="Arial"/>
                <w:sz w:val="20"/>
                <w:szCs w:val="20"/>
              </w:rPr>
              <w:t>0 (0)</w:t>
            </w:r>
          </w:p>
        </w:tc>
        <w:tc>
          <w:tcPr>
            <w:tcW w:w="1890" w:type="dxa"/>
          </w:tcPr>
          <w:p w14:paraId="46CBF0ED" w14:textId="77777777" w:rsidR="00C01446" w:rsidRPr="00BC0722" w:rsidRDefault="00C01446" w:rsidP="00C01446">
            <w:pPr>
              <w:rPr>
                <w:rFonts w:ascii="Arial" w:hAnsi="Arial" w:cs="Arial"/>
                <w:sz w:val="20"/>
                <w:szCs w:val="20"/>
              </w:rPr>
            </w:pPr>
          </w:p>
          <w:p w14:paraId="1732D45F" w14:textId="12ED5EB3" w:rsidR="000902EB" w:rsidRPr="00BC0722" w:rsidRDefault="000902EB" w:rsidP="00C01446">
            <w:pPr>
              <w:rPr>
                <w:rFonts w:ascii="Arial" w:hAnsi="Arial" w:cs="Arial"/>
                <w:sz w:val="20"/>
                <w:szCs w:val="20"/>
              </w:rPr>
            </w:pPr>
            <w:r w:rsidRPr="00BC0722">
              <w:rPr>
                <w:rFonts w:ascii="Arial" w:hAnsi="Arial" w:cs="Arial"/>
                <w:sz w:val="20"/>
                <w:szCs w:val="20"/>
              </w:rPr>
              <w:t>50 (54.95)</w:t>
            </w:r>
          </w:p>
          <w:p w14:paraId="4DF41EB2" w14:textId="1EC29A40" w:rsidR="000902EB" w:rsidRPr="00BC0722" w:rsidRDefault="000902EB" w:rsidP="00C01446">
            <w:pPr>
              <w:rPr>
                <w:rFonts w:ascii="Arial" w:hAnsi="Arial" w:cs="Arial"/>
                <w:sz w:val="20"/>
                <w:szCs w:val="20"/>
              </w:rPr>
            </w:pPr>
            <w:r w:rsidRPr="00BC0722">
              <w:rPr>
                <w:rFonts w:ascii="Arial" w:hAnsi="Arial" w:cs="Arial"/>
                <w:sz w:val="20"/>
                <w:szCs w:val="20"/>
              </w:rPr>
              <w:t>41 (45.05)</w:t>
            </w:r>
          </w:p>
          <w:p w14:paraId="5EE79748" w14:textId="314629C7" w:rsidR="000902EB" w:rsidRPr="00BC0722" w:rsidRDefault="000902EB" w:rsidP="00C01446">
            <w:pPr>
              <w:rPr>
                <w:rFonts w:ascii="Arial" w:hAnsi="Arial" w:cs="Arial"/>
                <w:sz w:val="20"/>
                <w:szCs w:val="20"/>
              </w:rPr>
            </w:pPr>
            <w:r w:rsidRPr="00BC0722">
              <w:rPr>
                <w:rFonts w:ascii="Arial" w:hAnsi="Arial" w:cs="Arial"/>
                <w:sz w:val="20"/>
                <w:szCs w:val="20"/>
              </w:rPr>
              <w:t>0 (0)</w:t>
            </w:r>
          </w:p>
        </w:tc>
        <w:tc>
          <w:tcPr>
            <w:tcW w:w="1800" w:type="dxa"/>
          </w:tcPr>
          <w:p w14:paraId="7C797344" w14:textId="77777777" w:rsidR="00C01446" w:rsidRPr="00BC0722" w:rsidRDefault="00C01446" w:rsidP="00C01446">
            <w:pPr>
              <w:rPr>
                <w:rFonts w:ascii="Arial" w:hAnsi="Arial" w:cs="Arial"/>
                <w:sz w:val="20"/>
                <w:szCs w:val="20"/>
              </w:rPr>
            </w:pPr>
          </w:p>
          <w:p w14:paraId="13F60884" w14:textId="108A0ABC" w:rsidR="00CD7126" w:rsidRPr="00BC0722" w:rsidRDefault="0032528D" w:rsidP="00C01446">
            <w:pPr>
              <w:rPr>
                <w:rFonts w:ascii="Arial" w:hAnsi="Arial" w:cs="Arial"/>
                <w:sz w:val="20"/>
                <w:szCs w:val="20"/>
              </w:rPr>
            </w:pPr>
            <w:r w:rsidRPr="00BC0722">
              <w:rPr>
                <w:rFonts w:ascii="Arial" w:hAnsi="Arial" w:cs="Arial"/>
                <w:sz w:val="20"/>
                <w:szCs w:val="20"/>
              </w:rPr>
              <w:t>28</w:t>
            </w:r>
            <w:r w:rsidR="00F52CD4" w:rsidRPr="00BC0722">
              <w:rPr>
                <w:rFonts w:ascii="Arial" w:hAnsi="Arial" w:cs="Arial"/>
                <w:sz w:val="20"/>
                <w:szCs w:val="20"/>
              </w:rPr>
              <w:t xml:space="preserve"> (57.14)</w:t>
            </w:r>
          </w:p>
          <w:p w14:paraId="0F127237" w14:textId="388E9263" w:rsidR="00CD7126" w:rsidRPr="00BC0722" w:rsidRDefault="0032528D" w:rsidP="00C01446">
            <w:pPr>
              <w:rPr>
                <w:rFonts w:ascii="Arial" w:hAnsi="Arial" w:cs="Arial"/>
                <w:sz w:val="20"/>
                <w:szCs w:val="20"/>
              </w:rPr>
            </w:pPr>
            <w:r w:rsidRPr="00BC0722">
              <w:rPr>
                <w:rFonts w:ascii="Arial" w:hAnsi="Arial" w:cs="Arial"/>
                <w:sz w:val="20"/>
                <w:szCs w:val="20"/>
              </w:rPr>
              <w:t>21</w:t>
            </w:r>
            <w:r w:rsidR="00F52CD4" w:rsidRPr="00BC0722">
              <w:rPr>
                <w:rFonts w:ascii="Arial" w:hAnsi="Arial" w:cs="Arial"/>
                <w:sz w:val="20"/>
                <w:szCs w:val="20"/>
              </w:rPr>
              <w:t xml:space="preserve"> (42.86)</w:t>
            </w:r>
          </w:p>
          <w:p w14:paraId="75A37C4B" w14:textId="12924DC6" w:rsidR="00CD7126" w:rsidRPr="00BC0722" w:rsidRDefault="00CD7126" w:rsidP="00C01446">
            <w:pPr>
              <w:rPr>
                <w:rFonts w:ascii="Arial" w:hAnsi="Arial" w:cs="Arial"/>
                <w:sz w:val="20"/>
                <w:szCs w:val="20"/>
              </w:rPr>
            </w:pPr>
            <w:r w:rsidRPr="00BC0722">
              <w:rPr>
                <w:rFonts w:ascii="Arial" w:hAnsi="Arial" w:cs="Arial"/>
                <w:sz w:val="20"/>
                <w:szCs w:val="20"/>
              </w:rPr>
              <w:t>0 (0)</w:t>
            </w:r>
          </w:p>
        </w:tc>
      </w:tr>
    </w:tbl>
    <w:p w14:paraId="07918AF5" w14:textId="5A2BC040" w:rsidR="001017B5" w:rsidRPr="00BC0722" w:rsidRDefault="001017B5" w:rsidP="001017B5">
      <w:pPr>
        <w:rPr>
          <w:b/>
          <w:bCs/>
          <w:iCs/>
        </w:rPr>
      </w:pPr>
      <w:r w:rsidRPr="00BC0722">
        <w:rPr>
          <w:rFonts w:ascii="Arial" w:hAnsi="Arial" w:cs="Arial"/>
          <w:sz w:val="16"/>
          <w:szCs w:val="16"/>
        </w:rPr>
        <w:t>Abbreviations: ASL = Arterial Spin Labeling; BD = Bipolar Disorder; FMRI = Functional Magnetic Resonance Imaging; n = Sample Size; No. = Number; NOS = Not Otherwise Specified; PET = Positron Emission Tomography.</w:t>
      </w:r>
      <w:r w:rsidRPr="00BC0722">
        <w:rPr>
          <w:b/>
          <w:bCs/>
          <w:iCs/>
        </w:rPr>
        <w:t xml:space="preserve"> </w:t>
      </w:r>
      <w:r w:rsidRPr="00BC0722">
        <w:rPr>
          <w:b/>
          <w:bCs/>
          <w:iCs/>
        </w:rPr>
        <w:br w:type="page"/>
      </w:r>
    </w:p>
    <w:p w14:paraId="6537C67A" w14:textId="1C7E7CE4" w:rsidR="007A31AD" w:rsidRPr="00BC0722" w:rsidRDefault="007A31AD" w:rsidP="007A31AD">
      <w:pPr>
        <w:rPr>
          <w:rFonts w:ascii="Arial" w:hAnsi="Arial" w:cs="Arial"/>
        </w:rPr>
      </w:pPr>
      <w:r w:rsidRPr="00C1015E">
        <w:rPr>
          <w:rFonts w:ascii="Arial" w:hAnsi="Arial" w:cs="Arial"/>
          <w:b/>
          <w:bCs/>
        </w:rPr>
        <w:lastRenderedPageBreak/>
        <w:t>Supplementary Figure 1.</w:t>
      </w:r>
      <w:r w:rsidRPr="00C1015E">
        <w:rPr>
          <w:rFonts w:ascii="Arial" w:hAnsi="Arial" w:cs="Arial"/>
        </w:rPr>
        <w:t xml:space="preserve"> </w:t>
      </w:r>
      <w:r w:rsidR="00E21C3A" w:rsidRPr="00D31C0E">
        <w:rPr>
          <w:rFonts w:ascii="Arial" w:hAnsi="Arial" w:cs="Arial"/>
        </w:rPr>
        <w:t>Significant Clusters of Connectivity</w:t>
      </w:r>
      <w:r w:rsidR="00DF322C">
        <w:rPr>
          <w:rFonts w:ascii="Arial" w:hAnsi="Arial" w:cs="Arial"/>
        </w:rPr>
        <w:t xml:space="preserve"> Differences</w:t>
      </w:r>
      <w:r w:rsidR="00E21C3A" w:rsidRPr="00D31C0E">
        <w:rPr>
          <w:rFonts w:ascii="Arial" w:hAnsi="Arial" w:cs="Arial"/>
        </w:rPr>
        <w:t xml:space="preserve"> in Depressed Bipolar Disorder Participants During Resting-State Experiments</w:t>
      </w:r>
    </w:p>
    <w:p w14:paraId="31893E9C" w14:textId="77777777" w:rsidR="007A31AD" w:rsidRPr="00BC0722" w:rsidRDefault="007A31AD" w:rsidP="007A31AD">
      <w:pPr>
        <w:rPr>
          <w:rFonts w:ascii="Arial" w:hAnsi="Arial" w:cs="Arial"/>
        </w:rPr>
      </w:pPr>
    </w:p>
    <w:p w14:paraId="4804CB69" w14:textId="1C93B04A" w:rsidR="007A31AD" w:rsidRPr="00BC0722" w:rsidRDefault="001C01AE" w:rsidP="007A31AD">
      <w:pPr>
        <w:rPr>
          <w:rFonts w:ascii="Arial" w:hAnsi="Arial" w:cs="Arial"/>
          <w:b/>
          <w:bCs/>
        </w:rPr>
      </w:pPr>
      <w:r>
        <w:rPr>
          <w:rFonts w:ascii="Arial" w:hAnsi="Arial" w:cs="Arial"/>
          <w:b/>
          <w:bCs/>
          <w:noProof/>
        </w:rPr>
        <w:drawing>
          <wp:inline distT="0" distB="0" distL="0" distR="0" wp14:anchorId="68DEB556" wp14:editId="388D1A16">
            <wp:extent cx="5943600" cy="2590165"/>
            <wp:effectExtent l="0" t="0" r="0" b="635"/>
            <wp:docPr id="18" name="Picture 18" descr="A picture containing text, chain,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epressed_x_rest_9.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590165"/>
                    </a:xfrm>
                    <a:prstGeom prst="rect">
                      <a:avLst/>
                    </a:prstGeom>
                  </pic:spPr>
                </pic:pic>
              </a:graphicData>
            </a:graphic>
          </wp:inline>
        </w:drawing>
      </w:r>
      <w:r w:rsidR="007A31AD" w:rsidRPr="00BC0722">
        <w:rPr>
          <w:rFonts w:ascii="Arial" w:hAnsi="Arial" w:cs="Arial"/>
          <w:b/>
          <w:bCs/>
        </w:rPr>
        <w:br w:type="page"/>
      </w:r>
    </w:p>
    <w:p w14:paraId="71DEFE32" w14:textId="0CE56D4C" w:rsidR="007C50D8" w:rsidRPr="00BC0722" w:rsidRDefault="007C50D8" w:rsidP="00D61EE3">
      <w:pPr>
        <w:rPr>
          <w:rFonts w:ascii="Arial" w:hAnsi="Arial" w:cs="Arial"/>
          <w:b/>
          <w:bCs/>
        </w:rPr>
      </w:pPr>
      <w:r w:rsidRPr="00C1015E">
        <w:rPr>
          <w:rFonts w:ascii="Arial" w:hAnsi="Arial" w:cs="Arial"/>
          <w:b/>
          <w:bCs/>
        </w:rPr>
        <w:lastRenderedPageBreak/>
        <w:t xml:space="preserve">Supplementary Figure </w:t>
      </w:r>
      <w:r w:rsidR="00AA0DF7" w:rsidRPr="00C1015E">
        <w:rPr>
          <w:rFonts w:ascii="Arial" w:hAnsi="Arial" w:cs="Arial"/>
          <w:b/>
          <w:bCs/>
        </w:rPr>
        <w:t>2</w:t>
      </w:r>
      <w:r w:rsidRPr="00C20B4B">
        <w:rPr>
          <w:rFonts w:ascii="Arial" w:hAnsi="Arial" w:cs="Arial"/>
          <w:b/>
          <w:bCs/>
        </w:rPr>
        <w:t xml:space="preserve">. </w:t>
      </w:r>
      <w:r w:rsidR="00C1015E" w:rsidRPr="00D31C0E">
        <w:rPr>
          <w:rFonts w:ascii="Arial" w:hAnsi="Arial" w:cs="Arial"/>
        </w:rPr>
        <w:t>Significant Clusters of Hypoactivation in Bipolar Disorder Across Cognitive Tasks</w:t>
      </w:r>
    </w:p>
    <w:p w14:paraId="498B9BE1" w14:textId="77777777" w:rsidR="007C50D8" w:rsidRPr="00BC0722" w:rsidRDefault="007C50D8" w:rsidP="00D61EE3">
      <w:pPr>
        <w:rPr>
          <w:rFonts w:ascii="Arial" w:hAnsi="Arial" w:cs="Arial"/>
          <w:b/>
          <w:bCs/>
        </w:rPr>
      </w:pPr>
    </w:p>
    <w:p w14:paraId="139E975A" w14:textId="60733AFB" w:rsidR="00ED0FB7" w:rsidRPr="00BC0722" w:rsidRDefault="001C01AE">
      <w:pPr>
        <w:rPr>
          <w:rFonts w:ascii="Arial" w:hAnsi="Arial" w:cs="Arial"/>
          <w:b/>
          <w:bCs/>
        </w:rPr>
      </w:pPr>
      <w:r>
        <w:rPr>
          <w:rFonts w:ascii="Arial" w:hAnsi="Arial" w:cs="Arial"/>
          <w:b/>
          <w:bCs/>
          <w:noProof/>
        </w:rPr>
        <w:drawing>
          <wp:inline distT="0" distB="0" distL="0" distR="0" wp14:anchorId="5C8635F2" wp14:editId="40015A0A">
            <wp:extent cx="5943600" cy="2591435"/>
            <wp:effectExtent l="0" t="0" r="0" b="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_BD_cog_multiplanar9.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591435"/>
                    </a:xfrm>
                    <a:prstGeom prst="rect">
                      <a:avLst/>
                    </a:prstGeom>
                  </pic:spPr>
                </pic:pic>
              </a:graphicData>
            </a:graphic>
          </wp:inline>
        </w:drawing>
      </w:r>
      <w:r w:rsidR="00ED0FB7" w:rsidRPr="00BC0722">
        <w:rPr>
          <w:rFonts w:ascii="Arial" w:hAnsi="Arial" w:cs="Arial"/>
          <w:b/>
          <w:bCs/>
        </w:rPr>
        <w:br w:type="page"/>
      </w:r>
    </w:p>
    <w:p w14:paraId="5829A0A7" w14:textId="3B89E79B" w:rsidR="002E6311" w:rsidRPr="00BC0722" w:rsidRDefault="00703B17" w:rsidP="002E6311">
      <w:pPr>
        <w:rPr>
          <w:rFonts w:ascii="Arial" w:hAnsi="Arial" w:cs="Arial"/>
        </w:rPr>
      </w:pPr>
      <w:r w:rsidRPr="00C20B4B">
        <w:rPr>
          <w:rFonts w:ascii="Arial" w:hAnsi="Arial" w:cs="Arial"/>
          <w:b/>
          <w:bCs/>
        </w:rPr>
        <w:lastRenderedPageBreak/>
        <w:t xml:space="preserve">Supplementary </w:t>
      </w:r>
      <w:r w:rsidR="008E6BC2" w:rsidRPr="00C20B4B">
        <w:rPr>
          <w:rFonts w:ascii="Arial" w:hAnsi="Arial" w:cs="Arial"/>
          <w:b/>
          <w:bCs/>
        </w:rPr>
        <w:t xml:space="preserve">Figure </w:t>
      </w:r>
      <w:r w:rsidR="002E6311" w:rsidRPr="00D31C0E">
        <w:rPr>
          <w:rFonts w:ascii="Arial" w:hAnsi="Arial" w:cs="Arial"/>
          <w:b/>
          <w:bCs/>
        </w:rPr>
        <w:t>3</w:t>
      </w:r>
      <w:r w:rsidR="008E6BC2" w:rsidRPr="00C20B4B">
        <w:rPr>
          <w:rFonts w:ascii="Arial" w:hAnsi="Arial" w:cs="Arial"/>
          <w:b/>
          <w:bCs/>
        </w:rPr>
        <w:t xml:space="preserve">. </w:t>
      </w:r>
      <w:r w:rsidR="002E6311" w:rsidRPr="00D31C0E">
        <w:rPr>
          <w:rFonts w:ascii="Arial" w:hAnsi="Arial" w:cs="Arial"/>
        </w:rPr>
        <w:t>Significant Clusters of Activation</w:t>
      </w:r>
      <w:r w:rsidR="00DF322C">
        <w:rPr>
          <w:rFonts w:ascii="Arial" w:hAnsi="Arial" w:cs="Arial"/>
        </w:rPr>
        <w:t xml:space="preserve"> Differences</w:t>
      </w:r>
      <w:r w:rsidR="002E6311" w:rsidRPr="00D31C0E">
        <w:rPr>
          <w:rFonts w:ascii="Arial" w:hAnsi="Arial" w:cs="Arial"/>
        </w:rPr>
        <w:t xml:space="preserve"> in Euthymic Bipolar Disorder Participants Across Cognitive Tasks</w:t>
      </w:r>
    </w:p>
    <w:p w14:paraId="50051B68" w14:textId="77777777" w:rsidR="002E6311" w:rsidRPr="00BC0722" w:rsidRDefault="002E6311" w:rsidP="002E6311">
      <w:pPr>
        <w:rPr>
          <w:rFonts w:ascii="Arial" w:hAnsi="Arial" w:cs="Arial"/>
          <w:b/>
          <w:bCs/>
        </w:rPr>
      </w:pPr>
    </w:p>
    <w:p w14:paraId="7868A734" w14:textId="2444CA7A" w:rsidR="008B17CB" w:rsidRPr="00BC0722" w:rsidRDefault="001C01AE" w:rsidP="008E6BC2">
      <w:pPr>
        <w:rPr>
          <w:rFonts w:ascii="Arial" w:hAnsi="Arial" w:cs="Arial"/>
          <w:b/>
          <w:bCs/>
        </w:rPr>
      </w:pPr>
      <w:r>
        <w:rPr>
          <w:rFonts w:ascii="Arial" w:hAnsi="Arial" w:cs="Arial"/>
          <w:noProof/>
        </w:rPr>
        <w:drawing>
          <wp:inline distT="0" distB="0" distL="0" distR="0" wp14:anchorId="65E13F1D" wp14:editId="3B83489D">
            <wp:extent cx="5943600" cy="2590165"/>
            <wp:effectExtent l="0" t="0" r="0" b="635"/>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uthymic_x_cog_9.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590165"/>
                    </a:xfrm>
                    <a:prstGeom prst="rect">
                      <a:avLst/>
                    </a:prstGeom>
                  </pic:spPr>
                </pic:pic>
              </a:graphicData>
            </a:graphic>
          </wp:inline>
        </w:drawing>
      </w:r>
    </w:p>
    <w:p w14:paraId="4EA02E99" w14:textId="0B29128E" w:rsidR="008B17CB" w:rsidRPr="00BC0722" w:rsidRDefault="008B17CB" w:rsidP="008E6BC2">
      <w:pPr>
        <w:rPr>
          <w:rFonts w:ascii="Arial" w:hAnsi="Arial" w:cs="Arial"/>
          <w:b/>
          <w:bCs/>
        </w:rPr>
      </w:pPr>
    </w:p>
    <w:p w14:paraId="2724ED9D" w14:textId="77777777" w:rsidR="008B17CB" w:rsidRPr="00BC0722" w:rsidRDefault="008B17CB">
      <w:pPr>
        <w:rPr>
          <w:rFonts w:ascii="Arial" w:hAnsi="Arial" w:cs="Arial"/>
          <w:b/>
          <w:bCs/>
        </w:rPr>
      </w:pPr>
      <w:r w:rsidRPr="00BC0722">
        <w:rPr>
          <w:rFonts w:ascii="Arial" w:hAnsi="Arial" w:cs="Arial"/>
          <w:b/>
          <w:bCs/>
        </w:rPr>
        <w:br w:type="page"/>
      </w:r>
    </w:p>
    <w:p w14:paraId="1F7D436B" w14:textId="348708AA" w:rsidR="00D61EE3" w:rsidRPr="00BC0722" w:rsidRDefault="00D61EE3" w:rsidP="00D61EE3">
      <w:pPr>
        <w:rPr>
          <w:rFonts w:ascii="Arial" w:hAnsi="Arial" w:cs="Arial"/>
          <w:b/>
          <w:bCs/>
        </w:rPr>
      </w:pPr>
      <w:r w:rsidRPr="00C20B4B">
        <w:rPr>
          <w:rFonts w:ascii="Arial" w:hAnsi="Arial" w:cs="Arial"/>
          <w:b/>
          <w:bCs/>
        </w:rPr>
        <w:lastRenderedPageBreak/>
        <w:t xml:space="preserve">Supplementary Figure </w:t>
      </w:r>
      <w:r w:rsidR="008E216C" w:rsidRPr="00D31C0E">
        <w:rPr>
          <w:rFonts w:ascii="Arial" w:hAnsi="Arial" w:cs="Arial"/>
          <w:b/>
          <w:bCs/>
        </w:rPr>
        <w:t>4</w:t>
      </w:r>
      <w:r w:rsidRPr="00C20B4B">
        <w:rPr>
          <w:rFonts w:ascii="Arial" w:hAnsi="Arial" w:cs="Arial"/>
          <w:b/>
          <w:bCs/>
        </w:rPr>
        <w:t xml:space="preserve">. </w:t>
      </w:r>
      <w:r w:rsidR="008E216C" w:rsidRPr="00D31C0E">
        <w:rPr>
          <w:rFonts w:ascii="Arial" w:hAnsi="Arial" w:cs="Arial"/>
        </w:rPr>
        <w:t xml:space="preserve">Significant Clusters of Activation </w:t>
      </w:r>
      <w:r w:rsidR="00DF322C">
        <w:rPr>
          <w:rFonts w:ascii="Arial" w:hAnsi="Arial" w:cs="Arial"/>
        </w:rPr>
        <w:t xml:space="preserve">Differences </w:t>
      </w:r>
      <w:r w:rsidR="008E216C" w:rsidRPr="00D31C0E">
        <w:rPr>
          <w:rFonts w:ascii="Arial" w:hAnsi="Arial" w:cs="Arial"/>
        </w:rPr>
        <w:t>in Hypo/manic Bipolar Disorder Participants Across Cognitive Tasks</w:t>
      </w:r>
    </w:p>
    <w:p w14:paraId="3B50AEA4" w14:textId="2FF8550F" w:rsidR="008E216C" w:rsidRDefault="008E216C">
      <w:pPr>
        <w:rPr>
          <w:rFonts w:ascii="Arial" w:hAnsi="Arial" w:cs="Arial"/>
          <w:b/>
          <w:bCs/>
        </w:rPr>
      </w:pPr>
    </w:p>
    <w:p w14:paraId="5C7D00F5" w14:textId="72093A8E" w:rsidR="00D61EE3" w:rsidRPr="00BC0722" w:rsidRDefault="001C01AE">
      <w:pPr>
        <w:rPr>
          <w:rFonts w:ascii="Arial" w:hAnsi="Arial" w:cs="Arial"/>
          <w:b/>
          <w:bCs/>
        </w:rPr>
      </w:pPr>
      <w:r>
        <w:rPr>
          <w:rFonts w:ascii="Arial" w:hAnsi="Arial" w:cs="Arial"/>
          <w:b/>
          <w:bCs/>
          <w:noProof/>
        </w:rPr>
        <w:drawing>
          <wp:inline distT="0" distB="0" distL="0" distR="0" wp14:anchorId="1AE17630" wp14:editId="4C313780">
            <wp:extent cx="5943600" cy="2590165"/>
            <wp:effectExtent l="0" t="0" r="0" b="635"/>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nic_x_cog_9.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590165"/>
                    </a:xfrm>
                    <a:prstGeom prst="rect">
                      <a:avLst/>
                    </a:prstGeom>
                  </pic:spPr>
                </pic:pic>
              </a:graphicData>
            </a:graphic>
          </wp:inline>
        </w:drawing>
      </w:r>
      <w:r w:rsidR="00D61EE3" w:rsidRPr="00BC0722">
        <w:rPr>
          <w:rFonts w:ascii="Arial" w:hAnsi="Arial" w:cs="Arial"/>
          <w:b/>
          <w:bCs/>
        </w:rPr>
        <w:br w:type="page"/>
      </w:r>
    </w:p>
    <w:p w14:paraId="51B4DCDB" w14:textId="719C5AF8" w:rsidR="001526F3" w:rsidRPr="00BC0722" w:rsidRDefault="001526F3" w:rsidP="001526F3">
      <w:pPr>
        <w:rPr>
          <w:rFonts w:ascii="Arial" w:hAnsi="Arial" w:cs="Arial"/>
        </w:rPr>
      </w:pPr>
      <w:r w:rsidRPr="00C20B4B">
        <w:rPr>
          <w:rFonts w:ascii="Arial" w:hAnsi="Arial" w:cs="Arial"/>
          <w:b/>
          <w:bCs/>
        </w:rPr>
        <w:lastRenderedPageBreak/>
        <w:t xml:space="preserve">Supplementary Figure </w:t>
      </w:r>
      <w:r w:rsidR="007C7E99" w:rsidRPr="00C20B4B">
        <w:rPr>
          <w:rFonts w:ascii="Arial" w:hAnsi="Arial" w:cs="Arial"/>
          <w:b/>
          <w:bCs/>
        </w:rPr>
        <w:t xml:space="preserve">5. </w:t>
      </w:r>
      <w:r w:rsidR="007C7E99" w:rsidRPr="00D31C0E">
        <w:rPr>
          <w:rFonts w:ascii="Arial" w:hAnsi="Arial" w:cs="Arial"/>
        </w:rPr>
        <w:t>Significant Clusters of Hypoactivation in Bipolar Disorder Across Emotional Tasks</w:t>
      </w:r>
    </w:p>
    <w:p w14:paraId="5142EE4A" w14:textId="77777777" w:rsidR="004827EA" w:rsidRPr="00BC0722" w:rsidRDefault="004827EA" w:rsidP="001526F3">
      <w:pPr>
        <w:rPr>
          <w:rFonts w:ascii="Arial" w:hAnsi="Arial" w:cs="Arial"/>
          <w:b/>
          <w:bCs/>
        </w:rPr>
      </w:pPr>
    </w:p>
    <w:p w14:paraId="239035AB" w14:textId="584BE125" w:rsidR="00D61EE3" w:rsidRPr="00BC0722" w:rsidRDefault="001C01AE" w:rsidP="00D61EE3">
      <w:pPr>
        <w:rPr>
          <w:rFonts w:ascii="Arial" w:hAnsi="Arial" w:cs="Arial"/>
          <w:b/>
          <w:bCs/>
        </w:rPr>
      </w:pPr>
      <w:r>
        <w:rPr>
          <w:rFonts w:ascii="Arial" w:hAnsi="Arial" w:cs="Arial"/>
          <w:b/>
          <w:bCs/>
          <w:noProof/>
        </w:rPr>
        <w:drawing>
          <wp:inline distT="0" distB="0" distL="0" distR="0" wp14:anchorId="3A32731E" wp14:editId="2A138ECD">
            <wp:extent cx="5943600" cy="2568575"/>
            <wp:effectExtent l="0" t="0" r="0" b="0"/>
            <wp:docPr id="22" name="Picture 2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_BD_emoVLPFC_9.6.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568575"/>
                    </a:xfrm>
                    <a:prstGeom prst="rect">
                      <a:avLst/>
                    </a:prstGeom>
                  </pic:spPr>
                </pic:pic>
              </a:graphicData>
            </a:graphic>
          </wp:inline>
        </w:drawing>
      </w:r>
      <w:r w:rsidR="00D61EE3" w:rsidRPr="00BC0722">
        <w:rPr>
          <w:rFonts w:ascii="Arial" w:hAnsi="Arial" w:cs="Arial"/>
          <w:b/>
          <w:bCs/>
        </w:rPr>
        <w:br w:type="page"/>
      </w:r>
    </w:p>
    <w:p w14:paraId="518BBE3B" w14:textId="3B64360E" w:rsidR="008B17CB" w:rsidRPr="00BC0722" w:rsidRDefault="00703B17" w:rsidP="008B17CB">
      <w:pPr>
        <w:rPr>
          <w:rFonts w:ascii="Arial" w:hAnsi="Arial" w:cs="Arial"/>
        </w:rPr>
      </w:pPr>
      <w:r w:rsidRPr="00C20B4B">
        <w:rPr>
          <w:rFonts w:ascii="Arial" w:hAnsi="Arial" w:cs="Arial"/>
          <w:b/>
          <w:bCs/>
        </w:rPr>
        <w:lastRenderedPageBreak/>
        <w:t xml:space="preserve">Supplementary </w:t>
      </w:r>
      <w:r w:rsidR="008B17CB" w:rsidRPr="00C20B4B">
        <w:rPr>
          <w:rFonts w:ascii="Arial" w:hAnsi="Arial" w:cs="Arial"/>
          <w:b/>
          <w:bCs/>
        </w:rPr>
        <w:t xml:space="preserve">Figure </w:t>
      </w:r>
      <w:r w:rsidR="00453055" w:rsidRPr="00D31C0E">
        <w:rPr>
          <w:rFonts w:ascii="Arial" w:hAnsi="Arial" w:cs="Arial"/>
          <w:b/>
          <w:bCs/>
        </w:rPr>
        <w:t>6</w:t>
      </w:r>
      <w:r w:rsidR="008B17CB" w:rsidRPr="00C20B4B">
        <w:rPr>
          <w:rFonts w:ascii="Arial" w:hAnsi="Arial" w:cs="Arial"/>
          <w:b/>
          <w:bCs/>
        </w:rPr>
        <w:t xml:space="preserve">. </w:t>
      </w:r>
      <w:r w:rsidR="00453055" w:rsidRPr="00D31C0E">
        <w:rPr>
          <w:rFonts w:ascii="Arial" w:hAnsi="Arial" w:cs="Arial"/>
        </w:rPr>
        <w:t>Significant Clusters of Activation</w:t>
      </w:r>
      <w:r w:rsidR="00DF322C">
        <w:rPr>
          <w:rFonts w:ascii="Arial" w:hAnsi="Arial" w:cs="Arial"/>
        </w:rPr>
        <w:t xml:space="preserve"> Differences</w:t>
      </w:r>
      <w:r w:rsidR="00453055" w:rsidRPr="00D31C0E">
        <w:rPr>
          <w:rFonts w:ascii="Arial" w:hAnsi="Arial" w:cs="Arial"/>
        </w:rPr>
        <w:t xml:space="preserve"> in Euthymic Bipolar Disorder Participants Across Emotional Tasks</w:t>
      </w:r>
      <w:r w:rsidR="00453055" w:rsidRPr="00D31C0E" w:rsidDel="007C7E99">
        <w:rPr>
          <w:rFonts w:ascii="Arial" w:hAnsi="Arial" w:cs="Arial"/>
        </w:rPr>
        <w:t xml:space="preserve"> </w:t>
      </w:r>
    </w:p>
    <w:p w14:paraId="42405AF5" w14:textId="018C1437" w:rsidR="00D03BC0" w:rsidRPr="00BC0722" w:rsidRDefault="00D03BC0" w:rsidP="008E6BC2">
      <w:pPr>
        <w:rPr>
          <w:rFonts w:ascii="Arial" w:hAnsi="Arial" w:cs="Arial"/>
          <w:b/>
          <w:bCs/>
        </w:rPr>
      </w:pPr>
    </w:p>
    <w:p w14:paraId="20C218C6" w14:textId="00449586" w:rsidR="00015092" w:rsidRPr="00BC0722" w:rsidRDefault="003973D8">
      <w:pPr>
        <w:rPr>
          <w:rFonts w:ascii="Arial" w:hAnsi="Arial" w:cs="Arial"/>
          <w:b/>
          <w:bCs/>
        </w:rPr>
      </w:pPr>
      <w:r>
        <w:rPr>
          <w:rFonts w:ascii="Arial" w:hAnsi="Arial" w:cs="Arial"/>
          <w:b/>
          <w:bCs/>
          <w:noProof/>
        </w:rPr>
        <w:drawing>
          <wp:inline distT="0" distB="0" distL="0" distR="0" wp14:anchorId="6228D453" wp14:editId="34AF4AC8">
            <wp:extent cx="5943600" cy="2590165"/>
            <wp:effectExtent l="0" t="0" r="0" b="635"/>
            <wp:docPr id="23" name="Picture 23" descr="A picture containing text, wheel, chain,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uthymic_x_emo_9.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590165"/>
                    </a:xfrm>
                    <a:prstGeom prst="rect">
                      <a:avLst/>
                    </a:prstGeom>
                  </pic:spPr>
                </pic:pic>
              </a:graphicData>
            </a:graphic>
          </wp:inline>
        </w:drawing>
      </w:r>
      <w:r w:rsidR="00015092" w:rsidRPr="00BC0722">
        <w:rPr>
          <w:rFonts w:ascii="Arial" w:hAnsi="Arial" w:cs="Arial"/>
          <w:b/>
          <w:bCs/>
        </w:rPr>
        <w:br w:type="page"/>
      </w:r>
    </w:p>
    <w:p w14:paraId="7C9B7C48" w14:textId="1E45444E" w:rsidR="00015092" w:rsidRPr="00BC0722" w:rsidRDefault="00015092" w:rsidP="00015092">
      <w:pPr>
        <w:rPr>
          <w:rFonts w:ascii="Arial" w:hAnsi="Arial" w:cs="Arial"/>
        </w:rPr>
      </w:pPr>
      <w:r w:rsidRPr="00C20B4B">
        <w:rPr>
          <w:rFonts w:ascii="Arial" w:hAnsi="Arial" w:cs="Arial"/>
          <w:b/>
          <w:bCs/>
        </w:rPr>
        <w:lastRenderedPageBreak/>
        <w:t xml:space="preserve">Supplementary Figure </w:t>
      </w:r>
      <w:r w:rsidR="00765631" w:rsidRPr="00D31C0E">
        <w:rPr>
          <w:rFonts w:ascii="Arial" w:hAnsi="Arial" w:cs="Arial"/>
          <w:b/>
          <w:bCs/>
        </w:rPr>
        <w:t>7</w:t>
      </w:r>
      <w:r w:rsidRPr="00C20B4B">
        <w:rPr>
          <w:rFonts w:ascii="Arial" w:hAnsi="Arial" w:cs="Arial"/>
          <w:b/>
          <w:bCs/>
        </w:rPr>
        <w:t xml:space="preserve">. </w:t>
      </w:r>
      <w:r w:rsidR="00765631" w:rsidRPr="00722E04">
        <w:rPr>
          <w:rFonts w:ascii="Arial" w:hAnsi="Arial" w:cs="Arial"/>
        </w:rPr>
        <w:t xml:space="preserve">Significant Clusters of Activation </w:t>
      </w:r>
      <w:r w:rsidR="00DF322C">
        <w:rPr>
          <w:rFonts w:ascii="Arial" w:hAnsi="Arial" w:cs="Arial"/>
        </w:rPr>
        <w:t xml:space="preserve">Differences </w:t>
      </w:r>
      <w:r w:rsidR="00765631" w:rsidRPr="00722E04">
        <w:rPr>
          <w:rFonts w:ascii="Arial" w:hAnsi="Arial" w:cs="Arial"/>
        </w:rPr>
        <w:t>in Bipolar Disorder Across Task-Based Experiments</w:t>
      </w:r>
      <w:r w:rsidR="00765631" w:rsidRPr="00722E04" w:rsidDel="00717EAE">
        <w:rPr>
          <w:rFonts w:ascii="Arial" w:hAnsi="Arial" w:cs="Arial"/>
        </w:rPr>
        <w:t xml:space="preserve"> </w:t>
      </w:r>
    </w:p>
    <w:p w14:paraId="1DDFEA3E" w14:textId="4A74ED3E" w:rsidR="00015092" w:rsidRPr="00BC0722" w:rsidRDefault="00015092" w:rsidP="00015092">
      <w:pPr>
        <w:rPr>
          <w:rFonts w:ascii="Arial" w:hAnsi="Arial" w:cs="Arial"/>
          <w:b/>
          <w:bCs/>
        </w:rPr>
      </w:pPr>
    </w:p>
    <w:p w14:paraId="3CD77C9E" w14:textId="2AEE73B5" w:rsidR="0031067F" w:rsidRPr="00BC0722" w:rsidRDefault="00027081" w:rsidP="00015092">
      <w:pPr>
        <w:rPr>
          <w:rFonts w:ascii="Arial" w:hAnsi="Arial" w:cs="Arial"/>
          <w:b/>
          <w:bCs/>
        </w:rPr>
      </w:pPr>
      <w:r>
        <w:rPr>
          <w:rFonts w:ascii="Arial" w:hAnsi="Arial" w:cs="Arial"/>
          <w:b/>
          <w:bCs/>
          <w:noProof/>
        </w:rPr>
        <w:drawing>
          <wp:inline distT="0" distB="0" distL="0" distR="0" wp14:anchorId="1B8C93D8" wp14:editId="3D113DE2">
            <wp:extent cx="5943600" cy="3959860"/>
            <wp:effectExtent l="0" t="0" r="0" b="2540"/>
            <wp:docPr id="24" name="Picture 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ctivation_exploratory_mosaic9.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959860"/>
                    </a:xfrm>
                    <a:prstGeom prst="rect">
                      <a:avLst/>
                    </a:prstGeom>
                  </pic:spPr>
                </pic:pic>
              </a:graphicData>
            </a:graphic>
          </wp:inline>
        </w:drawing>
      </w:r>
      <w:r w:rsidR="0031067F" w:rsidRPr="00BC0722">
        <w:rPr>
          <w:rFonts w:ascii="Arial" w:hAnsi="Arial" w:cs="Arial"/>
          <w:b/>
          <w:bCs/>
        </w:rPr>
        <w:br w:type="page"/>
      </w:r>
    </w:p>
    <w:p w14:paraId="50B28398" w14:textId="625A2692" w:rsidR="00D61EE3" w:rsidRPr="00BC0722" w:rsidRDefault="00D61EE3" w:rsidP="00D61EE3">
      <w:pPr>
        <w:rPr>
          <w:rFonts w:ascii="Arial" w:hAnsi="Arial" w:cs="Arial"/>
          <w:b/>
          <w:bCs/>
        </w:rPr>
      </w:pPr>
      <w:r w:rsidRPr="00C20B4B">
        <w:rPr>
          <w:rFonts w:ascii="Arial" w:hAnsi="Arial" w:cs="Arial"/>
          <w:b/>
          <w:bCs/>
        </w:rPr>
        <w:lastRenderedPageBreak/>
        <w:t xml:space="preserve">Supplementary Figure </w:t>
      </w:r>
      <w:r w:rsidR="00765631" w:rsidRPr="00D31C0E">
        <w:rPr>
          <w:rFonts w:ascii="Arial" w:hAnsi="Arial" w:cs="Arial"/>
          <w:b/>
          <w:bCs/>
        </w:rPr>
        <w:t>8</w:t>
      </w:r>
      <w:r w:rsidRPr="00C20B4B">
        <w:rPr>
          <w:rFonts w:ascii="Arial" w:hAnsi="Arial" w:cs="Arial"/>
          <w:b/>
          <w:bCs/>
        </w:rPr>
        <w:t>.</w:t>
      </w:r>
      <w:r w:rsidRPr="00C20B4B">
        <w:rPr>
          <w:rFonts w:ascii="Arial" w:hAnsi="Arial" w:cs="Arial"/>
        </w:rPr>
        <w:t xml:space="preserve"> Significant Clusters of Activation </w:t>
      </w:r>
      <w:r w:rsidR="00DF322C">
        <w:rPr>
          <w:rFonts w:ascii="Arial" w:hAnsi="Arial" w:cs="Arial"/>
        </w:rPr>
        <w:t xml:space="preserve">Differences </w:t>
      </w:r>
      <w:r w:rsidRPr="00C20B4B">
        <w:rPr>
          <w:rFonts w:ascii="Arial" w:hAnsi="Arial" w:cs="Arial"/>
        </w:rPr>
        <w:t xml:space="preserve">in Bipolar Disorder </w:t>
      </w:r>
      <w:r w:rsidR="00F95CAC" w:rsidRPr="00C20B4B">
        <w:rPr>
          <w:rFonts w:ascii="Arial" w:hAnsi="Arial" w:cs="Arial"/>
        </w:rPr>
        <w:t>Across</w:t>
      </w:r>
      <w:r w:rsidRPr="00C20B4B">
        <w:rPr>
          <w:rFonts w:ascii="Arial" w:hAnsi="Arial" w:cs="Arial"/>
        </w:rPr>
        <w:t xml:space="preserve"> Working Memory Paradigms</w:t>
      </w:r>
      <w:r w:rsidRPr="00BC0722">
        <w:rPr>
          <w:rFonts w:ascii="Arial" w:hAnsi="Arial" w:cs="Arial"/>
          <w:b/>
          <w:bCs/>
        </w:rPr>
        <w:t xml:space="preserve"> </w:t>
      </w:r>
    </w:p>
    <w:p w14:paraId="581BC24C" w14:textId="073D4C5C" w:rsidR="00D61EE3" w:rsidRPr="00BC0722" w:rsidRDefault="00D61EE3" w:rsidP="00D61EE3">
      <w:pPr>
        <w:rPr>
          <w:rFonts w:ascii="Arial" w:hAnsi="Arial" w:cs="Arial"/>
          <w:b/>
          <w:bCs/>
        </w:rPr>
      </w:pPr>
    </w:p>
    <w:p w14:paraId="677685B4" w14:textId="73C5D12B" w:rsidR="00495F23" w:rsidRPr="00BC0722" w:rsidRDefault="00705B3A">
      <w:pPr>
        <w:rPr>
          <w:rFonts w:ascii="Arial" w:hAnsi="Arial" w:cs="Arial"/>
          <w:b/>
          <w:bCs/>
        </w:rPr>
      </w:pPr>
      <w:r>
        <w:rPr>
          <w:rFonts w:ascii="Arial" w:hAnsi="Arial" w:cs="Arial"/>
          <w:b/>
          <w:bCs/>
          <w:noProof/>
        </w:rPr>
        <w:drawing>
          <wp:inline distT="0" distB="0" distL="0" distR="0" wp14:anchorId="48DD6E32" wp14:editId="12DBC842">
            <wp:extent cx="5943600" cy="3959860"/>
            <wp:effectExtent l="0" t="0" r="0" b="2540"/>
            <wp:docPr id="25" name="Picture 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kingmemory_exploratory_mosaic_9.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959860"/>
                    </a:xfrm>
                    <a:prstGeom prst="rect">
                      <a:avLst/>
                    </a:prstGeom>
                  </pic:spPr>
                </pic:pic>
              </a:graphicData>
            </a:graphic>
          </wp:inline>
        </w:drawing>
      </w:r>
      <w:r w:rsidR="00495F23" w:rsidRPr="00BC0722">
        <w:rPr>
          <w:rFonts w:ascii="Arial" w:hAnsi="Arial" w:cs="Arial"/>
          <w:b/>
          <w:bCs/>
        </w:rPr>
        <w:br w:type="page"/>
      </w:r>
    </w:p>
    <w:p w14:paraId="54E3E31D" w14:textId="77777777" w:rsidR="002272D1" w:rsidRDefault="002272D1" w:rsidP="000962FB">
      <w:pPr>
        <w:spacing w:line="480" w:lineRule="auto"/>
        <w:rPr>
          <w:rFonts w:ascii="Arial" w:hAnsi="Arial" w:cs="Arial"/>
          <w:b/>
          <w:bCs/>
          <w:highlight w:val="yellow"/>
        </w:rPr>
        <w:sectPr w:rsidR="002272D1" w:rsidSect="002272D1">
          <w:footerReference w:type="even" r:id="rId20"/>
          <w:footerReference w:type="default" r:id="rId21"/>
          <w:pgSz w:w="12240" w:h="15840"/>
          <w:pgMar w:top="1440" w:right="1440" w:bottom="1440" w:left="1440" w:header="720" w:footer="720" w:gutter="0"/>
          <w:cols w:space="720"/>
          <w:docGrid w:linePitch="360"/>
        </w:sectPr>
      </w:pPr>
    </w:p>
    <w:p w14:paraId="314EF319" w14:textId="68EF0CC1" w:rsidR="000962FB" w:rsidRPr="00BC0722" w:rsidRDefault="000962FB" w:rsidP="000962FB">
      <w:pPr>
        <w:spacing w:line="480" w:lineRule="auto"/>
        <w:rPr>
          <w:rFonts w:ascii="Arial" w:hAnsi="Arial" w:cs="Arial"/>
          <w:b/>
          <w:bCs/>
        </w:rPr>
      </w:pPr>
      <w:r w:rsidRPr="00BC0722">
        <w:rPr>
          <w:rFonts w:ascii="Arial" w:hAnsi="Arial" w:cs="Arial"/>
          <w:b/>
          <w:bCs/>
          <w:iCs/>
        </w:rPr>
        <w:lastRenderedPageBreak/>
        <w:t>Supplementary Table 6</w:t>
      </w:r>
      <w:r w:rsidRPr="00BC0722">
        <w:rPr>
          <w:rFonts w:ascii="Arial" w:hAnsi="Arial" w:cs="Arial"/>
          <w:iCs/>
        </w:rPr>
        <w:t>. Significant Clusters from Exploratory</w:t>
      </w:r>
      <w:r w:rsidR="001E1E33">
        <w:rPr>
          <w:rFonts w:ascii="Arial" w:hAnsi="Arial" w:cs="Arial"/>
          <w:iCs/>
        </w:rPr>
        <w:t xml:space="preserve"> </w:t>
      </w:r>
      <w:r w:rsidR="001E1E33" w:rsidRPr="000044FB">
        <w:rPr>
          <w:rFonts w:ascii="Arial" w:hAnsi="Arial" w:cs="Arial"/>
          <w:iCs/>
        </w:rPr>
        <w:t>Pooled</w:t>
      </w:r>
      <w:r w:rsidRPr="00BC0722">
        <w:rPr>
          <w:rFonts w:ascii="Arial" w:hAnsi="Arial" w:cs="Arial"/>
          <w:iCs/>
        </w:rPr>
        <w:t xml:space="preserve"> ALE Meta-Analyses</w:t>
      </w:r>
      <w:r w:rsidRPr="00BC0722">
        <w:rPr>
          <w:rFonts w:ascii="Arial" w:hAnsi="Arial" w:cs="Arial"/>
          <w:b/>
          <w:bCs/>
          <w:iCs/>
        </w:rPr>
        <w:t>.</w:t>
      </w:r>
      <w:r w:rsidRPr="00BC0722">
        <w:rPr>
          <w:rFonts w:ascii="Arial" w:hAnsi="Arial" w:cs="Arial"/>
          <w:iCs/>
        </w:rPr>
        <w:t xml:space="preserve"> </w:t>
      </w:r>
      <w:r w:rsidRPr="00BC0722">
        <w:rPr>
          <w:rFonts w:ascii="Arial" w:hAnsi="Arial" w:cs="Arial"/>
        </w:rPr>
        <w:t xml:space="preserve">BD, Bipolar Disorder; C, Controls; </w:t>
      </w:r>
      <w:r w:rsidR="00F42C3A">
        <w:rPr>
          <w:rFonts w:ascii="Arial" w:hAnsi="Arial" w:cs="Arial"/>
        </w:rPr>
        <w:t xml:space="preserve">ext., Extended; </w:t>
      </w:r>
      <w:r w:rsidRPr="00BC0722">
        <w:rPr>
          <w:rFonts w:ascii="Arial" w:hAnsi="Arial" w:cs="Arial"/>
        </w:rPr>
        <w:t xml:space="preserve">MNI, Montreal Neuroimaging Institute. To avoid double counting, sample sizes (N) correspond to the </w:t>
      </w:r>
      <w:r w:rsidR="00973D9A">
        <w:rPr>
          <w:rFonts w:ascii="Arial" w:hAnsi="Arial" w:cs="Arial"/>
        </w:rPr>
        <w:t xml:space="preserve">total </w:t>
      </w:r>
      <w:r w:rsidRPr="00BC0722">
        <w:rPr>
          <w:rFonts w:ascii="Arial" w:hAnsi="Arial" w:cs="Arial"/>
        </w:rPr>
        <w:t xml:space="preserve">number of study participants, not the number of </w:t>
      </w:r>
      <w:r w:rsidR="00973D9A">
        <w:rPr>
          <w:rFonts w:ascii="Arial" w:hAnsi="Arial" w:cs="Arial"/>
        </w:rPr>
        <w:t xml:space="preserve">individual </w:t>
      </w:r>
      <w:r w:rsidRPr="00BC0722">
        <w:rPr>
          <w:rFonts w:ascii="Arial" w:hAnsi="Arial" w:cs="Arial"/>
        </w:rPr>
        <w:t xml:space="preserve">experiment participants. </w:t>
      </w:r>
      <w:r w:rsidR="002E6A59" w:rsidRPr="00BC0722">
        <w:rPr>
          <w:rFonts w:ascii="Arial" w:hAnsi="Arial" w:cs="Arial"/>
          <w:i/>
          <w:iCs/>
        </w:rPr>
        <w:t xml:space="preserve">No Convergence </w:t>
      </w:r>
      <w:r w:rsidR="002E6A59" w:rsidRPr="00BC0722">
        <w:rPr>
          <w:rFonts w:ascii="Arial" w:hAnsi="Arial" w:cs="Arial"/>
        </w:rPr>
        <w:t>indicates a null meta-analytic result i.e., no significant clusters were identified.</w:t>
      </w:r>
      <w:r w:rsidR="00BF41A7">
        <w:rPr>
          <w:rFonts w:ascii="Arial" w:hAnsi="Arial" w:cs="Arial"/>
        </w:rPr>
        <w:t xml:space="preserve"> </w:t>
      </w:r>
    </w:p>
    <w:p w14:paraId="4976FF1D" w14:textId="6F6D0557" w:rsidR="00BF7BD9" w:rsidRDefault="00BF7BD9">
      <w:pPr>
        <w:rPr>
          <w:rFonts w:ascii="Arial" w:hAnsi="Arial" w:cs="Arial"/>
          <w:b/>
          <w:bCs/>
        </w:rPr>
      </w:pPr>
    </w:p>
    <w:tbl>
      <w:tblPr>
        <w:tblStyle w:val="TableGrid"/>
        <w:tblW w:w="1296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900"/>
        <w:gridCol w:w="720"/>
        <w:gridCol w:w="1260"/>
        <w:gridCol w:w="1440"/>
        <w:gridCol w:w="3690"/>
        <w:gridCol w:w="1440"/>
        <w:gridCol w:w="1350"/>
      </w:tblGrid>
      <w:tr w:rsidR="00F83906" w:rsidRPr="00BC0722" w14:paraId="6DCE4593" w14:textId="77777777" w:rsidTr="007A5CFB">
        <w:tc>
          <w:tcPr>
            <w:tcW w:w="2160" w:type="dxa"/>
            <w:tcBorders>
              <w:top w:val="single" w:sz="4" w:space="0" w:color="auto"/>
              <w:bottom w:val="single" w:sz="4" w:space="0" w:color="auto"/>
              <w:right w:val="single" w:sz="4" w:space="0" w:color="auto"/>
            </w:tcBorders>
            <w:vAlign w:val="center"/>
          </w:tcPr>
          <w:p w14:paraId="7A941CE2" w14:textId="2F9403E8" w:rsidR="00F83906" w:rsidRPr="00BC0722" w:rsidRDefault="00A53B37" w:rsidP="007A5CFB">
            <w:pPr>
              <w:jc w:val="center"/>
              <w:rPr>
                <w:rFonts w:ascii="Arial" w:hAnsi="Arial" w:cs="Arial"/>
                <w:b/>
                <w:bCs/>
                <w:sz w:val="20"/>
                <w:szCs w:val="20"/>
              </w:rPr>
            </w:pPr>
            <w:r>
              <w:rPr>
                <w:rFonts w:ascii="Arial" w:hAnsi="Arial" w:cs="Arial"/>
                <w:b/>
                <w:bCs/>
                <w:sz w:val="20"/>
                <w:szCs w:val="20"/>
              </w:rPr>
              <w:t>Method or Paradigm</w:t>
            </w:r>
            <w:r w:rsidR="00F83906" w:rsidRPr="00BC0722">
              <w:rPr>
                <w:rFonts w:ascii="Arial" w:hAnsi="Arial" w:cs="Arial"/>
                <w:b/>
                <w:bCs/>
                <w:sz w:val="20"/>
                <w:szCs w:val="20"/>
              </w:rPr>
              <w:t xml:space="preserve"> Type</w:t>
            </w:r>
          </w:p>
        </w:tc>
        <w:tc>
          <w:tcPr>
            <w:tcW w:w="900" w:type="dxa"/>
            <w:tcBorders>
              <w:top w:val="single" w:sz="4" w:space="0" w:color="auto"/>
              <w:left w:val="single" w:sz="4" w:space="0" w:color="auto"/>
              <w:bottom w:val="single" w:sz="4" w:space="0" w:color="auto"/>
              <w:right w:val="single" w:sz="4" w:space="0" w:color="auto"/>
            </w:tcBorders>
            <w:vAlign w:val="center"/>
          </w:tcPr>
          <w:p w14:paraId="1F24F314" w14:textId="77777777" w:rsidR="00F83906" w:rsidRPr="00BC0722" w:rsidRDefault="00F83906" w:rsidP="007A5CFB">
            <w:pPr>
              <w:jc w:val="center"/>
              <w:rPr>
                <w:rFonts w:ascii="Arial" w:hAnsi="Arial" w:cs="Arial"/>
                <w:b/>
                <w:bCs/>
                <w:sz w:val="20"/>
                <w:szCs w:val="20"/>
              </w:rPr>
            </w:pPr>
            <w:r w:rsidRPr="00333F49">
              <w:rPr>
                <w:rFonts w:ascii="Arial" w:hAnsi="Arial" w:cs="Arial"/>
                <w:b/>
                <w:bCs/>
                <w:sz w:val="20"/>
                <w:szCs w:val="20"/>
              </w:rPr>
              <w:t>N Foci</w:t>
            </w:r>
          </w:p>
        </w:tc>
        <w:tc>
          <w:tcPr>
            <w:tcW w:w="720" w:type="dxa"/>
            <w:tcBorders>
              <w:top w:val="single" w:sz="4" w:space="0" w:color="auto"/>
              <w:left w:val="single" w:sz="4" w:space="0" w:color="auto"/>
              <w:bottom w:val="single" w:sz="4" w:space="0" w:color="auto"/>
              <w:right w:val="single" w:sz="4" w:space="0" w:color="auto"/>
            </w:tcBorders>
            <w:vAlign w:val="center"/>
          </w:tcPr>
          <w:p w14:paraId="678E0C2C" w14:textId="77777777" w:rsidR="00F83906" w:rsidRPr="00BC0722" w:rsidRDefault="00F83906" w:rsidP="007A5CFB">
            <w:pPr>
              <w:jc w:val="center"/>
              <w:rPr>
                <w:rFonts w:ascii="Arial" w:hAnsi="Arial" w:cs="Arial"/>
                <w:b/>
                <w:bCs/>
                <w:sz w:val="20"/>
                <w:szCs w:val="20"/>
              </w:rPr>
            </w:pPr>
            <w:r w:rsidRPr="00BC0722">
              <w:rPr>
                <w:rFonts w:ascii="Arial" w:hAnsi="Arial" w:cs="Arial"/>
                <w:b/>
                <w:bCs/>
                <w:sz w:val="20"/>
                <w:szCs w:val="20"/>
              </w:rPr>
              <w:t>N BD</w:t>
            </w:r>
          </w:p>
        </w:tc>
        <w:tc>
          <w:tcPr>
            <w:tcW w:w="1260" w:type="dxa"/>
            <w:tcBorders>
              <w:top w:val="single" w:sz="4" w:space="0" w:color="auto"/>
              <w:left w:val="single" w:sz="4" w:space="0" w:color="auto"/>
              <w:bottom w:val="single" w:sz="4" w:space="0" w:color="auto"/>
              <w:right w:val="single" w:sz="4" w:space="0" w:color="auto"/>
            </w:tcBorders>
            <w:vAlign w:val="center"/>
          </w:tcPr>
          <w:p w14:paraId="4F75DFE1" w14:textId="77777777" w:rsidR="00F83906" w:rsidRPr="00BC0722" w:rsidRDefault="00F83906" w:rsidP="007A5CFB">
            <w:pPr>
              <w:jc w:val="center"/>
              <w:rPr>
                <w:rFonts w:ascii="Arial" w:hAnsi="Arial" w:cs="Arial"/>
                <w:b/>
                <w:bCs/>
                <w:sz w:val="20"/>
                <w:szCs w:val="20"/>
              </w:rPr>
            </w:pPr>
            <w:r w:rsidRPr="00BC0722">
              <w:rPr>
                <w:rFonts w:ascii="Arial" w:hAnsi="Arial" w:cs="Arial"/>
                <w:b/>
                <w:bCs/>
                <w:sz w:val="20"/>
                <w:szCs w:val="20"/>
              </w:rPr>
              <w:t>N Controls</w:t>
            </w:r>
          </w:p>
        </w:tc>
        <w:tc>
          <w:tcPr>
            <w:tcW w:w="1440" w:type="dxa"/>
            <w:tcBorders>
              <w:top w:val="single" w:sz="4" w:space="0" w:color="auto"/>
              <w:left w:val="single" w:sz="4" w:space="0" w:color="auto"/>
              <w:bottom w:val="single" w:sz="4" w:space="0" w:color="auto"/>
              <w:right w:val="single" w:sz="4" w:space="0" w:color="auto"/>
            </w:tcBorders>
            <w:vAlign w:val="center"/>
          </w:tcPr>
          <w:p w14:paraId="781AAA27" w14:textId="77777777" w:rsidR="00F83906" w:rsidRPr="00BC0722" w:rsidRDefault="00F83906" w:rsidP="007A5CFB">
            <w:pPr>
              <w:jc w:val="center"/>
              <w:rPr>
                <w:rFonts w:ascii="Arial" w:hAnsi="Arial" w:cs="Arial"/>
                <w:b/>
                <w:bCs/>
                <w:sz w:val="20"/>
                <w:szCs w:val="20"/>
              </w:rPr>
            </w:pPr>
            <w:r w:rsidRPr="00BC0722">
              <w:rPr>
                <w:rFonts w:ascii="Arial" w:hAnsi="Arial" w:cs="Arial"/>
                <w:b/>
                <w:bCs/>
                <w:sz w:val="20"/>
                <w:szCs w:val="20"/>
              </w:rPr>
              <w:t>Peak Coordinates (MNI)</w:t>
            </w:r>
          </w:p>
        </w:tc>
        <w:tc>
          <w:tcPr>
            <w:tcW w:w="3690" w:type="dxa"/>
            <w:tcBorders>
              <w:top w:val="single" w:sz="4" w:space="0" w:color="auto"/>
              <w:left w:val="single" w:sz="4" w:space="0" w:color="auto"/>
              <w:bottom w:val="single" w:sz="4" w:space="0" w:color="auto"/>
              <w:right w:val="single" w:sz="4" w:space="0" w:color="auto"/>
            </w:tcBorders>
            <w:vAlign w:val="center"/>
          </w:tcPr>
          <w:p w14:paraId="31FE9E31" w14:textId="77777777" w:rsidR="00F83906" w:rsidRPr="00BC0722" w:rsidRDefault="00F83906" w:rsidP="007A5CFB">
            <w:pPr>
              <w:jc w:val="center"/>
              <w:rPr>
                <w:rFonts w:ascii="Arial" w:hAnsi="Arial" w:cs="Arial"/>
                <w:b/>
                <w:bCs/>
                <w:sz w:val="20"/>
                <w:szCs w:val="20"/>
              </w:rPr>
            </w:pPr>
            <w:r w:rsidRPr="00BC0722">
              <w:rPr>
                <w:rFonts w:ascii="Arial" w:hAnsi="Arial" w:cs="Arial"/>
                <w:b/>
                <w:bCs/>
                <w:sz w:val="20"/>
                <w:szCs w:val="20"/>
              </w:rPr>
              <w:t>Location</w:t>
            </w:r>
          </w:p>
        </w:tc>
        <w:tc>
          <w:tcPr>
            <w:tcW w:w="1440" w:type="dxa"/>
            <w:tcBorders>
              <w:top w:val="single" w:sz="4" w:space="0" w:color="auto"/>
              <w:left w:val="single" w:sz="4" w:space="0" w:color="auto"/>
              <w:bottom w:val="single" w:sz="4" w:space="0" w:color="auto"/>
              <w:right w:val="single" w:sz="4" w:space="0" w:color="auto"/>
            </w:tcBorders>
            <w:vAlign w:val="center"/>
          </w:tcPr>
          <w:p w14:paraId="100799BE" w14:textId="77777777" w:rsidR="00F83906" w:rsidRPr="00BC0722" w:rsidRDefault="00F83906" w:rsidP="007A5CFB">
            <w:pPr>
              <w:jc w:val="center"/>
              <w:rPr>
                <w:rFonts w:ascii="Arial" w:hAnsi="Arial" w:cs="Arial"/>
                <w:b/>
                <w:bCs/>
                <w:sz w:val="20"/>
                <w:szCs w:val="20"/>
              </w:rPr>
            </w:pPr>
            <w:r w:rsidRPr="00BC0722">
              <w:rPr>
                <w:rFonts w:ascii="Arial" w:hAnsi="Arial" w:cs="Arial"/>
                <w:b/>
                <w:bCs/>
                <w:sz w:val="20"/>
                <w:szCs w:val="20"/>
              </w:rPr>
              <w:t>Cluster Size (</w:t>
            </w:r>
            <w:r w:rsidRPr="00BC0722">
              <w:rPr>
                <w:rFonts w:ascii="Arial" w:hAnsi="Arial" w:cs="Arial"/>
                <w:b/>
                <w:bCs/>
                <w:i/>
                <w:iCs/>
                <w:sz w:val="20"/>
                <w:szCs w:val="20"/>
              </w:rPr>
              <w:t>k</w:t>
            </w:r>
            <w:r w:rsidRPr="00BC0722">
              <w:rPr>
                <w:rFonts w:ascii="Arial" w:hAnsi="Arial" w:cs="Arial"/>
                <w:b/>
                <w:bCs/>
                <w:sz w:val="20"/>
                <w:szCs w:val="20"/>
              </w:rPr>
              <w:t xml:space="preserve"> voxels)</w:t>
            </w:r>
          </w:p>
        </w:tc>
        <w:tc>
          <w:tcPr>
            <w:tcW w:w="1350" w:type="dxa"/>
            <w:tcBorders>
              <w:top w:val="single" w:sz="4" w:space="0" w:color="auto"/>
              <w:left w:val="single" w:sz="4" w:space="0" w:color="auto"/>
              <w:bottom w:val="single" w:sz="4" w:space="0" w:color="auto"/>
            </w:tcBorders>
            <w:vAlign w:val="center"/>
          </w:tcPr>
          <w:p w14:paraId="0EA1BCA2" w14:textId="77777777" w:rsidR="00F83906" w:rsidRPr="00BC0722" w:rsidRDefault="00F83906" w:rsidP="007A5CFB">
            <w:pPr>
              <w:jc w:val="center"/>
              <w:rPr>
                <w:rFonts w:ascii="Arial" w:hAnsi="Arial" w:cs="Arial"/>
                <w:b/>
                <w:bCs/>
                <w:i/>
                <w:iCs/>
                <w:sz w:val="20"/>
                <w:szCs w:val="20"/>
              </w:rPr>
            </w:pPr>
            <w:r w:rsidRPr="00BC0722">
              <w:rPr>
                <w:rFonts w:ascii="Arial" w:hAnsi="Arial" w:cs="Arial"/>
                <w:b/>
                <w:bCs/>
                <w:sz w:val="20"/>
                <w:szCs w:val="20"/>
              </w:rPr>
              <w:t>Peak Intensity (</w:t>
            </w:r>
            <w:r w:rsidRPr="00BC0722">
              <w:rPr>
                <w:rFonts w:ascii="Arial" w:hAnsi="Arial" w:cs="Arial"/>
                <w:b/>
                <w:bCs/>
                <w:i/>
                <w:iCs/>
                <w:sz w:val="20"/>
                <w:szCs w:val="20"/>
              </w:rPr>
              <w:t>Z)</w:t>
            </w:r>
          </w:p>
        </w:tc>
      </w:tr>
      <w:tr w:rsidR="009D2432" w:rsidRPr="00B50FB8" w14:paraId="62A5F19C" w14:textId="77777777" w:rsidTr="007A5CFB">
        <w:tc>
          <w:tcPr>
            <w:tcW w:w="2160" w:type="dxa"/>
            <w:tcBorders>
              <w:top w:val="single" w:sz="4" w:space="0" w:color="auto"/>
              <w:bottom w:val="single" w:sz="4" w:space="0" w:color="auto"/>
              <w:right w:val="single" w:sz="4" w:space="0" w:color="auto"/>
            </w:tcBorders>
            <w:vAlign w:val="center"/>
          </w:tcPr>
          <w:p w14:paraId="1D50177C" w14:textId="77777777" w:rsidR="009D2432" w:rsidRPr="0054478C" w:rsidRDefault="009D2432" w:rsidP="009D2432">
            <w:pPr>
              <w:rPr>
                <w:rFonts w:ascii="Arial" w:hAnsi="Arial" w:cs="Arial"/>
                <w:b/>
                <w:bCs/>
                <w:sz w:val="20"/>
                <w:szCs w:val="20"/>
                <w:highlight w:val="yellow"/>
              </w:rPr>
            </w:pPr>
            <w:r w:rsidRPr="00D31C0E">
              <w:rPr>
                <w:rFonts w:ascii="Arial" w:hAnsi="Arial" w:cs="Arial"/>
                <w:sz w:val="20"/>
                <w:szCs w:val="20"/>
              </w:rPr>
              <w:t>Task-Based Activation</w:t>
            </w:r>
          </w:p>
        </w:tc>
        <w:tc>
          <w:tcPr>
            <w:tcW w:w="900" w:type="dxa"/>
            <w:tcBorders>
              <w:top w:val="single" w:sz="4" w:space="0" w:color="auto"/>
              <w:left w:val="single" w:sz="4" w:space="0" w:color="auto"/>
              <w:bottom w:val="single" w:sz="4" w:space="0" w:color="auto"/>
              <w:right w:val="single" w:sz="4" w:space="0" w:color="auto"/>
            </w:tcBorders>
            <w:vAlign w:val="center"/>
          </w:tcPr>
          <w:p w14:paraId="24A1A5EC" w14:textId="5A75F59C" w:rsidR="009D2432" w:rsidRPr="00D31C0E" w:rsidRDefault="008F4AC6" w:rsidP="009D2432">
            <w:pPr>
              <w:jc w:val="center"/>
              <w:rPr>
                <w:rFonts w:ascii="Arial" w:hAnsi="Arial" w:cs="Arial"/>
                <w:sz w:val="20"/>
                <w:szCs w:val="20"/>
                <w:highlight w:val="yellow"/>
              </w:rPr>
            </w:pPr>
            <w:r w:rsidRPr="00D31C0E">
              <w:rPr>
                <w:rFonts w:ascii="Arial" w:hAnsi="Arial" w:cs="Arial"/>
                <w:sz w:val="20"/>
                <w:szCs w:val="20"/>
              </w:rPr>
              <w:t>1975</w:t>
            </w:r>
          </w:p>
        </w:tc>
        <w:tc>
          <w:tcPr>
            <w:tcW w:w="720" w:type="dxa"/>
            <w:tcBorders>
              <w:top w:val="single" w:sz="4" w:space="0" w:color="auto"/>
              <w:left w:val="single" w:sz="4" w:space="0" w:color="auto"/>
              <w:bottom w:val="single" w:sz="4" w:space="0" w:color="auto"/>
              <w:right w:val="single" w:sz="4" w:space="0" w:color="auto"/>
            </w:tcBorders>
            <w:vAlign w:val="center"/>
          </w:tcPr>
          <w:p w14:paraId="68671936" w14:textId="583E0E42" w:rsidR="009D2432" w:rsidRPr="00D31C0E" w:rsidRDefault="009D2432" w:rsidP="009D2432">
            <w:pPr>
              <w:jc w:val="center"/>
              <w:rPr>
                <w:rFonts w:ascii="Arial" w:hAnsi="Arial" w:cs="Arial"/>
                <w:b/>
                <w:bCs/>
                <w:sz w:val="20"/>
                <w:szCs w:val="20"/>
              </w:rPr>
            </w:pPr>
            <w:r w:rsidRPr="00D31C0E">
              <w:rPr>
                <w:rFonts w:ascii="Arial" w:hAnsi="Arial" w:cs="Arial"/>
                <w:sz w:val="20"/>
                <w:szCs w:val="20"/>
              </w:rPr>
              <w:t>31</w:t>
            </w:r>
            <w:r w:rsidR="002E54A4" w:rsidRPr="00D31C0E">
              <w:rPr>
                <w:rFonts w:ascii="Arial" w:hAnsi="Arial" w:cs="Arial"/>
                <w:sz w:val="20"/>
                <w:szCs w:val="20"/>
              </w:rPr>
              <w:t>5</w:t>
            </w:r>
            <w:r w:rsidRPr="00D31C0E">
              <w:rPr>
                <w:rFonts w:ascii="Arial" w:hAnsi="Arial" w:cs="Arial"/>
                <w:sz w:val="20"/>
                <w:szCs w:val="20"/>
              </w:rPr>
              <w:t>9</w:t>
            </w:r>
          </w:p>
        </w:tc>
        <w:tc>
          <w:tcPr>
            <w:tcW w:w="1260" w:type="dxa"/>
            <w:tcBorders>
              <w:top w:val="single" w:sz="4" w:space="0" w:color="auto"/>
              <w:left w:val="single" w:sz="4" w:space="0" w:color="auto"/>
              <w:bottom w:val="single" w:sz="4" w:space="0" w:color="auto"/>
              <w:right w:val="single" w:sz="4" w:space="0" w:color="auto"/>
            </w:tcBorders>
            <w:vAlign w:val="center"/>
          </w:tcPr>
          <w:p w14:paraId="563F1B96" w14:textId="204F5DD3" w:rsidR="009D2432" w:rsidRPr="00D31C0E" w:rsidRDefault="009D2432" w:rsidP="009D2432">
            <w:pPr>
              <w:jc w:val="center"/>
              <w:rPr>
                <w:rFonts w:ascii="Arial" w:hAnsi="Arial" w:cs="Arial"/>
                <w:b/>
                <w:bCs/>
                <w:sz w:val="20"/>
                <w:szCs w:val="20"/>
              </w:rPr>
            </w:pPr>
            <w:r w:rsidRPr="00D31C0E">
              <w:rPr>
                <w:rFonts w:ascii="Arial" w:hAnsi="Arial" w:cs="Arial"/>
                <w:sz w:val="20"/>
                <w:szCs w:val="20"/>
              </w:rPr>
              <w:t>4455</w:t>
            </w:r>
          </w:p>
        </w:tc>
        <w:tc>
          <w:tcPr>
            <w:tcW w:w="1440" w:type="dxa"/>
            <w:tcBorders>
              <w:top w:val="single" w:sz="4" w:space="0" w:color="auto"/>
              <w:left w:val="single" w:sz="4" w:space="0" w:color="auto"/>
              <w:bottom w:val="single" w:sz="4" w:space="0" w:color="auto"/>
              <w:right w:val="single" w:sz="4" w:space="0" w:color="auto"/>
            </w:tcBorders>
            <w:vAlign w:val="center"/>
          </w:tcPr>
          <w:p w14:paraId="1C1C0EA4" w14:textId="17B07B1B" w:rsidR="009D2432" w:rsidRDefault="009D2432" w:rsidP="009D2432">
            <w:pPr>
              <w:rPr>
                <w:rFonts w:ascii="Arial" w:hAnsi="Arial" w:cs="Arial"/>
                <w:sz w:val="20"/>
                <w:szCs w:val="20"/>
              </w:rPr>
            </w:pPr>
            <w:r>
              <w:rPr>
                <w:rFonts w:ascii="Arial" w:hAnsi="Arial" w:cs="Arial"/>
                <w:sz w:val="20"/>
                <w:szCs w:val="20"/>
              </w:rPr>
              <w:t>32, 30, -14</w:t>
            </w:r>
          </w:p>
          <w:p w14:paraId="686F7327" w14:textId="7046824D" w:rsidR="009D2432" w:rsidRDefault="009D2432" w:rsidP="009D2432">
            <w:pPr>
              <w:rPr>
                <w:rFonts w:ascii="Arial" w:hAnsi="Arial" w:cs="Arial"/>
                <w:sz w:val="20"/>
                <w:szCs w:val="20"/>
              </w:rPr>
            </w:pPr>
            <w:r>
              <w:rPr>
                <w:rFonts w:ascii="Arial" w:hAnsi="Arial" w:cs="Arial"/>
                <w:sz w:val="20"/>
                <w:szCs w:val="20"/>
              </w:rPr>
              <w:t>4, 34, 4</w:t>
            </w:r>
          </w:p>
          <w:p w14:paraId="4F15EC15" w14:textId="6AB75342" w:rsidR="009D2432" w:rsidRPr="00D31C0E" w:rsidRDefault="009D2432" w:rsidP="009D2432">
            <w:pPr>
              <w:rPr>
                <w:rFonts w:ascii="Arial" w:hAnsi="Arial" w:cs="Arial"/>
                <w:i/>
                <w:iCs/>
                <w:sz w:val="20"/>
                <w:szCs w:val="20"/>
              </w:rPr>
            </w:pPr>
            <w:r>
              <w:rPr>
                <w:rFonts w:ascii="Arial" w:hAnsi="Arial" w:cs="Arial"/>
                <w:i/>
                <w:iCs/>
                <w:sz w:val="20"/>
                <w:szCs w:val="20"/>
              </w:rPr>
              <w:t>-2, 52, -14</w:t>
            </w:r>
          </w:p>
          <w:p w14:paraId="3D9CEFEF" w14:textId="11B44BA6" w:rsidR="009D2432" w:rsidRPr="00D31C0E" w:rsidRDefault="009D2432" w:rsidP="009D2432">
            <w:pPr>
              <w:rPr>
                <w:rFonts w:ascii="Arial" w:hAnsi="Arial" w:cs="Arial"/>
                <w:i/>
                <w:iCs/>
                <w:sz w:val="20"/>
                <w:szCs w:val="20"/>
              </w:rPr>
            </w:pPr>
            <w:r>
              <w:rPr>
                <w:rFonts w:ascii="Arial" w:hAnsi="Arial" w:cs="Arial"/>
                <w:i/>
                <w:iCs/>
                <w:sz w:val="20"/>
                <w:szCs w:val="20"/>
              </w:rPr>
              <w:t>-4, 44, -8</w:t>
            </w:r>
          </w:p>
          <w:p w14:paraId="32F31D11" w14:textId="142F682C" w:rsidR="009D2432" w:rsidRPr="00D31C0E" w:rsidRDefault="009D2432" w:rsidP="009D2432">
            <w:pPr>
              <w:rPr>
                <w:rFonts w:ascii="Arial" w:hAnsi="Arial" w:cs="Arial"/>
                <w:i/>
                <w:iCs/>
                <w:sz w:val="20"/>
                <w:szCs w:val="20"/>
              </w:rPr>
            </w:pPr>
            <w:r>
              <w:rPr>
                <w:rFonts w:ascii="Arial" w:hAnsi="Arial" w:cs="Arial"/>
                <w:i/>
                <w:iCs/>
                <w:sz w:val="20"/>
                <w:szCs w:val="20"/>
              </w:rPr>
              <w:t>-8, 46, -8</w:t>
            </w:r>
          </w:p>
        </w:tc>
        <w:tc>
          <w:tcPr>
            <w:tcW w:w="3690" w:type="dxa"/>
            <w:tcBorders>
              <w:top w:val="single" w:sz="4" w:space="0" w:color="auto"/>
              <w:left w:val="single" w:sz="4" w:space="0" w:color="auto"/>
              <w:bottom w:val="single" w:sz="4" w:space="0" w:color="auto"/>
              <w:right w:val="single" w:sz="4" w:space="0" w:color="auto"/>
            </w:tcBorders>
            <w:vAlign w:val="center"/>
          </w:tcPr>
          <w:p w14:paraId="4543B28F" w14:textId="77777777" w:rsidR="009D2432" w:rsidRDefault="009D2432" w:rsidP="009D2432">
            <w:pPr>
              <w:rPr>
                <w:rFonts w:ascii="Arial" w:hAnsi="Arial" w:cs="Arial"/>
                <w:sz w:val="20"/>
                <w:szCs w:val="20"/>
              </w:rPr>
            </w:pPr>
            <w:r>
              <w:rPr>
                <w:rFonts w:ascii="Arial" w:hAnsi="Arial" w:cs="Arial"/>
                <w:sz w:val="20"/>
                <w:szCs w:val="20"/>
              </w:rPr>
              <w:t>Ventrolateral Prefrontal Cortex</w:t>
            </w:r>
          </w:p>
          <w:p w14:paraId="068E5940" w14:textId="77777777" w:rsidR="009D2432" w:rsidRDefault="009D2432" w:rsidP="009D2432">
            <w:pPr>
              <w:rPr>
                <w:rFonts w:ascii="Arial" w:hAnsi="Arial" w:cs="Arial"/>
                <w:sz w:val="20"/>
                <w:szCs w:val="20"/>
              </w:rPr>
            </w:pPr>
            <w:r>
              <w:rPr>
                <w:rFonts w:ascii="Arial" w:hAnsi="Arial" w:cs="Arial"/>
                <w:sz w:val="20"/>
                <w:szCs w:val="20"/>
              </w:rPr>
              <w:t>Dorsal Anterior Cingulate Cortex ext. to Medial Orbitofrontal Cortex</w:t>
            </w:r>
          </w:p>
          <w:p w14:paraId="6634EE8D" w14:textId="77777777" w:rsidR="009D2432" w:rsidRDefault="009D2432" w:rsidP="009D2432">
            <w:pPr>
              <w:rPr>
                <w:rFonts w:ascii="Arial" w:hAnsi="Arial" w:cs="Arial"/>
                <w:sz w:val="20"/>
                <w:szCs w:val="20"/>
              </w:rPr>
            </w:pPr>
          </w:p>
          <w:p w14:paraId="33AEE546" w14:textId="1E02A306" w:rsidR="009D2432" w:rsidRPr="00D31C0E" w:rsidRDefault="009D2432" w:rsidP="009D2432">
            <w:pPr>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413A4E9" w14:textId="77777777" w:rsidR="009D2432" w:rsidRDefault="009D2432" w:rsidP="009D2432">
            <w:pPr>
              <w:rPr>
                <w:rFonts w:ascii="Arial" w:hAnsi="Arial" w:cs="Arial"/>
                <w:sz w:val="20"/>
                <w:szCs w:val="20"/>
              </w:rPr>
            </w:pPr>
            <w:r>
              <w:rPr>
                <w:rFonts w:ascii="Arial" w:hAnsi="Arial" w:cs="Arial"/>
                <w:sz w:val="20"/>
                <w:szCs w:val="20"/>
              </w:rPr>
              <w:t>134</w:t>
            </w:r>
          </w:p>
          <w:p w14:paraId="62A11840" w14:textId="2FAD5E60" w:rsidR="009D2432" w:rsidRDefault="009D2432" w:rsidP="009D2432">
            <w:pPr>
              <w:rPr>
                <w:rFonts w:ascii="Arial" w:hAnsi="Arial" w:cs="Arial"/>
                <w:sz w:val="20"/>
                <w:szCs w:val="20"/>
              </w:rPr>
            </w:pPr>
            <w:r>
              <w:rPr>
                <w:rFonts w:ascii="Arial" w:hAnsi="Arial" w:cs="Arial"/>
                <w:sz w:val="20"/>
                <w:szCs w:val="20"/>
              </w:rPr>
              <w:t>216</w:t>
            </w:r>
          </w:p>
          <w:p w14:paraId="290A4C9D" w14:textId="0B29DE4F" w:rsidR="009D2432" w:rsidRDefault="009D2432" w:rsidP="009D2432">
            <w:pPr>
              <w:rPr>
                <w:rFonts w:ascii="Arial" w:hAnsi="Arial" w:cs="Arial"/>
                <w:sz w:val="20"/>
                <w:szCs w:val="20"/>
              </w:rPr>
            </w:pPr>
          </w:p>
          <w:p w14:paraId="604223CF" w14:textId="77777777" w:rsidR="009D2432" w:rsidRDefault="009D2432" w:rsidP="009D2432">
            <w:pPr>
              <w:rPr>
                <w:rFonts w:ascii="Arial" w:hAnsi="Arial" w:cs="Arial"/>
                <w:sz w:val="20"/>
                <w:szCs w:val="20"/>
              </w:rPr>
            </w:pPr>
          </w:p>
          <w:p w14:paraId="579E8EF0" w14:textId="40AA5C3B" w:rsidR="009D2432" w:rsidRPr="00D31C0E" w:rsidRDefault="009D2432" w:rsidP="009D2432">
            <w:pPr>
              <w:rPr>
                <w:rFonts w:ascii="Arial" w:hAnsi="Arial" w:cs="Arial"/>
                <w:sz w:val="20"/>
                <w:szCs w:val="20"/>
              </w:rPr>
            </w:pPr>
          </w:p>
        </w:tc>
        <w:tc>
          <w:tcPr>
            <w:tcW w:w="1350" w:type="dxa"/>
            <w:tcBorders>
              <w:top w:val="single" w:sz="4" w:space="0" w:color="auto"/>
              <w:left w:val="single" w:sz="4" w:space="0" w:color="auto"/>
              <w:bottom w:val="single" w:sz="4" w:space="0" w:color="auto"/>
            </w:tcBorders>
            <w:vAlign w:val="center"/>
          </w:tcPr>
          <w:p w14:paraId="36D3F414" w14:textId="77777777" w:rsidR="009D2432" w:rsidRDefault="009D2432" w:rsidP="009D2432">
            <w:pPr>
              <w:rPr>
                <w:rFonts w:ascii="Arial" w:hAnsi="Arial" w:cs="Arial"/>
                <w:sz w:val="20"/>
                <w:szCs w:val="20"/>
              </w:rPr>
            </w:pPr>
            <w:r>
              <w:rPr>
                <w:rFonts w:ascii="Arial" w:hAnsi="Arial" w:cs="Arial"/>
                <w:sz w:val="20"/>
                <w:szCs w:val="20"/>
              </w:rPr>
              <w:t>5.02</w:t>
            </w:r>
          </w:p>
          <w:p w14:paraId="5D15EC4C" w14:textId="1817286B" w:rsidR="009D2432" w:rsidRDefault="009D2432" w:rsidP="009D2432">
            <w:pPr>
              <w:rPr>
                <w:rFonts w:ascii="Arial" w:hAnsi="Arial" w:cs="Arial"/>
                <w:sz w:val="20"/>
                <w:szCs w:val="20"/>
              </w:rPr>
            </w:pPr>
            <w:r>
              <w:rPr>
                <w:rFonts w:ascii="Arial" w:hAnsi="Arial" w:cs="Arial"/>
                <w:sz w:val="20"/>
                <w:szCs w:val="20"/>
              </w:rPr>
              <w:t>4.78</w:t>
            </w:r>
          </w:p>
          <w:p w14:paraId="7B147C6E" w14:textId="77777777" w:rsidR="009D2432" w:rsidRDefault="009D2432" w:rsidP="009D2432">
            <w:pPr>
              <w:rPr>
                <w:rFonts w:ascii="Arial" w:hAnsi="Arial" w:cs="Arial"/>
                <w:i/>
                <w:iCs/>
                <w:sz w:val="20"/>
                <w:szCs w:val="20"/>
              </w:rPr>
            </w:pPr>
            <w:r>
              <w:rPr>
                <w:rFonts w:ascii="Arial" w:hAnsi="Arial" w:cs="Arial"/>
                <w:i/>
                <w:iCs/>
                <w:sz w:val="20"/>
                <w:szCs w:val="20"/>
              </w:rPr>
              <w:t>4.4</w:t>
            </w:r>
          </w:p>
          <w:p w14:paraId="02090803" w14:textId="77777777" w:rsidR="009D2432" w:rsidRDefault="009D2432" w:rsidP="009D2432">
            <w:pPr>
              <w:rPr>
                <w:rFonts w:ascii="Arial" w:hAnsi="Arial" w:cs="Arial"/>
                <w:i/>
                <w:iCs/>
                <w:sz w:val="20"/>
                <w:szCs w:val="20"/>
              </w:rPr>
            </w:pPr>
            <w:r>
              <w:rPr>
                <w:rFonts w:ascii="Arial" w:hAnsi="Arial" w:cs="Arial"/>
                <w:i/>
                <w:iCs/>
                <w:sz w:val="20"/>
                <w:szCs w:val="20"/>
              </w:rPr>
              <w:t>3.92</w:t>
            </w:r>
          </w:p>
          <w:p w14:paraId="1922AF26" w14:textId="2AF90E7B" w:rsidR="009D2432" w:rsidRPr="00D31C0E" w:rsidRDefault="009D2432" w:rsidP="009D2432">
            <w:pPr>
              <w:rPr>
                <w:rFonts w:ascii="Arial" w:hAnsi="Arial" w:cs="Arial"/>
                <w:i/>
                <w:iCs/>
                <w:sz w:val="20"/>
                <w:szCs w:val="20"/>
              </w:rPr>
            </w:pPr>
            <w:r>
              <w:rPr>
                <w:rFonts w:ascii="Arial" w:hAnsi="Arial" w:cs="Arial"/>
                <w:i/>
                <w:iCs/>
                <w:sz w:val="20"/>
                <w:szCs w:val="20"/>
              </w:rPr>
              <w:t>3.87</w:t>
            </w:r>
          </w:p>
        </w:tc>
      </w:tr>
      <w:tr w:rsidR="009D2432" w:rsidRPr="00B50FB8" w14:paraId="5DC6A1DD" w14:textId="77777777" w:rsidTr="007A5CFB">
        <w:tc>
          <w:tcPr>
            <w:tcW w:w="2160" w:type="dxa"/>
            <w:tcBorders>
              <w:top w:val="single" w:sz="4" w:space="0" w:color="auto"/>
              <w:bottom w:val="single" w:sz="4" w:space="0" w:color="auto"/>
              <w:right w:val="single" w:sz="4" w:space="0" w:color="auto"/>
            </w:tcBorders>
            <w:vAlign w:val="center"/>
          </w:tcPr>
          <w:p w14:paraId="1FE29C10" w14:textId="0C81A927" w:rsidR="009D2432" w:rsidRPr="00D31C0E" w:rsidRDefault="009D2432" w:rsidP="009D2432">
            <w:pPr>
              <w:rPr>
                <w:rFonts w:ascii="Arial" w:hAnsi="Arial" w:cs="Arial"/>
                <w:sz w:val="20"/>
                <w:szCs w:val="20"/>
                <w:highlight w:val="yellow"/>
              </w:rPr>
            </w:pPr>
            <w:r w:rsidRPr="00C427D3">
              <w:rPr>
                <w:rFonts w:ascii="Arial" w:hAnsi="Arial" w:cs="Arial"/>
                <w:sz w:val="20"/>
                <w:szCs w:val="20"/>
              </w:rPr>
              <w:t xml:space="preserve">Seed-Based </w:t>
            </w:r>
            <w:r w:rsidRPr="007E43C7">
              <w:rPr>
                <w:rFonts w:ascii="Arial" w:hAnsi="Arial" w:cs="Arial"/>
                <w:sz w:val="20"/>
                <w:szCs w:val="20"/>
              </w:rPr>
              <w:t>Connectivity</w:t>
            </w:r>
          </w:p>
        </w:tc>
        <w:tc>
          <w:tcPr>
            <w:tcW w:w="900" w:type="dxa"/>
            <w:tcBorders>
              <w:top w:val="single" w:sz="4" w:space="0" w:color="auto"/>
              <w:left w:val="single" w:sz="4" w:space="0" w:color="auto"/>
              <w:bottom w:val="single" w:sz="4" w:space="0" w:color="auto"/>
              <w:right w:val="single" w:sz="4" w:space="0" w:color="auto"/>
            </w:tcBorders>
            <w:vAlign w:val="center"/>
          </w:tcPr>
          <w:p w14:paraId="5389CEA7" w14:textId="4EF493AA" w:rsidR="009D2432" w:rsidRPr="00D31C0E" w:rsidRDefault="000A76BD" w:rsidP="009D2432">
            <w:pPr>
              <w:jc w:val="center"/>
              <w:rPr>
                <w:rFonts w:ascii="Arial" w:hAnsi="Arial" w:cs="Arial"/>
                <w:sz w:val="20"/>
                <w:szCs w:val="20"/>
                <w:highlight w:val="yellow"/>
              </w:rPr>
            </w:pPr>
            <w:r w:rsidRPr="00D31C0E">
              <w:rPr>
                <w:rFonts w:ascii="Arial" w:hAnsi="Arial" w:cs="Arial"/>
                <w:sz w:val="20"/>
                <w:szCs w:val="20"/>
              </w:rPr>
              <w:t>422</w:t>
            </w:r>
          </w:p>
        </w:tc>
        <w:tc>
          <w:tcPr>
            <w:tcW w:w="720" w:type="dxa"/>
            <w:tcBorders>
              <w:top w:val="single" w:sz="4" w:space="0" w:color="auto"/>
              <w:left w:val="single" w:sz="4" w:space="0" w:color="auto"/>
              <w:bottom w:val="single" w:sz="4" w:space="0" w:color="auto"/>
              <w:right w:val="single" w:sz="4" w:space="0" w:color="auto"/>
            </w:tcBorders>
            <w:vAlign w:val="center"/>
          </w:tcPr>
          <w:p w14:paraId="68C9C963" w14:textId="1FCF1BA8" w:rsidR="009D2432" w:rsidRPr="00D31C0E" w:rsidRDefault="009D2432" w:rsidP="009D2432">
            <w:pPr>
              <w:jc w:val="center"/>
              <w:rPr>
                <w:rFonts w:ascii="Arial" w:hAnsi="Arial" w:cs="Arial"/>
                <w:b/>
                <w:bCs/>
                <w:sz w:val="20"/>
                <w:szCs w:val="20"/>
              </w:rPr>
            </w:pPr>
            <w:r w:rsidRPr="00D31C0E">
              <w:rPr>
                <w:rFonts w:ascii="Arial" w:hAnsi="Arial" w:cs="Arial"/>
                <w:sz w:val="20"/>
                <w:szCs w:val="20"/>
              </w:rPr>
              <w:t>1083</w:t>
            </w:r>
          </w:p>
        </w:tc>
        <w:tc>
          <w:tcPr>
            <w:tcW w:w="1260" w:type="dxa"/>
            <w:tcBorders>
              <w:top w:val="single" w:sz="4" w:space="0" w:color="auto"/>
              <w:left w:val="single" w:sz="4" w:space="0" w:color="auto"/>
              <w:bottom w:val="single" w:sz="4" w:space="0" w:color="auto"/>
              <w:right w:val="single" w:sz="4" w:space="0" w:color="auto"/>
            </w:tcBorders>
            <w:vAlign w:val="center"/>
          </w:tcPr>
          <w:p w14:paraId="203FCA50" w14:textId="6764B1C1" w:rsidR="009D2432" w:rsidRPr="00D31C0E" w:rsidRDefault="009D2432" w:rsidP="009D2432">
            <w:pPr>
              <w:jc w:val="center"/>
              <w:rPr>
                <w:rFonts w:ascii="Arial" w:hAnsi="Arial" w:cs="Arial"/>
                <w:b/>
                <w:bCs/>
                <w:sz w:val="20"/>
                <w:szCs w:val="20"/>
              </w:rPr>
            </w:pPr>
            <w:r w:rsidRPr="00D31C0E">
              <w:rPr>
                <w:rFonts w:ascii="Arial" w:hAnsi="Arial" w:cs="Arial"/>
                <w:sz w:val="20"/>
                <w:szCs w:val="20"/>
              </w:rPr>
              <w:t>1367</w:t>
            </w:r>
          </w:p>
        </w:tc>
        <w:tc>
          <w:tcPr>
            <w:tcW w:w="1440" w:type="dxa"/>
            <w:tcBorders>
              <w:top w:val="single" w:sz="4" w:space="0" w:color="auto"/>
              <w:left w:val="single" w:sz="4" w:space="0" w:color="auto"/>
              <w:bottom w:val="single" w:sz="4" w:space="0" w:color="auto"/>
              <w:right w:val="single" w:sz="4" w:space="0" w:color="auto"/>
            </w:tcBorders>
            <w:vAlign w:val="center"/>
          </w:tcPr>
          <w:p w14:paraId="4A410F64" w14:textId="0EAB7233" w:rsidR="009D2432" w:rsidRPr="00B50FB8" w:rsidRDefault="009D2432" w:rsidP="009D2432">
            <w:pPr>
              <w:rPr>
                <w:rFonts w:ascii="Arial" w:hAnsi="Arial" w:cs="Arial"/>
                <w:b/>
                <w:bCs/>
                <w:sz w:val="20"/>
                <w:szCs w:val="20"/>
                <w:highlight w:val="yellow"/>
              </w:rPr>
            </w:pPr>
            <w:r w:rsidRPr="00950B88">
              <w:rPr>
                <w:rFonts w:ascii="Arial" w:hAnsi="Arial" w:cs="Arial"/>
                <w:sz w:val="20"/>
                <w:szCs w:val="20"/>
              </w:rPr>
              <w:t>–</w:t>
            </w:r>
          </w:p>
        </w:tc>
        <w:tc>
          <w:tcPr>
            <w:tcW w:w="3690" w:type="dxa"/>
            <w:tcBorders>
              <w:top w:val="single" w:sz="4" w:space="0" w:color="auto"/>
              <w:left w:val="single" w:sz="4" w:space="0" w:color="auto"/>
              <w:bottom w:val="single" w:sz="4" w:space="0" w:color="auto"/>
              <w:right w:val="single" w:sz="4" w:space="0" w:color="auto"/>
            </w:tcBorders>
            <w:vAlign w:val="center"/>
          </w:tcPr>
          <w:p w14:paraId="3CF84F3D" w14:textId="6248B557" w:rsidR="009D2432" w:rsidRPr="00B50FB8" w:rsidRDefault="009D2432" w:rsidP="009D2432">
            <w:pPr>
              <w:rPr>
                <w:rFonts w:ascii="Arial" w:hAnsi="Arial" w:cs="Arial"/>
                <w:b/>
                <w:bCs/>
                <w:sz w:val="20"/>
                <w:szCs w:val="20"/>
                <w:highlight w:val="yellow"/>
              </w:rPr>
            </w:pPr>
            <w:r w:rsidRPr="00950B88">
              <w:rPr>
                <w:rFonts w:ascii="Arial" w:hAnsi="Arial" w:cs="Arial"/>
                <w:i/>
                <w:iCs/>
                <w:sz w:val="20"/>
                <w:szCs w:val="20"/>
              </w:rPr>
              <w:t>No Convergence</w:t>
            </w:r>
          </w:p>
        </w:tc>
        <w:tc>
          <w:tcPr>
            <w:tcW w:w="1440" w:type="dxa"/>
            <w:tcBorders>
              <w:top w:val="single" w:sz="4" w:space="0" w:color="auto"/>
              <w:left w:val="single" w:sz="4" w:space="0" w:color="auto"/>
              <w:bottom w:val="single" w:sz="4" w:space="0" w:color="auto"/>
              <w:right w:val="single" w:sz="4" w:space="0" w:color="auto"/>
            </w:tcBorders>
            <w:vAlign w:val="center"/>
          </w:tcPr>
          <w:p w14:paraId="1D049DD2" w14:textId="1A61A7E5" w:rsidR="009D2432" w:rsidRPr="00B50FB8" w:rsidRDefault="009D2432" w:rsidP="009D2432">
            <w:pPr>
              <w:rPr>
                <w:rFonts w:ascii="Arial" w:hAnsi="Arial" w:cs="Arial"/>
                <w:b/>
                <w:bCs/>
                <w:sz w:val="20"/>
                <w:szCs w:val="20"/>
                <w:highlight w:val="yellow"/>
              </w:rPr>
            </w:pPr>
            <w:r w:rsidRPr="00950B88">
              <w:rPr>
                <w:rFonts w:ascii="Arial" w:hAnsi="Arial" w:cs="Arial"/>
                <w:sz w:val="20"/>
                <w:szCs w:val="20"/>
              </w:rPr>
              <w:t>–</w:t>
            </w:r>
          </w:p>
        </w:tc>
        <w:tc>
          <w:tcPr>
            <w:tcW w:w="1350" w:type="dxa"/>
            <w:tcBorders>
              <w:top w:val="single" w:sz="4" w:space="0" w:color="auto"/>
              <w:left w:val="single" w:sz="4" w:space="0" w:color="auto"/>
              <w:bottom w:val="single" w:sz="4" w:space="0" w:color="auto"/>
            </w:tcBorders>
            <w:vAlign w:val="center"/>
          </w:tcPr>
          <w:p w14:paraId="55273FC7" w14:textId="2F72B523" w:rsidR="009D2432" w:rsidRPr="00B50FB8" w:rsidRDefault="009D2432" w:rsidP="009D2432">
            <w:pPr>
              <w:rPr>
                <w:rFonts w:ascii="Arial" w:hAnsi="Arial" w:cs="Arial"/>
                <w:b/>
                <w:bCs/>
                <w:sz w:val="20"/>
                <w:szCs w:val="20"/>
                <w:highlight w:val="yellow"/>
              </w:rPr>
            </w:pPr>
            <w:r w:rsidRPr="00950B88">
              <w:rPr>
                <w:rFonts w:ascii="Arial" w:hAnsi="Arial" w:cs="Arial"/>
                <w:sz w:val="20"/>
                <w:szCs w:val="20"/>
              </w:rPr>
              <w:t>–</w:t>
            </w:r>
          </w:p>
        </w:tc>
      </w:tr>
      <w:tr w:rsidR="009D2432" w:rsidRPr="00B50FB8" w14:paraId="2E5E2C12" w14:textId="77777777" w:rsidTr="007A5CFB">
        <w:tc>
          <w:tcPr>
            <w:tcW w:w="2160" w:type="dxa"/>
            <w:tcBorders>
              <w:top w:val="single" w:sz="4" w:space="0" w:color="auto"/>
              <w:bottom w:val="single" w:sz="4" w:space="0" w:color="auto"/>
              <w:right w:val="single" w:sz="4" w:space="0" w:color="auto"/>
            </w:tcBorders>
            <w:vAlign w:val="center"/>
          </w:tcPr>
          <w:p w14:paraId="5229CF02" w14:textId="1BBD66FB" w:rsidR="009D2432" w:rsidRDefault="009D2432" w:rsidP="009D2432">
            <w:pPr>
              <w:rPr>
                <w:rFonts w:ascii="Arial" w:hAnsi="Arial" w:cs="Arial"/>
                <w:sz w:val="20"/>
                <w:szCs w:val="20"/>
              </w:rPr>
            </w:pPr>
            <w:r>
              <w:rPr>
                <w:rFonts w:ascii="Arial" w:hAnsi="Arial" w:cs="Arial"/>
                <w:sz w:val="20"/>
                <w:szCs w:val="20"/>
              </w:rPr>
              <w:t>Working Memory</w:t>
            </w:r>
          </w:p>
        </w:tc>
        <w:tc>
          <w:tcPr>
            <w:tcW w:w="900" w:type="dxa"/>
            <w:tcBorders>
              <w:top w:val="single" w:sz="4" w:space="0" w:color="auto"/>
              <w:left w:val="single" w:sz="4" w:space="0" w:color="auto"/>
              <w:bottom w:val="single" w:sz="4" w:space="0" w:color="auto"/>
              <w:right w:val="single" w:sz="4" w:space="0" w:color="auto"/>
            </w:tcBorders>
            <w:vAlign w:val="center"/>
          </w:tcPr>
          <w:p w14:paraId="28F755E5" w14:textId="404D8720" w:rsidR="009D2432" w:rsidRPr="00D31C0E" w:rsidRDefault="0021558B" w:rsidP="009D2432">
            <w:pPr>
              <w:jc w:val="center"/>
              <w:rPr>
                <w:rFonts w:ascii="Arial" w:hAnsi="Arial" w:cs="Arial"/>
                <w:sz w:val="20"/>
                <w:szCs w:val="20"/>
                <w:highlight w:val="yellow"/>
              </w:rPr>
            </w:pPr>
            <w:r w:rsidRPr="00D31C0E">
              <w:rPr>
                <w:rFonts w:ascii="Arial" w:hAnsi="Arial" w:cs="Arial"/>
                <w:sz w:val="20"/>
                <w:szCs w:val="20"/>
              </w:rPr>
              <w:t>223</w:t>
            </w:r>
          </w:p>
        </w:tc>
        <w:tc>
          <w:tcPr>
            <w:tcW w:w="720" w:type="dxa"/>
            <w:tcBorders>
              <w:top w:val="single" w:sz="4" w:space="0" w:color="auto"/>
              <w:left w:val="single" w:sz="4" w:space="0" w:color="auto"/>
              <w:bottom w:val="single" w:sz="4" w:space="0" w:color="auto"/>
              <w:right w:val="single" w:sz="4" w:space="0" w:color="auto"/>
            </w:tcBorders>
            <w:vAlign w:val="center"/>
          </w:tcPr>
          <w:p w14:paraId="33A707B0" w14:textId="1D041C05" w:rsidR="009D2432" w:rsidRPr="00D31C0E" w:rsidRDefault="009D2432" w:rsidP="009D2432">
            <w:pPr>
              <w:jc w:val="center"/>
              <w:rPr>
                <w:rFonts w:ascii="Arial" w:hAnsi="Arial" w:cs="Arial"/>
                <w:b/>
                <w:bCs/>
                <w:sz w:val="20"/>
                <w:szCs w:val="20"/>
              </w:rPr>
            </w:pPr>
            <w:r w:rsidRPr="00D31C0E">
              <w:rPr>
                <w:rFonts w:ascii="Arial" w:hAnsi="Arial" w:cs="Arial"/>
                <w:sz w:val="20"/>
                <w:szCs w:val="20"/>
              </w:rPr>
              <w:t>832</w:t>
            </w:r>
          </w:p>
        </w:tc>
        <w:tc>
          <w:tcPr>
            <w:tcW w:w="1260" w:type="dxa"/>
            <w:tcBorders>
              <w:top w:val="single" w:sz="4" w:space="0" w:color="auto"/>
              <w:left w:val="single" w:sz="4" w:space="0" w:color="auto"/>
              <w:bottom w:val="single" w:sz="4" w:space="0" w:color="auto"/>
              <w:right w:val="single" w:sz="4" w:space="0" w:color="auto"/>
            </w:tcBorders>
            <w:vAlign w:val="center"/>
          </w:tcPr>
          <w:p w14:paraId="29DEA815" w14:textId="41B3BCAA" w:rsidR="009D2432" w:rsidRPr="00D31C0E" w:rsidRDefault="009D2432" w:rsidP="009D2432">
            <w:pPr>
              <w:jc w:val="center"/>
              <w:rPr>
                <w:rFonts w:ascii="Arial" w:hAnsi="Arial" w:cs="Arial"/>
                <w:b/>
                <w:bCs/>
                <w:sz w:val="20"/>
                <w:szCs w:val="20"/>
              </w:rPr>
            </w:pPr>
            <w:r w:rsidRPr="00D31C0E">
              <w:rPr>
                <w:rFonts w:ascii="Arial" w:hAnsi="Arial" w:cs="Arial"/>
                <w:sz w:val="20"/>
                <w:szCs w:val="20"/>
              </w:rPr>
              <w:t>1066</w:t>
            </w:r>
          </w:p>
        </w:tc>
        <w:tc>
          <w:tcPr>
            <w:tcW w:w="1440" w:type="dxa"/>
            <w:tcBorders>
              <w:top w:val="single" w:sz="4" w:space="0" w:color="auto"/>
              <w:left w:val="single" w:sz="4" w:space="0" w:color="auto"/>
              <w:bottom w:val="single" w:sz="4" w:space="0" w:color="auto"/>
              <w:right w:val="single" w:sz="4" w:space="0" w:color="auto"/>
            </w:tcBorders>
            <w:vAlign w:val="center"/>
          </w:tcPr>
          <w:p w14:paraId="26180644" w14:textId="77777777" w:rsidR="009D2432" w:rsidRDefault="009D2432" w:rsidP="009D2432">
            <w:pPr>
              <w:rPr>
                <w:rFonts w:ascii="Arial" w:hAnsi="Arial" w:cs="Arial"/>
                <w:sz w:val="20"/>
                <w:szCs w:val="20"/>
              </w:rPr>
            </w:pPr>
            <w:r w:rsidRPr="00D31C0E">
              <w:rPr>
                <w:rFonts w:ascii="Arial" w:hAnsi="Arial" w:cs="Arial"/>
                <w:sz w:val="20"/>
                <w:szCs w:val="20"/>
              </w:rPr>
              <w:t>-32, -2, 52</w:t>
            </w:r>
          </w:p>
          <w:p w14:paraId="5DE2E97F" w14:textId="723DB002" w:rsidR="009D2432" w:rsidRPr="00D31C0E" w:rsidRDefault="009D2432" w:rsidP="009D2432">
            <w:pPr>
              <w:rPr>
                <w:rFonts w:ascii="Arial" w:hAnsi="Arial" w:cs="Arial"/>
                <w:sz w:val="20"/>
                <w:szCs w:val="20"/>
                <w:highlight w:val="yellow"/>
              </w:rPr>
            </w:pPr>
            <w:r w:rsidRPr="00D31C0E">
              <w:rPr>
                <w:rFonts w:ascii="Arial" w:hAnsi="Arial" w:cs="Arial"/>
                <w:sz w:val="20"/>
                <w:szCs w:val="20"/>
              </w:rPr>
              <w:t>-2, 52, -16</w:t>
            </w:r>
          </w:p>
        </w:tc>
        <w:tc>
          <w:tcPr>
            <w:tcW w:w="3690" w:type="dxa"/>
            <w:tcBorders>
              <w:top w:val="single" w:sz="4" w:space="0" w:color="auto"/>
              <w:left w:val="single" w:sz="4" w:space="0" w:color="auto"/>
              <w:bottom w:val="single" w:sz="4" w:space="0" w:color="auto"/>
              <w:right w:val="single" w:sz="4" w:space="0" w:color="auto"/>
            </w:tcBorders>
            <w:vAlign w:val="center"/>
          </w:tcPr>
          <w:p w14:paraId="79618B0A" w14:textId="77777777" w:rsidR="009D2432" w:rsidRDefault="009D2432" w:rsidP="009D2432">
            <w:pPr>
              <w:rPr>
                <w:rFonts w:ascii="Arial" w:hAnsi="Arial" w:cs="Arial"/>
                <w:sz w:val="20"/>
                <w:szCs w:val="20"/>
              </w:rPr>
            </w:pPr>
            <w:r w:rsidRPr="00D31C0E">
              <w:rPr>
                <w:rFonts w:ascii="Arial" w:hAnsi="Arial" w:cs="Arial"/>
                <w:sz w:val="20"/>
                <w:szCs w:val="20"/>
              </w:rPr>
              <w:t>Premotor/</w:t>
            </w:r>
            <w:r w:rsidRPr="00D215E7">
              <w:rPr>
                <w:rFonts w:ascii="Arial" w:hAnsi="Arial" w:cs="Arial"/>
                <w:sz w:val="20"/>
                <w:szCs w:val="20"/>
              </w:rPr>
              <w:t>Supplementary Motor Cortex</w:t>
            </w:r>
          </w:p>
          <w:p w14:paraId="65248BFE" w14:textId="253A3632" w:rsidR="009D2432" w:rsidRPr="00D31C0E" w:rsidRDefault="009D2432" w:rsidP="009D2432">
            <w:pPr>
              <w:rPr>
                <w:rFonts w:ascii="Arial" w:hAnsi="Arial" w:cs="Arial"/>
                <w:sz w:val="20"/>
                <w:szCs w:val="20"/>
              </w:rPr>
            </w:pPr>
            <w:r>
              <w:rPr>
                <w:rFonts w:ascii="Arial" w:hAnsi="Arial" w:cs="Arial"/>
                <w:sz w:val="20"/>
                <w:szCs w:val="20"/>
              </w:rPr>
              <w:t>Medial Orbitofrontal Cortex</w:t>
            </w:r>
          </w:p>
        </w:tc>
        <w:tc>
          <w:tcPr>
            <w:tcW w:w="1440" w:type="dxa"/>
            <w:tcBorders>
              <w:top w:val="single" w:sz="4" w:space="0" w:color="auto"/>
              <w:left w:val="single" w:sz="4" w:space="0" w:color="auto"/>
              <w:bottom w:val="single" w:sz="4" w:space="0" w:color="auto"/>
              <w:right w:val="single" w:sz="4" w:space="0" w:color="auto"/>
            </w:tcBorders>
            <w:vAlign w:val="center"/>
          </w:tcPr>
          <w:p w14:paraId="1E044F09" w14:textId="77777777" w:rsidR="009D2432" w:rsidRDefault="009D2432" w:rsidP="009D2432">
            <w:pPr>
              <w:rPr>
                <w:rFonts w:ascii="Arial" w:hAnsi="Arial" w:cs="Arial"/>
                <w:sz w:val="20"/>
                <w:szCs w:val="20"/>
              </w:rPr>
            </w:pPr>
            <w:r w:rsidRPr="00D31C0E">
              <w:rPr>
                <w:rFonts w:ascii="Arial" w:hAnsi="Arial" w:cs="Arial"/>
                <w:sz w:val="20"/>
                <w:szCs w:val="20"/>
              </w:rPr>
              <w:t>158</w:t>
            </w:r>
          </w:p>
          <w:p w14:paraId="461B8DD4" w14:textId="4EEFE9B7" w:rsidR="009D2432" w:rsidRPr="00D31C0E" w:rsidRDefault="009D2432" w:rsidP="009D2432">
            <w:pPr>
              <w:rPr>
                <w:rFonts w:ascii="Arial" w:hAnsi="Arial" w:cs="Arial"/>
                <w:sz w:val="20"/>
                <w:szCs w:val="20"/>
              </w:rPr>
            </w:pPr>
            <w:r>
              <w:rPr>
                <w:rFonts w:ascii="Arial" w:hAnsi="Arial" w:cs="Arial"/>
                <w:sz w:val="20"/>
                <w:szCs w:val="20"/>
              </w:rPr>
              <w:t>129</w:t>
            </w:r>
          </w:p>
        </w:tc>
        <w:tc>
          <w:tcPr>
            <w:tcW w:w="1350" w:type="dxa"/>
            <w:tcBorders>
              <w:top w:val="single" w:sz="4" w:space="0" w:color="auto"/>
              <w:left w:val="single" w:sz="4" w:space="0" w:color="auto"/>
              <w:bottom w:val="single" w:sz="4" w:space="0" w:color="auto"/>
            </w:tcBorders>
            <w:vAlign w:val="center"/>
          </w:tcPr>
          <w:p w14:paraId="383C177A" w14:textId="77777777" w:rsidR="009D2432" w:rsidRDefault="009D2432" w:rsidP="009D2432">
            <w:pPr>
              <w:rPr>
                <w:rFonts w:ascii="Arial" w:hAnsi="Arial" w:cs="Arial"/>
                <w:sz w:val="20"/>
                <w:szCs w:val="20"/>
              </w:rPr>
            </w:pPr>
            <w:r>
              <w:rPr>
                <w:rFonts w:ascii="Arial" w:hAnsi="Arial" w:cs="Arial"/>
                <w:sz w:val="20"/>
                <w:szCs w:val="20"/>
              </w:rPr>
              <w:t>5.76</w:t>
            </w:r>
          </w:p>
          <w:p w14:paraId="2A1CCFD7" w14:textId="63ED1673" w:rsidR="009D2432" w:rsidRPr="00D31C0E" w:rsidRDefault="009D2432" w:rsidP="009D2432">
            <w:pPr>
              <w:rPr>
                <w:rFonts w:ascii="Arial" w:hAnsi="Arial" w:cs="Arial"/>
                <w:sz w:val="20"/>
                <w:szCs w:val="20"/>
              </w:rPr>
            </w:pPr>
            <w:r>
              <w:rPr>
                <w:rFonts w:ascii="Arial" w:hAnsi="Arial" w:cs="Arial"/>
                <w:sz w:val="20"/>
                <w:szCs w:val="20"/>
              </w:rPr>
              <w:t>5.42</w:t>
            </w:r>
          </w:p>
        </w:tc>
      </w:tr>
      <w:tr w:rsidR="009D2432" w:rsidRPr="00B50FB8" w14:paraId="7F2B523A" w14:textId="77777777" w:rsidTr="007A5CFB">
        <w:tc>
          <w:tcPr>
            <w:tcW w:w="2160" w:type="dxa"/>
            <w:tcBorders>
              <w:top w:val="single" w:sz="4" w:space="0" w:color="auto"/>
              <w:bottom w:val="single" w:sz="4" w:space="0" w:color="auto"/>
              <w:right w:val="single" w:sz="4" w:space="0" w:color="auto"/>
            </w:tcBorders>
            <w:vAlign w:val="center"/>
          </w:tcPr>
          <w:p w14:paraId="66B967B8" w14:textId="22F15B67" w:rsidR="009D2432" w:rsidRDefault="009D2432" w:rsidP="009D2432">
            <w:pPr>
              <w:rPr>
                <w:rFonts w:ascii="Arial" w:hAnsi="Arial" w:cs="Arial"/>
                <w:sz w:val="20"/>
                <w:szCs w:val="20"/>
              </w:rPr>
            </w:pPr>
            <w:r>
              <w:rPr>
                <w:rFonts w:ascii="Arial" w:hAnsi="Arial" w:cs="Arial"/>
                <w:sz w:val="20"/>
                <w:szCs w:val="20"/>
              </w:rPr>
              <w:t>Emotional Reactivity</w:t>
            </w:r>
          </w:p>
        </w:tc>
        <w:tc>
          <w:tcPr>
            <w:tcW w:w="900" w:type="dxa"/>
            <w:tcBorders>
              <w:top w:val="single" w:sz="4" w:space="0" w:color="auto"/>
              <w:left w:val="single" w:sz="4" w:space="0" w:color="auto"/>
              <w:bottom w:val="single" w:sz="4" w:space="0" w:color="auto"/>
              <w:right w:val="single" w:sz="4" w:space="0" w:color="auto"/>
            </w:tcBorders>
            <w:vAlign w:val="center"/>
          </w:tcPr>
          <w:p w14:paraId="71CCE6D1" w14:textId="717CE67D" w:rsidR="009D2432" w:rsidRPr="00D31C0E" w:rsidRDefault="00F315D4" w:rsidP="009D2432">
            <w:pPr>
              <w:jc w:val="center"/>
              <w:rPr>
                <w:rFonts w:ascii="Arial" w:hAnsi="Arial" w:cs="Arial"/>
                <w:sz w:val="20"/>
                <w:szCs w:val="20"/>
              </w:rPr>
            </w:pPr>
            <w:r w:rsidRPr="00D31C0E">
              <w:rPr>
                <w:rFonts w:ascii="Arial" w:hAnsi="Arial" w:cs="Arial"/>
                <w:sz w:val="20"/>
                <w:szCs w:val="20"/>
              </w:rPr>
              <w:t>1280</w:t>
            </w:r>
          </w:p>
        </w:tc>
        <w:tc>
          <w:tcPr>
            <w:tcW w:w="720" w:type="dxa"/>
            <w:tcBorders>
              <w:top w:val="single" w:sz="4" w:space="0" w:color="auto"/>
              <w:left w:val="single" w:sz="4" w:space="0" w:color="auto"/>
              <w:bottom w:val="single" w:sz="4" w:space="0" w:color="auto"/>
              <w:right w:val="single" w:sz="4" w:space="0" w:color="auto"/>
            </w:tcBorders>
            <w:vAlign w:val="center"/>
          </w:tcPr>
          <w:p w14:paraId="5CBFCC1F" w14:textId="27599F39" w:rsidR="009D2432" w:rsidRPr="00D31C0E" w:rsidRDefault="009D2432" w:rsidP="009D2432">
            <w:pPr>
              <w:jc w:val="center"/>
              <w:rPr>
                <w:rFonts w:ascii="Arial" w:hAnsi="Arial" w:cs="Arial"/>
                <w:b/>
                <w:bCs/>
                <w:sz w:val="20"/>
                <w:szCs w:val="20"/>
              </w:rPr>
            </w:pPr>
            <w:r w:rsidRPr="00D31C0E">
              <w:rPr>
                <w:rFonts w:ascii="Arial" w:hAnsi="Arial" w:cs="Arial"/>
                <w:sz w:val="20"/>
                <w:szCs w:val="20"/>
              </w:rPr>
              <w:t>1498</w:t>
            </w:r>
          </w:p>
        </w:tc>
        <w:tc>
          <w:tcPr>
            <w:tcW w:w="1260" w:type="dxa"/>
            <w:tcBorders>
              <w:top w:val="single" w:sz="4" w:space="0" w:color="auto"/>
              <w:left w:val="single" w:sz="4" w:space="0" w:color="auto"/>
              <w:bottom w:val="single" w:sz="4" w:space="0" w:color="auto"/>
              <w:right w:val="single" w:sz="4" w:space="0" w:color="auto"/>
            </w:tcBorders>
            <w:vAlign w:val="center"/>
          </w:tcPr>
          <w:p w14:paraId="4506A631" w14:textId="343E22E7" w:rsidR="009D2432" w:rsidRPr="00D31C0E" w:rsidRDefault="009D2432" w:rsidP="009D2432">
            <w:pPr>
              <w:jc w:val="center"/>
              <w:rPr>
                <w:rFonts w:ascii="Arial" w:hAnsi="Arial" w:cs="Arial"/>
                <w:b/>
                <w:bCs/>
                <w:sz w:val="20"/>
                <w:szCs w:val="20"/>
              </w:rPr>
            </w:pPr>
            <w:r w:rsidRPr="00D31C0E">
              <w:rPr>
                <w:rFonts w:ascii="Arial" w:hAnsi="Arial" w:cs="Arial"/>
                <w:sz w:val="20"/>
                <w:szCs w:val="20"/>
              </w:rPr>
              <w:t>1779</w:t>
            </w:r>
          </w:p>
        </w:tc>
        <w:tc>
          <w:tcPr>
            <w:tcW w:w="1440" w:type="dxa"/>
            <w:tcBorders>
              <w:top w:val="single" w:sz="4" w:space="0" w:color="auto"/>
              <w:left w:val="single" w:sz="4" w:space="0" w:color="auto"/>
              <w:bottom w:val="single" w:sz="4" w:space="0" w:color="auto"/>
              <w:right w:val="single" w:sz="4" w:space="0" w:color="auto"/>
            </w:tcBorders>
            <w:vAlign w:val="center"/>
          </w:tcPr>
          <w:p w14:paraId="2B2272FB" w14:textId="344AC152" w:rsidR="009D2432" w:rsidRPr="00DD3B96" w:rsidRDefault="009D2432" w:rsidP="009D2432">
            <w:pPr>
              <w:rPr>
                <w:rFonts w:ascii="Arial" w:hAnsi="Arial" w:cs="Arial"/>
                <w:b/>
                <w:bCs/>
                <w:sz w:val="20"/>
                <w:szCs w:val="20"/>
                <w:highlight w:val="yellow"/>
              </w:rPr>
            </w:pPr>
            <w:r w:rsidRPr="00D31C0E">
              <w:rPr>
                <w:rFonts w:ascii="Arial" w:hAnsi="Arial" w:cs="Arial"/>
                <w:sz w:val="20"/>
                <w:szCs w:val="20"/>
              </w:rPr>
              <w:t>–</w:t>
            </w:r>
          </w:p>
        </w:tc>
        <w:tc>
          <w:tcPr>
            <w:tcW w:w="3690" w:type="dxa"/>
            <w:tcBorders>
              <w:top w:val="single" w:sz="4" w:space="0" w:color="auto"/>
              <w:left w:val="single" w:sz="4" w:space="0" w:color="auto"/>
              <w:bottom w:val="single" w:sz="4" w:space="0" w:color="auto"/>
              <w:right w:val="single" w:sz="4" w:space="0" w:color="auto"/>
            </w:tcBorders>
            <w:vAlign w:val="center"/>
          </w:tcPr>
          <w:p w14:paraId="63A1BE1B" w14:textId="32E74161" w:rsidR="009D2432" w:rsidRPr="00DD3B96" w:rsidRDefault="009D2432" w:rsidP="009D2432">
            <w:pPr>
              <w:rPr>
                <w:rFonts w:ascii="Arial" w:hAnsi="Arial" w:cs="Arial"/>
                <w:b/>
                <w:bCs/>
                <w:sz w:val="20"/>
                <w:szCs w:val="20"/>
                <w:highlight w:val="yellow"/>
              </w:rPr>
            </w:pPr>
            <w:r w:rsidRPr="00D31C0E">
              <w:rPr>
                <w:rFonts w:ascii="Arial" w:hAnsi="Arial" w:cs="Arial"/>
                <w:i/>
                <w:iCs/>
                <w:sz w:val="20"/>
                <w:szCs w:val="20"/>
              </w:rPr>
              <w:t>No Convergence</w:t>
            </w:r>
          </w:p>
        </w:tc>
        <w:tc>
          <w:tcPr>
            <w:tcW w:w="1440" w:type="dxa"/>
            <w:tcBorders>
              <w:top w:val="single" w:sz="4" w:space="0" w:color="auto"/>
              <w:left w:val="single" w:sz="4" w:space="0" w:color="auto"/>
              <w:bottom w:val="single" w:sz="4" w:space="0" w:color="auto"/>
              <w:right w:val="single" w:sz="4" w:space="0" w:color="auto"/>
            </w:tcBorders>
            <w:vAlign w:val="center"/>
          </w:tcPr>
          <w:p w14:paraId="4F06F11E" w14:textId="6CC3F0DD" w:rsidR="009D2432" w:rsidRPr="00DD3B96" w:rsidRDefault="009D2432" w:rsidP="009D2432">
            <w:pPr>
              <w:rPr>
                <w:rFonts w:ascii="Arial" w:hAnsi="Arial" w:cs="Arial"/>
                <w:b/>
                <w:bCs/>
                <w:sz w:val="20"/>
                <w:szCs w:val="20"/>
                <w:highlight w:val="yellow"/>
              </w:rPr>
            </w:pPr>
            <w:r w:rsidRPr="00D31C0E">
              <w:rPr>
                <w:rFonts w:ascii="Arial" w:hAnsi="Arial" w:cs="Arial"/>
                <w:sz w:val="20"/>
                <w:szCs w:val="20"/>
              </w:rPr>
              <w:t>–</w:t>
            </w:r>
          </w:p>
        </w:tc>
        <w:tc>
          <w:tcPr>
            <w:tcW w:w="1350" w:type="dxa"/>
            <w:tcBorders>
              <w:top w:val="single" w:sz="4" w:space="0" w:color="auto"/>
              <w:left w:val="single" w:sz="4" w:space="0" w:color="auto"/>
              <w:bottom w:val="single" w:sz="4" w:space="0" w:color="auto"/>
            </w:tcBorders>
            <w:vAlign w:val="center"/>
          </w:tcPr>
          <w:p w14:paraId="585CE789" w14:textId="33FC4B31" w:rsidR="009D2432" w:rsidRPr="00DD3B96" w:rsidRDefault="009D2432" w:rsidP="009D2432">
            <w:pPr>
              <w:rPr>
                <w:rFonts w:ascii="Arial" w:hAnsi="Arial" w:cs="Arial"/>
                <w:b/>
                <w:bCs/>
                <w:sz w:val="20"/>
                <w:szCs w:val="20"/>
                <w:highlight w:val="yellow"/>
              </w:rPr>
            </w:pPr>
            <w:r w:rsidRPr="00D31C0E">
              <w:rPr>
                <w:rFonts w:ascii="Arial" w:hAnsi="Arial" w:cs="Arial"/>
                <w:sz w:val="20"/>
                <w:szCs w:val="20"/>
              </w:rPr>
              <w:t>–</w:t>
            </w:r>
          </w:p>
        </w:tc>
      </w:tr>
      <w:tr w:rsidR="009D2432" w:rsidRPr="00B50FB8" w14:paraId="528C50EE" w14:textId="77777777" w:rsidTr="007A5CFB">
        <w:tc>
          <w:tcPr>
            <w:tcW w:w="2160" w:type="dxa"/>
            <w:tcBorders>
              <w:top w:val="single" w:sz="4" w:space="0" w:color="auto"/>
              <w:bottom w:val="single" w:sz="4" w:space="0" w:color="auto"/>
              <w:right w:val="single" w:sz="4" w:space="0" w:color="auto"/>
            </w:tcBorders>
            <w:vAlign w:val="center"/>
          </w:tcPr>
          <w:p w14:paraId="04900978" w14:textId="720DF884" w:rsidR="009D2432" w:rsidRDefault="009D2432" w:rsidP="009D2432">
            <w:pPr>
              <w:rPr>
                <w:rFonts w:ascii="Arial" w:hAnsi="Arial" w:cs="Arial"/>
                <w:sz w:val="20"/>
                <w:szCs w:val="20"/>
              </w:rPr>
            </w:pPr>
            <w:r>
              <w:rPr>
                <w:rFonts w:ascii="Arial" w:hAnsi="Arial" w:cs="Arial"/>
                <w:sz w:val="20"/>
                <w:szCs w:val="20"/>
              </w:rPr>
              <w:t>Emotion Regulation</w:t>
            </w:r>
          </w:p>
        </w:tc>
        <w:tc>
          <w:tcPr>
            <w:tcW w:w="900" w:type="dxa"/>
            <w:tcBorders>
              <w:top w:val="single" w:sz="4" w:space="0" w:color="auto"/>
              <w:left w:val="single" w:sz="4" w:space="0" w:color="auto"/>
              <w:bottom w:val="single" w:sz="4" w:space="0" w:color="auto"/>
              <w:right w:val="single" w:sz="4" w:space="0" w:color="auto"/>
            </w:tcBorders>
            <w:vAlign w:val="center"/>
          </w:tcPr>
          <w:p w14:paraId="24C80382" w14:textId="10FAE8CC" w:rsidR="009D2432" w:rsidRPr="00D31C0E" w:rsidRDefault="00632E88" w:rsidP="009D2432">
            <w:pPr>
              <w:jc w:val="center"/>
              <w:rPr>
                <w:rFonts w:ascii="Arial" w:hAnsi="Arial" w:cs="Arial"/>
                <w:sz w:val="20"/>
                <w:szCs w:val="20"/>
              </w:rPr>
            </w:pPr>
            <w:r w:rsidRPr="00D31C0E">
              <w:rPr>
                <w:rFonts w:ascii="Arial" w:hAnsi="Arial" w:cs="Arial"/>
                <w:sz w:val="20"/>
                <w:szCs w:val="20"/>
              </w:rPr>
              <w:t>225</w:t>
            </w:r>
          </w:p>
        </w:tc>
        <w:tc>
          <w:tcPr>
            <w:tcW w:w="720" w:type="dxa"/>
            <w:tcBorders>
              <w:top w:val="single" w:sz="4" w:space="0" w:color="auto"/>
              <w:left w:val="single" w:sz="4" w:space="0" w:color="auto"/>
              <w:bottom w:val="single" w:sz="4" w:space="0" w:color="auto"/>
              <w:right w:val="single" w:sz="4" w:space="0" w:color="auto"/>
            </w:tcBorders>
            <w:vAlign w:val="center"/>
          </w:tcPr>
          <w:p w14:paraId="283B4D92" w14:textId="4ECDBF8D" w:rsidR="009D2432" w:rsidRPr="00D31C0E" w:rsidRDefault="009D2432" w:rsidP="009D2432">
            <w:pPr>
              <w:jc w:val="center"/>
              <w:rPr>
                <w:rFonts w:ascii="Arial" w:hAnsi="Arial" w:cs="Arial"/>
                <w:b/>
                <w:bCs/>
                <w:sz w:val="20"/>
                <w:szCs w:val="20"/>
              </w:rPr>
            </w:pPr>
            <w:r w:rsidRPr="00D31C0E">
              <w:rPr>
                <w:rFonts w:ascii="Arial" w:hAnsi="Arial" w:cs="Arial"/>
                <w:sz w:val="20"/>
                <w:szCs w:val="20"/>
              </w:rPr>
              <w:t>366</w:t>
            </w:r>
          </w:p>
        </w:tc>
        <w:tc>
          <w:tcPr>
            <w:tcW w:w="1260" w:type="dxa"/>
            <w:tcBorders>
              <w:top w:val="single" w:sz="4" w:space="0" w:color="auto"/>
              <w:left w:val="single" w:sz="4" w:space="0" w:color="auto"/>
              <w:bottom w:val="single" w:sz="4" w:space="0" w:color="auto"/>
              <w:right w:val="single" w:sz="4" w:space="0" w:color="auto"/>
            </w:tcBorders>
            <w:vAlign w:val="center"/>
          </w:tcPr>
          <w:p w14:paraId="061BAE7D" w14:textId="463A5093" w:rsidR="009D2432" w:rsidRPr="00D31C0E" w:rsidRDefault="009D2432" w:rsidP="009D2432">
            <w:pPr>
              <w:jc w:val="center"/>
              <w:rPr>
                <w:rFonts w:ascii="Arial" w:hAnsi="Arial" w:cs="Arial"/>
                <w:b/>
                <w:bCs/>
                <w:sz w:val="20"/>
                <w:szCs w:val="20"/>
              </w:rPr>
            </w:pPr>
            <w:r w:rsidRPr="00D31C0E">
              <w:rPr>
                <w:rFonts w:ascii="Arial" w:hAnsi="Arial" w:cs="Arial"/>
                <w:sz w:val="20"/>
                <w:szCs w:val="20"/>
              </w:rPr>
              <w:t>307</w:t>
            </w:r>
          </w:p>
        </w:tc>
        <w:tc>
          <w:tcPr>
            <w:tcW w:w="1440" w:type="dxa"/>
            <w:tcBorders>
              <w:top w:val="single" w:sz="4" w:space="0" w:color="auto"/>
              <w:left w:val="single" w:sz="4" w:space="0" w:color="auto"/>
              <w:bottom w:val="single" w:sz="4" w:space="0" w:color="auto"/>
              <w:right w:val="single" w:sz="4" w:space="0" w:color="auto"/>
            </w:tcBorders>
            <w:vAlign w:val="center"/>
          </w:tcPr>
          <w:p w14:paraId="6F0199B8" w14:textId="4F2775DD" w:rsidR="009D2432" w:rsidRPr="00DD3B96" w:rsidRDefault="009D2432" w:rsidP="009D2432">
            <w:pPr>
              <w:rPr>
                <w:rFonts w:ascii="Arial" w:hAnsi="Arial" w:cs="Arial"/>
                <w:b/>
                <w:bCs/>
                <w:sz w:val="20"/>
                <w:szCs w:val="20"/>
                <w:highlight w:val="yellow"/>
              </w:rPr>
            </w:pPr>
            <w:r w:rsidRPr="00D31C0E">
              <w:rPr>
                <w:rFonts w:ascii="Arial" w:hAnsi="Arial" w:cs="Arial"/>
                <w:sz w:val="20"/>
                <w:szCs w:val="20"/>
              </w:rPr>
              <w:t>–</w:t>
            </w:r>
          </w:p>
        </w:tc>
        <w:tc>
          <w:tcPr>
            <w:tcW w:w="3690" w:type="dxa"/>
            <w:tcBorders>
              <w:top w:val="single" w:sz="4" w:space="0" w:color="auto"/>
              <w:left w:val="single" w:sz="4" w:space="0" w:color="auto"/>
              <w:bottom w:val="single" w:sz="4" w:space="0" w:color="auto"/>
              <w:right w:val="single" w:sz="4" w:space="0" w:color="auto"/>
            </w:tcBorders>
            <w:vAlign w:val="center"/>
          </w:tcPr>
          <w:p w14:paraId="2B731D68" w14:textId="37E188DC" w:rsidR="009D2432" w:rsidRPr="00DD3B96" w:rsidRDefault="009D2432" w:rsidP="009D2432">
            <w:pPr>
              <w:rPr>
                <w:rFonts w:ascii="Arial" w:hAnsi="Arial" w:cs="Arial"/>
                <w:b/>
                <w:bCs/>
                <w:sz w:val="20"/>
                <w:szCs w:val="20"/>
                <w:highlight w:val="yellow"/>
              </w:rPr>
            </w:pPr>
            <w:r w:rsidRPr="00D31C0E">
              <w:rPr>
                <w:rFonts w:ascii="Arial" w:hAnsi="Arial" w:cs="Arial"/>
                <w:i/>
                <w:iCs/>
                <w:sz w:val="20"/>
                <w:szCs w:val="20"/>
              </w:rPr>
              <w:t>No Convergence</w:t>
            </w:r>
          </w:p>
        </w:tc>
        <w:tc>
          <w:tcPr>
            <w:tcW w:w="1440" w:type="dxa"/>
            <w:tcBorders>
              <w:top w:val="single" w:sz="4" w:space="0" w:color="auto"/>
              <w:left w:val="single" w:sz="4" w:space="0" w:color="auto"/>
              <w:bottom w:val="single" w:sz="4" w:space="0" w:color="auto"/>
              <w:right w:val="single" w:sz="4" w:space="0" w:color="auto"/>
            </w:tcBorders>
            <w:vAlign w:val="center"/>
          </w:tcPr>
          <w:p w14:paraId="7A3BF878" w14:textId="624C3723" w:rsidR="009D2432" w:rsidRPr="00DD3B96" w:rsidRDefault="009D2432" w:rsidP="009D2432">
            <w:pPr>
              <w:rPr>
                <w:rFonts w:ascii="Arial" w:hAnsi="Arial" w:cs="Arial"/>
                <w:b/>
                <w:bCs/>
                <w:sz w:val="20"/>
                <w:szCs w:val="20"/>
                <w:highlight w:val="yellow"/>
              </w:rPr>
            </w:pPr>
            <w:r w:rsidRPr="00D31C0E">
              <w:rPr>
                <w:rFonts w:ascii="Arial" w:hAnsi="Arial" w:cs="Arial"/>
                <w:sz w:val="20"/>
                <w:szCs w:val="20"/>
              </w:rPr>
              <w:t>–</w:t>
            </w:r>
          </w:p>
        </w:tc>
        <w:tc>
          <w:tcPr>
            <w:tcW w:w="1350" w:type="dxa"/>
            <w:tcBorders>
              <w:top w:val="single" w:sz="4" w:space="0" w:color="auto"/>
              <w:left w:val="single" w:sz="4" w:space="0" w:color="auto"/>
              <w:bottom w:val="single" w:sz="4" w:space="0" w:color="auto"/>
            </w:tcBorders>
            <w:vAlign w:val="center"/>
          </w:tcPr>
          <w:p w14:paraId="69B7FDB1" w14:textId="20EC240A" w:rsidR="009D2432" w:rsidRPr="00DD3B96" w:rsidRDefault="009D2432" w:rsidP="009D2432">
            <w:pPr>
              <w:rPr>
                <w:rFonts w:ascii="Arial" w:hAnsi="Arial" w:cs="Arial"/>
                <w:b/>
                <w:bCs/>
                <w:sz w:val="20"/>
                <w:szCs w:val="20"/>
                <w:highlight w:val="yellow"/>
              </w:rPr>
            </w:pPr>
            <w:r w:rsidRPr="00D31C0E">
              <w:rPr>
                <w:rFonts w:ascii="Arial" w:hAnsi="Arial" w:cs="Arial"/>
                <w:sz w:val="20"/>
                <w:szCs w:val="20"/>
              </w:rPr>
              <w:t>–</w:t>
            </w:r>
          </w:p>
        </w:tc>
      </w:tr>
    </w:tbl>
    <w:p w14:paraId="6DB2488B" w14:textId="77777777" w:rsidR="00BF7BD9" w:rsidRDefault="00BF7BD9">
      <w:pPr>
        <w:rPr>
          <w:rFonts w:ascii="Arial" w:hAnsi="Arial" w:cs="Arial"/>
          <w:b/>
          <w:bCs/>
        </w:rPr>
      </w:pPr>
    </w:p>
    <w:p w14:paraId="67694C74" w14:textId="51050AAA" w:rsidR="000962FB" w:rsidRPr="00BC0722" w:rsidRDefault="000962FB">
      <w:pPr>
        <w:rPr>
          <w:rFonts w:ascii="Arial" w:hAnsi="Arial" w:cs="Arial"/>
          <w:b/>
          <w:bCs/>
        </w:rPr>
      </w:pPr>
      <w:r w:rsidRPr="00BC0722">
        <w:rPr>
          <w:rFonts w:ascii="Arial" w:hAnsi="Arial" w:cs="Arial"/>
          <w:b/>
          <w:bCs/>
        </w:rPr>
        <w:br w:type="page"/>
      </w:r>
    </w:p>
    <w:p w14:paraId="1E2277A1" w14:textId="192B65E9" w:rsidR="00B05FE9" w:rsidRPr="00BC0722" w:rsidRDefault="00B05FE9" w:rsidP="00B05FE9">
      <w:pPr>
        <w:rPr>
          <w:rFonts w:ascii="Arial" w:hAnsi="Arial" w:cs="Arial"/>
          <w:iCs/>
        </w:rPr>
      </w:pPr>
      <w:r w:rsidRPr="00BC0722">
        <w:rPr>
          <w:rFonts w:ascii="Arial" w:hAnsi="Arial" w:cs="Arial"/>
          <w:b/>
          <w:bCs/>
        </w:rPr>
        <w:lastRenderedPageBreak/>
        <w:t xml:space="preserve">Supplementary </w:t>
      </w:r>
      <w:r w:rsidRPr="00BC0722">
        <w:rPr>
          <w:rFonts w:ascii="Arial" w:hAnsi="Arial" w:cs="Arial"/>
          <w:b/>
          <w:bCs/>
          <w:iCs/>
        </w:rPr>
        <w:t xml:space="preserve">Table </w:t>
      </w:r>
      <w:r>
        <w:rPr>
          <w:rFonts w:ascii="Arial" w:hAnsi="Arial" w:cs="Arial"/>
          <w:b/>
          <w:bCs/>
          <w:iCs/>
        </w:rPr>
        <w:t>7</w:t>
      </w:r>
      <w:r w:rsidRPr="00BC0722">
        <w:rPr>
          <w:rFonts w:ascii="Arial" w:hAnsi="Arial" w:cs="Arial"/>
          <w:b/>
          <w:bCs/>
          <w:iCs/>
        </w:rPr>
        <w:t xml:space="preserve">. </w:t>
      </w:r>
      <w:r w:rsidRPr="00BC0722">
        <w:rPr>
          <w:rFonts w:ascii="Arial" w:hAnsi="Arial" w:cs="Arial"/>
          <w:iCs/>
        </w:rPr>
        <w:t xml:space="preserve">Studies Contributing to the </w:t>
      </w:r>
      <w:r>
        <w:rPr>
          <w:rFonts w:ascii="Arial" w:hAnsi="Arial" w:cs="Arial"/>
          <w:iCs/>
        </w:rPr>
        <w:t>Striatum</w:t>
      </w:r>
      <w:r w:rsidRPr="00BC0722">
        <w:rPr>
          <w:rFonts w:ascii="Arial" w:hAnsi="Arial" w:cs="Arial"/>
          <w:iCs/>
        </w:rPr>
        <w:t xml:space="preserve"> Cluster from the Pooled Omnibus Meta-Analysis of </w:t>
      </w:r>
      <w:r w:rsidRPr="00722E04">
        <w:rPr>
          <w:rFonts w:ascii="Arial" w:hAnsi="Arial" w:cs="Arial"/>
          <w:iCs/>
        </w:rPr>
        <w:t>205</w:t>
      </w:r>
      <w:r w:rsidRPr="00BC0722">
        <w:rPr>
          <w:rFonts w:ascii="Arial" w:hAnsi="Arial" w:cs="Arial"/>
          <w:iCs/>
        </w:rPr>
        <w:t xml:space="preserve"> Studies</w:t>
      </w:r>
    </w:p>
    <w:p w14:paraId="2B54230C" w14:textId="77777777" w:rsidR="00B05FE9" w:rsidRPr="00BC0722" w:rsidRDefault="00B05FE9" w:rsidP="00B05FE9">
      <w:pPr>
        <w:rPr>
          <w:b/>
          <w:bCs/>
          <w:iCs/>
        </w:rPr>
      </w:pPr>
    </w:p>
    <w:tbl>
      <w:tblPr>
        <w:tblStyle w:val="TableGrid"/>
        <w:tblW w:w="5845" w:type="dxa"/>
        <w:tblLook w:val="04A0" w:firstRow="1" w:lastRow="0" w:firstColumn="1" w:lastColumn="0" w:noHBand="0" w:noVBand="1"/>
      </w:tblPr>
      <w:tblGrid>
        <w:gridCol w:w="3145"/>
        <w:gridCol w:w="2700"/>
      </w:tblGrid>
      <w:tr w:rsidR="00B05FE9" w:rsidRPr="00BC0722" w14:paraId="58E08281" w14:textId="77777777" w:rsidTr="00617A81">
        <w:tc>
          <w:tcPr>
            <w:tcW w:w="5845" w:type="dxa"/>
            <w:gridSpan w:val="2"/>
            <w:vAlign w:val="bottom"/>
          </w:tcPr>
          <w:p w14:paraId="55D148BE" w14:textId="3181E5AF" w:rsidR="00B05FE9" w:rsidRPr="00BC0722" w:rsidRDefault="00B05FE9" w:rsidP="00617A81">
            <w:pPr>
              <w:rPr>
                <w:rFonts w:ascii="Arial" w:hAnsi="Arial" w:cs="Arial"/>
                <w:b/>
                <w:bCs/>
                <w:iCs/>
                <w:sz w:val="20"/>
                <w:szCs w:val="20"/>
              </w:rPr>
            </w:pPr>
            <w:r w:rsidRPr="00BC0722">
              <w:rPr>
                <w:rFonts w:ascii="Arial" w:hAnsi="Arial" w:cs="Arial"/>
                <w:b/>
                <w:bCs/>
                <w:iCs/>
                <w:color w:val="000000" w:themeColor="text1"/>
                <w:sz w:val="20"/>
                <w:szCs w:val="20"/>
              </w:rPr>
              <w:t>Anterior Caudate/Ventral Striatum</w:t>
            </w:r>
            <w:r w:rsidRPr="00BC0722">
              <w:rPr>
                <w:rFonts w:ascii="Arial" w:hAnsi="Arial" w:cs="Arial"/>
                <w:b/>
                <w:bCs/>
                <w:iCs/>
                <w:sz w:val="20"/>
                <w:szCs w:val="20"/>
              </w:rPr>
              <w:t xml:space="preserve">: 10/10/-8, </w:t>
            </w:r>
            <w:r w:rsidRPr="00BC0722">
              <w:rPr>
                <w:rFonts w:ascii="Arial" w:hAnsi="Arial" w:cs="Arial"/>
                <w:b/>
                <w:bCs/>
                <w:i/>
                <w:sz w:val="20"/>
                <w:szCs w:val="20"/>
              </w:rPr>
              <w:t>k</w:t>
            </w:r>
            <w:r w:rsidRPr="00BC0722">
              <w:rPr>
                <w:rFonts w:ascii="Arial" w:hAnsi="Arial" w:cs="Arial"/>
                <w:b/>
                <w:bCs/>
                <w:iCs/>
                <w:sz w:val="20"/>
                <w:szCs w:val="20"/>
              </w:rPr>
              <w:t xml:space="preserve">=157, </w:t>
            </w:r>
            <w:r w:rsidRPr="00BC0722">
              <w:rPr>
                <w:rFonts w:ascii="Arial" w:hAnsi="Arial" w:cs="Arial"/>
                <w:b/>
                <w:bCs/>
                <w:i/>
                <w:sz w:val="20"/>
                <w:szCs w:val="20"/>
              </w:rPr>
              <w:t>z</w:t>
            </w:r>
            <w:r w:rsidRPr="00BC0722">
              <w:rPr>
                <w:rFonts w:ascii="Arial" w:hAnsi="Arial" w:cs="Arial"/>
                <w:b/>
                <w:bCs/>
                <w:iCs/>
                <w:sz w:val="20"/>
                <w:szCs w:val="20"/>
              </w:rPr>
              <w:t>=4.44</w:t>
            </w:r>
          </w:p>
        </w:tc>
      </w:tr>
      <w:tr w:rsidR="00B05FE9" w:rsidRPr="00BC0722" w14:paraId="631B3E99" w14:textId="77777777" w:rsidTr="00617A81">
        <w:tc>
          <w:tcPr>
            <w:tcW w:w="3145" w:type="dxa"/>
            <w:vAlign w:val="bottom"/>
          </w:tcPr>
          <w:p w14:paraId="37FB74C4" w14:textId="77777777" w:rsidR="00B05FE9" w:rsidRPr="00BC0722" w:rsidRDefault="00B05FE9" w:rsidP="00617A81">
            <w:pPr>
              <w:rPr>
                <w:rFonts w:ascii="Arial" w:hAnsi="Arial" w:cs="Arial"/>
                <w:b/>
                <w:bCs/>
                <w:iCs/>
                <w:sz w:val="20"/>
                <w:szCs w:val="20"/>
              </w:rPr>
            </w:pPr>
            <w:r w:rsidRPr="00BC0722">
              <w:rPr>
                <w:rFonts w:ascii="Arial" w:hAnsi="Arial" w:cs="Arial"/>
                <w:b/>
                <w:bCs/>
                <w:iCs/>
                <w:sz w:val="20"/>
                <w:szCs w:val="20"/>
              </w:rPr>
              <w:t xml:space="preserve">Study ID </w:t>
            </w:r>
          </w:p>
        </w:tc>
        <w:tc>
          <w:tcPr>
            <w:tcW w:w="2700" w:type="dxa"/>
            <w:vAlign w:val="bottom"/>
          </w:tcPr>
          <w:p w14:paraId="44BB5E3E" w14:textId="77777777" w:rsidR="00B05FE9" w:rsidRPr="00BC0722" w:rsidRDefault="00B05FE9" w:rsidP="00617A81">
            <w:pPr>
              <w:rPr>
                <w:rFonts w:ascii="Arial" w:hAnsi="Arial" w:cs="Arial"/>
                <w:b/>
                <w:bCs/>
                <w:iCs/>
                <w:sz w:val="20"/>
                <w:szCs w:val="20"/>
              </w:rPr>
            </w:pPr>
            <w:r w:rsidRPr="00BC0722">
              <w:rPr>
                <w:rFonts w:ascii="Arial" w:hAnsi="Arial" w:cs="Arial"/>
                <w:b/>
                <w:bCs/>
                <w:iCs/>
                <w:sz w:val="20"/>
                <w:szCs w:val="20"/>
              </w:rPr>
              <w:t>Contribution Score</w:t>
            </w:r>
          </w:p>
        </w:tc>
      </w:tr>
      <w:tr w:rsidR="00B05FE9" w:rsidRPr="00BC0722" w14:paraId="38A82795" w14:textId="77777777" w:rsidTr="00617A81">
        <w:tc>
          <w:tcPr>
            <w:tcW w:w="3145" w:type="dxa"/>
            <w:vAlign w:val="bottom"/>
          </w:tcPr>
          <w:p w14:paraId="273D57C3" w14:textId="161A3CBF"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Altinay</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{"citationID":"aq5q8lksei","properties":{"formattedCitation":"(34)","plainCitation":"(34)","noteIndex":0},"citationItems":[{"id":626,"uris":["http://zotero.org/users/2846505/items/GB2259US"],"itemData":{"id":626,"type":"article-journal","abstract":"Bipolar disorder (BP) is characterized by periods of depression (BPD) and (hypo)mania (BPM), but the underlying state-related brain circuit abnormalities are not fully understood. Striatal functional activation and connectivity abnormalities have been noted in BP, but consistent findings have not been reported. To further elucidate striatal abnormalities in different BP states, this study investigated differences in resting-state functional connectivity of six striatal subregions in BPD, BPM, and healthy control (HC) subjects. Ninety medication-free subjects (30 BPD, 30 BPM, and 30 HC), closely matched for age and gender, were scanned using 3T functional magnetic resonance imaging (fMRI) acquired at resting state. Correlations of low-frequency blood oxygen level dependent signal fluctuations for six previously described striatal subregions were used to obtain connectivity maps of each subregion. Using a factorial design, main effects for differences between groups were obtained and post hoc pairwise group comparisons performed. BPD showed increased connectivity of the dorsal caudal putamen with somatosensory areas such as the insula and temporal gyrus. BPM group showed unique increased connectivity between left dorsal caudate and midbrain regions, as well as increased connectivity between ventral striatum inferior and thalamus. In addition, both BPD and BPM exhibited widespread functional connectivity abnormalities between striatal subregions and frontal cortices, limbic regions, and midbrain structures. In summary, BPD exhibited connectivity abnormalities of associative and somatosensory subregions of the putamen, while BPM exhibited connectivity abnormalities of associative and limbic caudate. Most other striatal subregion connectivity abnormalities were common to both groups and may be trait related.","container-title":"Brain Connectivity","DOI":"10.1089/brain.2015.0396","ISSN":"2158-0014","issue":"3","journalAbbreviation":"Brain Connect","note":"PMID: 26824737\nPMCID: PMC4827275","page":"255-265","source":"PubMed Central","title":"Differential Resting-State Functional Connectivity of Striatal Subregions in Bipolar Depression and Hypomania","volume":"6","author":[{"family":"Altinay","given":"Murat I."},{"family":"Hulvershorn","given":"Leslie A."},{"family":"Karne","given":"Harish"},{"family":"Beall","given":"Erik B."},{"family":"Anand","given":"Amit"}],"issued":{"date-parts":[["2016",4,1]]}}}],"schema":"https://github.com/citation-style-language/schema/raw/master/csl-citation.json"} </w:instrText>
            </w:r>
            <w:r w:rsidRPr="00BC0722">
              <w:rPr>
                <w:rFonts w:ascii="Arial" w:hAnsi="Arial" w:cs="Arial"/>
                <w:color w:val="000000"/>
                <w:sz w:val="20"/>
                <w:szCs w:val="20"/>
              </w:rPr>
              <w:fldChar w:fldCharType="separate"/>
            </w:r>
            <w:r w:rsidRPr="00BC0722">
              <w:rPr>
                <w:rFonts w:ascii="Arial" w:hAnsi="Arial" w:cs="Arial"/>
                <w:color w:val="000000"/>
                <w:sz w:val="20"/>
              </w:rPr>
              <w:t>(34)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775CA80E"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2.39</w:t>
            </w:r>
          </w:p>
        </w:tc>
      </w:tr>
      <w:tr w:rsidR="00B05FE9" w:rsidRPr="00BC0722" w14:paraId="36C66CF8" w14:textId="77777777" w:rsidTr="00617A81">
        <w:tc>
          <w:tcPr>
            <w:tcW w:w="3145" w:type="dxa"/>
            <w:vAlign w:val="bottom"/>
          </w:tcPr>
          <w:p w14:paraId="26035AC5" w14:textId="697864E0"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Argyelan</w:t>
            </w:r>
            <w:proofErr w:type="spellEnd"/>
            <w:r w:rsidRPr="00BC0722">
              <w:rPr>
                <w:rFonts w:ascii="Arial" w:hAnsi="Arial" w:cs="Arial"/>
                <w:color w:val="000000"/>
                <w:sz w:val="20"/>
                <w:szCs w:val="20"/>
              </w:rPr>
              <w:t xml:space="preserve">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{"citationID":"a1dae9s43ff","properties":{"formattedCitation":"(35)","plainCitation":"(35)","noteIndex":0},"citationItems":[{"id":1019,"uris":["http://zotero.org/users/2846505/items/MQJJ28RV"],"itemData":{"id":1019,"type":"article-journal","abstract":"Abstract. Background: Schizophrenia and bipolar disorder share aspects of phenomenology and neurobiology and thus may represent a continuum of disease. Few stud","container-title":"Schizophrenia Bulletin","DOI":"10.1093/schbul/sbt092","ISSN":"0586-7614","issue":"1","journalAbbreviation":"Schizophr Bull","language":"en","note":"publisher: Oxford Academic","page":"100-110","source":"academic.oup.com","title":"Resting-State fMRI Connectivity Impairment in Schizophrenia and Bipolar Disorder","volume":"40","author":[{"family":"Argyelan","given":"Miklos"},{"family":"Ikuta","given":"Toshikazu"},{"family":"DeRosse","given":"Pamela"},{"family":"Braga","given":"Raphael J."},{"family":"Burdick","given":"Katherine E."},{"family":"John","given":"Majnu"},{"family":"Kingsley","given":"Peter B."},{"family":"Malhotra","given":"Anil K."},{"family":"Szeszko","given":"Philip R."}],"issued":{"date-parts":[["2014",1,1]]}}}],"schema":"https://github.com/citation-style-language/schema/raw/master/csl-citation.json"} </w:instrText>
            </w:r>
            <w:r w:rsidRPr="00BC0722">
              <w:rPr>
                <w:rFonts w:ascii="Arial" w:hAnsi="Arial" w:cs="Arial"/>
                <w:color w:val="000000"/>
                <w:sz w:val="20"/>
                <w:szCs w:val="20"/>
              </w:rPr>
              <w:fldChar w:fldCharType="separate"/>
            </w:r>
            <w:r w:rsidRPr="00BC0722">
              <w:rPr>
                <w:rFonts w:ascii="Arial" w:hAnsi="Arial" w:cs="Arial"/>
                <w:color w:val="000000"/>
                <w:sz w:val="20"/>
              </w:rPr>
              <w:t>(35)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69BDF0A9"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5.04</w:t>
            </w:r>
          </w:p>
        </w:tc>
      </w:tr>
      <w:tr w:rsidR="00B05FE9" w:rsidRPr="00BC0722" w14:paraId="3DF1B86E" w14:textId="77777777" w:rsidTr="00617A81">
        <w:tc>
          <w:tcPr>
            <w:tcW w:w="3145" w:type="dxa"/>
            <w:vAlign w:val="bottom"/>
          </w:tcPr>
          <w:p w14:paraId="754F3D4F" w14:textId="49415F8C" w:rsidR="00B05FE9" w:rsidRPr="00BC0722" w:rsidRDefault="00B05FE9" w:rsidP="00617A81">
            <w:pPr>
              <w:rPr>
                <w:rFonts w:ascii="Arial" w:hAnsi="Arial" w:cs="Arial"/>
                <w:sz w:val="20"/>
                <w:szCs w:val="20"/>
              </w:rPr>
            </w:pPr>
            <w:r w:rsidRPr="00BC0722">
              <w:rPr>
                <w:rFonts w:ascii="Arial" w:hAnsi="Arial" w:cs="Arial"/>
                <w:color w:val="000000"/>
                <w:sz w:val="20"/>
                <w:szCs w:val="20"/>
              </w:rPr>
              <w:t>Dutra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{"citationID":"a1isnu62ifj","properties":{"formattedCitation":"(28)","plainCitation":"(28)","noteIndex":0},"citationItems":[{"id":978,"uris":["http://zotero.org/users/2846505/items/J8WIGFMC"],"itemData":{"id":978,"type":"article-journal","abstract":"Bipolar disorder (BD) is associated with increased reactivity to rewards and heightened positive affectivity. It is less clear to what extent this heightened reward sensitivity is evident across contexts and what the associated neural mechanisms might be. The present investigation used both a monetary and social incentive delay task among adults with remitted BD Type I (n = 24) and a healthy nonpsychiatric control group (HC; n = 25) using fMRI. Both whole-brain and region-of-interest analyses revealed elevated reactivity to reward receipt in the striatum, a region implicated in incentive sensitivity, in the BD group. Post hoc analyses revealed that greater striatal reactivity to reward receipt, across monetary and social reward tasks, predicted decreased self-reported positive affect when anticipating subsequent rewards in the HC but not in the BD group. Results point toward elevated striatal reactivity to reward receipt as a potential neural mechanism of persistent reward pursuit in BD. (PsycINFO Database Record (c) 2019 APA, all rights reserved)","container-title":"Journal of Abnormal Psychology","DOI":"10.1037/abn0000092","ISSN":"1939-1846(Electronic),0021-843X(Print)","issue":"4","note":"publisher-place: US\npublisher: American Psychological Association","page":"890-904","source":"APA PsycNET","title":"Elevated striatal reactivity across monetary and social rewards in bipolar I disorder","volume":"124","author":[{"family":"Dutra","given":"Sunny J."},{"family":"Cunningham","given":"William A."},{"family":"Kober","given":"Hedy"},{"family":"Gruber","given":"June"}],"issued":{"date-parts":[["2015"]]}}}],"schema":"https://github.com/citation-style-language/schema/raw/master/csl-citation.json"} </w:instrText>
            </w:r>
            <w:r w:rsidRPr="00BC0722">
              <w:rPr>
                <w:rFonts w:ascii="Arial" w:hAnsi="Arial" w:cs="Arial"/>
                <w:color w:val="000000"/>
                <w:sz w:val="20"/>
                <w:szCs w:val="20"/>
              </w:rPr>
              <w:fldChar w:fldCharType="separate"/>
            </w:r>
            <w:r w:rsidRPr="00BC0722">
              <w:rPr>
                <w:rFonts w:ascii="Arial" w:hAnsi="Arial" w:cs="Arial"/>
                <w:color w:val="000000"/>
                <w:sz w:val="20"/>
              </w:rPr>
              <w:t>(28)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7BEFEA05"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9</w:t>
            </w:r>
          </w:p>
        </w:tc>
      </w:tr>
      <w:tr w:rsidR="00B05FE9" w:rsidRPr="00BC0722" w14:paraId="59B73DC8" w14:textId="77777777" w:rsidTr="00617A81">
        <w:tc>
          <w:tcPr>
            <w:tcW w:w="3145" w:type="dxa"/>
            <w:vAlign w:val="bottom"/>
          </w:tcPr>
          <w:p w14:paraId="7D3D1C1D" w14:textId="7696EC4B" w:rsidR="00B05FE9" w:rsidRPr="00BC0722" w:rsidRDefault="00B05FE9" w:rsidP="00617A81">
            <w:pPr>
              <w:rPr>
                <w:rFonts w:ascii="Arial" w:hAnsi="Arial" w:cs="Arial"/>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{"citationID":"a1g8lq7fmbb","properties":{"formattedCitation":"(36)","plainCitation":"(36)","noteIndex":0},"citationItems":[{"id":975,"uris":["http://zotero.org/users/2846505/items/3FIUGSWE"],"itemData":{"id":975,"type":"article-journal","abstract":"Objectives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2C6C81AB"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4.45</w:t>
            </w:r>
          </w:p>
        </w:tc>
      </w:tr>
      <w:tr w:rsidR="00B05FE9" w:rsidRPr="00BC0722" w14:paraId="334ADA47" w14:textId="77777777" w:rsidTr="00617A81">
        <w:tc>
          <w:tcPr>
            <w:tcW w:w="3145" w:type="dxa"/>
            <w:vAlign w:val="bottom"/>
          </w:tcPr>
          <w:p w14:paraId="65CA187E" w14:textId="2929AF7E" w:rsidR="00B05FE9" w:rsidRPr="00BC0722" w:rsidRDefault="00B05FE9" w:rsidP="00617A81">
            <w:pPr>
              <w:rPr>
                <w:rFonts w:ascii="Arial" w:hAnsi="Arial" w:cs="Arial"/>
                <w:sz w:val="20"/>
                <w:szCs w:val="20"/>
              </w:rPr>
            </w:pPr>
            <w:r w:rsidRPr="00BC0722">
              <w:rPr>
                <w:rFonts w:ascii="Arial" w:hAnsi="Arial" w:cs="Arial"/>
                <w:color w:val="000000"/>
                <w:sz w:val="20"/>
                <w:szCs w:val="20"/>
              </w:rPr>
              <w:t>Ellard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{"citationID":"a16b2hoq4r7","properties":{"formattedCitation":"(37)","plainCitation":"(37)","noteIndex":0},"citationItems":[{"id":977,"uris":["http://zotero.org/users/2846505/items/EP7R5HSJ"],"itemData":{"id":977,"type":"article-journal","abstract":"Background\nPatients with bipolar depression are characterized by dysregulation across the full spectrum of mood, differentiating them from patients with unipolar depression. The ability to switch neural resources among the default mode network, salience network, and executive control network (ECN) has been proposed as a key mechanism for adaptive mood regulation. The anterior insula is implicated in the modulation of functional network switching. Differential connectivity between anterior insula and functional networks may provide insights into pathophysiological differences between bipolar and unipolar mood disorders, with implications for diagnosis and treatment.\nMethods\nResting-state functional magnetic resonance imaging data were collected from 98 subjects (35 unipolar, 24 bipolar, and 39 healthy control subjects). Pearson correlations were computed between bilateral insula seed regions and a priori defined target regions from the default mode network, salience network, and ECN. After r-to-z transformation, a one-way multivariate analysis of covariance was conducted to identify significant differences in connectivity between groups. Post hoc pairwise comparisons were conducted and Bonferroni corrections were applied. Receiver-operating characteristics were computed to assess diagnostic sensitivity.\nResults\nPatients with bipolar depression evidenced significantly altered right anterior insula functional connectivity with the inferior parietal lobule of the ECN relative to patients with unipolar depression and control subjects. Right anterior insula–inferior parietal lobule connectivity significantly discriminated patients with bipolar depression.\nConclusions\nImpaired functional connectivity between the anterior insula and the inferior parietal lobule of the ECN distinguishes patients with bipolar depression from those with unipolar depression and healthy control subjects. This finding highlights a pathophysiological mechanism with potential as a therapeutic target and a clinical biomarker for bipolar disorder, exhibiting reasonable sensitivity and specificity.","container-title":"Biological Psychiatry: Cognitive Neuroscience and Neuroimaging","DOI":"10.1016/j.bpsc.2018.01.013","ISSN":"2451-9022","issue":"5","journalAbbreviation":"Biological Psychiatry: Cognitive Neuroscience and Neuroimaging","language":"en","page":"473-484","source":"ScienceDirect","title":"Functional Connectivity Between Anterior Insula and Key Nodes of Frontoparietal Executive Control and Salience Networks Distinguish Bipolar Depression From Unipolar Depression and Healthy Control Subjects","volume":"3","author":[{"family":"Ellard","given":"Kristen K."},{"family":"Zimmerman","given":"Jared P."},{"family":"Kaur","given":"Navneet"},{"family":"Van Dijk","given":"Koene R. A."},{"family":"Roffman","given":"Joshua L."},{"family":"Nierenberg","given":"Andrew A."},{"family":"Dougherty","given":"Darin D."},{"family":"Deckersbach","given":"Thilo"},{"family":"Camprodon","given":"Joan A."}],"issued":{"date-parts":[["2018",5,1]]}}}],"schema":"https://github.com/citation-style-language/schema/raw/master/csl-citation.json"}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151A76C3"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0.43</w:t>
            </w:r>
          </w:p>
        </w:tc>
      </w:tr>
      <w:tr w:rsidR="00B05FE9" w:rsidRPr="00BC0722" w14:paraId="0FF43260" w14:textId="77777777" w:rsidTr="00617A81">
        <w:tc>
          <w:tcPr>
            <w:tcW w:w="3145" w:type="dxa"/>
            <w:vAlign w:val="bottom"/>
          </w:tcPr>
          <w:p w14:paraId="59A49B8D" w14:textId="4D350334"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Frangou</w:t>
            </w:r>
            <w:proofErr w:type="spellEnd"/>
            <w:r w:rsidRPr="00BC0722">
              <w:rPr>
                <w:rFonts w:ascii="Arial" w:hAnsi="Arial" w:cs="Arial"/>
                <w:color w:val="000000"/>
                <w:sz w:val="20"/>
                <w:szCs w:val="20"/>
              </w:rPr>
              <w:t xml:space="preserve">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{"citationID":"a1d8snfgurb","properties":{"formattedCitation":"(38)","plainCitation":"(38)","noteIndex":0},"citationItems":[{"id":964,"uris":["http://zotero.org/users/2846505/items/HLNQFZDH"],"itemData":{"id":964,"type":"article-journal","abstract":"Background: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1AF04E2F"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6.63</w:t>
            </w:r>
          </w:p>
        </w:tc>
      </w:tr>
      <w:tr w:rsidR="00B05FE9" w:rsidRPr="00BC0722" w14:paraId="02DB7B0F" w14:textId="77777777" w:rsidTr="00617A81">
        <w:tc>
          <w:tcPr>
            <w:tcW w:w="3145" w:type="dxa"/>
            <w:vAlign w:val="bottom"/>
          </w:tcPr>
          <w:p w14:paraId="263D436D" w14:textId="506B6783" w:rsidR="00B05FE9" w:rsidRPr="00BC0722" w:rsidRDefault="00B05FE9" w:rsidP="00617A81">
            <w:pPr>
              <w:rPr>
                <w:rFonts w:ascii="Arial" w:hAnsi="Arial" w:cs="Arial"/>
                <w:sz w:val="20"/>
                <w:szCs w:val="20"/>
              </w:rPr>
            </w:pPr>
            <w:r w:rsidRPr="00BC0722">
              <w:rPr>
                <w:rFonts w:ascii="Arial" w:hAnsi="Arial" w:cs="Arial"/>
                <w:color w:val="000000"/>
                <w:sz w:val="20"/>
                <w:szCs w:val="20"/>
              </w:rPr>
              <w:t>Hassel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{"citationID":"a12iuarqska","properties":{"formattedCitation":"(39)","plainCitation":"(39)","noteIndex":0},"citationItems":[{"id":744,"uris":["http://zotero.org/users/2846505/items/4XDSMICL"],"itemData":{"id":744,"type":"article-journal","abstract":"Objective: To examine abnormal patterns of frontal cortical-subcortical activity in response to emotional stimuli in euthymic individuals with bipolar disorder type I in order to identify trait-like, pathophysiologic mechanisms of the disorder. We examined potential confounding effects of total psychotropic medication load and illness variables upon neural abnormalities. Method: We analyzed neural activity in 19 euthymic bipolar and 24 healthy individuals to mild and intense happy, fearful and neutral faces. Results: Relative to healthy individuals, bipolar subjects had significantly increased left striatal activity in response to mild happy faces (p &lt; 0.05, corrected), decreased right dorsolateral prefrontal cortical (DLPFC) activity in response to neutral, mild and intense happy faces, and decreased left DLPFC activity in response to neutral, mild and intense fearful faces (p &lt; 0.05, corrected). Bipolar and healthy individuals did not differ in amygdala activity in response to either emotion. In bipolar individuals, there was no significant association between medication load and abnormal activity in these regions, but a negative relationship between age of illness onset and amygdala activity in response to mild fearful faces (p = 0.007). Relative to those without comorbidities, bipolar individuals with comorbidities showed a trend increase in left striatal activity in response to mild happy faces. Conclusions: Abnormally increased striatal activity in response to potentially rewarding stimuli and decreased DLPFC activity in response to other emotionally salient stimuli may underlie mood instabilities in euthymic bipolar individuals, and are more apparent in those with comorbid diagnoses. No relationship between medication load and abnormal neural activity in bipolar individuals suggests that our findings may reflect pathophysiologic mechanisms of the illness rather than medication confounds. Future studies should examine whether this pattern of abnormal neural activity could distinguish bipolar from unipolar depression.","container-title":"Bipolar Disorders","DOI":"10.1111/j.1399-5618.2008.00641.x","ISSN":"1399-5618","issue":"8","language":"en","license":"© 2008 The Authors. Journal compilation © 2008 Blackwell Munksgaard","page":"916-927","source":"Wiley Online Library","title":"Elevated striatal and decreased dorsolateral prefrontal cortical activity in response to emotional stimuli in euthymic bipolar disorder: no associations with psychotropic medication load","title-short":"Elevated striatal and decreased dorsolateral prefrontal cortical activity in response to emotional stimuli in euthymic bipolar disorder","volume":"10","author":[{"family":"Hassel","given":"Stefanie"},{"family":"Almeida","given":"Jorge RC"},{"family":"Kerr","given":"Natalie"},{"family":"Nau","given":"Sharon"},{"family":"Ladouceur","given":"Cecile D."},{"family":"Fissell","given":"Kate"},{"family":"Kupfer","given":"David J."},{"family":"Phillips","given":"Mary L."}],"issued":{"date-parts":[["2008"]]}}}],"schema":"https://github.com/citation-style-language/schema/raw/master/csl-citation.json"}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17506911"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1.86</w:t>
            </w:r>
          </w:p>
        </w:tc>
      </w:tr>
      <w:tr w:rsidR="00B05FE9" w:rsidRPr="00BC0722" w14:paraId="6EDF6E7D" w14:textId="77777777" w:rsidTr="00617A81">
        <w:tc>
          <w:tcPr>
            <w:tcW w:w="3145" w:type="dxa"/>
            <w:vAlign w:val="bottom"/>
          </w:tcPr>
          <w:p w14:paraId="390CA5AC" w14:textId="20EE6E6E"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Lagopoulos</w:t>
            </w:r>
            <w:proofErr w:type="spellEnd"/>
            <w:r w:rsidRPr="00BC0722">
              <w:rPr>
                <w:rFonts w:ascii="Arial" w:hAnsi="Arial" w:cs="Arial"/>
                <w:color w:val="000000"/>
                <w:sz w:val="20"/>
                <w:szCs w:val="20"/>
              </w:rPr>
              <w:t xml:space="preserve"> &amp; </w:t>
            </w: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{"citationID":"a2pajnr0vo5","properties":{"formattedCitation":"(40)","plainCitation":"(40)","noteIndex":0},"citationItems":[{"id":935,"uris":["http://zotero.org/users/2846505/items/UKYMDIR7"],"itemData":{"id":935,"type":"article-journal","abstract":"Understanding the underlying neurobiology of bipolar disorder especially in the euthymic state is essential to furthering our understanding of pertinent psychiatric questions involving the observed symptomatology of the illness. In this study we investigated the mechanisms that underpin the modulation of affect in bipolar disorder to examine the contributions of cortico-limbic brain networks in the processing of affect. We employed a simultaneous functional magnetic resonance imaging and galvanic skin response methodology to investigate top-down networks in euthymic bipolar patients and healthy controls. Galvanic skin responsivity was used to partition neural epochs in which arousal pertaining to the appreciation of disgust stimuli was processed. The results of this study demonstrate that patients with bipolar disorder exhibited impairments in the recruitment of top-down brain networks and as such were unable to engage, to the same extent as matched controls, essential prefrontal processing needed to evaluate emotional salience. Partitioning top-down networks on the basis of arousal measures provided a context within which the modulation of brain networks specialised for the processing of emotion, as well as their interplay with other brain regions including the frontal lobes, could be studied.","container-title":"Psychiatry Research: Neuroimaging","DOI":"10.1016/j.pscychresns.2010.11.011","ISSN":"0925-4927","issue":"2","journalAbbreviation":"Psychiatry Research: Neuroimaging","language":"en","page":"100-108","source":"ScienceDirect","title":"Impairments in “top-down” processing in bipolar disorder: A simultaneous fMRI–GSR study","title-short":"Impairments in “top-down” processing in bipolar disorder","volume":"192","author":[{"family":"Lagopoulos","given":"Jim"},{"family":"Malhi","given":"Gin"}],"issued":{"date-parts":[["2011",5,31]]}}}],"schema":"https://github.com/citation-style-language/schema/raw/master/csl-citation.json"}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353C8C4E"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2.2</w:t>
            </w:r>
          </w:p>
        </w:tc>
      </w:tr>
      <w:tr w:rsidR="00B05FE9" w:rsidRPr="00BC0722" w14:paraId="498E08DB" w14:textId="77777777" w:rsidTr="00617A81">
        <w:tc>
          <w:tcPr>
            <w:tcW w:w="3145" w:type="dxa"/>
            <w:vAlign w:val="bottom"/>
          </w:tcPr>
          <w:p w14:paraId="0C9EAFAB" w14:textId="6E17CB88" w:rsidR="00B05FE9" w:rsidRPr="00BC0722" w:rsidRDefault="00B05FE9" w:rsidP="00617A81">
            <w:pPr>
              <w:rPr>
                <w:rFonts w:ascii="Arial" w:hAnsi="Arial" w:cs="Arial"/>
                <w:sz w:val="20"/>
                <w:szCs w:val="20"/>
              </w:rPr>
            </w:pPr>
            <w:r w:rsidRPr="00BC0722">
              <w:rPr>
                <w:rFonts w:ascii="Arial" w:hAnsi="Arial" w:cs="Arial"/>
                <w:color w:val="000000"/>
                <w:sz w:val="20"/>
                <w:szCs w:val="20"/>
              </w:rPr>
              <w:t>Liu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{"citationID":"akkshnb4do","properties":{"formattedCitation":"(41)","plainCitation":"(41)","noteIndex":0},"citationItems":[{"id":927,"uris":["http://zotero.org/users/2846505/items/3EJKG5YR"],"itemData":{"id":927,"type":"article-journal","abstract":"We examined resting state brain activity in the depressive phase of bipolar disorder (BD) by measuring the amplitude of low-frequency fluctuations (ALFF) in the functional magnetic resonance imaging (fMRI) signal. Unlike functional connectivity, the ALFF approach reflects local properties in specific regions and provides direct information about impaired foci. Groups of 26 patients with BD depression and 26 gender-, age-, and education-matched healthy subjects participated in fMRI scans. We examined group differences in ALFF findings as well as correlations between clinical measurements and ALFF in the regions showing significant group differences. Our results showed that patients with BD depression had significantly increased ALFF in the left insula, the right caudate nucleus, the temporal gyrus, the bilateral inferior frontal gyrus, and the posterior lobe of the cerebellum. They also had decreased ALFF in the left postcentral gyrus, the left parahippocampal gyrus, and the cerebellum. Moderate negative correlations were found between the Hamilton Depression Rating Scale score and ALFF in the left insular cortex in the patient group. These results support a model of BD that involves dysfunction in the prefrontal–limbic networks and associated striatal systems. We also demonstrated the feasibility of ALFF as a technique to investigate persistent cerebral dysfunction in BD.","container-title":"Psychiatry Research: Neuroimaging","DOI":"10.1016/j.pscychresns.2012.02.007","ISSN":"0925-4927","issue":"2","journalAbbreviation":"Psychiatry Research: Neuroimaging","language":"en","page":"175-179","source":"ScienceDirect","title":"Abnormal baseline brain activity in bipolar depression: A resting state functional magnetic resonance imaging study","title-short":"Abnormal baseline brain activity in bipolar depression","volume":"203","author":[{"family":"Liu","given":"Chun-Hong"},{"family":"Li","given":"Feng"},{"family":"Li","given":"Su-Fang"},{"family":"Wang","given":"Yong-Jun"},{"family":"Tie","given":"Chang-Le"},{"family":"Wu","given":"Hai-Yan"},{"family":"Zhou","given":"Zhen"},{"family":"Zhang","given":"Dan"},{"family":"Dong","given":"Jie"},{"family":"Yang","given":"Zhi"},{"family":"Wang","given":"Chuan-Yue"}],"issued":{"date-parts":[["2012",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3EC5E925"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4.15</w:t>
            </w:r>
          </w:p>
        </w:tc>
      </w:tr>
      <w:tr w:rsidR="00B05FE9" w:rsidRPr="00BC0722" w14:paraId="58A9BB27" w14:textId="77777777" w:rsidTr="00617A81">
        <w:tc>
          <w:tcPr>
            <w:tcW w:w="3145" w:type="dxa"/>
            <w:vAlign w:val="bottom"/>
          </w:tcPr>
          <w:p w14:paraId="68F6A048" w14:textId="7B86984E" w:rsidR="00B05FE9" w:rsidRPr="00BC0722" w:rsidRDefault="00B05FE9" w:rsidP="00617A81">
            <w:pPr>
              <w:rPr>
                <w:rFonts w:ascii="Arial" w:hAnsi="Arial" w:cs="Arial"/>
                <w:sz w:val="20"/>
                <w:szCs w:val="20"/>
              </w:rPr>
            </w:pPr>
            <w:r w:rsidRPr="00BC0722">
              <w:rPr>
                <w:rFonts w:ascii="Arial" w:hAnsi="Arial" w:cs="Arial"/>
                <w:color w:val="000000"/>
                <w:sz w:val="20"/>
                <w:szCs w:val="20"/>
              </w:rPr>
              <w:t>Lui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{"citationID":"a146sqr6cr6","properties":{"formattedCitation":"(42)","plainCitation":"(42)","noteIndex":0},"citationItems":[{"id":923,"uris":["http://zotero.org/users/2846505/items/WIVS9Y78"],"itemData":{"id":923,"type":"article-journal","abstract":"Background\nSchizophrenia (SCZ) and psychotic bipolar disorder (PBD) share considerable overlap in clinical features, genetic risk factors and co-occurrence among relatives. The common and unique functional cerebral deficits in these disorders, and in unaffected relatives, remain to be identified.\n\nMethod\nA total of 59 healthy controls, 37 SCZ and 57 PBD probands and their unaffected first-degree relatives (38 and 28, respectively) were studied using resting-state functional magnetic resonance imaging (rfMRI). Regional cerebral function was evaluated by measuring the amplitude of low-frequency fluctuations (ALFF). Areas with ALFF alterations were used as seeds in whole-brain functional connectivity analysis. We then tested whether abnormalities identified in probands were present in unaffected relatives.\n\nResults\nSCZ and PBD probands both demonstrated regional hypoactivity in the orbital frontal cortex and cingulate gyrus, as well as abnormal connectivity within striatal-thalamo-cortical networks. SCZ probands showed greater and more widely distributed ALFF alterations including the thalamus and bilateral parahippocampal gyri. Increased parahippocampal ALFF was related to positive symptoms and cognitive deficit. PBD patients showed uniquely increased functional connectivity between the thalamus and bilateral insula. Only PBD relatives showed abnormal connectivity within striatal-thalamo-cortical networks seen in both proband groups.\n\nConclusions\nThe present findings reveal a common pattern of deficits in frontostriatal circuitry across SCZ and PBD, and unique regional and functional connectivity abnormalities that distinguish them. The abnormal network connectivity in PBD relatives that was present in both proband groups may reflect genetic susceptibility associated with risk for psychosis, but within-family associations of this measure were not high.","container-title":"Psychological medicine","DOI":"10.1017/S003329171400110X","ISSN":"0033-2917","issue":"1","journalAbbreviation":"Psychol Med","note":"PMID: 25066779\nPMCID: PMC5836742","page":"97-108","source":"PubMed Central","title":"Resting-state brain function in schizophrenia and psychotic bipolar probands and their first-degree relatives","volume":"45","author":[{"family":"Lui","given":"S."},{"family":"Yao","given":"L."},{"family":"Xiao","given":"Y."},{"family":"Keedy","given":"S. K."},{"family":"Reilly","given":"J. L."},{"family":"Keefe","given":"R. S."},{"family":"Tamminga","given":"C. A."},{"family":"Keshavan","given":"M. S."},{"family":"Pearlson","given":"G. D."},{"family":"Gong","given":"Q."},{"family":"Sweeney","given":"J. A."}],"issued":{"date-parts":[["2015",1]]}}}],"schema":"https://github.com/citation-style-language/schema/raw/master/csl-citation.json"}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586FEB7B"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2.48</w:t>
            </w:r>
          </w:p>
        </w:tc>
      </w:tr>
      <w:tr w:rsidR="00B05FE9" w:rsidRPr="00BC0722" w14:paraId="57EA4658" w14:textId="77777777" w:rsidTr="00617A81">
        <w:tc>
          <w:tcPr>
            <w:tcW w:w="3145" w:type="dxa"/>
            <w:vAlign w:val="bottom"/>
          </w:tcPr>
          <w:p w14:paraId="027DAF79" w14:textId="172BB8CD"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Mah</w:t>
            </w:r>
            <w:proofErr w:type="spellEnd"/>
            <w:r w:rsidRPr="00BC0722">
              <w:rPr>
                <w:rFonts w:ascii="Arial" w:hAnsi="Arial" w:cs="Arial"/>
                <w:color w:val="000000"/>
                <w:sz w:val="20"/>
                <w:szCs w:val="20"/>
              </w:rPr>
              <w:t xml:space="preserve"> et al. 2007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{"citationID":"a20gqad1nvb","properties":{"formattedCitation":"(43)","plainCitation":"(43)","noteIndex":0},"citationItems":[{"id":920,"uris":["http://zotero.org/users/2846505/items/2UMK69BI"],"itemData":{"id":920,"type":"article-journal","abstract":"Background\nFunctional neuroimaging studies of bipolar disorder (BD) performed in conjunction with antidepressant treatment trials generally require that patients remain on mood stabilizers to reduce the risk of inducing mania; yet, it is unknown whether the metabolic abnormalities evident in unmedicated BD depressives remain detectable in patients receiving mood stabilizers. This study investigated whether cerebral metabolic abnormalities previously reported in unmedicated BD subjects are evident in depressed bipolar disorder type II (BD II) subjects receiving lithium or divalproex.\nMethods\nUsing [18F]-fluorodeoxyglucose-positron-emission tomography, cerebral glucose metabolism was compared between 13 depressed BD II subjects on therapeutic doses of lithium or divalproex and 18 healthy control subjects. Regional metabolism was compared between groups in predefined regions of interest.\nResults\nMetabolism was increased in the bilateral amygdala, accumbens area, and anteroventral putamen, left orbitofrontal cortex and right pregenual anterior cingulate cortex in depressives versus control subjects. Post hoc exploratory analysis additionally revealed increased metabolism in left parahippocampal, posterior cingulate, and right anterior insular cortices in depressives versus control subjects. Correlational analyses showed multiple limbic-cortical-striatal interactions in the BD sample not evident in the control sample, permitting sensitive and specific classification of subjects by discriminant analysis.\nConclusions\nThese results confirm previous reports that bipolar depression is associated with abnormally increased metabolism in the amygdala, ventral striatum, orbitofrontal cortex, anterior cingulate, and anterior insula, and extend these results to bipolar disorder type II depressives on lithium or divalproex. They also implicate an extended functional anatomical network known to modulate visceromotor function in the pathophysiology of BD II depression.","container-title":"Biological Psychiatry","DOI":"10.1016/j.biopsych.2006.06.009","ISSN":"0006-3223","issue":"6","journalAbbreviation":"Biological Psychiatry","language":"en","page":"765-775","source":"ScienceDirect","title":"Regional Cerebral Glucose Metabolic Abnormalities in Bipolar II Depression","volume":"61","author":[{"family":"Mah","given":"Linda"},{"family":"Zarate","given":"Carlos A."},{"family":"Singh","given":"Jaskaran"},{"family":"Duan","given":"Yu-Fei"},{"family":"Luckenbaugh","given":"David A."},{"family":"Manji","given":"Husseini K."},{"family":"Drevets","given":"Wayne C."}],"issued":{"date-parts":[["2007",3,15]]}}}],"schema":"https://github.com/citation-style-language/schema/raw/master/csl-citation.json"}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2AC16271"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2.53</w:t>
            </w:r>
          </w:p>
        </w:tc>
      </w:tr>
      <w:tr w:rsidR="00B05FE9" w:rsidRPr="00BC0722" w14:paraId="32CCE93C" w14:textId="77777777" w:rsidTr="00617A81">
        <w:tc>
          <w:tcPr>
            <w:tcW w:w="3145" w:type="dxa"/>
            <w:vAlign w:val="bottom"/>
          </w:tcPr>
          <w:p w14:paraId="51997EC6" w14:textId="36E7F25C"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et al. 2005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{"citationID":"a220l81nae5","properties":{"formattedCitation":"(44)","plainCitation":"(44)","noteIndex":0},"citationItems":[{"id":703,"uris":["http://zotero.org/users/2846505/items/SAKYGSTP"],"itemData":{"id":703,"type":"article-journal","abstract":"Objective: To identify the brain regions associated with emotional processing in euthymic bipolar patients. Methods: The study examined 12 euthymic bipolar patients using functional magnetic resonance imaging (fMRI) while performing an emotional Stroop (eStroop) task. The task comprised emotionally valent and neutral words presented in alternating blocks that was designed to implicitly induce affect. In conjunction with fMRI, galvanic skin responses (GSR) were measured to monitor arousal. Results: Euthymic bipolar patients had diminished activation in response to the affective stimuli in both cortical and subcortical brain regions when compared with healthy subjects. In particular, patients had less activation in the left ventral prefrontal cortex suggesting a potential trait deficit. Patients were slower to react than healthy controls, but did not differ with respect to accuracy. Conclusions: Euthymic bipolar patients are perhaps constrained in their ability to engage affective processing. Diminished ventral prefrontal cortex activation corroborates previous reports of a potential trait deficit, suggesting that ‘all is not well in euthymia’, although the effects of medication cannot be overlooked.","container-title":"Bipolar Disorders","DOI":"10.1111/j.1399-5618.2005.00255.x","ISSN":"1399-5618","issue":"s5","language":"en","page":"58-69","source":"Wiley Online Library","title":"An emotional Stroop functional MRI study of euthymic bipolar disorder","volume":"7","author":[{"family":"Malhi","given":"Gin S."},{"family":"Lagopoulos","given":"Jim"},{"family":"Sachdev","given":"Perminder S."},{"family":"Ivanovski","given":"Belinda"},{"family":"Shnier","given":"Ron"}],"issued":{"date-parts":[["2005"]]}}}],"schema":"https://github.com/citation-style-language/schema/raw/master/csl-citation.json"}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08A165D9"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2.67</w:t>
            </w:r>
          </w:p>
        </w:tc>
      </w:tr>
      <w:tr w:rsidR="00B05FE9" w:rsidRPr="00BC0722" w14:paraId="674431F0" w14:textId="77777777" w:rsidTr="00617A81">
        <w:tc>
          <w:tcPr>
            <w:tcW w:w="3145" w:type="dxa"/>
            <w:vAlign w:val="bottom"/>
          </w:tcPr>
          <w:p w14:paraId="7A1C6D7F" w14:textId="0C8A800C"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et al. 2007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{"citationID":"a10t2mme16v","properties":{"formattedCitation":"(45)","plainCitation":"(45)","noteIndex":0},"citationItems":[{"id":917,"uris":["http://zotero.org/users/2846505/items/MWUC3C7H"],"itemData":{"id":917,"type":"article-journal","abstract":"Objective\nTo examine whether euthymic bipolar patients engage similar or contrasting brain regions as healthy subjects when responding to implicit affect induction.\nMethods\nThe study examined 10 euthymic patients with bipolar I disorder, and 10 age- and gender-matched healthy subjects using event-related functional magnetic resonance imaging (fMRI) while subjects engaged in a modified word-based memory task designed to implicitly evoke negative, positive or no affective change. The activation paradigm involved nominating whether a target word was contained within a previously presented word list using specified response keys.\nResults\nThe fMRI task produced significantly greater activation in healthy subjects as compared to patients in response to both negative and positive affect in the anterior and posterior cingulate, medial prefrontal cortex, middle frontal and right parahippocampal gyri. Only negative affect produced significantly greater activation in the postcentral gyrus, inferior parietal lobule, thalamus and putamen and only positive affect achieved the same in the precentral, superior temporal and lingual gyri, precuneus, cuneus, caudate, pons, midbrain and cerebellum. There were no brain regions in which responses were greater in patients as compared to healthy subjects. There were no statistically significant differences between the groups with respect to speed or accuracy.\nConclusions\nDiminished prefrontal, cingulate, limbic and subcortical neural activity in euthymic bipolar patients as compared to healthy subjects is suggestive of emotional compromise that is independent of cognitive and executive functioning. This finding is of clinical importance and has implications both for the diagnosis and treatment of bipolar disorder. Future studies should aim to replicate these findings and examine the development of bipolar disorder, investigating in particular the effects of medication.","container-title":"Journal of Affective Disorders","DOI":"10.1016/j.jad.2006.06.005","ISSN":"0165-0327","issue":"1","journalAbbreviation":"Journal of Affective Disorders","language":"en","page":"109-122","source":"ScienceDirect","title":"Reduced activation to implicit affect induction in euthymic bipolar patients: An fMRI study","title-short":"Reduced activation to implicit affect induction in euthymic bipolar patients","volume":"97","author":[{"family":"Malhi","given":"Gin S."},{"family":"Lagopoulos","given":"Jim"},{"family":"Owen","given":"Adrian M."},{"family":"Ivanovski","given":"Belinda"},{"family":"Shnier","given":"Ron"},{"family":"Sachdev","given":"Perminder"}],"issued":{"date-parts":[["2007",1,1]]}}}],"schema":"https://github.com/citation-style-language/schema/raw/master/csl-citation.json"}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2FA1A503"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4.56</w:t>
            </w:r>
          </w:p>
        </w:tc>
      </w:tr>
      <w:tr w:rsidR="00B05FE9" w:rsidRPr="00BC0722" w14:paraId="4E5C40CE" w14:textId="77777777" w:rsidTr="00617A81">
        <w:tc>
          <w:tcPr>
            <w:tcW w:w="3145" w:type="dxa"/>
            <w:vAlign w:val="bottom"/>
          </w:tcPr>
          <w:p w14:paraId="3E3CB9D3" w14:textId="584112F3" w:rsidR="00B05FE9" w:rsidRPr="00BC0722" w:rsidRDefault="00B05FE9" w:rsidP="00617A81">
            <w:pPr>
              <w:rPr>
                <w:rFonts w:ascii="Arial" w:hAnsi="Arial" w:cs="Arial"/>
                <w:sz w:val="20"/>
                <w:szCs w:val="20"/>
              </w:rPr>
            </w:pPr>
            <w:r w:rsidRPr="00BC0722">
              <w:rPr>
                <w:rFonts w:ascii="Arial" w:hAnsi="Arial" w:cs="Arial"/>
                <w:color w:val="000000"/>
                <w:sz w:val="20"/>
                <w:szCs w:val="20"/>
              </w:rPr>
              <w:t>Man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{"citationID":"a2jrf76lejq","properties":{"formattedCitation":"(46)","plainCitation":"(46)","noteIndex":0},"citationItems":[{"id":914,"uris":["http://zotero.org/users/2846505/items/J35I5ZSP"],"itemData":{"id":914,"type":"article-journal","abstract":"Background\nDisruptions in affective processing characterize mood disorders, yet the neural mechanisms underlying internal state dependency in affective processes are not well understood. The present work presents a pilot investigation into state dependency among neural circuits known to be involved in processing affective information, by examining acute manic and depressive mood phases in adults with bipolar disorder and major depressive disorder.\nMethods\nThe present study probed affective processes with a well-validated passive picture-viewing task amongst acutely manic (n = 8) or acutely depressed (bipolar depression: n = 11; major depression: n = 15) mood-disordered adults during functional magnetic resonance imaging .\nResults\nBeta-series correlation analyses seeded from the amygdala revealed distinct neural circuits distinguished across current mood state rather than diagnostic boundaries. We delineated an amygdala-striatum pathway that distinguished depressed from manic mood phase, rather than between diagnostic boundaries, in processing valenced information. Specifically, we found differences in this neural response to negative, but not positive, images across clinical mood states.\nLimitations\nAs a preliminary investigation of state-dependent affective processes, the current investigation is predominantly limited by the small sample size. While it provides direction and generates hypotheses for further work, future studies need to replicate and expand the reported effects with larger samples.\nConclusions\nThese findings demonstrate the conditions under which mood state-dependent affective processes cut cross traditional diagnostic boundaries, speaking to recent advances in transdiagnostic disease mechanisms, and can guide future work examining the neural mechanisms driving symptomatology in affective disorders.","container-title":"Journal of Affective Disorders","DOI":"10.1016/j.jad.2018.11.008","ISSN":"0165-0327","journalAbbreviation":"Journal of Affective Disorders","language":"en","page":"394-402","source":"ScienceDirect","title":"Altered amygdala circuits underlying valence processing among manic and depressed phases in bipolar adults","volume":"245","author":[{"family":"Man","given":"Vincent"},{"family":"Gruber","given":"June"},{"family":"Glahn","given":"David C."},{"family":"Cunningham","given":"William A."}],"issued":{"date-parts":[["2019",2,15]]}}}],"schema":"https://github.com/citation-style-language/schema/raw/master/csl-citation.json"}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3AB1B43C"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1.41</w:t>
            </w:r>
          </w:p>
        </w:tc>
      </w:tr>
      <w:tr w:rsidR="00B05FE9" w:rsidRPr="00BC0722" w14:paraId="1B7C5BC7" w14:textId="77777777" w:rsidTr="00617A81">
        <w:tc>
          <w:tcPr>
            <w:tcW w:w="3145" w:type="dxa"/>
            <w:vAlign w:val="bottom"/>
          </w:tcPr>
          <w:p w14:paraId="442F04F7" w14:textId="41B2A53C"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{"citationID":"at7gndarjg","properties":{"formattedCitation":"(47)","plainCitation":"(47)","noteIndex":0},"citationItems":[{"id":913,"uris":["http://zotero.org/users/2846505/items/K2QKU8AA"],"itemData":{"id":913,"type":"article-journal","abstract":"It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5ADE414F"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5.12</w:t>
            </w:r>
          </w:p>
        </w:tc>
      </w:tr>
      <w:tr w:rsidR="00B05FE9" w:rsidRPr="00BC0722" w14:paraId="4F9015D2" w14:textId="77777777" w:rsidTr="00617A81">
        <w:tc>
          <w:tcPr>
            <w:tcW w:w="3145" w:type="dxa"/>
            <w:vAlign w:val="bottom"/>
          </w:tcPr>
          <w:p w14:paraId="0CD9A03C" w14:textId="7160656E" w:rsidR="00B05FE9" w:rsidRPr="00BC0722" w:rsidRDefault="00B05FE9" w:rsidP="00617A81">
            <w:pPr>
              <w:rPr>
                <w:rFonts w:ascii="Arial" w:hAnsi="Arial" w:cs="Arial"/>
                <w:sz w:val="20"/>
                <w:szCs w:val="20"/>
              </w:rPr>
            </w:pPr>
            <w:r w:rsidRPr="00BC0722">
              <w:rPr>
                <w:rFonts w:ascii="Arial" w:hAnsi="Arial" w:cs="Arial"/>
                <w:color w:val="000000"/>
                <w:sz w:val="20"/>
                <w:szCs w:val="20"/>
              </w:rPr>
              <w:t>Marchand et al. 2007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{"citationID":"a25t1s60b7s","properties":{"formattedCitation":"(48)","plainCitation":"(48)","noteIndex":0},"citationItems":[{"id":708,"uris":["http://zotero.org/users/2846505/items/GPPCRPLC"],"itemData":{"id":708,"type":"article-journal","abstract":"The primary aim of this functional magnetic resonance imaging (fMRI) study was to test the utility of a paced motor activation task to evaluate frontal-subcortical (FSC) circuit function in bipolar depression. A secondary aim was to determine if utilizing both a motor and cognitive activation paradigm (Stroop) would provide information about the potential role of FSC dysfunction in the cognitive symptoms of bipolar depression. Analysis of the control group (n=15) alone revealed that the motor task activated FSC structures. Comparison of the control to bipolar group (n=14) revealed significant differences between the groups in striatum as well as cortical areas with FSC connections in response to the non-dominant-hand motor task. In response to the Stroop, there were significant differences between the groups in portions of the bilateral posterior cingulate and occipital cortex, but not in FSC structures. While these results must be considered preliminary, this work supports further studies of paced motor tasks to probe FSC function. Further, it suggests that the use of both a cognitive and motor task in the same study provides useful information about brain function. Finally, it supports the literature implicating FSC circuit abnormalities in bipolar disorder.","container-title":"Psychiatry Research: Neuroimaging","DOI":"10.1016/j.pscychresns.2007.03.003","ISSN":"0925-4927","issue":"3","journalAbbreviation":"Psychiatry Research: Neuroimaging","language":"en","page":"221-230","source":"ScienceDirect","title":"A functional MRI study of a paced motor activation task to evaluate frontal-subcortical circuit function in bipolar depression","volume":"155","author":[{"family":"Marchand","given":"William R."},{"family":"Lee","given":"James N."},{"family":"Thatcher","given":"Grant William"},{"family":"Jensen","given":"Cody"},{"family":"Stewart","given":"Dawn"},{"family":"Dilda","given":"Valentina"},{"family":"Thatcher","given":"John"},{"family":"Creem-Regehr","given":"Sarah H."}],"issued":{"date-parts":[["2007",8,15]]}}}],"schema":"https://github.com/citation-style-language/schema/raw/master/csl-citation.json"}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13E4E774"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3.13</w:t>
            </w:r>
          </w:p>
        </w:tc>
      </w:tr>
      <w:tr w:rsidR="00B05FE9" w:rsidRPr="00BC0722" w14:paraId="740F5811" w14:textId="77777777" w:rsidTr="00617A81">
        <w:tc>
          <w:tcPr>
            <w:tcW w:w="3145" w:type="dxa"/>
            <w:vAlign w:val="bottom"/>
          </w:tcPr>
          <w:p w14:paraId="65A1FA78" w14:textId="51CC87B0" w:rsidR="00B05FE9" w:rsidRPr="00BC0722" w:rsidRDefault="00B05FE9" w:rsidP="00617A81">
            <w:pPr>
              <w:rPr>
                <w:rFonts w:ascii="Arial" w:hAnsi="Arial" w:cs="Arial"/>
                <w:sz w:val="20"/>
                <w:szCs w:val="20"/>
              </w:rPr>
            </w:pPr>
            <w:r w:rsidRPr="00BC0722">
              <w:rPr>
                <w:rFonts w:ascii="Arial" w:hAnsi="Arial" w:cs="Arial"/>
                <w:color w:val="000000"/>
                <w:sz w:val="20"/>
                <w:szCs w:val="20"/>
              </w:rPr>
              <w:t>McIntosh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{"citationID":"a8rg5he39k","properties":{"formattedCitation":"(49)","plainCitation":"(49)","noteIndex":0},"citationItems":[{"id":906,"uris":["http://zotero.org/users/2846505/items/NGTR9W83"],"itemData":{"id":906,"type":"article-journal","abstract":"Objective:           Distinctive patterns of speech and language abnormalities are associated with bipolar disorder and schizophrenia. It is, however, unclear whether the associated patterns of neural activation are diagnosis specific. The authors sought to determine whether there are differences in language-associated prefrontal activation that discriminate bipolar disorder and schizophrenia.           Method:           Forty-two outpatients with bipolar I disorder, 27 outpatients with schizophrenia, and 37 healthy comparison subjects were recruited. Differences in blood oxygen level-dependent activity were evaluated using the Hayling Sentence Completion Test and analyzed in Statistical Parametric Mapping (SPM) 2. Differences in activation were estimated from a sentence completion versus rest contrast and from a contrast of decreasing sentence constraint. Regional activations were related to clinical variables and performance on a set shifting task and evaluated for their ability to differentiate among the three groups.           Results:           Patients with bipolar disorder showed differences in insula and dorsal prefrontal cortex activation, which differentiated them from patients with schizophrenia. Patients with bipolar disorder recruited the orbitofrontal cortex and ventral striatum to a greater extent relative to healthy comparison subjects on the parametric contrast of increasing difficulty. The gradient of ventral striatal and prefrontal activation was significantly associated with reversal errors in bipolar disorder patients.           Conclusions:           Brain activations during the Hayling task differentiated patients with bipolar disorder from comparison subjects and patients with schizophrenia. Patients with bipolar disorder showed abnormalities in frontostriatal systems associated with performance on a set shifting task. This finding suggests that bipolar disorder patients engaged emotional brain areas more than comparison subjects while performing the Hayling task.","container-title":"American Journal of Psychiatry","DOI":"10.1176/appi.ajp.2007.07020365","ISSN":"0002-953X","issue":"3","journalAbbreviation":"AJP","note":"publisher: American Psychiatric Publishing","page":"378-384","source":"ajp.psychiatryonline.org (Atypon)","title":"Prefrontal Function and Activation in Bipolar Disorder and Schizophrenia","volume":"165","author":[{"family":"McIntosh","given":"Andrew M."},{"family":"Whalley","given":"Heather C."},{"family":"McKirdy","given":"James"},{"family":"Hall","given":"Jeremy"},{"family":"Sussmann","given":"Jessika E. D."},{"family":"Shankar","given":"Prakash"},{"family":"Johnstone","given":"Eve C."},{"family":"Lawrie","given":"Stephen M."}],"issued":{"date-parts":[["2008",3,1]]}}}],"schema":"https://github.com/citation-style-language/schema/raw/master/csl-citation.json"}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1212BDFD"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1.95</w:t>
            </w:r>
          </w:p>
        </w:tc>
      </w:tr>
      <w:tr w:rsidR="00B05FE9" w:rsidRPr="00BC0722" w14:paraId="3B6FA321" w14:textId="77777777" w:rsidTr="00617A81">
        <w:tc>
          <w:tcPr>
            <w:tcW w:w="3145" w:type="dxa"/>
            <w:vAlign w:val="bottom"/>
          </w:tcPr>
          <w:p w14:paraId="0BB2771F" w14:textId="43958988"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{"citationID":"aumng70hih","properties":{"formattedCitation":"(50)","plainCitation":"(50)","noteIndex":0},"citationItems":[{"id":899,"uris":["http://zotero.org/users/2846505/items/Y3I3PYTM"],"itemData":{"id":899,"type":"article-journal","abstract":"Previous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589085F3"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5.35</w:t>
            </w:r>
          </w:p>
        </w:tc>
      </w:tr>
      <w:tr w:rsidR="00B05FE9" w:rsidRPr="00BC0722" w14:paraId="64532B1A" w14:textId="77777777" w:rsidTr="00617A81">
        <w:tc>
          <w:tcPr>
            <w:tcW w:w="3145" w:type="dxa"/>
            <w:vAlign w:val="bottom"/>
          </w:tcPr>
          <w:p w14:paraId="44D1F963" w14:textId="5DB9A9C7"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Oertel-Knochel</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{"citationID":"a21h7r1a9ci","properties":{"formattedCitation":"(51)","plainCitation":"(51)","noteIndex":0},"citationItems":[{"id":897,"uris":["http://zotero.org/users/2846505/items/57EY8646"],"itemData":{"id":897,"type":"article-journal","abstract":"Background\nEpisodic memory deficits affect the majority of patients with bipolar disorder (BD).\nAims\nThe study investigates episodic memory performance through different approaches, including behavioural measures, physiological parameters, and the underlying functional activation patterns with functional neuroimaging (fMRI).\nMethods\n26 Remitted BD patients and a matched group of healthy controls underwent a verbal episodic memory test together with monitored autonomic response, psychopathological ratings and functional magnetic resonance imaging (fMRI) during the verbal episodic memory test.\nResults\nCompared to healthy controls, BD patients performed significantly worse during the episodic memory task. The results further indicate that verbal episodic memory deficits in BD are associated with abnormal functional activity patterns in frontal, occipital and limbic regions, and an increase in stress parameters.\nLimitations\nWe aimed to minimise sample heterogeneity by setting clear criteria for remission, based on the scores of a depression (BDI II) and mania scale (BRMAS) and on the DSM IV criteria. However, our patients were not symptom-free and scored higher on BDI II scores than the control group.\nConclusions\nThe results are of interest for the treatment of cognitive symptoms in BD patients, as persistent cognitive impairment may hamper full rehabilitation.","container-title":"Journal of Affective Disorders","DOI":"10.1016/j.jad.2013.04.036","ISSN":"0165-0327","issue":"2","journalAbbreviation":"Journal of Affective Disorders","language":"en","page":"430-440","source":"ScienceDirect","title":"Verbal episodic memory deficits in remitted bipolar patients: A combined behavioural and fMRI study","title-short":"Verbal episodic memory deficits in remitted bipolar patients","volume":"150","author":[{"family":"Oertel-Knöchel","given":"Viola"},{"family":"Reinke","given":"Britta"},{"family":"Feddern","given":"Richard"},{"family":"Knake","given":"Annika"},{"family":"Knöchel","given":"Christian"},{"family":"Prvulovic","given":"David"},{"family":"Fußer","given":"Fabian"},{"family":"Karakaya","given":"Tarik"},{"family":"Loellgen","given":"Deborah"},{"family":"Freitag","given":"Christine"},{"family":"Pantel","given":"Johannes"},{"family":"Linden","given":"David E. J."}],"issued":{"date-parts":[["2013",9,5]]}}}],"schema":"https://github.com/citation-style-language/schema/raw/master/csl-citation.json"}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465920FC"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1.56</w:t>
            </w:r>
          </w:p>
        </w:tc>
      </w:tr>
      <w:tr w:rsidR="00B05FE9" w:rsidRPr="00BC0722" w14:paraId="6B9F550E" w14:textId="77777777" w:rsidTr="00617A81">
        <w:tc>
          <w:tcPr>
            <w:tcW w:w="3145" w:type="dxa"/>
            <w:vAlign w:val="bottom"/>
          </w:tcPr>
          <w:p w14:paraId="65A97031" w14:textId="04FDDB3F" w:rsidR="00B05FE9" w:rsidRPr="00BC0722" w:rsidRDefault="00B05FE9" w:rsidP="00617A81">
            <w:pPr>
              <w:rPr>
                <w:rFonts w:ascii="Arial" w:hAnsi="Arial" w:cs="Arial"/>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{"citationID":"a2ouernka56","properties":{"formattedCitation":"(52)","plainCitation":"(52)","noteIndex":0},"citationItems":[{"id":887,"uris":["http://zotero.org/users/2846505/items/6YG6TFF8"],"itemData":{"id":887,"type":"article-journal","abstract":"Background\n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3041E949"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6.55</w:t>
            </w:r>
          </w:p>
        </w:tc>
      </w:tr>
      <w:tr w:rsidR="00B05FE9" w:rsidRPr="00BC0722" w14:paraId="127F311A" w14:textId="77777777" w:rsidTr="00617A81">
        <w:tc>
          <w:tcPr>
            <w:tcW w:w="3145" w:type="dxa"/>
            <w:vAlign w:val="bottom"/>
          </w:tcPr>
          <w:p w14:paraId="5A8EFB7C" w14:textId="26FA2059" w:rsidR="00B05FE9" w:rsidRPr="00BC0722" w:rsidRDefault="00B05FE9" w:rsidP="00617A81">
            <w:pPr>
              <w:rPr>
                <w:rFonts w:ascii="Arial" w:hAnsi="Arial" w:cs="Arial"/>
                <w:sz w:val="20"/>
                <w:szCs w:val="20"/>
              </w:rPr>
            </w:pPr>
            <w:r w:rsidRPr="00BC0722">
              <w:rPr>
                <w:rFonts w:ascii="Arial" w:hAnsi="Arial" w:cs="Arial"/>
                <w:color w:val="000000"/>
                <w:sz w:val="20"/>
                <w:szCs w:val="20"/>
              </w:rPr>
              <w:t>Pompei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{"citationID":"a2f0q6vtp4f","properties":{"formattedCitation":"(53)","plainCitation":"(53)","noteIndex":0},"citationItems":[{"id":886,"uris":["http://zotero.org/users/2846505/items/BTCYDHU6"],"itemData":{"id":886,"type":"article-journal","abstract":"Reduced cognitive control is considered a core feature of bipolar disorder (BD). Abnormalities in ventrolateral prefrontal cortex (VLPFC) and other functionally linked regions that underpin cognitive control during the Stroop Colour Word Task (SCWT) have been reported in patients with BD and their relatives. In this functional magnetic resonance study we used psychophysiological interaction analysis to examine functional connectivity during the SCWT in 39 euthymic BD patients, 39 of their first-degree relatives (25 with no Axis I disorders and 14 with major depressive disorder) and 48 healthy controls. The aim of this study was to identify potential diagnosis-specific functional connectivity changes differentiating patients with BD from their relatives with MDD, as well as functional connectivity correlates of resilience in relatives of BD patients who remain well. Psychophysiological interactions in healthy controls revealed a negative functional connectivity between the VLPFC and the ventral anterior cingulate cortex and insula and a positive connectivity between the VLPFC and the caudate and parietal cortices. Abnormalities in fronto-insular connectivity emerged as a key correlate of predisposition and disease expression for BD. Reduced fronto-cingulate connectivity was also observed in association with predisposition to BD irrespective of clinical outcome. BD patients and their MDD relatives showed additional abnormalities in frontal–basal ganglia connectivity while increased coupling between the ventral and dorsal lateral PFC was observed in relatives without any Axis I disorder. These findings suggest that during the SCWT the VLPFC and subcortical regions are involved in a dynamic interplay. Breakdown in these interactions is associated with risk and disease expression for mood disorders while increased functional coupling between dorsal and ventral prefrontal regions may reflect adaptive functional changes associated with resilience.","container-title":"NeuroImage","DOI":"10.1016/j.neuroimage.2011.04.055","ISSN":"1053-8119","issue":"2","journalAbbreviation":"NeuroImage","language":"en","page":"576-582","source":"ScienceDirect","title":"Dissociable functional connectivity changes during the Stroop task relating to risk, resilience and disease expression in bipolar disorder","volume":"57","author":[{"family":"Pompei","given":"Francesco"},{"family":"Dima","given":"Danai"},{"family":"Rubia","given":"Katya"},{"family":"Kumari","given":"Veena"},{"family":"Frangou","given":"Sophia"}],"issued":{"date-parts":[["2011",7,15]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3A52B890"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4.8</w:t>
            </w:r>
          </w:p>
        </w:tc>
      </w:tr>
      <w:tr w:rsidR="00B05FE9" w:rsidRPr="00BC0722" w14:paraId="28D90963" w14:textId="77777777" w:rsidTr="00617A81">
        <w:tc>
          <w:tcPr>
            <w:tcW w:w="3145" w:type="dxa"/>
            <w:vAlign w:val="bottom"/>
          </w:tcPr>
          <w:p w14:paraId="348B5C2E" w14:textId="1D45E1C2" w:rsidR="00B05FE9" w:rsidRPr="00BC0722" w:rsidRDefault="00B05FE9" w:rsidP="00617A81">
            <w:pPr>
              <w:rPr>
                <w:rFonts w:ascii="Arial" w:hAnsi="Arial" w:cs="Arial"/>
                <w:sz w:val="20"/>
                <w:szCs w:val="20"/>
              </w:rPr>
            </w:pPr>
            <w:r w:rsidRPr="00BC0722">
              <w:rPr>
                <w:rFonts w:ascii="Arial" w:hAnsi="Arial" w:cs="Arial"/>
                <w:color w:val="000000"/>
                <w:sz w:val="20"/>
                <w:szCs w:val="20"/>
              </w:rPr>
              <w:t>Redlich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{"citationID":"a1riknejd94","properties":{"formattedCitation":"(54)","plainCitation":"(54)","noteIndex":0},"citationItems":[{"id":495,"uris":["http://zotero.org/users/2846505/items/VNQSZR3G"],"itemData":{"id":495,"type":"article-journal","abstract":"Differentiating bipolar disorders (BD) from unipolar depression (UD) remains a major clinical challenge. The identification of neurobiological markers may help to differentiate these disorders, particularly during depressive episodes. This cross-sectional study, including 33 patients with UD, 33 patients with BD, and 34 healthy controls, is one of the first to directly compare UD and BD with respect to reward processing. A card-guessing paradigm was employed and brain activity associated with reward processing was investigated by means of fMRI. A 3 (group) × 2 (condition: reward&gt;control, loss&gt;control) ANOVA was conducted using the nucleus accumbens (NAcc) as ROI. Furthermore, a whole-brain approach was applied. A functional connectivity analysis was performed to characterize diagnosis-related alterations in the functional coupling between the NAcc and other brain areas. The ANOVA revealed higher activity for healthy controls (HCs) than for BD and UD in the NAcc during reward processing. Moreover, UD showed a higher functional connectivity between the NAcc and the VTA than HC. The patients groups could be differentiated in that BD showed a decreased activation, in the reward condition, of the NAcc, caudate nucleus, thalamus, putamen, insula, and prefrontal areas compared with UD. These results may help to refine the understanding of neural correlates of reward processing in both disorders, and to understand the neural underpinnings of anhedonia, a core symptom of depressive episodes.","container-title":"Neuropsychopharmacology","DOI":"10.1038/npp.2015.110","ISSN":"1740-634X","issue":"11","language":"en","license":"2015 Nature Publishing Group","page":"2623-2631","source":"www.nature.com","title":"Reward Processing in Unipolar and Bipolar Depression: A Functional MRI Study","title-short":"Reward Processing in Unipolar and Bipolar Depression","volume":"40","author":[{"family":"Redlich","given":"Ronny"},{"family":"Dohm","given":"Katharina"},{"family":"Grotegerd","given":"Dominik"},{"family":"Opel","given":"Nils"},{"family":"Zwitserlood","given":"Pienie"},{"family":"Heindel","given":"Walter"},{"family":"Arolt","given":"Volker"},{"family":"Kugel","given":"Harald"},{"family":"Dannlowski","given":"Udo"}],"issued":{"date-parts":[["2015",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615C3138"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3.87</w:t>
            </w:r>
          </w:p>
        </w:tc>
      </w:tr>
      <w:tr w:rsidR="00B05FE9" w:rsidRPr="00BC0722" w14:paraId="4FBCA6A7" w14:textId="77777777" w:rsidTr="00617A81">
        <w:tc>
          <w:tcPr>
            <w:tcW w:w="3145" w:type="dxa"/>
            <w:vAlign w:val="bottom"/>
          </w:tcPr>
          <w:p w14:paraId="2949DEDA" w14:textId="6E8EF236" w:rsidR="00B05FE9" w:rsidRPr="00BC0722" w:rsidRDefault="00B05FE9" w:rsidP="00617A81">
            <w:pPr>
              <w:rPr>
                <w:rFonts w:ascii="Arial" w:hAnsi="Arial" w:cs="Arial"/>
                <w:sz w:val="20"/>
                <w:szCs w:val="20"/>
              </w:rPr>
            </w:pPr>
            <w:r w:rsidRPr="00BC0722">
              <w:rPr>
                <w:rFonts w:ascii="Arial" w:hAnsi="Arial" w:cs="Arial"/>
                <w:color w:val="000000"/>
                <w:sz w:val="20"/>
                <w:szCs w:val="20"/>
              </w:rPr>
              <w:t>Shaffer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{"citationID":"a1v6pethaos","properties":{"formattedCitation":"(55)","plainCitation":"(55)","noteIndex":0},"citationItems":[{"id":870,"uris":["http://zotero.org/users/2846505/items/HWHRGT9L"],"itemData":{"id":870,"type":"article-journal","abstract":"Bipolar disorder is characterized by recurring episodes of depression and mania. Defining differences in brain function during these states is an important goal of bipolar disorder research. However, few imaging studies have directly compared brain activity between bipolar mood states. Herein, we compare functional magnetic resonance imaging (fMRI) responses during a flashing checkerboard stimulus between bipolar participants across mood states (euthymia, depression, and mania) in order to identify functional differences between these states. 40 participants with bipolar I disorder and 33 healthy controls underwent fMRI during the presentation of the stimulus. A total of 23 euthymic-state, 16 manic-state, 15 depressed-state, and 32 healthy control imaging sessions were analyzed in order to compare functional activation during the stimulus between mood states and with healthy controls. A reduced response was identified in the visual cortex in both the depressed and manic groups compared to euthymic and healthy participants. Functional differences between bipolar mood states were also observed in the cerebellum, thalamus, striatum, and hippocampus. Functional differences between mood states occurred in several brain regions involved in visual and other sensory processing. These differences suggest that altered visual processing may be a feature of mood states in bipolar disorder. The key limitations of this study are modest mood-state group size and the limited temporal resolution of fMRI which prevents the segregation of primary visual activity from regulatory feedback mechanisms.","container-title":"Brain Imaging and Behavior","DOI":"10.1007/s11682-017-9741-8","ISSN":"1931-7565","issue":"3","journalAbbreviation":"Brain Imaging and Behavior","language":"en","page":"837-847","source":"Springer Link","title":"Impaired sensory processing measured by functional MRI in Bipolar disorder manic and depressed mood states","volume":"12","author":[{"family":"Shaffer","given":"Joseph J."},{"family":"Johnson","given":"Casey P."},{"family":"Fiedorowicz","given":"Jess G."},{"family":"Christensen","given":"Gary E."},{"family":"Wemmie","given":"John A."},{"family":"Magnotta","given":"Vincent A."}],"issued":{"date-parts":[["2018",6,1]]}}}],"schema":"https://github.com/citation-style-language/schema/raw/master/csl-citation.json"}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11F71A67"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5.35</w:t>
            </w:r>
          </w:p>
        </w:tc>
      </w:tr>
      <w:tr w:rsidR="00B05FE9" w:rsidRPr="00BC0722" w14:paraId="3B944C21" w14:textId="77777777" w:rsidTr="00617A81">
        <w:tc>
          <w:tcPr>
            <w:tcW w:w="3145" w:type="dxa"/>
            <w:vAlign w:val="bottom"/>
          </w:tcPr>
          <w:p w14:paraId="13522837" w14:textId="60A40C67" w:rsidR="00B05FE9" w:rsidRPr="00BC0722" w:rsidRDefault="00B05FE9" w:rsidP="00617A81">
            <w:pPr>
              <w:rPr>
                <w:rFonts w:ascii="Arial" w:hAnsi="Arial" w:cs="Arial"/>
                <w:sz w:val="20"/>
                <w:szCs w:val="20"/>
              </w:rPr>
            </w:pPr>
            <w:r w:rsidRPr="00BC0722">
              <w:rPr>
                <w:rFonts w:ascii="Arial" w:hAnsi="Arial" w:cs="Arial"/>
                <w:color w:val="000000"/>
                <w:sz w:val="20"/>
                <w:szCs w:val="20"/>
              </w:rPr>
              <w:t>Sharma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{"citationID":"aff4tomout","properties":{"formattedCitation":"(56)","plainCitation":"(56)","noteIndex":0},"citationItems":[{"id":869,"uris":["http://zotero.org/users/2846505/items/6PEAMIYH"],"itemData":{"id":869,"type":"article-journal","abstract":"Neuroimaging studies of mood disorders demonstrate abnormalities in brain regions implicated in reward processing. However, there is a paucity of research investigating how social rewards affect reward circuit activity in these disorders. Here, we evaluated the relationship of both diagnostic category and dimensional depression severity to reward system function in bipolar and unipolar depression. In total, 86 adults were included, including 24 patients with bipolar depression, 24 patients with unipolar depression, and 38 healthy comparison subjects. Participants completed a social reward task during 3T BOLD fMRI. On average, diagnostic groups did not differ in activation to social reward. However, greater depression severity significantly correlated with reduced bilateral ventral striatum activation to social reward in the bipolar depressed group, but not the unipolar depressed group. In addition, decreased left orbitofrontal cortical activation correlated with more severe symptoms in bipolar depression, but not unipolar depression. These differential dimensional effects resulted in a significant voxelwise group by depression severity interaction. Taken together, these results provide initial evidence that deficits in social reward processing are differentially related to depression severity in the two disorders.","container-title":"Psychiatry Research: Neuroimaging","DOI":"10.1016/j.pscychresns.2016.06.003","ISSN":"0925-4927","journalAbbreviation":"Psychiatry Research: Neuroimaging","language":"en","page":"18-25","source":"ScienceDirect","title":"Divergent relationship of depression severity to social reward responses among patients with bipolar versus unipolar depression","volume":"254","author":[{"family":"Sharma","given":"Anup"},{"family":"Satterthwaite","given":"Theodore D."},{"family":"Vandekar","given":"Lillie"},{"family":"Katchmar","given":"Natalie"},{"family":"Daldal","given":"Aylin"},{"family":"Ruparel","given":"Kosha"},{"family":"Elliott","given":"Mark A."},{"family":"Baldassano","given":"Claudia"},{"family":"Thase","given":"Michael E."},{"family":"Gur","given":"Raquel E."},{"family":"Kable","given":"Joseph W."},{"family":"Wolf","given":"Daniel H."}],"issued":{"date-parts":[["2016",8,30]]}}}],"schema":"https://github.com/citation-style-language/schema/raw/master/csl-citation.json"}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51DD8DC3"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2.65</w:t>
            </w:r>
          </w:p>
        </w:tc>
      </w:tr>
      <w:tr w:rsidR="00B05FE9" w:rsidRPr="00BC0722" w14:paraId="77668736" w14:textId="77777777" w:rsidTr="00617A81">
        <w:tc>
          <w:tcPr>
            <w:tcW w:w="3145" w:type="dxa"/>
            <w:vAlign w:val="bottom"/>
          </w:tcPr>
          <w:p w14:paraId="4339631B" w14:textId="6EE3ACE1" w:rsidR="00B05FE9" w:rsidRPr="00BC0722" w:rsidRDefault="00B05FE9" w:rsidP="00617A81">
            <w:pPr>
              <w:rPr>
                <w:rFonts w:ascii="Arial" w:hAnsi="Arial" w:cs="Arial"/>
                <w:color w:val="000000"/>
                <w:sz w:val="20"/>
                <w:szCs w:val="20"/>
              </w:rPr>
            </w:pPr>
            <w:proofErr w:type="spellStart"/>
            <w:r w:rsidRPr="00BC0722">
              <w:rPr>
                <w:rFonts w:ascii="Arial" w:hAnsi="Arial" w:cs="Arial"/>
                <w:color w:val="000000"/>
                <w:sz w:val="20"/>
                <w:szCs w:val="20"/>
              </w:rPr>
              <w:t>Tecelão</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{"citationID":"a27l6l8b7bq","properties":{"formattedCitation":"(57)","plainCitation":"(57)","noteIndex":0},"citationItems":[{"id":860,"uris":["http://zotero.org/users/2846505/items/XHFQI55M"],"itemData":{"id":860,"type":"article-journal","abstract":"CACNA1C-rs1006737 and ZNF804A-rs1344706 polymorphisms are among the most robustly associated with schizophrenia (SCZ) and bipolar disorder (BD), and recently with brain phenotypes. As these patients show abnormal verbal fluency (VF) and related brain activation, we asked whether the latter was affected by these polymorphisms (alone and in interaction)—to better understand how they might induce risk. We recently reported effects on functional VF-related (for ZNF804A-rs1344706) and structural (for both) connectivity. We genotyped and fMRI-scanned 54 SCZ, 40 BD and 80 controls during VF. With SPM, we assessed the main effect of CACNA1C-rs1006737, and its interaction with ZNF804A-rs1344706, and their interaction with diagnosis, on regional brain activation and functional connectivity (psychophysiological interactions—PPI). Using public data, we reported effects of CACNA1C-rs1006737 and diagnosis on brain expression. The CACNA1C-rs1006737 risk allele was associated with increased activation, particularly in the bilateral prefronto-temporal cortex and thalamus; decreased PPI, especially in the left temporal cortex; and gene expression in white matter and the cerebellum. We also found unprecedented evidence for epistasis (interaction between genetic polymorphisms) in the caudate nucleus, thalamus, and cingulate and temporal cortical activation; and CACNA1C up-regulation in SCZ and BD parietal cortices. Some effects were dependent on BD/SCZ diagnosis. All imaging results were whole-brain, voxel-wise, and familywise-error corrected. Our results support evidence implicating CACNA1C and ZNF804A in BD and SCZ, adding novel imaging evidence in clinical populations, and of epistasis—which needs further replication. Further scrutiny of the inherent neurobiological mechanisms may disclose their potential as putative drug targets.","container-title":"Genes, Brain and Behavior","DOI":"https://doi.org/10.1111/gbb.12510","ISSN":"1601-183X","issue":"4","language":"en","license":"© 2018 John Wiley &amp; Sons Ltd and International Behavioural and Neural Genetics Society","note":"_eprint: https://onlinelibrary.wiley.com/doi/pdf/10.1111/gbb.12510","page":"e12510","source":"Wiley Online Library","title":"The effect of psychosis associated CACNA1C, and its epistasis with ZNF804A, on brain function","volume":"18","author":[{"family":"Tecelão","given":"Diogo"},{"family":"Mendes","given":"Ana"},{"family":"Martins","given":"Daniel"},{"family":"Fu","given":"Cynthia"},{"family":"Chaddock","given":"Christopher A."},{"family":"Picchioni","given":"Marco M."},{"family":"McDonald","given":"Colm"},{"family":"Kalidindi","given":"Sridevi"},{"family":"Murray","given":"Robin"},{"family":"Prata","given":"Diana P."}],"issued":{"date-parts":[["2019"]]}}}],"schema":"https://github.com/citation-style-language/schema/raw/master/csl-citation.json"}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(57)</w:t>
            </w:r>
            <w:r w:rsidRPr="00BC0722">
              <w:rPr>
                <w:rFonts w:ascii="Arial" w:hAnsi="Arial" w:cs="Arial"/>
                <w:color w:val="000000"/>
                <w:sz w:val="20"/>
                <w:szCs w:val="20"/>
              </w:rPr>
              <w:fldChar w:fldCharType="end"/>
            </w:r>
            <w:r w:rsidRPr="00BC0722">
              <w:rPr>
                <w:rFonts w:ascii="Arial" w:hAnsi="Arial" w:cs="Arial"/>
                <w:color w:val="000000" w:themeColor="text1"/>
                <w:sz w:val="20"/>
                <w:szCs w:val="20"/>
              </w:rPr>
              <w:t xml:space="preserve">                         </w:t>
            </w:r>
            <w:r w:rsidRPr="00BC0722">
              <w:rPr>
                <w:rFonts w:ascii="Arial" w:hAnsi="Arial" w:cs="Arial"/>
                <w:color w:val="000000"/>
                <w:sz w:val="20"/>
                <w:szCs w:val="20"/>
              </w:rPr>
              <w:t xml:space="preserve">       </w:t>
            </w:r>
          </w:p>
        </w:tc>
        <w:tc>
          <w:tcPr>
            <w:tcW w:w="2700" w:type="dxa"/>
            <w:vAlign w:val="bottom"/>
          </w:tcPr>
          <w:p w14:paraId="0B9BE9D7" w14:textId="77777777" w:rsidR="00B05FE9" w:rsidRPr="00BC0722" w:rsidRDefault="00B05FE9" w:rsidP="00617A81">
            <w:pPr>
              <w:rPr>
                <w:rFonts w:ascii="Arial" w:hAnsi="Arial" w:cs="Arial"/>
                <w:color w:val="000000"/>
                <w:sz w:val="20"/>
                <w:szCs w:val="20"/>
              </w:rPr>
            </w:pPr>
            <w:r w:rsidRPr="00BC0722">
              <w:rPr>
                <w:rFonts w:ascii="Arial" w:hAnsi="Arial" w:cs="Arial"/>
                <w:color w:val="000000"/>
                <w:sz w:val="20"/>
                <w:szCs w:val="20"/>
              </w:rPr>
              <w:t>4.31</w:t>
            </w:r>
          </w:p>
        </w:tc>
      </w:tr>
      <w:tr w:rsidR="00B05FE9" w:rsidRPr="00BC0722" w14:paraId="56B12D09" w14:textId="77777777" w:rsidTr="00617A81">
        <w:tc>
          <w:tcPr>
            <w:tcW w:w="3145" w:type="dxa"/>
            <w:vAlign w:val="bottom"/>
          </w:tcPr>
          <w:p w14:paraId="335E25F8" w14:textId="7E4B2947" w:rsidR="00B05FE9" w:rsidRPr="00BC0722" w:rsidRDefault="00B05FE9" w:rsidP="00617A81">
            <w:pPr>
              <w:rPr>
                <w:rFonts w:ascii="Arial" w:hAnsi="Arial" w:cs="Arial"/>
                <w:sz w:val="20"/>
                <w:szCs w:val="20"/>
              </w:rPr>
            </w:pPr>
            <w:r w:rsidRPr="00BC0722">
              <w:rPr>
                <w:rFonts w:ascii="Arial" w:hAnsi="Arial" w:cs="Arial"/>
                <w:color w:val="000000"/>
                <w:sz w:val="20"/>
                <w:szCs w:val="20"/>
              </w:rPr>
              <w:t>Townsend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{"citationID":"a2bs687h7uq","properties":{"formattedCitation":"(58)","plainCitation":"(58)","noteIndex":0},"citationItems":[{"id":856,"uris":["http://zotero.org/users/2846505/items/XQD8R7UX"],"itemData":{"id":856,"type":"article-journal","abstract":"Background\nThe symptoms of bipolar disorder suggest dysfunction of emotion regulatory networks. In healthy control populations, downregulation of emotional responses activates the ventral lateral prefrontal cortex (vlPFC) and dampens amygdala activation. This study investigated frontal and limbic function and connectivity during emotion downregulation in euthymic subjects with bipolar I disorder (BPI) and healthy control subjects.\nMethods\nThirty BPI and 26 control subjects underwent functional magnetic resonance imaging scanning while performing an emotion processing task with passive viewing and emotion downregulation conditions. Contrasts were made for each group comparing the downregulation and passive viewing conditions, and these were entered into a between-group random effects analysis to assess group differences in activation. Psychophysiological interaction analyses were conducted to test for significant group differences in functional connectivity between the amygdala and inhibitory frontal regions (i.e., vlPFC).\nResults\nControl subjects showed the expected robust bilateral activation of frontal and limbic regions during passive viewing and emotion downregulation tasks. Between-group analyses revealed similar activation of BPI and control subjects during passive viewing but significantly decreased activation in bilateral vlPFC, bilateral anterior and posterior cingulate, medial frontal gyrus, and bilateral dorsal lateral prefrontal cortex during emotion downregulation in subjects with BPI. Connectivity analysis demonstrated that control subjects had significantly greater negative functional connectivity between the left amygdala and bilateral vlPFC compared with subjects with BPI.\nConclusions\nThis study provides evidence that dysfunction in the neural networks responsible for emotion regulation, including the prefrontal cortex, cingulate, and subcortical structures, are present in BPI subjects, even while euthymic.","collection-title":"Risk Mechanisms for Bipolar Disorder","container-title":"Biological Psychiatry","DOI":"10.1016/j.biopsych.2012.06.030","ISSN":"0006-3223","issue":"2","journalAbbreviation":"Biological Psychiatry","language":"en","page":"127-135","source":"ScienceDirect","title":"Frontal-Amygdala Connectivity Alterations During Emotion Downregulation in Bipolar I Disorder","volume":"73","author":[{"family":"Townsend","given":"Jennifer D."},{"family":"Torrisi","given":"Salvatore J."},{"family":"Lieberman","given":"Matthew D."},{"family":"Sugar","given":"Catherine A."},{"family":"Bookheimer","given":"Susan Y."},{"family":"Altshuler","given":"Lori L."}],"issued":{"date-parts":[["2013",1,15]]}}}],"schema":"https://github.com/citation-style-language/schema/raw/master/csl-citation.json"}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3DE35E9B"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5.32</w:t>
            </w:r>
          </w:p>
        </w:tc>
      </w:tr>
      <w:tr w:rsidR="00B05FE9" w:rsidRPr="00BC0722" w14:paraId="71383ADB" w14:textId="77777777" w:rsidTr="00617A81">
        <w:tc>
          <w:tcPr>
            <w:tcW w:w="3145" w:type="dxa"/>
            <w:vAlign w:val="bottom"/>
          </w:tcPr>
          <w:p w14:paraId="66198C1B" w14:textId="0C2CE16F" w:rsidR="00B05FE9" w:rsidRPr="00BC0722" w:rsidRDefault="00B05FE9" w:rsidP="00617A81">
            <w:pPr>
              <w:rPr>
                <w:rFonts w:ascii="Arial" w:hAnsi="Arial" w:cs="Arial"/>
                <w:sz w:val="20"/>
                <w:szCs w:val="20"/>
              </w:rPr>
            </w:pPr>
            <w:r w:rsidRPr="00BC0722">
              <w:rPr>
                <w:rFonts w:ascii="Arial" w:hAnsi="Arial" w:cs="Arial"/>
                <w:color w:val="000000"/>
                <w:sz w:val="20"/>
                <w:szCs w:val="20"/>
              </w:rPr>
              <w:t>Xu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{"citationID":"a20m26s50jg","properties":{"formattedCitation":"(59)","plainCitation":"(59)","noteIndex":0},"citationItems":[{"id":839,"uris":["http://zotero.org/users/2846505/items/IYU2WX5L"],"itemData":{"id":839,"type":"article-journal","abstract":"Objectives\nThe spontaneous low frequency fluctuations (LFF) of blood oxygenation level-dependent (BOLD) signal in resting state have been identified as a biological measure of baseline spontaneous activity in the brain. Increasingly, studies of spontaneous resting state functional connectivity have demonstrated neural network abnormalities in bipolar disorder (BD). This study used the amplitude of low frequency fluctuations (ALFF) to explore the regional functional changes in BD during resting state.\nMethods\nTwenty-nine BD participants and 29 matched healthy controls (HC) were recruited to undergo resting-state functional magnetic resonance imaging scan on a 3.0T magnetic resonance imaging system. The ALFF of BOLD signal in gray matter for each participant was calculated, and then was compared between BD and HC using ALFF maps.\nResults\nCompared to the HC group, the BD group showed increased ALFF in ventral prefrontal cortex, dorsal lateral prefrontal cortex, frontal eye field, insula, and putamen with extension into the ventral striatum, as well as decreased ALFF in the lingual gyrus (p&lt;0.05, corrected).\nLimitations\nAlthough we observed differences in ALFF between BD and HC, we cannot conclusively state that these differences are caused by the pathophysiology of BD since most of BD participants were being treated with medications at the time of scanning.\nConclusions\nOur results revealed altered regional brain activity in BD during resting state. The affected regions have been associated with BD pathophysiology. This suggests that methods using ALFF method may potentially be useful in further studies of this disorder.","container-title":"Journal of Affective Disorders","DOI":"10.1016/j.jad.2013.09.017","ISSN":"0165-0327","journalAbbreviation":"Journal of Affective Disorders","language":"en","page":"237-242","source":"ScienceDirect","title":"Amplitude of low-frequency fluctuations in bipolar disorder: A resting state fMRI study","title-short":"Amplitude of low-frequency fluctuations in bipolar disorder","volume":"152-154","author":[{"family":"Xu","given":"Ke"},{"family":"Liu","given":"Hu"},{"family":"Li","given":"Huanhuan"},{"family":"Tang","given":"Yanqing"},{"family":"Womer","given":"Fay"},{"family":"Jiang","given":"Xiaowei"},{"family":"Chen","given":"Kaiyuan"},{"family":"Zhou","given":"Yifang"},{"family":"Jiang","given":"Wenyan"},{"family":"Luo","given":"Xingguang"},{"family":"Fan","given":"Guoguang"},{"family":"Wang","given":"Fei"}],"issued":{"date-parts":[["2014",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7D20DFD7" w14:textId="77777777" w:rsidR="00B05FE9" w:rsidRPr="00BC0722" w:rsidRDefault="00B05FE9" w:rsidP="00617A81">
            <w:pPr>
              <w:rPr>
                <w:rFonts w:ascii="Arial" w:hAnsi="Arial" w:cs="Arial"/>
                <w:sz w:val="20"/>
                <w:szCs w:val="20"/>
              </w:rPr>
            </w:pPr>
            <w:r w:rsidRPr="00BC0722">
              <w:rPr>
                <w:rFonts w:ascii="Arial" w:hAnsi="Arial" w:cs="Arial"/>
                <w:color w:val="000000"/>
                <w:sz w:val="20"/>
                <w:szCs w:val="20"/>
              </w:rPr>
              <w:t>0.48</w:t>
            </w:r>
          </w:p>
        </w:tc>
      </w:tr>
      <w:tr w:rsidR="00B05FE9" w:rsidRPr="00BC0722" w14:paraId="6B3884AF" w14:textId="77777777" w:rsidTr="00617A81">
        <w:tc>
          <w:tcPr>
            <w:tcW w:w="3145" w:type="dxa"/>
            <w:vAlign w:val="bottom"/>
          </w:tcPr>
          <w:p w14:paraId="1536D83A" w14:textId="58DE6DE2" w:rsidR="00B05FE9" w:rsidRPr="00BC0722" w:rsidRDefault="00B05FE9" w:rsidP="00617A81">
            <w:pPr>
              <w:rPr>
                <w:rFonts w:ascii="Arial" w:hAnsi="Arial" w:cs="Arial"/>
                <w:color w:val="000000"/>
                <w:sz w:val="20"/>
                <w:szCs w:val="20"/>
              </w:rPr>
            </w:pPr>
            <w:r w:rsidRPr="00BC0722">
              <w:rPr>
                <w:rFonts w:ascii="Arial" w:hAnsi="Arial" w:cs="Arial"/>
                <w:color w:val="000000"/>
                <w:sz w:val="20"/>
                <w:szCs w:val="20"/>
              </w:rPr>
              <w:t>Zhang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{"citationID":"ah0e5v4hfp","properties":{"formattedCitation":"(60)","plainCitation":"(60)","noteIndex":0},"citationItems":[{"id":831,"uris":["http://zotero.org/users/2846505/items/JWNNBY4W"],"itemData":{"id":831,"type":"article-journal","abstract":"Disturbances in implicit self-processing have been reported both in psychotic patients with bipolar disorder (BD) and schizophrenia. It remains unclear whether these two psychotic disorders show disturbed functional connectivity during explicit self-reflection, which is associated with social functioning and illness symptoms. Therefore, we investigated functional connectivity during explicit self-reflection in BD with past psychosis and schizophrenia. Twenty-three BD-patients, 17 schizophrenia-patients and 21 health controls (HC) performed a self-reflection task, including the conditions self-reflection, close other-reflection and semantic control. Functional connectivity was investigated with generalized psycho-physiological interaction (gPPI). During self-reflection compared to semantic, BD-patients had decreased connectivity between several cortical-midline structures (CMS) nodes (i.e., anterior cingulate cortex, ventromedial prefrontal cortex), the insula and the head of the caudate while HC showed increased connectivities. Schizophrenia-patients, during close other-reflection compared to semantic, demonstrated reduced ventral-anterior insula-precuneus/posterior cingulate cortex (PCC) functional connectivity, whereas this was increased in HC. There were no differences between BD and schizophrenia during self- and close other-reflection. We propose that decreased functional connectivity between the CMS nodes/insula and head of the caudate in BD-patients may imply a reduced involvement of the motivational system during self-reflection; and the reduced functional connectivity between the ventral-anterior insula and precuneus/PCC during close other-reflection in schizophrenia-patients may subserve difficulties in information integration of autobiographical memory and emotional awareness in relation to close others. These distinctive impaired patterns of functional connectivity in BD and schizophrenia (compared to HC) deserve further investigation to determine their robustness and associations with differences in clinical presentation.","container-title":"Neuropsychologia","DOI":"10.1016/j.neuropsychologia.2016.09.020","ISSN":"0028-3932","journalAbbreviation":"Neuropsychologia","language":"en","page":"97-105","source":"ScienceDirect","title":"Altered functional connectivity during self- and close other-reflection in patients with bipolar disorder with past psychosis and patients with schizophrenia","volume":"93","author":[{"family":"Zhang","given":"Liwen"},{"family":"Meer","given":"Lisette","non-dropping-particle":"vander"},{"family":"Opmeer","given":"Esther M."},{"family":"Marsman","given":"Jan-Bernard C."},{"family":"Ruhé","given":"Henricus G."},{"family":"Aleman","given":"André"}],"issued":{"date-parts":[["2016",12,1]]}}}],"schema":"https://github.com/citation-style-language/schema/raw/master/csl-citation.json"}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700" w:type="dxa"/>
            <w:vAlign w:val="bottom"/>
          </w:tcPr>
          <w:p w14:paraId="7411D580" w14:textId="77777777" w:rsidR="00B05FE9" w:rsidRPr="00BC0722" w:rsidRDefault="00B05FE9" w:rsidP="00617A81">
            <w:pPr>
              <w:rPr>
                <w:rFonts w:ascii="Arial" w:hAnsi="Arial" w:cs="Arial"/>
                <w:color w:val="000000"/>
                <w:sz w:val="20"/>
                <w:szCs w:val="20"/>
              </w:rPr>
            </w:pPr>
            <w:r w:rsidRPr="00BC0722">
              <w:rPr>
                <w:rFonts w:ascii="Arial" w:hAnsi="Arial" w:cs="Arial"/>
                <w:color w:val="000000"/>
                <w:sz w:val="20"/>
                <w:szCs w:val="20"/>
              </w:rPr>
              <w:t>0.41</w:t>
            </w:r>
          </w:p>
        </w:tc>
      </w:tr>
    </w:tbl>
    <w:p w14:paraId="72473112" w14:textId="77777777" w:rsidR="00B05FE9" w:rsidRPr="00BC0722" w:rsidRDefault="00B05FE9" w:rsidP="00B05FE9">
      <w:pPr>
        <w:rPr>
          <w:b/>
          <w:bCs/>
          <w:iCs/>
        </w:rPr>
      </w:pPr>
    </w:p>
    <w:p w14:paraId="529ADDEB" w14:textId="77777777" w:rsidR="00B05FE9" w:rsidRDefault="00B05FE9">
      <w:pPr>
        <w:rPr>
          <w:rFonts w:ascii="Arial" w:hAnsi="Arial" w:cs="Arial"/>
          <w:b/>
          <w:bCs/>
        </w:rPr>
      </w:pPr>
      <w:r>
        <w:rPr>
          <w:rFonts w:ascii="Arial" w:hAnsi="Arial" w:cs="Arial"/>
          <w:b/>
          <w:bCs/>
        </w:rPr>
        <w:br w:type="page"/>
      </w:r>
    </w:p>
    <w:p w14:paraId="47600218" w14:textId="04A39DDC" w:rsidR="00006AD4" w:rsidRPr="00BC0722" w:rsidRDefault="00703B17" w:rsidP="00006AD4">
      <w:pPr>
        <w:rPr>
          <w:rFonts w:ascii="Arial" w:hAnsi="Arial" w:cs="Arial"/>
          <w:b/>
          <w:bCs/>
          <w:iCs/>
        </w:rPr>
      </w:pPr>
      <w:r w:rsidRPr="00BC0722">
        <w:rPr>
          <w:rFonts w:ascii="Arial" w:hAnsi="Arial" w:cs="Arial"/>
          <w:b/>
          <w:bCs/>
        </w:rPr>
        <w:lastRenderedPageBreak/>
        <w:t xml:space="preserve">Supplementary </w:t>
      </w:r>
      <w:r w:rsidR="00006AD4" w:rsidRPr="00BC0722">
        <w:rPr>
          <w:rFonts w:ascii="Arial" w:hAnsi="Arial" w:cs="Arial"/>
          <w:b/>
          <w:bCs/>
          <w:iCs/>
        </w:rPr>
        <w:t xml:space="preserve">Table </w:t>
      </w:r>
      <w:r w:rsidR="00B05FE9">
        <w:rPr>
          <w:rFonts w:ascii="Arial" w:hAnsi="Arial" w:cs="Arial"/>
          <w:b/>
          <w:bCs/>
          <w:iCs/>
        </w:rPr>
        <w:t>8</w:t>
      </w:r>
      <w:r w:rsidR="00006AD4" w:rsidRPr="00BC0722">
        <w:rPr>
          <w:rFonts w:ascii="Arial" w:hAnsi="Arial" w:cs="Arial"/>
          <w:b/>
          <w:bCs/>
          <w:iCs/>
        </w:rPr>
        <w:t xml:space="preserve">. </w:t>
      </w:r>
      <w:r w:rsidR="00006AD4" w:rsidRPr="00BC0722">
        <w:rPr>
          <w:rFonts w:ascii="Arial" w:hAnsi="Arial" w:cs="Arial"/>
          <w:iCs/>
        </w:rPr>
        <w:t xml:space="preserve">Experiments Contributing to the </w:t>
      </w:r>
      <w:r w:rsidR="00794F72">
        <w:rPr>
          <w:rFonts w:ascii="Arial" w:hAnsi="Arial" w:cs="Arial"/>
          <w:iCs/>
        </w:rPr>
        <w:t>Striatum Cluster</w:t>
      </w:r>
      <w:r w:rsidR="00006AD4" w:rsidRPr="00BC0722">
        <w:rPr>
          <w:rFonts w:ascii="Arial" w:hAnsi="Arial" w:cs="Arial"/>
          <w:iCs/>
        </w:rPr>
        <w:t xml:space="preserve"> from the </w:t>
      </w:r>
      <w:r w:rsidR="00794F72">
        <w:rPr>
          <w:rFonts w:ascii="Arial" w:hAnsi="Arial" w:cs="Arial"/>
          <w:iCs/>
        </w:rPr>
        <w:t xml:space="preserve">Nested </w:t>
      </w:r>
      <w:r w:rsidR="00E73560" w:rsidRPr="00BC0722">
        <w:rPr>
          <w:rFonts w:ascii="Arial" w:hAnsi="Arial" w:cs="Arial"/>
          <w:iCs/>
        </w:rPr>
        <w:t xml:space="preserve">Omnibus </w:t>
      </w:r>
      <w:r w:rsidR="00006AD4" w:rsidRPr="00BC0722">
        <w:rPr>
          <w:rFonts w:ascii="Arial" w:hAnsi="Arial" w:cs="Arial"/>
          <w:iCs/>
        </w:rPr>
        <w:t xml:space="preserve">Meta-Analysis </w:t>
      </w:r>
      <w:r w:rsidR="00E73560" w:rsidRPr="00BC0722">
        <w:rPr>
          <w:rFonts w:ascii="Arial" w:hAnsi="Arial" w:cs="Arial"/>
          <w:iCs/>
        </w:rPr>
        <w:t xml:space="preserve">of </w:t>
      </w:r>
      <w:r w:rsidR="00820D86" w:rsidRPr="00BC0722">
        <w:rPr>
          <w:rFonts w:ascii="Arial" w:hAnsi="Arial" w:cs="Arial"/>
          <w:iCs/>
        </w:rPr>
        <w:t>506</w:t>
      </w:r>
      <w:r w:rsidR="00E73560" w:rsidRPr="00BC0722">
        <w:rPr>
          <w:rFonts w:ascii="Arial" w:hAnsi="Arial" w:cs="Arial"/>
          <w:iCs/>
        </w:rPr>
        <w:t xml:space="preserve"> Experiments</w:t>
      </w:r>
    </w:p>
    <w:p w14:paraId="2B332062" w14:textId="77777777" w:rsidR="00E55C7B" w:rsidRPr="00BC0722" w:rsidRDefault="00E55C7B" w:rsidP="00006AD4">
      <w:pPr>
        <w:rPr>
          <w:b/>
          <w:bCs/>
          <w:iCs/>
        </w:rPr>
      </w:pPr>
    </w:p>
    <w:tbl>
      <w:tblPr>
        <w:tblStyle w:val="TableGrid"/>
        <w:tblW w:w="13135" w:type="dxa"/>
        <w:tblLayout w:type="fixed"/>
        <w:tblLook w:val="04A0" w:firstRow="1" w:lastRow="0" w:firstColumn="1" w:lastColumn="0" w:noHBand="0" w:noVBand="1"/>
      </w:tblPr>
      <w:tblGrid>
        <w:gridCol w:w="2245"/>
        <w:gridCol w:w="1450"/>
        <w:gridCol w:w="2060"/>
        <w:gridCol w:w="1530"/>
        <w:gridCol w:w="1350"/>
        <w:gridCol w:w="1440"/>
        <w:gridCol w:w="1260"/>
        <w:gridCol w:w="1800"/>
      </w:tblGrid>
      <w:tr w:rsidR="004861D1" w:rsidRPr="00BC0722" w14:paraId="0BFC6141" w14:textId="20234313" w:rsidTr="00D31C0E">
        <w:trPr>
          <w:trHeight w:val="75"/>
        </w:trPr>
        <w:tc>
          <w:tcPr>
            <w:tcW w:w="13135" w:type="dxa"/>
            <w:gridSpan w:val="8"/>
            <w:vAlign w:val="bottom"/>
          </w:tcPr>
          <w:p w14:paraId="03D0EA33" w14:textId="31EDA5E8" w:rsidR="004861D1" w:rsidRPr="00BC0722" w:rsidRDefault="004861D1" w:rsidP="007A4459">
            <w:pPr>
              <w:rPr>
                <w:rFonts w:ascii="Arial" w:hAnsi="Arial" w:cs="Arial"/>
                <w:b/>
                <w:bCs/>
                <w:iCs/>
                <w:sz w:val="20"/>
                <w:szCs w:val="20"/>
              </w:rPr>
            </w:pPr>
            <w:r w:rsidRPr="00BC0722">
              <w:rPr>
                <w:rFonts w:ascii="Arial" w:hAnsi="Arial" w:cs="Arial"/>
                <w:b/>
                <w:bCs/>
                <w:iCs/>
                <w:sz w:val="20"/>
                <w:szCs w:val="20"/>
              </w:rPr>
              <w:t xml:space="preserve">Anterior Caudate/Ventral Striatum: 12/10/-8, </w:t>
            </w:r>
            <w:r w:rsidRPr="00BC0722">
              <w:rPr>
                <w:rFonts w:ascii="Arial" w:hAnsi="Arial" w:cs="Arial"/>
                <w:b/>
                <w:bCs/>
                <w:i/>
                <w:sz w:val="20"/>
                <w:szCs w:val="20"/>
              </w:rPr>
              <w:t>k</w:t>
            </w:r>
            <w:r w:rsidRPr="00BC0722">
              <w:rPr>
                <w:rFonts w:ascii="Arial" w:hAnsi="Arial" w:cs="Arial"/>
                <w:b/>
                <w:bCs/>
                <w:iCs/>
                <w:sz w:val="20"/>
                <w:szCs w:val="20"/>
              </w:rPr>
              <w:t xml:space="preserve">=137, </w:t>
            </w:r>
            <w:r w:rsidRPr="00BC0722">
              <w:rPr>
                <w:rFonts w:ascii="Arial" w:hAnsi="Arial" w:cs="Arial"/>
                <w:b/>
                <w:bCs/>
                <w:i/>
                <w:sz w:val="20"/>
                <w:szCs w:val="20"/>
              </w:rPr>
              <w:t>z</w:t>
            </w:r>
            <w:r w:rsidRPr="00BC0722">
              <w:rPr>
                <w:rFonts w:ascii="Arial" w:hAnsi="Arial" w:cs="Arial"/>
                <w:b/>
                <w:bCs/>
                <w:iCs/>
                <w:sz w:val="20"/>
                <w:szCs w:val="20"/>
              </w:rPr>
              <w:t>=4.83</w:t>
            </w:r>
          </w:p>
        </w:tc>
      </w:tr>
      <w:tr w:rsidR="004861D1" w:rsidRPr="00BC0722" w14:paraId="7BD85F94" w14:textId="77777777" w:rsidTr="00D31C0E">
        <w:tc>
          <w:tcPr>
            <w:tcW w:w="2245" w:type="dxa"/>
            <w:vAlign w:val="center"/>
          </w:tcPr>
          <w:p w14:paraId="002E4724" w14:textId="11CCFAD0" w:rsidR="004861D1" w:rsidRPr="00BC0722" w:rsidRDefault="004861D1" w:rsidP="002C2C8E">
            <w:pPr>
              <w:rPr>
                <w:rFonts w:ascii="Arial" w:hAnsi="Arial" w:cs="Arial"/>
                <w:b/>
                <w:bCs/>
                <w:iCs/>
                <w:sz w:val="20"/>
                <w:szCs w:val="20"/>
              </w:rPr>
            </w:pPr>
            <w:r w:rsidRPr="00BC0722">
              <w:rPr>
                <w:rFonts w:ascii="Arial" w:hAnsi="Arial" w:cs="Arial"/>
                <w:b/>
                <w:bCs/>
                <w:iCs/>
                <w:sz w:val="20"/>
                <w:szCs w:val="20"/>
              </w:rPr>
              <w:t>Experiment ID</w:t>
            </w:r>
          </w:p>
        </w:tc>
        <w:tc>
          <w:tcPr>
            <w:tcW w:w="1450" w:type="dxa"/>
            <w:vAlign w:val="center"/>
          </w:tcPr>
          <w:p w14:paraId="0A6BEBBA" w14:textId="4B0AA30F" w:rsidR="004861D1" w:rsidRPr="00BC0722" w:rsidRDefault="004861D1" w:rsidP="002C2C8E">
            <w:pPr>
              <w:rPr>
                <w:rFonts w:ascii="Arial" w:hAnsi="Arial" w:cs="Arial"/>
                <w:b/>
                <w:bCs/>
                <w:iCs/>
                <w:sz w:val="20"/>
                <w:szCs w:val="20"/>
              </w:rPr>
            </w:pPr>
            <w:r w:rsidRPr="00BC0722">
              <w:rPr>
                <w:rFonts w:ascii="Arial" w:hAnsi="Arial" w:cs="Arial"/>
                <w:b/>
                <w:bCs/>
                <w:iCs/>
                <w:sz w:val="20"/>
                <w:szCs w:val="20"/>
              </w:rPr>
              <w:t>Contribution Score</w:t>
            </w:r>
          </w:p>
        </w:tc>
        <w:tc>
          <w:tcPr>
            <w:tcW w:w="2060" w:type="dxa"/>
            <w:vAlign w:val="center"/>
          </w:tcPr>
          <w:p w14:paraId="693EE229" w14:textId="516F803E" w:rsidR="004861D1" w:rsidRPr="00BC0722" w:rsidRDefault="004861D1" w:rsidP="002C2C8E">
            <w:pPr>
              <w:rPr>
                <w:rFonts w:ascii="Arial" w:hAnsi="Arial" w:cs="Arial"/>
                <w:b/>
                <w:bCs/>
                <w:iCs/>
                <w:sz w:val="20"/>
                <w:szCs w:val="20"/>
              </w:rPr>
            </w:pPr>
            <w:r w:rsidRPr="00BC0722">
              <w:rPr>
                <w:rFonts w:ascii="Arial" w:hAnsi="Arial" w:cs="Arial"/>
                <w:b/>
                <w:bCs/>
                <w:iCs/>
                <w:sz w:val="20"/>
                <w:szCs w:val="20"/>
              </w:rPr>
              <w:t>Contrast/Direction</w:t>
            </w:r>
          </w:p>
        </w:tc>
        <w:tc>
          <w:tcPr>
            <w:tcW w:w="1530" w:type="dxa"/>
            <w:vAlign w:val="center"/>
          </w:tcPr>
          <w:p w14:paraId="2C7731D4" w14:textId="3D97BB71" w:rsidR="004861D1" w:rsidRPr="00BC0722" w:rsidRDefault="004861D1" w:rsidP="002C2C8E">
            <w:pPr>
              <w:rPr>
                <w:rFonts w:ascii="Arial" w:hAnsi="Arial" w:cs="Arial"/>
                <w:b/>
                <w:bCs/>
                <w:iCs/>
                <w:sz w:val="20"/>
                <w:szCs w:val="20"/>
              </w:rPr>
            </w:pPr>
            <w:r w:rsidRPr="00BC0722">
              <w:rPr>
                <w:rFonts w:ascii="Arial" w:hAnsi="Arial" w:cs="Arial"/>
                <w:b/>
                <w:bCs/>
                <w:iCs/>
                <w:sz w:val="20"/>
                <w:szCs w:val="20"/>
              </w:rPr>
              <w:t>Mood State</w:t>
            </w:r>
          </w:p>
        </w:tc>
        <w:tc>
          <w:tcPr>
            <w:tcW w:w="1350" w:type="dxa"/>
            <w:vAlign w:val="center"/>
          </w:tcPr>
          <w:p w14:paraId="73BF4EA1" w14:textId="00FEADA1" w:rsidR="004861D1" w:rsidRPr="00BC0722" w:rsidRDefault="004861D1" w:rsidP="002C2C8E">
            <w:pPr>
              <w:rPr>
                <w:rFonts w:ascii="Arial" w:hAnsi="Arial" w:cs="Arial"/>
                <w:b/>
                <w:bCs/>
                <w:iCs/>
                <w:sz w:val="20"/>
                <w:szCs w:val="20"/>
              </w:rPr>
            </w:pPr>
            <w:r w:rsidRPr="00BC0722">
              <w:rPr>
                <w:rFonts w:ascii="Arial" w:hAnsi="Arial" w:cs="Arial"/>
                <w:b/>
                <w:bCs/>
                <w:iCs/>
                <w:sz w:val="20"/>
                <w:szCs w:val="20"/>
              </w:rPr>
              <w:t>Diagnostic Subtype</w:t>
            </w:r>
          </w:p>
        </w:tc>
        <w:tc>
          <w:tcPr>
            <w:tcW w:w="1440" w:type="dxa"/>
            <w:vAlign w:val="center"/>
          </w:tcPr>
          <w:p w14:paraId="0D3874AC" w14:textId="4557A938" w:rsidR="004861D1" w:rsidRPr="00BC0722" w:rsidRDefault="004861D1" w:rsidP="002C2C8E">
            <w:pPr>
              <w:rPr>
                <w:rFonts w:ascii="Arial" w:hAnsi="Arial" w:cs="Arial"/>
                <w:b/>
                <w:bCs/>
                <w:iCs/>
                <w:sz w:val="20"/>
                <w:szCs w:val="20"/>
              </w:rPr>
            </w:pPr>
            <w:r w:rsidRPr="00BC0722">
              <w:rPr>
                <w:rFonts w:ascii="Arial" w:hAnsi="Arial" w:cs="Arial"/>
                <w:b/>
                <w:bCs/>
                <w:iCs/>
                <w:sz w:val="20"/>
                <w:szCs w:val="20"/>
              </w:rPr>
              <w:t>Medication Status</w:t>
            </w:r>
          </w:p>
        </w:tc>
        <w:tc>
          <w:tcPr>
            <w:tcW w:w="1260" w:type="dxa"/>
            <w:vAlign w:val="center"/>
          </w:tcPr>
          <w:p w14:paraId="49E09977" w14:textId="4F0397DF" w:rsidR="004861D1" w:rsidRPr="00BC0722" w:rsidRDefault="004861D1" w:rsidP="002C2C8E">
            <w:pPr>
              <w:rPr>
                <w:rFonts w:ascii="Arial" w:hAnsi="Arial" w:cs="Arial"/>
                <w:b/>
                <w:bCs/>
                <w:iCs/>
                <w:sz w:val="20"/>
                <w:szCs w:val="20"/>
              </w:rPr>
            </w:pPr>
            <w:r w:rsidRPr="00BC0722">
              <w:rPr>
                <w:rFonts w:ascii="Arial" w:hAnsi="Arial" w:cs="Arial"/>
                <w:b/>
                <w:bCs/>
                <w:iCs/>
                <w:sz w:val="20"/>
                <w:szCs w:val="20"/>
              </w:rPr>
              <w:t>Psychosis</w:t>
            </w:r>
          </w:p>
        </w:tc>
        <w:tc>
          <w:tcPr>
            <w:tcW w:w="1800" w:type="dxa"/>
            <w:vAlign w:val="center"/>
          </w:tcPr>
          <w:p w14:paraId="486C3FCC" w14:textId="57E612BD" w:rsidR="004861D1" w:rsidRPr="00BC0722" w:rsidRDefault="004861D1" w:rsidP="002C2C8E">
            <w:pPr>
              <w:rPr>
                <w:rFonts w:ascii="Arial" w:hAnsi="Arial" w:cs="Arial"/>
                <w:b/>
                <w:bCs/>
                <w:iCs/>
                <w:sz w:val="20"/>
                <w:szCs w:val="20"/>
              </w:rPr>
            </w:pPr>
            <w:r w:rsidRPr="00BC0722">
              <w:rPr>
                <w:rFonts w:ascii="Arial" w:hAnsi="Arial" w:cs="Arial"/>
                <w:b/>
                <w:bCs/>
                <w:iCs/>
                <w:sz w:val="20"/>
                <w:szCs w:val="20"/>
              </w:rPr>
              <w:t>Control Group</w:t>
            </w:r>
          </w:p>
        </w:tc>
      </w:tr>
      <w:tr w:rsidR="007D6E94" w:rsidRPr="00BC0722" w14:paraId="407CF1E8" w14:textId="00B56625" w:rsidTr="00D31C0E">
        <w:tc>
          <w:tcPr>
            <w:tcW w:w="2245" w:type="dxa"/>
            <w:vAlign w:val="bottom"/>
          </w:tcPr>
          <w:p w14:paraId="49F1B288" w14:textId="3B787896" w:rsidR="004861D1" w:rsidRPr="00BC0722" w:rsidRDefault="004861D1" w:rsidP="004861D1">
            <w:pPr>
              <w:rPr>
                <w:rFonts w:ascii="Arial" w:hAnsi="Arial" w:cs="Arial"/>
                <w:b/>
                <w:bCs/>
                <w:iCs/>
                <w:sz w:val="20"/>
                <w:szCs w:val="20"/>
              </w:rPr>
            </w:pPr>
            <w:proofErr w:type="spellStart"/>
            <w:r w:rsidRPr="00BC0722">
              <w:rPr>
                <w:rFonts w:ascii="Arial" w:hAnsi="Arial" w:cs="Arial"/>
                <w:color w:val="000000"/>
                <w:sz w:val="20"/>
                <w:szCs w:val="20"/>
              </w:rPr>
              <w:t>Altinay</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{"citationID":"DrbFeOYP","properties":{"formattedCitation":"(34)","plainCitation":"(34)","noteIndex":0},"citationItems":[{"id":626,"uris":["http://zotero.org/users/2846505/items/GB2259US"],"itemData":{"id":626,"type":"article-journal","abstract":"Bipolar disorder (BP) is characterized by periods of depression (BPD) and (hypo)mania (BPM), but the underlying state-related brain circuit abnormalities are not fully understood. Striatal functional activation and connectivity abnormalities have been noted in BP, but consistent findings have not been reported. To further elucidate striatal abnormalities in different BP states, this study investigated differences in resting-state functional connectivity of six striatal subregions in BPD, BPM, and healthy control (HC) subjects. Ninety medication-free subjects (30 BPD, 30 BPM, and 30 HC), closely matched for age and gender, were scanned using 3T functional magnetic resonance imaging (fMRI) acquired at resting state. Correlations of low-frequency blood oxygen level dependent signal fluctuations for six previously described striatal subregions were used to obtain connectivity maps of each subregion. Using a factorial design, main effects for differences between groups were obtained and post hoc pairwise group comparisons performed. BPD showed increased connectivity of the dorsal caudal putamen with somatosensory areas such as the insula and temporal gyrus. BPM group showed unique increased connectivity between left dorsal caudate and midbrain regions, as well as increased connectivity between ventral striatum inferior and thalamus. In addition, both BPD and BPM exhibited widespread functional connectivity abnormalities between striatal subregions and frontal cortices, limbic regions, and midbrain structures. In summary, BPD exhibited connectivity abnormalities of associative and somatosensory subregions of the putamen, while BPM exhibited connectivity abnormalities of associative and limbic caudate. Most other striatal subregion connectivity abnormalities were common to both groups and may be trait related.","container-title":"Brain Connectivity","DOI":"10.1089/brain.2015.0396","ISSN":"2158-0014","issue":"3","journalAbbreviation":"Brain Connect","note":"PMID: 26824737\nPMCID: PMC4827275","page":"255-265","source":"PubMed Central","title":"Differential Resting-State Functional Connectivity of Striatal Subregions in Bipolar Depression and Hypomania","volume":"6","author":[{"family":"Altinay","given":"Murat I."},{"family":"Hulvershorn","given":"Leslie A."},{"family":"Karne","given":"Harish"},{"family":"Beall","given":"Erik B."},{"family":"Anand","given":"Amit"}],"issued":{"date-parts":[["2016",4,1]]}}}],"schema":"https://github.com/citation-style-language/schema/raw/master/csl-citation.json"} </w:instrText>
            </w:r>
            <w:r w:rsidRPr="00BC0722">
              <w:rPr>
                <w:rFonts w:ascii="Arial" w:hAnsi="Arial" w:cs="Arial"/>
                <w:color w:val="000000"/>
                <w:sz w:val="20"/>
                <w:szCs w:val="20"/>
              </w:rPr>
              <w:fldChar w:fldCharType="separate"/>
            </w:r>
            <w:r w:rsidR="00CC37A4" w:rsidRPr="00BC0722">
              <w:rPr>
                <w:rFonts w:ascii="Arial" w:hAnsi="Arial" w:cs="Arial"/>
                <w:color w:val="000000"/>
                <w:sz w:val="20"/>
              </w:rPr>
              <w:t>(34)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3AAE0184" w14:textId="322E4CFF" w:rsidR="004861D1" w:rsidRPr="00BC0722" w:rsidRDefault="004861D1" w:rsidP="004861D1">
            <w:pPr>
              <w:rPr>
                <w:rFonts w:ascii="Arial" w:hAnsi="Arial" w:cs="Arial"/>
                <w:b/>
                <w:bCs/>
                <w:iCs/>
                <w:sz w:val="20"/>
                <w:szCs w:val="20"/>
              </w:rPr>
            </w:pPr>
            <w:r w:rsidRPr="00BC0722">
              <w:rPr>
                <w:rFonts w:ascii="Arial" w:hAnsi="Arial" w:cs="Arial"/>
                <w:color w:val="000000"/>
                <w:sz w:val="20"/>
                <w:szCs w:val="20"/>
              </w:rPr>
              <w:t>2.66</w:t>
            </w:r>
          </w:p>
        </w:tc>
        <w:tc>
          <w:tcPr>
            <w:tcW w:w="2060" w:type="dxa"/>
            <w:vAlign w:val="bottom"/>
          </w:tcPr>
          <w:p w14:paraId="64ABC78D" w14:textId="13EBBC31" w:rsidR="004861D1" w:rsidRPr="00BC0722" w:rsidRDefault="004861D1" w:rsidP="004861D1">
            <w:pPr>
              <w:rPr>
                <w:rFonts w:ascii="Arial" w:hAnsi="Arial" w:cs="Arial"/>
                <w:sz w:val="20"/>
                <w:szCs w:val="20"/>
              </w:rPr>
            </w:pPr>
            <w:r w:rsidRPr="00BC0722">
              <w:rPr>
                <w:rFonts w:ascii="Arial" w:hAnsi="Arial" w:cs="Arial"/>
                <w:sz w:val="20"/>
                <w:szCs w:val="20"/>
              </w:rPr>
              <w:t>F_CBD R VS seed (BD&gt;</w:t>
            </w:r>
            <w:r w:rsidR="00465BD3">
              <w:rPr>
                <w:rFonts w:ascii="Arial" w:hAnsi="Arial" w:cs="Arial"/>
                <w:sz w:val="20"/>
                <w:szCs w:val="20"/>
              </w:rPr>
              <w:t>NC</w:t>
            </w:r>
            <w:r w:rsidRPr="00BC0722">
              <w:rPr>
                <w:rFonts w:ascii="Arial" w:hAnsi="Arial" w:cs="Arial"/>
                <w:sz w:val="20"/>
                <w:szCs w:val="20"/>
              </w:rPr>
              <w:t>)</w:t>
            </w:r>
          </w:p>
        </w:tc>
        <w:tc>
          <w:tcPr>
            <w:tcW w:w="1530" w:type="dxa"/>
            <w:vAlign w:val="bottom"/>
          </w:tcPr>
          <w:p w14:paraId="2770B6C4" w14:textId="3834F955" w:rsidR="004861D1" w:rsidRPr="00BC0722" w:rsidRDefault="004861D1" w:rsidP="004861D1">
            <w:pPr>
              <w:rPr>
                <w:rFonts w:ascii="Arial" w:hAnsi="Arial" w:cs="Arial"/>
                <w:sz w:val="20"/>
                <w:szCs w:val="20"/>
              </w:rPr>
            </w:pPr>
            <w:r w:rsidRPr="00BC0722">
              <w:rPr>
                <w:rFonts w:ascii="Arial" w:hAnsi="Arial" w:cs="Arial"/>
                <w:sz w:val="20"/>
                <w:szCs w:val="20"/>
              </w:rPr>
              <w:t>Not specified</w:t>
            </w:r>
          </w:p>
        </w:tc>
        <w:tc>
          <w:tcPr>
            <w:tcW w:w="1350" w:type="dxa"/>
            <w:vAlign w:val="bottom"/>
          </w:tcPr>
          <w:p w14:paraId="2203353A" w14:textId="68D7775C" w:rsidR="004861D1" w:rsidRPr="00BC0722" w:rsidRDefault="004861D1" w:rsidP="004861D1">
            <w:pPr>
              <w:rPr>
                <w:rFonts w:ascii="Arial" w:hAnsi="Arial" w:cs="Arial"/>
                <w:sz w:val="20"/>
                <w:szCs w:val="20"/>
              </w:rPr>
            </w:pPr>
            <w:r w:rsidRPr="00BC0722">
              <w:rPr>
                <w:rFonts w:ascii="Arial" w:hAnsi="Arial" w:cs="Arial"/>
                <w:sz w:val="20"/>
                <w:szCs w:val="20"/>
              </w:rPr>
              <w:t>BD I/II</w:t>
            </w:r>
          </w:p>
        </w:tc>
        <w:tc>
          <w:tcPr>
            <w:tcW w:w="1440" w:type="dxa"/>
            <w:vAlign w:val="bottom"/>
          </w:tcPr>
          <w:p w14:paraId="7BB7329E" w14:textId="0738D6D0" w:rsidR="004861D1" w:rsidRPr="00BC0722" w:rsidRDefault="004861D1" w:rsidP="004861D1">
            <w:pPr>
              <w:rPr>
                <w:rFonts w:ascii="Arial" w:hAnsi="Arial" w:cs="Arial"/>
                <w:sz w:val="20"/>
                <w:szCs w:val="20"/>
              </w:rPr>
            </w:pPr>
            <w:r w:rsidRPr="00BC0722">
              <w:rPr>
                <w:rFonts w:ascii="Arial" w:hAnsi="Arial" w:cs="Arial"/>
                <w:sz w:val="20"/>
                <w:szCs w:val="20"/>
              </w:rPr>
              <w:t>Unmedicated</w:t>
            </w:r>
          </w:p>
        </w:tc>
        <w:tc>
          <w:tcPr>
            <w:tcW w:w="1260" w:type="dxa"/>
            <w:vAlign w:val="bottom"/>
          </w:tcPr>
          <w:p w14:paraId="4F7A62B7" w14:textId="3687D4D2" w:rsidR="004861D1" w:rsidRPr="00BC0722" w:rsidRDefault="004861D1" w:rsidP="004861D1">
            <w:pPr>
              <w:rPr>
                <w:rFonts w:ascii="Arial" w:hAnsi="Arial" w:cs="Arial"/>
                <w:sz w:val="20"/>
                <w:szCs w:val="20"/>
              </w:rPr>
            </w:pPr>
            <w:r w:rsidRPr="00BC0722">
              <w:rPr>
                <w:rFonts w:ascii="Arial" w:hAnsi="Arial" w:cs="Arial"/>
                <w:sz w:val="20"/>
                <w:szCs w:val="20"/>
              </w:rPr>
              <w:t>Partial with history</w:t>
            </w:r>
          </w:p>
        </w:tc>
        <w:tc>
          <w:tcPr>
            <w:tcW w:w="1800" w:type="dxa"/>
            <w:vAlign w:val="bottom"/>
          </w:tcPr>
          <w:p w14:paraId="4A1C5516" w14:textId="559F7147"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6C844FBF" w14:textId="3BF8F6F3" w:rsidTr="00D31C0E">
        <w:tc>
          <w:tcPr>
            <w:tcW w:w="2245" w:type="dxa"/>
            <w:vAlign w:val="bottom"/>
          </w:tcPr>
          <w:p w14:paraId="4CAA8AD0" w14:textId="33ECFC86" w:rsidR="004861D1" w:rsidRPr="00BC0722" w:rsidRDefault="004861D1" w:rsidP="004861D1">
            <w:pPr>
              <w:rPr>
                <w:rFonts w:ascii="Arial" w:hAnsi="Arial" w:cs="Arial"/>
                <w:sz w:val="20"/>
                <w:szCs w:val="20"/>
              </w:rPr>
            </w:pPr>
            <w:proofErr w:type="spellStart"/>
            <w:r w:rsidRPr="00BC0722">
              <w:rPr>
                <w:rFonts w:ascii="Arial" w:hAnsi="Arial" w:cs="Arial"/>
                <w:color w:val="000000"/>
                <w:sz w:val="20"/>
                <w:szCs w:val="20"/>
              </w:rPr>
              <w:t>Argyelan</w:t>
            </w:r>
            <w:proofErr w:type="spellEnd"/>
            <w:r w:rsidRPr="00BC0722">
              <w:rPr>
                <w:rFonts w:ascii="Arial" w:hAnsi="Arial" w:cs="Arial"/>
                <w:color w:val="000000"/>
                <w:sz w:val="20"/>
                <w:szCs w:val="20"/>
              </w:rPr>
              <w:t xml:space="preserve">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{"citationID":"gFEPqJik","properties":{"formattedCitation":"(35)","plainCitation":"(35)","noteIndex":0},"citationItems":[{"id":1019,"uris":["http://zotero.org/users/2846505/items/MQJJ28RV"],"itemData":{"id":1019,"type":"article-journal","abstract":"Abstract. Background: Schizophrenia and bipolar disorder share aspects of phenomenology and neurobiology and thus may represent a continuum of disease. Few stud","container-title":"Schizophrenia Bulletin","DOI":"10.1093/schbul/sbt092","ISSN":"0586-7614","issue":"1","journalAbbreviation":"Schizophr Bull","language":"en","note":"publisher: Oxford Academic","page":"100-110","source":"academic.oup.com","title":"Resting-State fMRI Connectivity Impairment in Schizophrenia and Bipolar Disorder","volume":"40","author":[{"family":"Argyelan","given":"Miklos"},{"family":"Ikuta","given":"Toshikazu"},{"family":"DeRosse","given":"Pamela"},{"family":"Braga","given":"Raphael J."},{"family":"Burdick","given":"Katherine E."},{"family":"John","given":"Majnu"},{"family":"Kingsley","given":"Peter B."},{"family":"Malhotra","given":"Anil K."},{"family":"Szeszko","given":"Philip R."}],"issued":{"date-parts":[["2014",1,1]]}}}],"schema":"https://github.com/citation-style-language/schema/raw/master/csl-citation.json"} </w:instrText>
            </w:r>
            <w:r w:rsidRPr="00BC0722">
              <w:rPr>
                <w:rFonts w:ascii="Arial" w:hAnsi="Arial" w:cs="Arial"/>
                <w:color w:val="000000"/>
                <w:sz w:val="20"/>
                <w:szCs w:val="20"/>
              </w:rPr>
              <w:fldChar w:fldCharType="separate"/>
            </w:r>
            <w:r w:rsidR="00CC37A4" w:rsidRPr="00BC0722">
              <w:rPr>
                <w:rFonts w:ascii="Arial" w:hAnsi="Arial" w:cs="Arial"/>
                <w:color w:val="000000"/>
                <w:sz w:val="20"/>
              </w:rPr>
              <w:t>(35)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435D593D" w14:textId="739CCCD8" w:rsidR="004861D1" w:rsidRPr="00BC0722" w:rsidRDefault="004861D1" w:rsidP="004861D1">
            <w:pPr>
              <w:rPr>
                <w:rFonts w:ascii="Arial" w:hAnsi="Arial" w:cs="Arial"/>
                <w:sz w:val="20"/>
                <w:szCs w:val="20"/>
              </w:rPr>
            </w:pPr>
            <w:r w:rsidRPr="00BC0722">
              <w:rPr>
                <w:rFonts w:ascii="Arial" w:hAnsi="Arial" w:cs="Arial"/>
                <w:color w:val="000000"/>
                <w:sz w:val="20"/>
                <w:szCs w:val="20"/>
              </w:rPr>
              <w:t>3.72</w:t>
            </w:r>
          </w:p>
        </w:tc>
        <w:tc>
          <w:tcPr>
            <w:tcW w:w="2060" w:type="dxa"/>
            <w:vAlign w:val="bottom"/>
          </w:tcPr>
          <w:p w14:paraId="598A4D6E" w14:textId="08D70D57" w:rsidR="004861D1" w:rsidRPr="00BC0722" w:rsidRDefault="004861D1" w:rsidP="004861D1">
            <w:pPr>
              <w:rPr>
                <w:rFonts w:ascii="Arial" w:hAnsi="Arial" w:cs="Arial"/>
                <w:sz w:val="20"/>
                <w:szCs w:val="20"/>
              </w:rPr>
            </w:pPr>
            <w:r w:rsidRPr="00BC0722">
              <w:rPr>
                <w:rFonts w:ascii="Arial" w:hAnsi="Arial" w:cs="Arial"/>
                <w:sz w:val="20"/>
                <w:szCs w:val="20"/>
              </w:rPr>
              <w:t>C&gt;BD</w:t>
            </w:r>
          </w:p>
        </w:tc>
        <w:tc>
          <w:tcPr>
            <w:tcW w:w="1530" w:type="dxa"/>
            <w:vAlign w:val="bottom"/>
          </w:tcPr>
          <w:p w14:paraId="335C6DD4" w14:textId="6AFE1758" w:rsidR="004861D1" w:rsidRPr="00BC0722" w:rsidRDefault="004861D1" w:rsidP="004861D1">
            <w:pPr>
              <w:rPr>
                <w:rFonts w:ascii="Arial" w:hAnsi="Arial" w:cs="Arial"/>
                <w:sz w:val="20"/>
                <w:szCs w:val="20"/>
              </w:rPr>
            </w:pPr>
            <w:r w:rsidRPr="00BC0722">
              <w:rPr>
                <w:rFonts w:ascii="Arial" w:hAnsi="Arial" w:cs="Arial"/>
                <w:sz w:val="20"/>
                <w:szCs w:val="20"/>
              </w:rPr>
              <w:t>Not specified</w:t>
            </w:r>
          </w:p>
        </w:tc>
        <w:tc>
          <w:tcPr>
            <w:tcW w:w="1350" w:type="dxa"/>
            <w:vAlign w:val="bottom"/>
          </w:tcPr>
          <w:p w14:paraId="3FCBB659" w14:textId="0D119436"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440" w:type="dxa"/>
            <w:vAlign w:val="bottom"/>
          </w:tcPr>
          <w:p w14:paraId="17EB1775" w14:textId="0F25D6C6" w:rsidR="004861D1" w:rsidRPr="00BC0722" w:rsidRDefault="004861D1" w:rsidP="004861D1">
            <w:pPr>
              <w:rPr>
                <w:rFonts w:ascii="Arial" w:hAnsi="Arial" w:cs="Arial"/>
                <w:sz w:val="20"/>
                <w:szCs w:val="20"/>
              </w:rPr>
            </w:pPr>
            <w:r w:rsidRPr="00BC0722">
              <w:rPr>
                <w:rFonts w:ascii="Arial" w:hAnsi="Arial" w:cs="Arial"/>
                <w:sz w:val="20"/>
                <w:szCs w:val="20"/>
              </w:rPr>
              <w:t>100% medicated</w:t>
            </w:r>
          </w:p>
        </w:tc>
        <w:tc>
          <w:tcPr>
            <w:tcW w:w="1260" w:type="dxa"/>
            <w:vAlign w:val="bottom"/>
          </w:tcPr>
          <w:p w14:paraId="552A5D75" w14:textId="07BE0CF0" w:rsidR="004861D1" w:rsidRPr="00BC0722" w:rsidRDefault="004861D1" w:rsidP="004861D1">
            <w:pPr>
              <w:rPr>
                <w:rFonts w:ascii="Arial" w:hAnsi="Arial" w:cs="Arial"/>
                <w:sz w:val="20"/>
                <w:szCs w:val="20"/>
              </w:rPr>
            </w:pPr>
            <w:r w:rsidRPr="00BC0722">
              <w:rPr>
                <w:rFonts w:ascii="Arial" w:hAnsi="Arial" w:cs="Arial"/>
                <w:sz w:val="20"/>
                <w:szCs w:val="20"/>
              </w:rPr>
              <w:t>Partial with history</w:t>
            </w:r>
          </w:p>
        </w:tc>
        <w:tc>
          <w:tcPr>
            <w:tcW w:w="1800" w:type="dxa"/>
            <w:vAlign w:val="bottom"/>
          </w:tcPr>
          <w:p w14:paraId="592691EE" w14:textId="4442353F" w:rsidR="004861D1" w:rsidRPr="00BC0722" w:rsidRDefault="004861D1" w:rsidP="004861D1">
            <w:pPr>
              <w:rPr>
                <w:rFonts w:ascii="Arial" w:hAnsi="Arial" w:cs="Arial"/>
                <w:sz w:val="20"/>
                <w:szCs w:val="20"/>
              </w:rPr>
            </w:pPr>
            <w:r w:rsidRPr="00BC0722">
              <w:rPr>
                <w:rFonts w:ascii="Arial" w:hAnsi="Arial" w:cs="Arial"/>
                <w:sz w:val="20"/>
                <w:szCs w:val="20"/>
              </w:rPr>
              <w:t xml:space="preserve">Clinical: SZ </w:t>
            </w:r>
          </w:p>
        </w:tc>
      </w:tr>
      <w:tr w:rsidR="007D6E94" w:rsidRPr="00BC0722" w14:paraId="4EEF8D0B" w14:textId="37B94681" w:rsidTr="00D31C0E">
        <w:tc>
          <w:tcPr>
            <w:tcW w:w="2245" w:type="dxa"/>
            <w:vAlign w:val="bottom"/>
          </w:tcPr>
          <w:p w14:paraId="5DB6CE86" w14:textId="5B494574" w:rsidR="004861D1" w:rsidRPr="00BC0722" w:rsidRDefault="004861D1" w:rsidP="004861D1">
            <w:pPr>
              <w:rPr>
                <w:rFonts w:ascii="Arial" w:hAnsi="Arial" w:cs="Arial"/>
                <w:sz w:val="20"/>
                <w:szCs w:val="20"/>
              </w:rPr>
            </w:pPr>
            <w:proofErr w:type="spellStart"/>
            <w:r w:rsidRPr="00BC0722">
              <w:rPr>
                <w:rFonts w:ascii="Arial" w:hAnsi="Arial" w:cs="Arial"/>
                <w:color w:val="000000"/>
                <w:sz w:val="20"/>
                <w:szCs w:val="20"/>
              </w:rPr>
              <w:t>Chepenik</w:t>
            </w:r>
            <w:proofErr w:type="spellEnd"/>
            <w:r w:rsidRPr="00BC0722">
              <w:rPr>
                <w:rFonts w:ascii="Arial" w:hAnsi="Arial" w:cs="Arial"/>
                <w:color w:val="000000"/>
                <w:sz w:val="20"/>
                <w:szCs w:val="20"/>
              </w:rPr>
              <w:t xml:space="preserve"> et al. 2010</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{"citationID":"a18rq3b539c","properties":{"formattedCitation":"(61)","plainCitation":"(61)","noteIndex":0},"citationItems":[{"id":989,"uris":["http://zotero.org/users/2846505/items/ML3RNYQH"],"itemData":{"id":989,"type":"article-journal","abstract":"Trait abnormalities in bipolar disorder (BD) within the ventral prefrontal cortex (vPFC) and the amygdala suggest dysfunction in their connectivity. This study employed low frequency resting state functional magnetic resonance imaging (LFRS-fMRI) to analyze functional connectivity between the vPFC and the amygdala in BD. LFRS-fMRI identified a negative correlation in vPFC–amygdala activity, and the magnitude of this correlation was greater in healthy participants than in subjects with BD. Additionally, whole-brain analysis revealed higher correlations between left and right vPFC in BD, as well as with ventral striatum.","container-title":"Psychiatry Research: Neuroimaging","DOI":"10.1016/j.pscychresns.2010.04.002","ISSN":"0925-4927","issue":"3","journalAbbreviation":"Psychiatry Research: Neuroimaging","language":"en","page":"207-210","source":"ScienceDirect","title":"Functional connectivity between ventral prefrontal cortex and amygdala at low frequency in the resting state in bipolar disorder","volume":"182","author":[{"family":"Chepenik","given":"Lara G."},{"family":"Raffo","given":"Mariella"},{"family":"Hampson","given":"Michelle"},{"family":"Lacadie","given":"Cheryl"},{"family":"Wang","given":"Fei"},{"family":"Jones","given":"Monique M."},{"family":"Pittman","given":"Brian"},{"family":"Skudlarski","given":"Pawel"},{"family":"Blumberg","given":"Hilary P."}],"issued":{"date-parts":[["2010",6,30]]}}}],"schema":"https://github.com/citation-style-language/schema/raw/master/csl-citation.json"}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46644909" w14:textId="690BA1BD" w:rsidR="004861D1" w:rsidRPr="00BC0722" w:rsidRDefault="004861D1" w:rsidP="004861D1">
            <w:pPr>
              <w:rPr>
                <w:rFonts w:ascii="Arial" w:hAnsi="Arial" w:cs="Arial"/>
                <w:sz w:val="20"/>
                <w:szCs w:val="20"/>
              </w:rPr>
            </w:pPr>
            <w:r w:rsidRPr="00BC0722">
              <w:rPr>
                <w:rFonts w:ascii="Arial" w:hAnsi="Arial" w:cs="Arial"/>
                <w:color w:val="000000"/>
                <w:sz w:val="20"/>
                <w:szCs w:val="20"/>
              </w:rPr>
              <w:t>0.66</w:t>
            </w:r>
          </w:p>
        </w:tc>
        <w:tc>
          <w:tcPr>
            <w:tcW w:w="2060" w:type="dxa"/>
            <w:vAlign w:val="bottom"/>
          </w:tcPr>
          <w:p w14:paraId="2AEC5FA1" w14:textId="2EF52946" w:rsidR="004861D1" w:rsidRPr="00BC0722" w:rsidRDefault="004861D1" w:rsidP="004861D1">
            <w:pPr>
              <w:rPr>
                <w:rFonts w:ascii="Arial" w:hAnsi="Arial" w:cs="Arial"/>
                <w:sz w:val="20"/>
                <w:szCs w:val="20"/>
              </w:rPr>
            </w:pPr>
            <w:r w:rsidRPr="00BC0722">
              <w:rPr>
                <w:rFonts w:ascii="Arial" w:hAnsi="Arial" w:cs="Arial"/>
                <w:sz w:val="20"/>
                <w:szCs w:val="20"/>
              </w:rPr>
              <w:t>BD&gt;C</w:t>
            </w:r>
          </w:p>
        </w:tc>
        <w:tc>
          <w:tcPr>
            <w:tcW w:w="1530" w:type="dxa"/>
            <w:vAlign w:val="bottom"/>
          </w:tcPr>
          <w:p w14:paraId="7A46BC3B" w14:textId="6134570A" w:rsidR="004861D1" w:rsidRPr="00BC0722" w:rsidRDefault="004861D1" w:rsidP="004861D1">
            <w:pPr>
              <w:rPr>
                <w:rFonts w:ascii="Arial" w:hAnsi="Arial" w:cs="Arial"/>
                <w:sz w:val="20"/>
                <w:szCs w:val="20"/>
              </w:rPr>
            </w:pPr>
            <w:r w:rsidRPr="00BC0722">
              <w:rPr>
                <w:rFonts w:ascii="Arial" w:hAnsi="Arial" w:cs="Arial"/>
                <w:sz w:val="20"/>
                <w:szCs w:val="20"/>
              </w:rPr>
              <w:t>Not specified</w:t>
            </w:r>
          </w:p>
        </w:tc>
        <w:tc>
          <w:tcPr>
            <w:tcW w:w="1350" w:type="dxa"/>
            <w:vAlign w:val="bottom"/>
          </w:tcPr>
          <w:p w14:paraId="19D0A4A5" w14:textId="394D0C3D"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440" w:type="dxa"/>
            <w:vAlign w:val="bottom"/>
          </w:tcPr>
          <w:p w14:paraId="72F007CF" w14:textId="245D12FD" w:rsidR="004861D1" w:rsidRPr="00BC0722" w:rsidRDefault="004861D1" w:rsidP="004861D1">
            <w:pPr>
              <w:rPr>
                <w:rFonts w:ascii="Arial" w:hAnsi="Arial" w:cs="Arial"/>
                <w:sz w:val="20"/>
                <w:szCs w:val="20"/>
              </w:rPr>
            </w:pPr>
            <w:r w:rsidRPr="00BC0722">
              <w:rPr>
                <w:rFonts w:ascii="Arial" w:hAnsi="Arial" w:cs="Arial"/>
                <w:sz w:val="20"/>
                <w:szCs w:val="20"/>
              </w:rPr>
              <w:t xml:space="preserve">&gt;75% medicated </w:t>
            </w:r>
          </w:p>
        </w:tc>
        <w:tc>
          <w:tcPr>
            <w:tcW w:w="1260" w:type="dxa"/>
            <w:vAlign w:val="bottom"/>
          </w:tcPr>
          <w:p w14:paraId="7FFD5C3D" w14:textId="3F7031BE"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800" w:type="dxa"/>
            <w:vAlign w:val="bottom"/>
          </w:tcPr>
          <w:p w14:paraId="59D2A40B" w14:textId="60C98396"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27145B71" w14:textId="00EC2A65" w:rsidTr="00D31C0E">
        <w:tc>
          <w:tcPr>
            <w:tcW w:w="2245" w:type="dxa"/>
            <w:vAlign w:val="bottom"/>
          </w:tcPr>
          <w:p w14:paraId="0710B40D" w14:textId="54E4665E" w:rsidR="004861D1" w:rsidRPr="00BC0722" w:rsidRDefault="004861D1" w:rsidP="004861D1">
            <w:pPr>
              <w:rPr>
                <w:rFonts w:ascii="Arial" w:hAnsi="Arial" w:cs="Arial"/>
                <w:sz w:val="20"/>
                <w:szCs w:val="20"/>
              </w:rPr>
            </w:pPr>
            <w:r w:rsidRPr="00BC0722">
              <w:rPr>
                <w:rFonts w:ascii="Arial" w:hAnsi="Arial" w:cs="Arial"/>
                <w:color w:val="000000"/>
                <w:sz w:val="20"/>
                <w:szCs w:val="20"/>
              </w:rPr>
              <w:t>Dutra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{"citationID":"atpccbbg76","properties":{"formattedCitation":"(28)","plainCitation":"(28)","noteIndex":0},"citationItems":[{"id":978,"uris":["http://zotero.org/users/2846505/items/J8WIGFMC"],"itemData":{"id":978,"type":"article-journal","abstract":"Bipolar disorder (BD) is associated with increased reactivity to rewards and heightened positive affectivity. It is less clear to what extent this heightened reward sensitivity is evident across contexts and what the associated neural mechanisms might be. The present investigation used both a monetary and social incentive delay task among adults with remitted BD Type I (n = 24) and a healthy nonpsychiatric control group (HC; n = 25) using fMRI. Both whole-brain and region-of-interest analyses revealed elevated reactivity to reward receipt in the striatum, a region implicated in incentive sensitivity, in the BD group. Post hoc analyses revealed that greater striatal reactivity to reward receipt, across monetary and social reward tasks, predicted decreased self-reported positive affect when anticipating subsequent rewards in the HC but not in the BD group. Results point toward elevated striatal reactivity to reward receipt as a potential neural mechanism of persistent reward pursuit in BD. (PsycINFO Database Record (c) 2019 APA, all rights reserved)","container-title":"Journal of Abnormal Psychology","DOI":"10.1037/abn0000092","ISSN":"1939-1846(Electronic),0021-843X(Print)","issue":"4","note":"publisher-place: US\npublisher: American Psychological Association","page":"890-904","source":"APA PsycNET","title":"Elevated striatal reactivity across monetary and social rewards in bipolar I disorder","volume":"124","author":[{"family":"Dutra","given":"Sunny J."},{"family":"Cunningham","given":"William A."},{"family":"Kober","given":"Hedy"},{"family":"Gruber","given":"June"}],"issued":{"date-parts":[["2015"]]}}}],"schema":"https://github.com/citation-style-language/schema/raw/master/csl-citation.json"} </w:instrText>
            </w:r>
            <w:r w:rsidRPr="00BC0722">
              <w:rPr>
                <w:rFonts w:ascii="Arial" w:hAnsi="Arial" w:cs="Arial"/>
                <w:color w:val="000000"/>
                <w:sz w:val="20"/>
                <w:szCs w:val="20"/>
              </w:rPr>
              <w:fldChar w:fldCharType="separate"/>
            </w:r>
            <w:r w:rsidR="00CC37A4" w:rsidRPr="00BC0722">
              <w:rPr>
                <w:rFonts w:ascii="Arial" w:hAnsi="Arial" w:cs="Arial"/>
                <w:color w:val="000000"/>
                <w:sz w:val="20"/>
              </w:rPr>
              <w:t>(28)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2D6D1A09" w14:textId="5FCDE550" w:rsidR="004861D1" w:rsidRPr="00BC0722" w:rsidRDefault="004861D1" w:rsidP="004861D1">
            <w:pPr>
              <w:rPr>
                <w:rFonts w:ascii="Arial" w:hAnsi="Arial" w:cs="Arial"/>
                <w:sz w:val="20"/>
                <w:szCs w:val="20"/>
              </w:rPr>
            </w:pPr>
            <w:r w:rsidRPr="00BC0722">
              <w:rPr>
                <w:rFonts w:ascii="Arial" w:hAnsi="Arial" w:cs="Arial"/>
                <w:color w:val="000000"/>
                <w:sz w:val="20"/>
                <w:szCs w:val="20"/>
              </w:rPr>
              <w:t>8.92</w:t>
            </w:r>
          </w:p>
        </w:tc>
        <w:tc>
          <w:tcPr>
            <w:tcW w:w="2060" w:type="dxa"/>
            <w:vAlign w:val="bottom"/>
          </w:tcPr>
          <w:p w14:paraId="08D42E6B" w14:textId="014EE923" w:rsidR="004861D1" w:rsidRPr="00BC0722" w:rsidRDefault="004861D1" w:rsidP="004861D1">
            <w:pPr>
              <w:rPr>
                <w:rFonts w:ascii="Arial" w:hAnsi="Arial" w:cs="Arial"/>
                <w:sz w:val="20"/>
                <w:szCs w:val="20"/>
              </w:rPr>
            </w:pPr>
            <w:r w:rsidRPr="00BC0722">
              <w:rPr>
                <w:rFonts w:ascii="Arial" w:hAnsi="Arial" w:cs="Arial"/>
                <w:sz w:val="20"/>
                <w:szCs w:val="20"/>
              </w:rPr>
              <w:t>F_CBD reward receipt</w:t>
            </w:r>
          </w:p>
        </w:tc>
        <w:tc>
          <w:tcPr>
            <w:tcW w:w="1530" w:type="dxa"/>
            <w:vAlign w:val="bottom"/>
          </w:tcPr>
          <w:p w14:paraId="2DD57BA7" w14:textId="0A092D05" w:rsidR="004861D1" w:rsidRPr="00BC0722" w:rsidRDefault="004861D1" w:rsidP="004861D1">
            <w:pPr>
              <w:rPr>
                <w:rFonts w:ascii="Arial" w:hAnsi="Arial" w:cs="Arial"/>
                <w:sz w:val="20"/>
                <w:szCs w:val="20"/>
              </w:rPr>
            </w:pPr>
            <w:r w:rsidRPr="00BC0722">
              <w:rPr>
                <w:rFonts w:ascii="Arial" w:hAnsi="Arial" w:cs="Arial"/>
                <w:sz w:val="20"/>
                <w:szCs w:val="20"/>
              </w:rPr>
              <w:t>Euthymic</w:t>
            </w:r>
          </w:p>
        </w:tc>
        <w:tc>
          <w:tcPr>
            <w:tcW w:w="1350" w:type="dxa"/>
            <w:vAlign w:val="bottom"/>
          </w:tcPr>
          <w:p w14:paraId="33DE8878" w14:textId="7C066841" w:rsidR="004861D1" w:rsidRPr="00BC0722" w:rsidRDefault="004861D1" w:rsidP="004861D1">
            <w:pPr>
              <w:rPr>
                <w:rFonts w:ascii="Arial" w:hAnsi="Arial" w:cs="Arial"/>
                <w:sz w:val="20"/>
                <w:szCs w:val="20"/>
              </w:rPr>
            </w:pPr>
            <w:r w:rsidRPr="00BC0722">
              <w:rPr>
                <w:rFonts w:ascii="Arial" w:hAnsi="Arial" w:cs="Arial"/>
                <w:sz w:val="20"/>
                <w:szCs w:val="20"/>
              </w:rPr>
              <w:t>BD I</w:t>
            </w:r>
          </w:p>
        </w:tc>
        <w:tc>
          <w:tcPr>
            <w:tcW w:w="1440" w:type="dxa"/>
            <w:vAlign w:val="bottom"/>
          </w:tcPr>
          <w:p w14:paraId="2E507E69" w14:textId="3F0F5AF9" w:rsidR="004861D1" w:rsidRPr="00BC0722" w:rsidRDefault="004861D1" w:rsidP="004861D1">
            <w:pPr>
              <w:rPr>
                <w:rFonts w:ascii="Arial" w:hAnsi="Arial" w:cs="Arial"/>
                <w:sz w:val="20"/>
                <w:szCs w:val="20"/>
              </w:rPr>
            </w:pPr>
            <w:r w:rsidRPr="00BC0722">
              <w:rPr>
                <w:rFonts w:ascii="Arial" w:hAnsi="Arial" w:cs="Arial"/>
                <w:sz w:val="20"/>
                <w:szCs w:val="20"/>
              </w:rPr>
              <w:t>100% medicated</w:t>
            </w:r>
          </w:p>
        </w:tc>
        <w:tc>
          <w:tcPr>
            <w:tcW w:w="1260" w:type="dxa"/>
            <w:vAlign w:val="bottom"/>
          </w:tcPr>
          <w:p w14:paraId="6C457B49" w14:textId="0D069C79"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800" w:type="dxa"/>
            <w:vAlign w:val="bottom"/>
          </w:tcPr>
          <w:p w14:paraId="7F23037C" w14:textId="2DCA06AE"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4059A4BE" w14:textId="7D499EFC" w:rsidTr="00D31C0E">
        <w:tc>
          <w:tcPr>
            <w:tcW w:w="2245" w:type="dxa"/>
            <w:vAlign w:val="bottom"/>
          </w:tcPr>
          <w:p w14:paraId="0043F6E0" w14:textId="13FA6D09" w:rsidR="004861D1" w:rsidRPr="00BC0722" w:rsidRDefault="004861D1" w:rsidP="004861D1">
            <w:pPr>
              <w:rPr>
                <w:rFonts w:ascii="Arial" w:hAnsi="Arial" w:cs="Arial"/>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{"citationID":"abn430ur4k","properties":{"formattedCitation":"(36)","plainCitation":"(36)","noteIndex":0},"citationItems":[{"id":975,"uris":["http://zotero.org/users/2846505/items/3FIUGSWE"],"itemData":{"id":975,"type":"article-journal","abstract":"Objectives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0F2DF73A" w14:textId="58FB5016" w:rsidR="004861D1" w:rsidRPr="00BC0722" w:rsidRDefault="004861D1" w:rsidP="004861D1">
            <w:pPr>
              <w:rPr>
                <w:rFonts w:ascii="Arial" w:hAnsi="Arial" w:cs="Arial"/>
                <w:sz w:val="20"/>
                <w:szCs w:val="20"/>
              </w:rPr>
            </w:pPr>
            <w:r w:rsidRPr="00BC0722">
              <w:rPr>
                <w:rFonts w:ascii="Arial" w:hAnsi="Arial" w:cs="Arial"/>
                <w:color w:val="000000"/>
                <w:sz w:val="20"/>
                <w:szCs w:val="20"/>
              </w:rPr>
              <w:t>6.03</w:t>
            </w:r>
          </w:p>
        </w:tc>
        <w:tc>
          <w:tcPr>
            <w:tcW w:w="2060" w:type="dxa"/>
            <w:vAlign w:val="bottom"/>
          </w:tcPr>
          <w:p w14:paraId="2087806B" w14:textId="61D740EC" w:rsidR="004861D1" w:rsidRPr="00BC0722" w:rsidRDefault="004861D1" w:rsidP="004861D1">
            <w:pPr>
              <w:rPr>
                <w:rFonts w:ascii="Arial" w:hAnsi="Arial" w:cs="Arial"/>
                <w:sz w:val="20"/>
                <w:szCs w:val="20"/>
              </w:rPr>
            </w:pPr>
            <w:r w:rsidRPr="00BC0722">
              <w:rPr>
                <w:rFonts w:ascii="Arial" w:hAnsi="Arial" w:cs="Arial"/>
                <w:sz w:val="20"/>
                <w:szCs w:val="20"/>
              </w:rPr>
              <w:t>F_CBD R VS seed</w:t>
            </w:r>
          </w:p>
        </w:tc>
        <w:tc>
          <w:tcPr>
            <w:tcW w:w="1530" w:type="dxa"/>
            <w:vAlign w:val="bottom"/>
          </w:tcPr>
          <w:p w14:paraId="73F6E6C0" w14:textId="0375F862" w:rsidR="004861D1" w:rsidRPr="00BC0722" w:rsidRDefault="004861D1" w:rsidP="004861D1">
            <w:pPr>
              <w:rPr>
                <w:rFonts w:ascii="Arial" w:hAnsi="Arial" w:cs="Arial"/>
                <w:sz w:val="20"/>
                <w:szCs w:val="20"/>
              </w:rPr>
            </w:pPr>
            <w:r w:rsidRPr="00BC0722">
              <w:rPr>
                <w:rFonts w:ascii="Arial" w:hAnsi="Arial" w:cs="Arial"/>
                <w:sz w:val="20"/>
                <w:szCs w:val="20"/>
              </w:rPr>
              <w:t>Euthymic</w:t>
            </w:r>
          </w:p>
        </w:tc>
        <w:tc>
          <w:tcPr>
            <w:tcW w:w="1350" w:type="dxa"/>
            <w:vAlign w:val="bottom"/>
          </w:tcPr>
          <w:p w14:paraId="046EA43E" w14:textId="5FC67322" w:rsidR="004861D1" w:rsidRPr="00BC0722" w:rsidRDefault="004861D1" w:rsidP="004861D1">
            <w:pPr>
              <w:rPr>
                <w:rFonts w:ascii="Arial" w:hAnsi="Arial" w:cs="Arial"/>
                <w:sz w:val="20"/>
                <w:szCs w:val="20"/>
              </w:rPr>
            </w:pPr>
            <w:r w:rsidRPr="00BC0722">
              <w:rPr>
                <w:rFonts w:ascii="Arial" w:hAnsi="Arial" w:cs="Arial"/>
                <w:sz w:val="20"/>
                <w:szCs w:val="20"/>
              </w:rPr>
              <w:t>BD I</w:t>
            </w:r>
          </w:p>
        </w:tc>
        <w:tc>
          <w:tcPr>
            <w:tcW w:w="1440" w:type="dxa"/>
            <w:vAlign w:val="bottom"/>
          </w:tcPr>
          <w:p w14:paraId="7F3C2098" w14:textId="5B3BCDA5" w:rsidR="004861D1" w:rsidRPr="00BC0722" w:rsidRDefault="004861D1" w:rsidP="004861D1">
            <w:pPr>
              <w:rPr>
                <w:rFonts w:ascii="Arial" w:hAnsi="Arial" w:cs="Arial"/>
                <w:sz w:val="20"/>
                <w:szCs w:val="20"/>
              </w:rPr>
            </w:pPr>
            <w:r w:rsidRPr="00BC0722">
              <w:rPr>
                <w:rFonts w:ascii="Arial" w:hAnsi="Arial" w:cs="Arial"/>
                <w:sz w:val="20"/>
                <w:szCs w:val="20"/>
              </w:rPr>
              <w:t>100% medicated</w:t>
            </w:r>
          </w:p>
        </w:tc>
        <w:tc>
          <w:tcPr>
            <w:tcW w:w="1260" w:type="dxa"/>
            <w:vAlign w:val="bottom"/>
          </w:tcPr>
          <w:p w14:paraId="12140256" w14:textId="204D1B2B"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800" w:type="dxa"/>
            <w:vAlign w:val="bottom"/>
          </w:tcPr>
          <w:p w14:paraId="0C65275B" w14:textId="3A6F1E59"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09788C92" w14:textId="1FA380A3" w:rsidTr="00D31C0E">
        <w:tc>
          <w:tcPr>
            <w:tcW w:w="2245" w:type="dxa"/>
            <w:vAlign w:val="bottom"/>
          </w:tcPr>
          <w:p w14:paraId="2D55B96A" w14:textId="3F4138C3" w:rsidR="004861D1" w:rsidRPr="00BC0722" w:rsidRDefault="004861D1" w:rsidP="004861D1">
            <w:pPr>
              <w:rPr>
                <w:rFonts w:ascii="Arial" w:hAnsi="Arial" w:cs="Arial"/>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{"citationID":"arae58tor6","properties":{"formattedCitation":"(36)","plainCitation":"(36)","noteIndex":0},"citationItems":[{"id":975,"uris":["http://zotero.org/users/2846505/items/3FIUGSWE"],"itemData":{"id":975,"type":"article-journal","abstract":"Objectives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275FA15C" w14:textId="7D4917B4" w:rsidR="004861D1" w:rsidRPr="00BC0722" w:rsidRDefault="004861D1" w:rsidP="004861D1">
            <w:pPr>
              <w:rPr>
                <w:rFonts w:ascii="Arial" w:hAnsi="Arial" w:cs="Arial"/>
                <w:sz w:val="20"/>
                <w:szCs w:val="20"/>
              </w:rPr>
            </w:pPr>
            <w:r w:rsidRPr="00BC0722">
              <w:rPr>
                <w:rFonts w:ascii="Arial" w:hAnsi="Arial" w:cs="Arial"/>
                <w:color w:val="000000"/>
                <w:sz w:val="20"/>
                <w:szCs w:val="20"/>
              </w:rPr>
              <w:t>6.03</w:t>
            </w:r>
          </w:p>
        </w:tc>
        <w:tc>
          <w:tcPr>
            <w:tcW w:w="2060" w:type="dxa"/>
            <w:vAlign w:val="bottom"/>
          </w:tcPr>
          <w:p w14:paraId="4E839AEA" w14:textId="056C74B4" w:rsidR="004861D1" w:rsidRPr="00BC0722" w:rsidRDefault="004861D1" w:rsidP="004861D1">
            <w:pPr>
              <w:rPr>
                <w:rFonts w:ascii="Arial" w:hAnsi="Arial" w:cs="Arial"/>
                <w:sz w:val="20"/>
                <w:szCs w:val="20"/>
              </w:rPr>
            </w:pPr>
            <w:r w:rsidRPr="00BC0722">
              <w:rPr>
                <w:rFonts w:ascii="Arial" w:hAnsi="Arial" w:cs="Arial"/>
                <w:sz w:val="20"/>
                <w:szCs w:val="20"/>
              </w:rPr>
              <w:t>F_CBD L VS seed</w:t>
            </w:r>
          </w:p>
        </w:tc>
        <w:tc>
          <w:tcPr>
            <w:tcW w:w="1530" w:type="dxa"/>
            <w:vAlign w:val="bottom"/>
          </w:tcPr>
          <w:p w14:paraId="1972DE57" w14:textId="7EF5A30B" w:rsidR="004861D1" w:rsidRPr="00BC0722" w:rsidRDefault="004861D1" w:rsidP="004861D1">
            <w:pPr>
              <w:rPr>
                <w:rFonts w:ascii="Arial" w:hAnsi="Arial" w:cs="Arial"/>
                <w:sz w:val="20"/>
                <w:szCs w:val="20"/>
              </w:rPr>
            </w:pPr>
            <w:r w:rsidRPr="00BC0722">
              <w:rPr>
                <w:rFonts w:ascii="Arial" w:hAnsi="Arial" w:cs="Arial"/>
                <w:sz w:val="20"/>
                <w:szCs w:val="20"/>
              </w:rPr>
              <w:t>Euthymic</w:t>
            </w:r>
          </w:p>
        </w:tc>
        <w:tc>
          <w:tcPr>
            <w:tcW w:w="1350" w:type="dxa"/>
            <w:vAlign w:val="bottom"/>
          </w:tcPr>
          <w:p w14:paraId="3BBC5B28" w14:textId="307CE764" w:rsidR="004861D1" w:rsidRPr="00BC0722" w:rsidRDefault="004861D1" w:rsidP="004861D1">
            <w:pPr>
              <w:rPr>
                <w:rFonts w:ascii="Arial" w:hAnsi="Arial" w:cs="Arial"/>
                <w:sz w:val="20"/>
                <w:szCs w:val="20"/>
              </w:rPr>
            </w:pPr>
            <w:r w:rsidRPr="00BC0722">
              <w:rPr>
                <w:rFonts w:ascii="Arial" w:hAnsi="Arial" w:cs="Arial"/>
                <w:sz w:val="20"/>
                <w:szCs w:val="20"/>
              </w:rPr>
              <w:t>BD I</w:t>
            </w:r>
          </w:p>
        </w:tc>
        <w:tc>
          <w:tcPr>
            <w:tcW w:w="1440" w:type="dxa"/>
            <w:vAlign w:val="bottom"/>
          </w:tcPr>
          <w:p w14:paraId="705EAD46" w14:textId="42C5ADB0" w:rsidR="004861D1" w:rsidRPr="00BC0722" w:rsidRDefault="004861D1" w:rsidP="004861D1">
            <w:pPr>
              <w:rPr>
                <w:rFonts w:ascii="Arial" w:hAnsi="Arial" w:cs="Arial"/>
                <w:sz w:val="20"/>
                <w:szCs w:val="20"/>
              </w:rPr>
            </w:pPr>
            <w:r w:rsidRPr="00BC0722">
              <w:rPr>
                <w:rFonts w:ascii="Arial" w:hAnsi="Arial" w:cs="Arial"/>
                <w:sz w:val="20"/>
                <w:szCs w:val="20"/>
              </w:rPr>
              <w:t>100% medicated</w:t>
            </w:r>
          </w:p>
        </w:tc>
        <w:tc>
          <w:tcPr>
            <w:tcW w:w="1260" w:type="dxa"/>
            <w:vAlign w:val="bottom"/>
          </w:tcPr>
          <w:p w14:paraId="36268629" w14:textId="34A501EB"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800" w:type="dxa"/>
            <w:vAlign w:val="bottom"/>
          </w:tcPr>
          <w:p w14:paraId="5E8AB7FE" w14:textId="53EC0DB4"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4F2F7730" w14:textId="77777777" w:rsidTr="00D31C0E">
        <w:tc>
          <w:tcPr>
            <w:tcW w:w="2245" w:type="dxa"/>
            <w:vAlign w:val="bottom"/>
          </w:tcPr>
          <w:p w14:paraId="26FFF8B6" w14:textId="371DB231" w:rsidR="004861D1" w:rsidRPr="00BC0722" w:rsidRDefault="004861D1" w:rsidP="004861D1">
            <w:pPr>
              <w:rPr>
                <w:rFonts w:ascii="Arial" w:hAnsi="Arial" w:cs="Arial"/>
                <w:sz w:val="20"/>
                <w:szCs w:val="20"/>
              </w:rPr>
            </w:pPr>
            <w:r w:rsidRPr="00BC0722">
              <w:rPr>
                <w:rFonts w:ascii="Arial" w:hAnsi="Arial" w:cs="Arial"/>
                <w:color w:val="000000"/>
                <w:sz w:val="20"/>
                <w:szCs w:val="20"/>
              </w:rPr>
              <w:t>Ellard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{"citationID":"a1aja4ssbq9","properties":{"formattedCitation":"(37)","plainCitation":"(37)","noteIndex":0},"citationItems":[{"id":977,"uris":["http://zotero.org/users/2846505/items/EP7R5HSJ"],"itemData":{"id":977,"type":"article-journal","abstract":"Background\nPatients with bipolar depression are characterized by dysregulation across the full spectrum of mood, differentiating them from patients with unipolar depression. The ability to switch neural resources among the default mode network, salience network, and executive control network (ECN) has been proposed as a key mechanism for adaptive mood regulation. The anterior insula is implicated in the modulation of functional network switching. Differential connectivity between anterior insula and functional networks may provide insights into pathophysiological differences between bipolar and unipolar mood disorders, with implications for diagnosis and treatment.\nMethods\nResting-state functional magnetic resonance imaging data were collected from 98 subjects (35 unipolar, 24 bipolar, and 39 healthy control subjects). Pearson correlations were computed between bilateral insula seed regions and a priori defined target regions from the default mode network, salience network, and ECN. After r-to-z transformation, a one-way multivariate analysis of covariance was conducted to identify significant differences in connectivity between groups. Post hoc pairwise comparisons were conducted and Bonferroni corrections were applied. Receiver-operating characteristics were computed to assess diagnostic sensitivity.\nResults\nPatients with bipolar depression evidenced significantly altered right anterior insula functional connectivity with the inferior parietal lobule of the ECN relative to patients with unipolar depression and control subjects. Right anterior insula–inferior parietal lobule connectivity significantly discriminated patients with bipolar depression.\nConclusions\nImpaired functional connectivity between the anterior insula and the inferior parietal lobule of the ECN distinguishes patients with bipolar depression from those with unipolar depression and healthy control subjects. This finding highlights a pathophysiological mechanism with potential as a therapeutic target and a clinical biomarker for bipolar disorder, exhibiting reasonable sensitivity and specificity.","container-title":"Biological Psychiatry: Cognitive Neuroscience and Neuroimaging","DOI":"10.1016/j.bpsc.2018.01.013","ISSN":"2451-9022","issue":"5","journalAbbreviation":"Biological Psychiatry: Cognitive Neuroscience and Neuroimaging","language":"en","page":"473-484","source":"ScienceDirect","title":"Functional Connectivity Between Anterior Insula and Key Nodes of Frontoparietal Executive Control and Salience Networks Distinguish Bipolar Depression From Unipolar Depression and Healthy Control Subjects","volume":"3","author":[{"family":"Ellard","given":"Kristen K."},{"family":"Zimmerman","given":"Jared P."},{"family":"Kaur","given":"Navneet"},{"family":"Van Dijk","given":"Koene R. A."},{"family":"Roffman","given":"Joshua L."},{"family":"Nierenberg","given":"Andrew A."},{"family":"Dougherty","given":"Darin D."},{"family":"Deckersbach","given":"Thilo"},{"family":"Camprodon","given":"Joan A."}],"issued":{"date-parts":[["2018",5,1]]}}}],"schema":"https://github.com/citation-style-language/schema/raw/master/csl-citation.json"}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4F267DE9" w14:textId="5B75CDDD" w:rsidR="004861D1" w:rsidRPr="00BC0722" w:rsidRDefault="004861D1" w:rsidP="004861D1">
            <w:pPr>
              <w:rPr>
                <w:rFonts w:ascii="Arial" w:hAnsi="Arial" w:cs="Arial"/>
                <w:sz w:val="20"/>
                <w:szCs w:val="20"/>
              </w:rPr>
            </w:pPr>
            <w:r w:rsidRPr="00BC0722">
              <w:rPr>
                <w:rFonts w:ascii="Arial" w:hAnsi="Arial" w:cs="Arial"/>
                <w:color w:val="000000"/>
                <w:sz w:val="20"/>
                <w:szCs w:val="20"/>
              </w:rPr>
              <w:t>0.48</w:t>
            </w:r>
          </w:p>
        </w:tc>
        <w:tc>
          <w:tcPr>
            <w:tcW w:w="2060" w:type="dxa"/>
            <w:vAlign w:val="bottom"/>
          </w:tcPr>
          <w:p w14:paraId="65719B73" w14:textId="0947DA92" w:rsidR="004861D1" w:rsidRPr="00BC0722" w:rsidRDefault="004861D1" w:rsidP="004861D1">
            <w:pPr>
              <w:rPr>
                <w:rFonts w:ascii="Arial" w:hAnsi="Arial" w:cs="Arial"/>
                <w:sz w:val="20"/>
                <w:szCs w:val="20"/>
              </w:rPr>
            </w:pPr>
            <w:r w:rsidRPr="00BC0722">
              <w:rPr>
                <w:rFonts w:ascii="Arial" w:hAnsi="Arial" w:cs="Arial"/>
                <w:sz w:val="20"/>
                <w:szCs w:val="20"/>
              </w:rPr>
              <w:t>C&gt;BD R ventral anterior insula</w:t>
            </w:r>
          </w:p>
        </w:tc>
        <w:tc>
          <w:tcPr>
            <w:tcW w:w="1530" w:type="dxa"/>
            <w:vAlign w:val="bottom"/>
          </w:tcPr>
          <w:p w14:paraId="526575A0" w14:textId="071F882A" w:rsidR="004861D1" w:rsidRPr="00BC0722" w:rsidRDefault="004861D1" w:rsidP="004861D1">
            <w:pPr>
              <w:rPr>
                <w:rFonts w:ascii="Arial" w:hAnsi="Arial" w:cs="Arial"/>
                <w:sz w:val="20"/>
                <w:szCs w:val="20"/>
              </w:rPr>
            </w:pPr>
            <w:r w:rsidRPr="00BC0722">
              <w:rPr>
                <w:rFonts w:ascii="Arial" w:hAnsi="Arial" w:cs="Arial"/>
                <w:sz w:val="20"/>
                <w:szCs w:val="20"/>
              </w:rPr>
              <w:t>Depressed</w:t>
            </w:r>
          </w:p>
        </w:tc>
        <w:tc>
          <w:tcPr>
            <w:tcW w:w="1350" w:type="dxa"/>
            <w:vAlign w:val="bottom"/>
          </w:tcPr>
          <w:p w14:paraId="195E55B7" w14:textId="68A35613" w:rsidR="004861D1" w:rsidRPr="00BC0722" w:rsidRDefault="004861D1" w:rsidP="004861D1">
            <w:pPr>
              <w:rPr>
                <w:rFonts w:ascii="Arial" w:hAnsi="Arial" w:cs="Arial"/>
                <w:sz w:val="20"/>
                <w:szCs w:val="20"/>
              </w:rPr>
            </w:pPr>
            <w:r w:rsidRPr="00BC0722">
              <w:rPr>
                <w:rFonts w:ascii="Arial" w:hAnsi="Arial" w:cs="Arial"/>
                <w:sz w:val="20"/>
                <w:szCs w:val="20"/>
              </w:rPr>
              <w:t>BD I/II</w:t>
            </w:r>
          </w:p>
        </w:tc>
        <w:tc>
          <w:tcPr>
            <w:tcW w:w="1440" w:type="dxa"/>
            <w:vAlign w:val="bottom"/>
          </w:tcPr>
          <w:p w14:paraId="530B181C" w14:textId="1A7595EB" w:rsidR="004861D1" w:rsidRPr="00BC0722" w:rsidRDefault="004861D1" w:rsidP="004861D1">
            <w:pPr>
              <w:rPr>
                <w:rFonts w:ascii="Arial" w:hAnsi="Arial" w:cs="Arial"/>
                <w:sz w:val="20"/>
                <w:szCs w:val="20"/>
              </w:rPr>
            </w:pPr>
            <w:r w:rsidRPr="00BC0722">
              <w:rPr>
                <w:rFonts w:ascii="Arial" w:hAnsi="Arial" w:cs="Arial"/>
                <w:sz w:val="20"/>
                <w:szCs w:val="20"/>
              </w:rPr>
              <w:t>100% medicated</w:t>
            </w:r>
          </w:p>
        </w:tc>
        <w:tc>
          <w:tcPr>
            <w:tcW w:w="1260" w:type="dxa"/>
            <w:vAlign w:val="bottom"/>
          </w:tcPr>
          <w:p w14:paraId="6BA8C0B6" w14:textId="2C70DED6" w:rsidR="004861D1" w:rsidRPr="00BC0722" w:rsidRDefault="004861D1" w:rsidP="004861D1">
            <w:pPr>
              <w:rPr>
                <w:rFonts w:ascii="Arial" w:hAnsi="Arial" w:cs="Arial"/>
                <w:sz w:val="20"/>
                <w:szCs w:val="20"/>
              </w:rPr>
            </w:pPr>
            <w:r w:rsidRPr="00BC0722">
              <w:rPr>
                <w:rFonts w:ascii="Arial" w:hAnsi="Arial" w:cs="Arial"/>
                <w:sz w:val="20"/>
                <w:szCs w:val="20"/>
              </w:rPr>
              <w:t>No history</w:t>
            </w:r>
          </w:p>
        </w:tc>
        <w:tc>
          <w:tcPr>
            <w:tcW w:w="1800" w:type="dxa"/>
            <w:vAlign w:val="bottom"/>
          </w:tcPr>
          <w:p w14:paraId="43F5FE74" w14:textId="21D69646"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65E8707E" w14:textId="77777777" w:rsidTr="00D31C0E">
        <w:tc>
          <w:tcPr>
            <w:tcW w:w="2245" w:type="dxa"/>
            <w:vAlign w:val="bottom"/>
          </w:tcPr>
          <w:p w14:paraId="4EEB0C68" w14:textId="5E1DEEE9" w:rsidR="004861D1" w:rsidRPr="00BC0722" w:rsidRDefault="004861D1" w:rsidP="004861D1">
            <w:pPr>
              <w:rPr>
                <w:rFonts w:ascii="Arial" w:hAnsi="Arial" w:cs="Arial"/>
                <w:color w:val="000000"/>
                <w:sz w:val="20"/>
                <w:szCs w:val="20"/>
              </w:rPr>
            </w:pPr>
            <w:proofErr w:type="spellStart"/>
            <w:r w:rsidRPr="00BC0722">
              <w:rPr>
                <w:rFonts w:ascii="Arial" w:hAnsi="Arial" w:cs="Arial"/>
                <w:color w:val="000000"/>
                <w:sz w:val="20"/>
                <w:szCs w:val="20"/>
              </w:rPr>
              <w:t>Foland</w:t>
            </w:r>
            <w:proofErr w:type="spellEnd"/>
            <w:r w:rsidRPr="00BC0722">
              <w:rPr>
                <w:rFonts w:ascii="Arial" w:hAnsi="Arial" w:cs="Arial"/>
                <w:color w:val="000000"/>
                <w:sz w:val="20"/>
                <w:szCs w:val="20"/>
              </w:rPr>
              <w:t>-Ross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{"citationID":"a19f0uciers","properties":{"formattedCitation":"(62)","plainCitation":"(62)","noteIndex":0},"citationItems":[{"id":967,"uris":["http://zotero.org/users/2846505/items/S6PN5YLE"],"itemData":{"id":967,"type":"article-journal","abstract":"Functional neuroimaging studies have implicated the involvement of the amygdala and ventrolateral prefrontal cortex (vlPFC) in the pathophysiology of bipolar disorder. Hyperactivity in the amygdala and hypoactivity in the vlPFC have been reported in manic bipolar patients scanned during the performance of an affective faces task. Whether this pattern of dysfunction persists during euthymia is unclear. Using functional magnetic resonance imaging (fMRI), 24 euthymic bipolar and 26 demographically matched healthy control subjects were scanned while performing an affective task paradigm involving the matching and labeling of emotional facial expressions. Neuroimaging results showed that, while amygdala activation did not differ significantly between groups, euthymic patients showed a significant decrease in activation of the right vlPFC (BA47) compared to healthy controls during emotion labeling. Additionally, significant decreases in activation of the right insula, putamen, thalamus and lingual gyrus were observed in euthymic bipolar relative to healthy control subjects during the emotion labeling condition. These data, taken in context with prior studies of bipolar mania using the same emotion recognition task, could suggest that amygdala dysfunction may be a state-related abnormality in bipolar disorder, whereas vlPFC dysfunction may represent a trait-related abnormality of the illness. Characterizing these patterns of activation is likely to help in understanding the neural changes related to the different mood states in bipolar disorder, as well as changes that represent more sustained abnormalities. Future studies that assess mood-state related changes in brain activation in longitudinal bipolar samples would be of interest.","collection-title":"Neuroergonomics: The human brain in action and at work","container-title":"NeuroImage","DOI":"10.1016/j.neuroimage.2011.07.054","ISSN":"1053-8119","issue":"1","journalAbbreviation":"NeuroImage","language":"en","page":"738-744","source":"ScienceDirect","title":"Normal amygdala activation but deficient ventrolateral prefrontal activation in adults with bipolar disorder during euthymia","volume":"59","author":[{"family":"Foland-Ross","given":"Lara C."},{"family":"Bookheimer","given":"Susan Y."},{"family":"Lieberman","given":"Matthew D."},{"family":"Sugar","given":"Catherine A."},{"family":"Townsend","given":"Jennifer D."},{"family":"Fischer","given":"Jeffrey"},{"family":"Torrisi","given":"Salvatore"},{"family":"Penfold","given":"Conor"},{"family":"Madsen","given":"Sarah K."},{"family":"Thompson","given":"Paul M."},{"family":"Altshuler","given":"Lori L."}],"issued":{"date-parts":[["2012",1,2]]}}}],"schema":"https://github.com/citation-style-language/schema/raw/master/csl-citation.json"}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4ACC0405" w14:textId="3094D871"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5.23</w:t>
            </w:r>
          </w:p>
        </w:tc>
        <w:tc>
          <w:tcPr>
            <w:tcW w:w="2060" w:type="dxa"/>
            <w:vAlign w:val="bottom"/>
          </w:tcPr>
          <w:p w14:paraId="48E43838" w14:textId="77CBF929" w:rsidR="004861D1" w:rsidRPr="00BC0722" w:rsidRDefault="004861D1" w:rsidP="004861D1">
            <w:pPr>
              <w:rPr>
                <w:rFonts w:ascii="Arial" w:hAnsi="Arial" w:cs="Arial"/>
                <w:sz w:val="20"/>
                <w:szCs w:val="20"/>
              </w:rPr>
            </w:pPr>
            <w:r w:rsidRPr="00BC0722">
              <w:rPr>
                <w:rFonts w:ascii="Arial" w:hAnsi="Arial" w:cs="Arial"/>
                <w:sz w:val="20"/>
                <w:szCs w:val="20"/>
              </w:rPr>
              <w:t xml:space="preserve">C&gt;BD </w:t>
            </w:r>
          </w:p>
        </w:tc>
        <w:tc>
          <w:tcPr>
            <w:tcW w:w="1530" w:type="dxa"/>
            <w:vAlign w:val="bottom"/>
          </w:tcPr>
          <w:p w14:paraId="764DA637" w14:textId="42D0E1DC" w:rsidR="004861D1" w:rsidRPr="00BC0722" w:rsidRDefault="004861D1" w:rsidP="004861D1">
            <w:pPr>
              <w:rPr>
                <w:rFonts w:ascii="Arial" w:hAnsi="Arial" w:cs="Arial"/>
                <w:sz w:val="20"/>
                <w:szCs w:val="20"/>
              </w:rPr>
            </w:pPr>
            <w:r w:rsidRPr="00BC0722">
              <w:rPr>
                <w:rFonts w:ascii="Arial" w:hAnsi="Arial" w:cs="Arial"/>
                <w:sz w:val="20"/>
                <w:szCs w:val="20"/>
              </w:rPr>
              <w:t>Euthymic</w:t>
            </w:r>
          </w:p>
        </w:tc>
        <w:tc>
          <w:tcPr>
            <w:tcW w:w="1350" w:type="dxa"/>
            <w:vAlign w:val="bottom"/>
          </w:tcPr>
          <w:p w14:paraId="1BEE7F13" w14:textId="383C5D0E" w:rsidR="004861D1" w:rsidRPr="00BC0722" w:rsidRDefault="004861D1" w:rsidP="004861D1">
            <w:pPr>
              <w:rPr>
                <w:rFonts w:ascii="Arial" w:hAnsi="Arial" w:cs="Arial"/>
                <w:sz w:val="20"/>
                <w:szCs w:val="20"/>
              </w:rPr>
            </w:pPr>
            <w:r w:rsidRPr="00BC0722">
              <w:rPr>
                <w:rFonts w:ascii="Arial" w:hAnsi="Arial" w:cs="Arial"/>
                <w:sz w:val="20"/>
                <w:szCs w:val="20"/>
              </w:rPr>
              <w:t>BD I</w:t>
            </w:r>
          </w:p>
        </w:tc>
        <w:tc>
          <w:tcPr>
            <w:tcW w:w="1440" w:type="dxa"/>
            <w:vAlign w:val="bottom"/>
          </w:tcPr>
          <w:p w14:paraId="278DAF61" w14:textId="7B6FFED8" w:rsidR="004861D1" w:rsidRPr="00BC0722" w:rsidRDefault="004861D1" w:rsidP="004861D1">
            <w:pPr>
              <w:rPr>
                <w:rFonts w:ascii="Arial" w:hAnsi="Arial" w:cs="Arial"/>
                <w:sz w:val="20"/>
                <w:szCs w:val="20"/>
              </w:rPr>
            </w:pPr>
            <w:r w:rsidRPr="00BC0722">
              <w:rPr>
                <w:rFonts w:ascii="Arial" w:hAnsi="Arial" w:cs="Arial"/>
                <w:sz w:val="20"/>
                <w:szCs w:val="20"/>
              </w:rPr>
              <w:t>&lt;75% medicated</w:t>
            </w:r>
          </w:p>
        </w:tc>
        <w:tc>
          <w:tcPr>
            <w:tcW w:w="1260" w:type="dxa"/>
            <w:vAlign w:val="bottom"/>
          </w:tcPr>
          <w:p w14:paraId="018DEDEA" w14:textId="28077CFE"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800" w:type="dxa"/>
            <w:vAlign w:val="bottom"/>
          </w:tcPr>
          <w:p w14:paraId="3CECDD09" w14:textId="404FB3C7"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12F8C9DE" w14:textId="77777777" w:rsidTr="00D31C0E">
        <w:tc>
          <w:tcPr>
            <w:tcW w:w="2245" w:type="dxa"/>
            <w:vAlign w:val="bottom"/>
          </w:tcPr>
          <w:p w14:paraId="1F387EA8" w14:textId="387779E1" w:rsidR="004861D1" w:rsidRPr="00BC0722" w:rsidRDefault="004861D1" w:rsidP="004861D1">
            <w:pPr>
              <w:rPr>
                <w:rFonts w:ascii="Arial" w:hAnsi="Arial" w:cs="Arial"/>
                <w:color w:val="000000"/>
                <w:sz w:val="20"/>
                <w:szCs w:val="20"/>
              </w:rPr>
            </w:pPr>
            <w:proofErr w:type="spellStart"/>
            <w:r w:rsidRPr="00BC0722">
              <w:rPr>
                <w:rFonts w:ascii="Arial" w:hAnsi="Arial" w:cs="Arial"/>
                <w:color w:val="000000"/>
                <w:sz w:val="20"/>
                <w:szCs w:val="20"/>
              </w:rPr>
              <w:t>Frangou</w:t>
            </w:r>
            <w:proofErr w:type="spellEnd"/>
            <w:r w:rsidRPr="00BC0722">
              <w:rPr>
                <w:rFonts w:ascii="Arial" w:hAnsi="Arial" w:cs="Arial"/>
                <w:color w:val="000000"/>
                <w:sz w:val="20"/>
                <w:szCs w:val="20"/>
              </w:rPr>
              <w:t xml:space="preserve">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{"citationID":"aodoe13i99","properties":{"formattedCitation":"(38)","plainCitation":"(38)","noteIndex":0},"citationItems":[{"id":964,"uris":["http://zotero.org/users/2846505/items/HLNQFZDH"],"itemData":{"id":964,"type":"article-journal","abstract":"Background: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2E46E117" w14:textId="196041D6"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6.34</w:t>
            </w:r>
          </w:p>
        </w:tc>
        <w:tc>
          <w:tcPr>
            <w:tcW w:w="2060" w:type="dxa"/>
            <w:vAlign w:val="bottom"/>
          </w:tcPr>
          <w:p w14:paraId="5F292D17" w14:textId="3BAEEA4A" w:rsidR="004861D1" w:rsidRPr="00BC0722" w:rsidRDefault="004861D1" w:rsidP="004861D1">
            <w:pPr>
              <w:rPr>
                <w:rFonts w:ascii="Arial" w:hAnsi="Arial" w:cs="Arial"/>
                <w:sz w:val="20"/>
                <w:szCs w:val="20"/>
              </w:rPr>
            </w:pPr>
            <w:r w:rsidRPr="00BC0722">
              <w:rPr>
                <w:rFonts w:ascii="Arial" w:hAnsi="Arial" w:cs="Arial"/>
                <w:sz w:val="20"/>
                <w:szCs w:val="20"/>
              </w:rPr>
              <w:t>F_CBD PPI</w:t>
            </w:r>
          </w:p>
        </w:tc>
        <w:tc>
          <w:tcPr>
            <w:tcW w:w="1530" w:type="dxa"/>
            <w:vAlign w:val="bottom"/>
          </w:tcPr>
          <w:p w14:paraId="49B3C0C5" w14:textId="1E71BE7E" w:rsidR="004861D1" w:rsidRPr="00BC0722" w:rsidRDefault="004861D1" w:rsidP="004861D1">
            <w:pPr>
              <w:rPr>
                <w:rFonts w:ascii="Arial" w:hAnsi="Arial" w:cs="Arial"/>
                <w:sz w:val="20"/>
                <w:szCs w:val="20"/>
              </w:rPr>
            </w:pPr>
            <w:r w:rsidRPr="00BC0722">
              <w:rPr>
                <w:rFonts w:ascii="Arial" w:hAnsi="Arial" w:cs="Arial"/>
                <w:sz w:val="20"/>
                <w:szCs w:val="20"/>
              </w:rPr>
              <w:t>Euthymic</w:t>
            </w:r>
          </w:p>
        </w:tc>
        <w:tc>
          <w:tcPr>
            <w:tcW w:w="1350" w:type="dxa"/>
            <w:vAlign w:val="bottom"/>
          </w:tcPr>
          <w:p w14:paraId="0FF7113F" w14:textId="57466ABA" w:rsidR="004861D1" w:rsidRPr="00BC0722" w:rsidRDefault="004861D1" w:rsidP="004861D1">
            <w:pPr>
              <w:rPr>
                <w:rFonts w:ascii="Arial" w:hAnsi="Arial" w:cs="Arial"/>
                <w:sz w:val="20"/>
                <w:szCs w:val="20"/>
              </w:rPr>
            </w:pPr>
            <w:r w:rsidRPr="00BC0722">
              <w:rPr>
                <w:rFonts w:ascii="Arial" w:hAnsi="Arial" w:cs="Arial"/>
                <w:sz w:val="20"/>
                <w:szCs w:val="20"/>
              </w:rPr>
              <w:t>BD I</w:t>
            </w:r>
          </w:p>
        </w:tc>
        <w:tc>
          <w:tcPr>
            <w:tcW w:w="1440" w:type="dxa"/>
            <w:vAlign w:val="bottom"/>
          </w:tcPr>
          <w:p w14:paraId="145D62E6" w14:textId="53781915" w:rsidR="004861D1" w:rsidRPr="00BC0722" w:rsidRDefault="004861D1" w:rsidP="004861D1">
            <w:pPr>
              <w:rPr>
                <w:rFonts w:ascii="Arial" w:hAnsi="Arial" w:cs="Arial"/>
                <w:sz w:val="20"/>
                <w:szCs w:val="20"/>
              </w:rPr>
            </w:pPr>
            <w:r w:rsidRPr="00BC0722">
              <w:rPr>
                <w:rFonts w:ascii="Arial" w:hAnsi="Arial" w:cs="Arial"/>
                <w:sz w:val="20"/>
                <w:szCs w:val="20"/>
              </w:rPr>
              <w:t>&gt;75% medicated</w:t>
            </w:r>
          </w:p>
        </w:tc>
        <w:tc>
          <w:tcPr>
            <w:tcW w:w="1260" w:type="dxa"/>
            <w:vAlign w:val="bottom"/>
          </w:tcPr>
          <w:p w14:paraId="5DA7D031" w14:textId="3871538B" w:rsidR="004861D1" w:rsidRPr="00BC0722" w:rsidRDefault="004861D1" w:rsidP="004861D1">
            <w:pPr>
              <w:rPr>
                <w:rFonts w:ascii="Arial" w:hAnsi="Arial" w:cs="Arial"/>
                <w:sz w:val="20"/>
                <w:szCs w:val="20"/>
              </w:rPr>
            </w:pPr>
            <w:r w:rsidRPr="00BC0722">
              <w:rPr>
                <w:rFonts w:ascii="Arial" w:hAnsi="Arial" w:cs="Arial"/>
                <w:sz w:val="20"/>
                <w:szCs w:val="20"/>
              </w:rPr>
              <w:t>Partial with history</w:t>
            </w:r>
          </w:p>
        </w:tc>
        <w:tc>
          <w:tcPr>
            <w:tcW w:w="1800" w:type="dxa"/>
            <w:vAlign w:val="bottom"/>
          </w:tcPr>
          <w:p w14:paraId="09EAE250" w14:textId="2F7F0BED" w:rsidR="004861D1" w:rsidRPr="00BC0722" w:rsidRDefault="003C4B7D" w:rsidP="004861D1">
            <w:pPr>
              <w:rPr>
                <w:rFonts w:ascii="Arial" w:hAnsi="Arial" w:cs="Arial"/>
                <w:sz w:val="20"/>
                <w:szCs w:val="20"/>
              </w:rPr>
            </w:pPr>
            <w:r>
              <w:rPr>
                <w:rFonts w:ascii="Arial" w:hAnsi="Arial" w:cs="Arial"/>
                <w:sz w:val="20"/>
                <w:szCs w:val="20"/>
              </w:rPr>
              <w:t>Non-Clinical</w:t>
            </w:r>
            <w:r w:rsidR="004861D1" w:rsidRPr="00BC0722">
              <w:rPr>
                <w:rFonts w:ascii="Arial" w:hAnsi="Arial" w:cs="Arial"/>
                <w:sz w:val="20"/>
                <w:szCs w:val="20"/>
              </w:rPr>
              <w:t>/</w:t>
            </w:r>
            <w:r w:rsidR="00765D99">
              <w:rPr>
                <w:rFonts w:ascii="Arial" w:hAnsi="Arial" w:cs="Arial"/>
                <w:sz w:val="20"/>
                <w:szCs w:val="20"/>
              </w:rPr>
              <w:t xml:space="preserve"> </w:t>
            </w:r>
            <w:r w:rsidR="004861D1" w:rsidRPr="00BC0722">
              <w:rPr>
                <w:rFonts w:ascii="Arial" w:hAnsi="Arial" w:cs="Arial"/>
                <w:sz w:val="20"/>
                <w:szCs w:val="20"/>
              </w:rPr>
              <w:t xml:space="preserve">Clinical: </w:t>
            </w:r>
            <w:r w:rsidR="00465BD3">
              <w:rPr>
                <w:rFonts w:ascii="Arial" w:hAnsi="Arial" w:cs="Arial"/>
                <w:sz w:val="20"/>
                <w:szCs w:val="20"/>
              </w:rPr>
              <w:t>NCR</w:t>
            </w:r>
          </w:p>
        </w:tc>
      </w:tr>
      <w:tr w:rsidR="007D6E94" w:rsidRPr="00BC0722" w14:paraId="3154F53A" w14:textId="77777777" w:rsidTr="00D31C0E">
        <w:tc>
          <w:tcPr>
            <w:tcW w:w="2245" w:type="dxa"/>
            <w:vAlign w:val="bottom"/>
          </w:tcPr>
          <w:p w14:paraId="71A22462" w14:textId="175D91C3"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Hassel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{"citationID":"a2f3fhsh27t","properties":{"formattedCitation":"(39)","plainCitation":"(39)","noteIndex":0},"citationItems":[{"id":744,"uris":["http://zotero.org/users/2846505/items/4XDSMICL"],"itemData":{"id":744,"type":"article-journal","abstract":"Objective: To examine abnormal patterns of frontal cortical-subcortical activity in response to emotional stimuli in euthymic individuals with bipolar disorder type I in order to identify trait-like, pathophysiologic mechanisms of the disorder. We examined potential confounding effects of total psychotropic medication load and illness variables upon neural abnormalities. Method: We analyzed neural activity in 19 euthymic bipolar and 24 healthy individuals to mild and intense happy, fearful and neutral faces. Results: Relative to healthy individuals, bipolar subjects had significantly increased left striatal activity in response to mild happy faces (p &lt; 0.05, corrected), decreased right dorsolateral prefrontal cortical (DLPFC) activity in response to neutral, mild and intense happy faces, and decreased left DLPFC activity in response to neutral, mild and intense fearful faces (p &lt; 0.05, corrected). Bipolar and healthy individuals did not differ in amygdala activity in response to either emotion. In bipolar individuals, there was no significant association between medication load and abnormal activity in these regions, but a negative relationship between age of illness onset and amygdala activity in response to mild fearful faces (p = 0.007). Relative to those without comorbidities, bipolar individuals with comorbidities showed a trend increase in left striatal activity in response to mild happy faces. Conclusions: Abnormally increased striatal activity in response to potentially rewarding stimuli and decreased DLPFC activity in response to other emotionally salient stimuli may underlie mood instabilities in euthymic bipolar individuals, and are more apparent in those with comorbid diagnoses. No relationship between medication load and abnormal neural activity in bipolar individuals suggests that our findings may reflect pathophysiologic mechanisms of the illness rather than medication confounds. Future studies should examine whether this pattern of abnormal neural activity could distinguish bipolar from unipolar depression.","container-title":"Bipolar Disorders","DOI":"10.1111/j.1399-5618.2008.00641.x","ISSN":"1399-5618","issue":"8","language":"en","license":"© 2008 The Authors. Journal compilation © 2008 Blackwell Munksgaard","page":"916-927","source":"Wiley Online Library","title":"Elevated striatal and decreased dorsolateral prefrontal cortical activity in response to emotional stimuli in euthymic bipolar disorder: no associations with psychotropic medication load","title-short":"Elevated striatal and decreased dorsolateral prefrontal cortical activity in response to emotional stimuli in euthymic bipolar disorder","volume":"10","author":[{"family":"Hassel","given":"Stefanie"},{"family":"Almeida","given":"Jorge RC"},{"family":"Kerr","given":"Natalie"},{"family":"Nau","given":"Sharon"},{"family":"Ladouceur","given":"Cecile D."},{"family":"Fissell","given":"Kate"},{"family":"Kupfer","given":"David J."},{"family":"Phillips","given":"Mary L."}],"issued":{"date-parts":[["2008"]]}}}],"schema":"https://github.com/citation-style-language/schema/raw/master/csl-citation.json"}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52BF980D" w14:textId="3F446524"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1.1</w:t>
            </w:r>
          </w:p>
        </w:tc>
        <w:tc>
          <w:tcPr>
            <w:tcW w:w="2060" w:type="dxa"/>
            <w:vAlign w:val="bottom"/>
          </w:tcPr>
          <w:p w14:paraId="78CC5350" w14:textId="727A8AC6" w:rsidR="004861D1" w:rsidRPr="00BC0722" w:rsidRDefault="004861D1" w:rsidP="004861D1">
            <w:pPr>
              <w:rPr>
                <w:rFonts w:ascii="Arial" w:hAnsi="Arial" w:cs="Arial"/>
                <w:sz w:val="20"/>
                <w:szCs w:val="20"/>
              </w:rPr>
            </w:pPr>
            <w:r w:rsidRPr="00BC0722">
              <w:rPr>
                <w:rFonts w:ascii="Arial" w:hAnsi="Arial" w:cs="Arial"/>
                <w:sz w:val="20"/>
                <w:szCs w:val="20"/>
              </w:rPr>
              <w:t>F_CBD group x happy int.</w:t>
            </w:r>
          </w:p>
        </w:tc>
        <w:tc>
          <w:tcPr>
            <w:tcW w:w="1530" w:type="dxa"/>
            <w:vAlign w:val="bottom"/>
          </w:tcPr>
          <w:p w14:paraId="51A51F3E" w14:textId="7A1F6FB5" w:rsidR="004861D1" w:rsidRPr="00BC0722" w:rsidRDefault="004861D1" w:rsidP="004861D1">
            <w:pPr>
              <w:rPr>
                <w:rFonts w:ascii="Arial" w:hAnsi="Arial" w:cs="Arial"/>
                <w:sz w:val="20"/>
                <w:szCs w:val="20"/>
              </w:rPr>
            </w:pPr>
            <w:r w:rsidRPr="00BC0722">
              <w:rPr>
                <w:rFonts w:ascii="Arial" w:hAnsi="Arial" w:cs="Arial"/>
                <w:sz w:val="20"/>
                <w:szCs w:val="20"/>
              </w:rPr>
              <w:t>Euthymic</w:t>
            </w:r>
          </w:p>
        </w:tc>
        <w:tc>
          <w:tcPr>
            <w:tcW w:w="1350" w:type="dxa"/>
            <w:vAlign w:val="bottom"/>
          </w:tcPr>
          <w:p w14:paraId="46AC7F0A" w14:textId="5013AD4D"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440" w:type="dxa"/>
            <w:vAlign w:val="bottom"/>
          </w:tcPr>
          <w:p w14:paraId="62928397" w14:textId="40E967F8" w:rsidR="004861D1" w:rsidRPr="00BC0722" w:rsidRDefault="004861D1" w:rsidP="004861D1">
            <w:pPr>
              <w:rPr>
                <w:rFonts w:ascii="Arial" w:hAnsi="Arial" w:cs="Arial"/>
                <w:sz w:val="20"/>
                <w:szCs w:val="20"/>
              </w:rPr>
            </w:pPr>
            <w:r w:rsidRPr="00BC0722">
              <w:rPr>
                <w:rFonts w:ascii="Arial" w:hAnsi="Arial" w:cs="Arial"/>
                <w:sz w:val="20"/>
                <w:szCs w:val="20"/>
              </w:rPr>
              <w:t>&gt;75% medicated</w:t>
            </w:r>
          </w:p>
        </w:tc>
        <w:tc>
          <w:tcPr>
            <w:tcW w:w="1260" w:type="dxa"/>
            <w:vAlign w:val="bottom"/>
          </w:tcPr>
          <w:p w14:paraId="29CF1358" w14:textId="611F5731" w:rsidR="004861D1" w:rsidRPr="00BC0722" w:rsidRDefault="004861D1" w:rsidP="004861D1">
            <w:pPr>
              <w:rPr>
                <w:rFonts w:ascii="Arial" w:hAnsi="Arial" w:cs="Arial"/>
                <w:sz w:val="20"/>
                <w:szCs w:val="20"/>
              </w:rPr>
            </w:pPr>
            <w:r w:rsidRPr="00BC0722">
              <w:rPr>
                <w:rFonts w:ascii="Arial" w:hAnsi="Arial" w:cs="Arial"/>
                <w:sz w:val="20"/>
                <w:szCs w:val="20"/>
              </w:rPr>
              <w:t>No current psychosis</w:t>
            </w:r>
          </w:p>
        </w:tc>
        <w:tc>
          <w:tcPr>
            <w:tcW w:w="1800" w:type="dxa"/>
            <w:vAlign w:val="bottom"/>
          </w:tcPr>
          <w:p w14:paraId="0825E87F" w14:textId="37F94350"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40B71763" w14:textId="77777777" w:rsidTr="00D31C0E">
        <w:tc>
          <w:tcPr>
            <w:tcW w:w="2245" w:type="dxa"/>
            <w:vAlign w:val="bottom"/>
          </w:tcPr>
          <w:p w14:paraId="7AA83EC7" w14:textId="441D441D" w:rsidR="004861D1" w:rsidRPr="00BC0722" w:rsidRDefault="004861D1" w:rsidP="004861D1">
            <w:pPr>
              <w:rPr>
                <w:rFonts w:ascii="Arial" w:hAnsi="Arial" w:cs="Arial"/>
                <w:color w:val="000000"/>
                <w:sz w:val="20"/>
                <w:szCs w:val="20"/>
              </w:rPr>
            </w:pPr>
            <w:proofErr w:type="spellStart"/>
            <w:r w:rsidRPr="00BC0722">
              <w:rPr>
                <w:rFonts w:ascii="Arial" w:hAnsi="Arial" w:cs="Arial"/>
                <w:color w:val="000000"/>
                <w:sz w:val="20"/>
                <w:szCs w:val="20"/>
              </w:rPr>
              <w:t>Lagopoulos</w:t>
            </w:r>
            <w:proofErr w:type="spellEnd"/>
            <w:r w:rsidRPr="00BC0722">
              <w:rPr>
                <w:rFonts w:ascii="Arial" w:hAnsi="Arial" w:cs="Arial"/>
                <w:color w:val="000000"/>
                <w:sz w:val="20"/>
                <w:szCs w:val="20"/>
              </w:rPr>
              <w:t xml:space="preserve"> &amp; </w:t>
            </w: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{"citationID":"a1jcflbt32t","properties":{"formattedCitation":"(40)","plainCitation":"(40)","noteIndex":0},"citationItems":[{"id":935,"uris":["http://zotero.org/users/2846505/items/UKYMDIR7"],"itemData":{"id":935,"type":"article-journal","abstract":"Understanding the underlying neurobiology of bipolar disorder especially in the euthymic state is essential to furthering our understanding of pertinent psychiatric questions involving the observed symptomatology of the illness. In this study we investigated the mechanisms that underpin the modulation of affect in bipolar disorder to examine the contributions of cortico-limbic brain networks in the processing of affect. We employed a simultaneous functional magnetic resonance imaging and galvanic skin response methodology to investigate top-down networks in euthymic bipolar patients and healthy controls. Galvanic skin responsivity was used to partition neural epochs in which arousal pertaining to the appreciation of disgust stimuli was processed. The results of this study demonstrate that patients with bipolar disorder exhibited impairments in the recruitment of top-down brain networks and as such were unable to engage, to the same extent as matched controls, essential prefrontal processing needed to evaluate emotional salience. Partitioning top-down networks on the basis of arousal measures provided a context within which the modulation of brain networks specialised for the processing of emotion, as well as their interplay with other brain regions including the frontal lobes, could be studied.","container-title":"Psychiatry Research: Neuroimaging","DOI":"10.1016/j.pscychresns.2010.11.011","ISSN":"0925-4927","issue":"2","journalAbbreviation":"Psychiatry Research: Neuroimaging","language":"en","page":"100-108","source":"ScienceDirect","title":"Impairments in “top-down” processing in bipolar disorder: A simultaneous fMRI–GSR study","title-short":"Impairments in “top-down” processing in bipolar disorder","volume":"192","author":[{"family":"Lagopoulos","given":"Jim"},{"family":"Malhi","given":"Gin"}],"issued":{"date-parts":[["2011",5,31]]}}}],"schema":"https://github.com/citation-style-language/schema/raw/master/csl-citation.json"}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7CDE8C8D" w14:textId="426CD1E3"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2.58</w:t>
            </w:r>
          </w:p>
        </w:tc>
        <w:tc>
          <w:tcPr>
            <w:tcW w:w="2060" w:type="dxa"/>
            <w:vAlign w:val="bottom"/>
          </w:tcPr>
          <w:p w14:paraId="53CBCCFB" w14:textId="78E58D9D" w:rsidR="004861D1" w:rsidRPr="00BC0722" w:rsidRDefault="004861D1" w:rsidP="004861D1">
            <w:pPr>
              <w:rPr>
                <w:rFonts w:ascii="Arial" w:hAnsi="Arial" w:cs="Arial"/>
                <w:sz w:val="20"/>
                <w:szCs w:val="20"/>
              </w:rPr>
            </w:pPr>
            <w:r w:rsidRPr="00BC0722">
              <w:rPr>
                <w:rFonts w:ascii="Arial" w:hAnsi="Arial" w:cs="Arial"/>
                <w:sz w:val="20"/>
                <w:szCs w:val="20"/>
              </w:rPr>
              <w:t>BD&gt;C Table 3</w:t>
            </w:r>
          </w:p>
        </w:tc>
        <w:tc>
          <w:tcPr>
            <w:tcW w:w="1530" w:type="dxa"/>
            <w:vAlign w:val="bottom"/>
          </w:tcPr>
          <w:p w14:paraId="4C83A17C" w14:textId="2F8703EE" w:rsidR="004861D1" w:rsidRPr="00BC0722" w:rsidRDefault="004861D1" w:rsidP="004861D1">
            <w:pPr>
              <w:rPr>
                <w:rFonts w:ascii="Arial" w:hAnsi="Arial" w:cs="Arial"/>
                <w:sz w:val="20"/>
                <w:szCs w:val="20"/>
              </w:rPr>
            </w:pPr>
            <w:r w:rsidRPr="00BC0722">
              <w:rPr>
                <w:rFonts w:ascii="Arial" w:hAnsi="Arial" w:cs="Arial"/>
                <w:sz w:val="20"/>
                <w:szCs w:val="20"/>
              </w:rPr>
              <w:t>Euthymic</w:t>
            </w:r>
          </w:p>
        </w:tc>
        <w:tc>
          <w:tcPr>
            <w:tcW w:w="1350" w:type="dxa"/>
            <w:vAlign w:val="bottom"/>
          </w:tcPr>
          <w:p w14:paraId="70D6F15A" w14:textId="4D18F591" w:rsidR="004861D1" w:rsidRPr="00BC0722" w:rsidRDefault="004861D1" w:rsidP="004861D1">
            <w:pPr>
              <w:rPr>
                <w:rFonts w:ascii="Arial" w:hAnsi="Arial" w:cs="Arial"/>
                <w:sz w:val="20"/>
                <w:szCs w:val="20"/>
              </w:rPr>
            </w:pPr>
            <w:r w:rsidRPr="00BC0722">
              <w:rPr>
                <w:rFonts w:ascii="Arial" w:hAnsi="Arial" w:cs="Arial"/>
                <w:sz w:val="20"/>
                <w:szCs w:val="20"/>
              </w:rPr>
              <w:t>BD I</w:t>
            </w:r>
          </w:p>
        </w:tc>
        <w:tc>
          <w:tcPr>
            <w:tcW w:w="1440" w:type="dxa"/>
            <w:vAlign w:val="bottom"/>
          </w:tcPr>
          <w:p w14:paraId="00F60BB3" w14:textId="2F019615" w:rsidR="004861D1" w:rsidRPr="00BC0722" w:rsidRDefault="004861D1" w:rsidP="004861D1">
            <w:pPr>
              <w:rPr>
                <w:rFonts w:ascii="Arial" w:hAnsi="Arial" w:cs="Arial"/>
                <w:sz w:val="20"/>
                <w:szCs w:val="20"/>
              </w:rPr>
            </w:pPr>
            <w:r w:rsidRPr="00BC0722">
              <w:rPr>
                <w:rFonts w:ascii="Arial" w:hAnsi="Arial" w:cs="Arial"/>
                <w:sz w:val="20"/>
                <w:szCs w:val="20"/>
              </w:rPr>
              <w:t>&lt;75% medicated</w:t>
            </w:r>
          </w:p>
        </w:tc>
        <w:tc>
          <w:tcPr>
            <w:tcW w:w="1260" w:type="dxa"/>
            <w:vAlign w:val="bottom"/>
          </w:tcPr>
          <w:p w14:paraId="7A2B8B32" w14:textId="0797EA93"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800" w:type="dxa"/>
            <w:vAlign w:val="bottom"/>
          </w:tcPr>
          <w:p w14:paraId="7387EDB4" w14:textId="70982116"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5DB1DFD7" w14:textId="77777777" w:rsidTr="00D31C0E">
        <w:tc>
          <w:tcPr>
            <w:tcW w:w="2245" w:type="dxa"/>
            <w:vAlign w:val="bottom"/>
          </w:tcPr>
          <w:p w14:paraId="1C4C9972" w14:textId="665C31DA"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Liu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{"citationID":"a2g60sa5u7b","properties":{"formattedCitation":"(41)","plainCitation":"(41)","noteIndex":0},"citationItems":[{"id":927,"uris":["http://zotero.org/users/2846505/items/3EJKG5YR"],"itemData":{"id":927,"type":"article-journal","abstract":"We examined resting state brain activity in the depressive phase of bipolar disorder (BD) by measuring the amplitude of low-frequency fluctuations (ALFF) in the functional magnetic resonance imaging (fMRI) signal. Unlike functional connectivity, the ALFF approach reflects local properties in specific regions and provides direct information about impaired foci. Groups of 26 patients with BD depression and 26 gender-, age-, and education-matched healthy subjects participated in fMRI scans. We examined group differences in ALFF findings as well as correlations between clinical measurements and ALFF in the regions showing significant group differences. Our results showed that patients with BD depression had significantly increased ALFF in the left insula, the right caudate nucleus, the temporal gyrus, the bilateral inferior frontal gyrus, and the posterior lobe of the cerebellum. They also had decreased ALFF in the left postcentral gyrus, the left parahippocampal gyrus, and the cerebellum. Moderate negative correlations were found between the Hamilton Depression Rating Scale score and ALFF in the left insular cortex in the patient group. These results support a model of BD that involves dysfunction in the prefrontal–limbic networks and associated striatal systems. We also demonstrated the feasibility of ALFF as a technique to investigate persistent cerebral dysfunction in BD.","container-title":"Psychiatry Research: Neuroimaging","DOI":"10.1016/j.pscychresns.2012.02.007","ISSN":"0925-4927","issue":"2","journalAbbreviation":"Psychiatry Research: Neuroimaging","language":"en","page":"175-179","source":"ScienceDirect","title":"Abnormal baseline brain activity in bipolar depression: A resting state functional magnetic resonance imaging study","title-short":"Abnormal baseline brain activity in bipolar depression","volume":"203","author":[{"family":"Liu","given":"Chun-Hong"},{"family":"Li","given":"Feng"},{"family":"Li","given":"Su-Fang"},{"family":"Wang","given":"Yong-Jun"},{"family":"Tie","given":"Chang-Le"},{"family":"Wu","given":"Hai-Yan"},{"family":"Zhou","given":"Zhen"},{"family":"Zhang","given":"Dan"},{"family":"Dong","given":"Jie"},{"family":"Yang","given":"Zhi"},{"family":"Wang","given":"Chuan-Yue"}],"issued":{"date-parts":[["2012",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31FC7838" w14:textId="677BBE2B"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3.05</w:t>
            </w:r>
          </w:p>
        </w:tc>
        <w:tc>
          <w:tcPr>
            <w:tcW w:w="2060" w:type="dxa"/>
            <w:vAlign w:val="bottom"/>
          </w:tcPr>
          <w:p w14:paraId="40F7A71B" w14:textId="218A3AD5" w:rsidR="004861D1" w:rsidRPr="00BC0722" w:rsidRDefault="004861D1" w:rsidP="004861D1">
            <w:pPr>
              <w:rPr>
                <w:rFonts w:ascii="Arial" w:hAnsi="Arial" w:cs="Arial"/>
                <w:sz w:val="20"/>
                <w:szCs w:val="20"/>
              </w:rPr>
            </w:pPr>
            <w:r w:rsidRPr="00BC0722">
              <w:rPr>
                <w:rFonts w:ascii="Arial" w:hAnsi="Arial" w:cs="Arial"/>
                <w:sz w:val="20"/>
                <w:szCs w:val="20"/>
              </w:rPr>
              <w:t>BD&gt;C</w:t>
            </w:r>
          </w:p>
        </w:tc>
        <w:tc>
          <w:tcPr>
            <w:tcW w:w="1530" w:type="dxa"/>
            <w:vAlign w:val="bottom"/>
          </w:tcPr>
          <w:p w14:paraId="77D28A47" w14:textId="401BD513" w:rsidR="004861D1" w:rsidRPr="00BC0722" w:rsidRDefault="004861D1" w:rsidP="004861D1">
            <w:pPr>
              <w:rPr>
                <w:rFonts w:ascii="Arial" w:hAnsi="Arial" w:cs="Arial"/>
                <w:sz w:val="20"/>
                <w:szCs w:val="20"/>
              </w:rPr>
            </w:pPr>
            <w:r w:rsidRPr="00BC0722">
              <w:rPr>
                <w:rFonts w:ascii="Arial" w:hAnsi="Arial" w:cs="Arial"/>
                <w:sz w:val="20"/>
                <w:szCs w:val="20"/>
              </w:rPr>
              <w:t>Depressed</w:t>
            </w:r>
          </w:p>
        </w:tc>
        <w:tc>
          <w:tcPr>
            <w:tcW w:w="1350" w:type="dxa"/>
            <w:vAlign w:val="bottom"/>
          </w:tcPr>
          <w:p w14:paraId="630FACF8" w14:textId="3A99EDD4"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440" w:type="dxa"/>
            <w:vAlign w:val="bottom"/>
          </w:tcPr>
          <w:p w14:paraId="6B6B8493" w14:textId="16EB8A4F" w:rsidR="004861D1" w:rsidRPr="00BC0722" w:rsidRDefault="004861D1" w:rsidP="004861D1">
            <w:pPr>
              <w:rPr>
                <w:rFonts w:ascii="Arial" w:hAnsi="Arial" w:cs="Arial"/>
                <w:sz w:val="20"/>
                <w:szCs w:val="20"/>
              </w:rPr>
            </w:pPr>
            <w:r w:rsidRPr="00BC0722">
              <w:rPr>
                <w:rFonts w:ascii="Arial" w:hAnsi="Arial" w:cs="Arial"/>
                <w:sz w:val="20"/>
                <w:szCs w:val="20"/>
              </w:rPr>
              <w:t>100% medicated</w:t>
            </w:r>
          </w:p>
        </w:tc>
        <w:tc>
          <w:tcPr>
            <w:tcW w:w="1260" w:type="dxa"/>
            <w:vAlign w:val="bottom"/>
          </w:tcPr>
          <w:p w14:paraId="16C9FD7B" w14:textId="1AB91E18"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800" w:type="dxa"/>
            <w:vAlign w:val="bottom"/>
          </w:tcPr>
          <w:p w14:paraId="5E0E17BF" w14:textId="173A3EB5"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02EE79F5" w14:textId="77777777" w:rsidTr="00D31C0E">
        <w:tc>
          <w:tcPr>
            <w:tcW w:w="2245" w:type="dxa"/>
            <w:vAlign w:val="bottom"/>
          </w:tcPr>
          <w:p w14:paraId="4F0BF385" w14:textId="22A5C0B4"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Lui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{"citationID":"a4qqf2itn0","properties":{"formattedCitation":"(42)","plainCitation":"(42)","noteIndex":0},"citationItems":[{"id":923,"uris":["http://zotero.org/users/2846505/items/WIVS9Y78"],"itemData":{"id":923,"type":"article-journal","abstract":"Background\nSchizophrenia (SCZ) and psychotic bipolar disorder (PBD) share considerable overlap in clinical features, genetic risk factors and co-occurrence among relatives. The common and unique functional cerebral deficits in these disorders, and in unaffected relatives, remain to be identified.\n\nMethod\nA total of 59 healthy controls, 37 SCZ and 57 PBD probands and their unaffected first-degree relatives (38 and 28, respectively) were studied using resting-state functional magnetic resonance imaging (rfMRI). Regional cerebral function was evaluated by measuring the amplitude of low-frequency fluctuations (ALFF). Areas with ALFF alterations were used as seeds in whole-brain functional connectivity analysis. We then tested whether abnormalities identified in probands were present in unaffected relatives.\n\nResults\nSCZ and PBD probands both demonstrated regional hypoactivity in the orbital frontal cortex and cingulate gyrus, as well as abnormal connectivity within striatal-thalamo-cortical networks. SCZ probands showed greater and more widely distributed ALFF alterations including the thalamus and bilateral parahippocampal gyri. Increased parahippocampal ALFF was related to positive symptoms and cognitive deficit. PBD patients showed uniquely increased functional connectivity between the thalamus and bilateral insula. Only PBD relatives showed abnormal connectivity within striatal-thalamo-cortical networks seen in both proband groups.\n\nConclusions\nThe present findings reveal a common pattern of deficits in frontostriatal circuitry across SCZ and PBD, and unique regional and functional connectivity abnormalities that distinguish them. The abnormal network connectivity in PBD relatives that was present in both proband groups may reflect genetic susceptibility associated with risk for psychosis, but within-family associations of this measure were not high.","container-title":"Psychological medicine","DOI":"10.1017/S003329171400110X","ISSN":"0033-2917","issue":"1","journalAbbreviation":"Psychol Med","note":"PMID: 25066779\nPMCID: PMC5836742","page":"97-108","source":"PubMed Central","title":"Resting-state brain function in schizophrenia and psychotic bipolar probands and their first-degree relatives","volume":"45","author":[{"family":"Lui","given":"S."},{"family":"Yao","given":"L."},{"family":"Xiao","given":"Y."},{"family":"Keedy","given":"S. K."},{"family":"Reilly","given":"J. L."},{"family":"Keefe","given":"R. S."},{"family":"Tamminga","given":"C. A."},{"family":"Keshavan","given":"M. S."},{"family":"Pearlson","given":"G. D."},{"family":"Gong","given":"Q."},{"family":"Sweeney","given":"J. A."}],"issued":{"date-parts":[["2015",1]]}}}],"schema":"https://github.com/citation-style-language/schema/raw/master/csl-citation.json"}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60A0DCF2" w14:textId="1495DDBC"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1.22</w:t>
            </w:r>
          </w:p>
        </w:tc>
        <w:tc>
          <w:tcPr>
            <w:tcW w:w="2060" w:type="dxa"/>
            <w:vAlign w:val="bottom"/>
          </w:tcPr>
          <w:p w14:paraId="0F6BF039" w14:textId="423BD7CC" w:rsidR="004861D1" w:rsidRPr="00BC0722" w:rsidRDefault="004861D1" w:rsidP="004861D1">
            <w:pPr>
              <w:rPr>
                <w:rFonts w:ascii="Arial" w:hAnsi="Arial" w:cs="Arial"/>
                <w:sz w:val="20"/>
                <w:szCs w:val="20"/>
              </w:rPr>
            </w:pPr>
            <w:r w:rsidRPr="00BC0722">
              <w:rPr>
                <w:rFonts w:ascii="Arial" w:hAnsi="Arial" w:cs="Arial"/>
                <w:sz w:val="20"/>
                <w:szCs w:val="20"/>
              </w:rPr>
              <w:t>BD&gt;C L pre/ postcentral gyrus</w:t>
            </w:r>
          </w:p>
        </w:tc>
        <w:tc>
          <w:tcPr>
            <w:tcW w:w="1530" w:type="dxa"/>
            <w:vAlign w:val="bottom"/>
          </w:tcPr>
          <w:p w14:paraId="3AEB6DA9" w14:textId="026A1BC9" w:rsidR="004861D1" w:rsidRPr="00BC0722" w:rsidRDefault="004861D1" w:rsidP="004861D1">
            <w:pPr>
              <w:rPr>
                <w:rFonts w:ascii="Arial" w:hAnsi="Arial" w:cs="Arial"/>
                <w:sz w:val="20"/>
                <w:szCs w:val="20"/>
              </w:rPr>
            </w:pPr>
            <w:r w:rsidRPr="00BC0722">
              <w:rPr>
                <w:rFonts w:ascii="Arial" w:hAnsi="Arial" w:cs="Arial"/>
                <w:sz w:val="20"/>
                <w:szCs w:val="20"/>
              </w:rPr>
              <w:t>Not specified</w:t>
            </w:r>
          </w:p>
        </w:tc>
        <w:tc>
          <w:tcPr>
            <w:tcW w:w="1350" w:type="dxa"/>
            <w:vAlign w:val="bottom"/>
          </w:tcPr>
          <w:p w14:paraId="74DAB3A6" w14:textId="14A98F58" w:rsidR="004861D1" w:rsidRPr="00BC0722" w:rsidRDefault="004861D1" w:rsidP="004861D1">
            <w:pPr>
              <w:rPr>
                <w:rFonts w:ascii="Arial" w:hAnsi="Arial" w:cs="Arial"/>
                <w:sz w:val="20"/>
                <w:szCs w:val="20"/>
              </w:rPr>
            </w:pPr>
            <w:r w:rsidRPr="00BC0722">
              <w:rPr>
                <w:rFonts w:ascii="Arial" w:hAnsi="Arial" w:cs="Arial"/>
                <w:sz w:val="20"/>
                <w:szCs w:val="20"/>
              </w:rPr>
              <w:t>BD I</w:t>
            </w:r>
          </w:p>
        </w:tc>
        <w:tc>
          <w:tcPr>
            <w:tcW w:w="1440" w:type="dxa"/>
            <w:vAlign w:val="bottom"/>
          </w:tcPr>
          <w:p w14:paraId="052ADD8C" w14:textId="166801EF" w:rsidR="004861D1" w:rsidRPr="00BC0722" w:rsidRDefault="004861D1" w:rsidP="004861D1">
            <w:pPr>
              <w:rPr>
                <w:rFonts w:ascii="Arial" w:hAnsi="Arial" w:cs="Arial"/>
                <w:sz w:val="20"/>
                <w:szCs w:val="20"/>
              </w:rPr>
            </w:pPr>
            <w:r w:rsidRPr="00BC0722">
              <w:rPr>
                <w:rFonts w:ascii="Arial" w:hAnsi="Arial" w:cs="Arial"/>
                <w:sz w:val="20"/>
                <w:szCs w:val="20"/>
              </w:rPr>
              <w:t>100% medicated</w:t>
            </w:r>
          </w:p>
        </w:tc>
        <w:tc>
          <w:tcPr>
            <w:tcW w:w="1260" w:type="dxa"/>
            <w:vAlign w:val="bottom"/>
          </w:tcPr>
          <w:p w14:paraId="5881E93F" w14:textId="316E1164" w:rsidR="004861D1" w:rsidRPr="00BC0722" w:rsidRDefault="004861D1" w:rsidP="004861D1">
            <w:pPr>
              <w:rPr>
                <w:rFonts w:ascii="Arial" w:hAnsi="Arial" w:cs="Arial"/>
                <w:sz w:val="20"/>
                <w:szCs w:val="20"/>
              </w:rPr>
            </w:pPr>
            <w:r w:rsidRPr="00BC0722">
              <w:rPr>
                <w:rFonts w:ascii="Arial" w:hAnsi="Arial" w:cs="Arial"/>
                <w:sz w:val="20"/>
                <w:szCs w:val="20"/>
              </w:rPr>
              <w:t>All with history</w:t>
            </w:r>
          </w:p>
        </w:tc>
        <w:tc>
          <w:tcPr>
            <w:tcW w:w="1800" w:type="dxa"/>
            <w:vAlign w:val="bottom"/>
          </w:tcPr>
          <w:p w14:paraId="0ADE083B" w14:textId="30846705"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77325F8E" w14:textId="77777777" w:rsidTr="00D31C0E">
        <w:tc>
          <w:tcPr>
            <w:tcW w:w="2245" w:type="dxa"/>
            <w:vAlign w:val="bottom"/>
          </w:tcPr>
          <w:p w14:paraId="1A3F744C" w14:textId="0827744D" w:rsidR="004861D1" w:rsidRPr="00BC0722" w:rsidRDefault="004861D1" w:rsidP="004861D1">
            <w:pPr>
              <w:rPr>
                <w:rFonts w:ascii="Arial" w:hAnsi="Arial" w:cs="Arial"/>
                <w:color w:val="000000"/>
                <w:sz w:val="20"/>
                <w:szCs w:val="20"/>
              </w:rPr>
            </w:pPr>
            <w:proofErr w:type="spellStart"/>
            <w:r w:rsidRPr="00BC0722">
              <w:rPr>
                <w:rFonts w:ascii="Arial" w:hAnsi="Arial" w:cs="Arial"/>
                <w:color w:val="000000"/>
                <w:sz w:val="20"/>
                <w:szCs w:val="20"/>
              </w:rPr>
              <w:t>Mah</w:t>
            </w:r>
            <w:proofErr w:type="spellEnd"/>
            <w:r w:rsidRPr="00BC0722">
              <w:rPr>
                <w:rFonts w:ascii="Arial" w:hAnsi="Arial" w:cs="Arial"/>
                <w:color w:val="000000"/>
                <w:sz w:val="20"/>
                <w:szCs w:val="20"/>
              </w:rPr>
              <w:t xml:space="preserve"> et al. 2007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{"citationID":"atl2bitp93","properties":{"formattedCitation":"(43)","plainCitation":"(43)","noteIndex":0},"citationItems":[{"id":920,"uris":["http://zotero.org/users/2846505/items/2UMK69BI"],"itemData":{"id":920,"type":"article-journal","abstract":"Background\nFunctional neuroimaging studies of bipolar disorder (BD) performed in conjunction with antidepressant treatment trials generally require that patients remain on mood stabilizers to reduce the risk of inducing mania; yet, it is unknown whether the metabolic abnormalities evident in unmedicated BD depressives remain detectable in patients receiving mood stabilizers. This study investigated whether cerebral metabolic abnormalities previously reported in unmedicated BD subjects are evident in depressed bipolar disorder type II (BD II) subjects receiving lithium or divalproex.\nMethods\nUsing [18F]-fluorodeoxyglucose-positron-emission tomography, cerebral glucose metabolism was compared between 13 depressed BD II subjects on therapeutic doses of lithium or divalproex and 18 healthy control subjects. Regional metabolism was compared between groups in predefined regions of interest.\nResults\nMetabolism was increased in the bilateral amygdala, accumbens area, and anteroventral putamen, left orbitofrontal cortex and right pregenual anterior cingulate cortex in depressives versus control subjects. Post hoc exploratory analysis additionally revealed increased metabolism in left parahippocampal, posterior cingulate, and right anterior insular cortices in depressives versus control subjects. Correlational analyses showed multiple limbic-cortical-striatal interactions in the BD sample not evident in the control sample, permitting sensitive and specific classification of subjects by discriminant analysis.\nConclusions\nThese results confirm previous reports that bipolar depression is associated with abnormally increased metabolism in the amygdala, ventral striatum, orbitofrontal cortex, anterior cingulate, and anterior insula, and extend these results to bipolar disorder type II depressives on lithium or divalproex. They also implicate an extended functional anatomical network known to modulate visceromotor function in the pathophysiology of BD II depression.","container-title":"Biological Psychiatry","DOI":"10.1016/j.biopsych.2006.06.009","ISSN":"0006-3223","issue":"6","journalAbbreviation":"Biological Psychiatry","language":"en","page":"765-775","source":"ScienceDirect","title":"Regional Cerebral Glucose Metabolic Abnormalities in Bipolar II Depression","volume":"61","author":[{"family":"Mah","given":"Linda"},{"family":"Zarate","given":"Carlos A."},{"family":"Singh","given":"Jaskaran"},{"family":"Duan","given":"Yu-Fei"},{"family":"Luckenbaugh","given":"David A."},{"family":"Manji","given":"Husseini K."},{"family":"Drevets","given":"Wayne C."}],"issued":{"date-parts":[["2007",3,15]]}}}],"schema":"https://github.com/citation-style-language/schema/raw/master/csl-citation.json"}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2296EA82" w14:textId="7FF1F693"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1.56</w:t>
            </w:r>
          </w:p>
        </w:tc>
        <w:tc>
          <w:tcPr>
            <w:tcW w:w="2060" w:type="dxa"/>
            <w:vAlign w:val="bottom"/>
          </w:tcPr>
          <w:p w14:paraId="672E2C93" w14:textId="4C1C707A" w:rsidR="004861D1" w:rsidRPr="00BC0722" w:rsidRDefault="004861D1" w:rsidP="004861D1">
            <w:pPr>
              <w:rPr>
                <w:rFonts w:ascii="Arial" w:hAnsi="Arial" w:cs="Arial"/>
                <w:sz w:val="20"/>
                <w:szCs w:val="20"/>
              </w:rPr>
            </w:pPr>
            <w:r w:rsidRPr="00BC0722">
              <w:rPr>
                <w:rFonts w:ascii="Arial" w:hAnsi="Arial" w:cs="Arial"/>
                <w:sz w:val="20"/>
                <w:szCs w:val="20"/>
              </w:rPr>
              <w:t>BD&gt;C</w:t>
            </w:r>
          </w:p>
        </w:tc>
        <w:tc>
          <w:tcPr>
            <w:tcW w:w="1530" w:type="dxa"/>
            <w:vAlign w:val="bottom"/>
          </w:tcPr>
          <w:p w14:paraId="717101F4" w14:textId="4A283164" w:rsidR="004861D1" w:rsidRPr="00BC0722" w:rsidRDefault="004861D1" w:rsidP="004861D1">
            <w:pPr>
              <w:rPr>
                <w:rFonts w:ascii="Arial" w:hAnsi="Arial" w:cs="Arial"/>
                <w:sz w:val="20"/>
                <w:szCs w:val="20"/>
              </w:rPr>
            </w:pPr>
            <w:r w:rsidRPr="00BC0722">
              <w:rPr>
                <w:rFonts w:ascii="Arial" w:hAnsi="Arial" w:cs="Arial"/>
                <w:sz w:val="20"/>
                <w:szCs w:val="20"/>
              </w:rPr>
              <w:t>Depressed</w:t>
            </w:r>
          </w:p>
        </w:tc>
        <w:tc>
          <w:tcPr>
            <w:tcW w:w="1350" w:type="dxa"/>
            <w:vAlign w:val="bottom"/>
          </w:tcPr>
          <w:p w14:paraId="1764E5D4" w14:textId="7D639124" w:rsidR="004861D1" w:rsidRPr="00BC0722" w:rsidRDefault="004861D1" w:rsidP="004861D1">
            <w:pPr>
              <w:rPr>
                <w:rFonts w:ascii="Arial" w:hAnsi="Arial" w:cs="Arial"/>
                <w:sz w:val="20"/>
                <w:szCs w:val="20"/>
              </w:rPr>
            </w:pPr>
            <w:r w:rsidRPr="00BC0722">
              <w:rPr>
                <w:rFonts w:ascii="Arial" w:hAnsi="Arial" w:cs="Arial"/>
                <w:sz w:val="20"/>
                <w:szCs w:val="20"/>
              </w:rPr>
              <w:t>BD II</w:t>
            </w:r>
          </w:p>
        </w:tc>
        <w:tc>
          <w:tcPr>
            <w:tcW w:w="1440" w:type="dxa"/>
            <w:vAlign w:val="bottom"/>
          </w:tcPr>
          <w:p w14:paraId="14D1B6FB" w14:textId="765158F6" w:rsidR="004861D1" w:rsidRPr="00BC0722" w:rsidRDefault="004861D1" w:rsidP="004861D1">
            <w:pPr>
              <w:rPr>
                <w:rFonts w:ascii="Arial" w:hAnsi="Arial" w:cs="Arial"/>
                <w:sz w:val="20"/>
                <w:szCs w:val="20"/>
              </w:rPr>
            </w:pPr>
            <w:r w:rsidRPr="00BC0722">
              <w:rPr>
                <w:rFonts w:ascii="Arial" w:hAnsi="Arial" w:cs="Arial"/>
                <w:sz w:val="20"/>
                <w:szCs w:val="20"/>
              </w:rPr>
              <w:t>100% medicated</w:t>
            </w:r>
          </w:p>
        </w:tc>
        <w:tc>
          <w:tcPr>
            <w:tcW w:w="1260" w:type="dxa"/>
            <w:vAlign w:val="bottom"/>
          </w:tcPr>
          <w:p w14:paraId="4C65812B" w14:textId="3B848DC9" w:rsidR="004861D1" w:rsidRPr="00BC0722" w:rsidRDefault="004861D1" w:rsidP="004861D1">
            <w:pPr>
              <w:rPr>
                <w:rFonts w:ascii="Arial" w:hAnsi="Arial" w:cs="Arial"/>
                <w:sz w:val="20"/>
                <w:szCs w:val="20"/>
              </w:rPr>
            </w:pPr>
            <w:r w:rsidRPr="00BC0722">
              <w:rPr>
                <w:rFonts w:ascii="Arial" w:hAnsi="Arial" w:cs="Arial"/>
                <w:sz w:val="20"/>
                <w:szCs w:val="20"/>
              </w:rPr>
              <w:t>No current psychosis</w:t>
            </w:r>
          </w:p>
        </w:tc>
        <w:tc>
          <w:tcPr>
            <w:tcW w:w="1800" w:type="dxa"/>
            <w:vAlign w:val="bottom"/>
          </w:tcPr>
          <w:p w14:paraId="6D191B1F" w14:textId="6270E64F"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1552D3DF" w14:textId="77777777" w:rsidTr="00D31C0E">
        <w:tc>
          <w:tcPr>
            <w:tcW w:w="2245" w:type="dxa"/>
            <w:vAlign w:val="bottom"/>
          </w:tcPr>
          <w:p w14:paraId="5E22466E" w14:textId="761ABF4B" w:rsidR="004861D1" w:rsidRPr="00BC0722" w:rsidRDefault="004861D1" w:rsidP="004861D1">
            <w:pPr>
              <w:rPr>
                <w:rFonts w:ascii="Arial" w:hAnsi="Arial" w:cs="Arial"/>
                <w:color w:val="000000"/>
                <w:sz w:val="20"/>
                <w:szCs w:val="20"/>
              </w:rPr>
            </w:pP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et al. 2005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{"citationID":"a1ek8men9pg","properties":{"formattedCitation":"(44)","plainCitation":"(44)","noteIndex":0},"citationItems":[{"id":703,"uris":["http://zotero.org/users/2846505/items/SAKYGSTP"],"itemData":{"id":703,"type":"article-journal","abstract":"Objective: To identify the brain regions associated with emotional processing in euthymic bipolar patients. Methods: The study examined 12 euthymic bipolar patients using functional magnetic resonance imaging (fMRI) while performing an emotional Stroop (eStroop) task. The task comprised emotionally valent and neutral words presented in alternating blocks that was designed to implicitly induce affect. In conjunction with fMRI, galvanic skin responses (GSR) were measured to monitor arousal. Results: Euthymic bipolar patients had diminished activation in response to the affective stimuli in both cortical and subcortical brain regions when compared with healthy subjects. In particular, patients had less activation in the left ventral prefrontal cortex suggesting a potential trait deficit. Patients were slower to react than healthy controls, but did not differ with respect to accuracy. Conclusions: Euthymic bipolar patients are perhaps constrained in their ability to engage affective processing. Diminished ventral prefrontal cortex activation corroborates previous reports of a potential trait deficit, suggesting that ‘all is not well in euthymia’, although the effects of medication cannot be overlooked.","container-title":"Bipolar Disorders","DOI":"10.1111/j.1399-5618.2005.00255.x","ISSN":"1399-5618","issue":"s5","language":"en","page":"58-69","source":"Wiley Online Library","title":"An emotional Stroop functional MRI study of euthymic bipolar disorder","volume":"7","author":[{"family":"Malhi","given":"Gin S."},{"family":"Lagopoulos","given":"Jim"},{"family":"Sachdev","given":"Perminder S."},{"family":"Ivanovski","given":"Belinda"},{"family":"Shnier","given":"Ron"}],"issued":{"date-parts":[["2005"]]}}}],"schema":"https://github.com/citation-style-language/schema/raw/master/csl-citation.json"}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6AC7504F" w14:textId="316F7C09"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1.73</w:t>
            </w:r>
          </w:p>
        </w:tc>
        <w:tc>
          <w:tcPr>
            <w:tcW w:w="2060" w:type="dxa"/>
            <w:vAlign w:val="bottom"/>
          </w:tcPr>
          <w:p w14:paraId="4BB2C9D7" w14:textId="20404715" w:rsidR="004861D1" w:rsidRPr="00BC0722" w:rsidRDefault="004861D1" w:rsidP="004861D1">
            <w:pPr>
              <w:rPr>
                <w:rFonts w:ascii="Arial" w:hAnsi="Arial" w:cs="Arial"/>
                <w:sz w:val="20"/>
                <w:szCs w:val="20"/>
              </w:rPr>
            </w:pPr>
            <w:r w:rsidRPr="00BC0722">
              <w:rPr>
                <w:rFonts w:ascii="Arial" w:hAnsi="Arial" w:cs="Arial"/>
                <w:sz w:val="20"/>
                <w:szCs w:val="20"/>
              </w:rPr>
              <w:t>F_CBD (</w:t>
            </w:r>
            <w:r w:rsidR="00465BD3">
              <w:rPr>
                <w:rFonts w:ascii="Arial" w:hAnsi="Arial" w:cs="Arial"/>
                <w:sz w:val="20"/>
                <w:szCs w:val="20"/>
              </w:rPr>
              <w:t>NC</w:t>
            </w:r>
            <w:r w:rsidRPr="00BC0722">
              <w:rPr>
                <w:rFonts w:ascii="Arial" w:hAnsi="Arial" w:cs="Arial"/>
                <w:sz w:val="20"/>
                <w:szCs w:val="20"/>
              </w:rPr>
              <w:t>&gt;BD)</w:t>
            </w:r>
          </w:p>
        </w:tc>
        <w:tc>
          <w:tcPr>
            <w:tcW w:w="1530" w:type="dxa"/>
            <w:vAlign w:val="bottom"/>
          </w:tcPr>
          <w:p w14:paraId="24F61659" w14:textId="46428071" w:rsidR="004861D1" w:rsidRPr="00BC0722" w:rsidRDefault="004861D1" w:rsidP="004861D1">
            <w:pPr>
              <w:rPr>
                <w:rFonts w:ascii="Arial" w:hAnsi="Arial" w:cs="Arial"/>
                <w:sz w:val="20"/>
                <w:szCs w:val="20"/>
              </w:rPr>
            </w:pPr>
            <w:r w:rsidRPr="00BC0722">
              <w:rPr>
                <w:rFonts w:ascii="Arial" w:hAnsi="Arial" w:cs="Arial"/>
                <w:sz w:val="20"/>
                <w:szCs w:val="20"/>
              </w:rPr>
              <w:t xml:space="preserve">Euthymic </w:t>
            </w:r>
          </w:p>
        </w:tc>
        <w:tc>
          <w:tcPr>
            <w:tcW w:w="1350" w:type="dxa"/>
            <w:vAlign w:val="bottom"/>
          </w:tcPr>
          <w:p w14:paraId="0FC414A0" w14:textId="0D0F573C" w:rsidR="004861D1" w:rsidRPr="00BC0722" w:rsidRDefault="004861D1" w:rsidP="004861D1">
            <w:pPr>
              <w:rPr>
                <w:rFonts w:ascii="Arial" w:hAnsi="Arial" w:cs="Arial"/>
                <w:sz w:val="20"/>
                <w:szCs w:val="20"/>
              </w:rPr>
            </w:pPr>
            <w:r w:rsidRPr="00BC0722">
              <w:rPr>
                <w:rFonts w:ascii="Arial" w:hAnsi="Arial" w:cs="Arial"/>
                <w:sz w:val="20"/>
                <w:szCs w:val="20"/>
              </w:rPr>
              <w:t>BD I</w:t>
            </w:r>
          </w:p>
        </w:tc>
        <w:tc>
          <w:tcPr>
            <w:tcW w:w="1440" w:type="dxa"/>
            <w:vAlign w:val="bottom"/>
          </w:tcPr>
          <w:p w14:paraId="7057EBC1" w14:textId="3F6509BC" w:rsidR="004861D1" w:rsidRPr="00BC0722" w:rsidRDefault="004861D1" w:rsidP="004861D1">
            <w:pPr>
              <w:rPr>
                <w:rFonts w:ascii="Arial" w:hAnsi="Arial" w:cs="Arial"/>
                <w:sz w:val="20"/>
                <w:szCs w:val="20"/>
              </w:rPr>
            </w:pPr>
            <w:r w:rsidRPr="00BC0722">
              <w:rPr>
                <w:rFonts w:ascii="Arial" w:hAnsi="Arial" w:cs="Arial"/>
                <w:sz w:val="20"/>
                <w:szCs w:val="20"/>
              </w:rPr>
              <w:t>&lt;75% medicated</w:t>
            </w:r>
          </w:p>
        </w:tc>
        <w:tc>
          <w:tcPr>
            <w:tcW w:w="1260" w:type="dxa"/>
            <w:vAlign w:val="bottom"/>
          </w:tcPr>
          <w:p w14:paraId="77FC3CB4" w14:textId="31709457" w:rsidR="004861D1" w:rsidRPr="00BC0722" w:rsidRDefault="004861D1" w:rsidP="004861D1">
            <w:pPr>
              <w:rPr>
                <w:rFonts w:ascii="Arial" w:hAnsi="Arial" w:cs="Arial"/>
                <w:sz w:val="20"/>
                <w:szCs w:val="20"/>
              </w:rPr>
            </w:pPr>
            <w:r w:rsidRPr="00BC0722">
              <w:rPr>
                <w:rFonts w:ascii="Arial" w:hAnsi="Arial" w:cs="Arial"/>
                <w:sz w:val="20"/>
                <w:szCs w:val="20"/>
              </w:rPr>
              <w:t>Not reported</w:t>
            </w:r>
          </w:p>
        </w:tc>
        <w:tc>
          <w:tcPr>
            <w:tcW w:w="1800" w:type="dxa"/>
            <w:vAlign w:val="bottom"/>
          </w:tcPr>
          <w:p w14:paraId="22B1AD51" w14:textId="5CF3B70F" w:rsidR="004861D1" w:rsidRPr="00BC0722" w:rsidRDefault="003C4B7D" w:rsidP="004861D1">
            <w:pPr>
              <w:rPr>
                <w:rFonts w:ascii="Arial" w:hAnsi="Arial" w:cs="Arial"/>
                <w:sz w:val="20"/>
                <w:szCs w:val="20"/>
              </w:rPr>
            </w:pPr>
            <w:r>
              <w:rPr>
                <w:rFonts w:ascii="Arial" w:hAnsi="Arial" w:cs="Arial"/>
                <w:sz w:val="20"/>
                <w:szCs w:val="20"/>
              </w:rPr>
              <w:t>Non-Clinical</w:t>
            </w:r>
          </w:p>
        </w:tc>
      </w:tr>
      <w:tr w:rsidR="007D6E94" w:rsidRPr="00BC0722" w14:paraId="39F035A8" w14:textId="77777777" w:rsidTr="00D31C0E">
        <w:tc>
          <w:tcPr>
            <w:tcW w:w="2245" w:type="dxa"/>
            <w:vAlign w:val="bottom"/>
          </w:tcPr>
          <w:p w14:paraId="6E6DE579" w14:textId="510063AE" w:rsidR="004861D1" w:rsidRPr="00BC0722" w:rsidRDefault="004861D1" w:rsidP="004861D1">
            <w:pPr>
              <w:rPr>
                <w:rFonts w:ascii="Arial" w:hAnsi="Arial" w:cs="Arial"/>
                <w:color w:val="000000"/>
                <w:sz w:val="20"/>
                <w:szCs w:val="20"/>
              </w:rPr>
            </w:pP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et al. 2007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{"citationID":"a2o34i0gdpl","properties":{"formattedCitation":"(45)","plainCitation":"(45)","noteIndex":0},"citationItems":[{"id":917,"uris":["http://zotero.org/users/2846505/items/MWUC3C7H"],"itemData":{"id":917,"type":"article-journal","abstract":"Objective\nTo examine whether euthymic bipolar patients engage similar or contrasting brain regions as healthy subjects when responding to implicit affect induction.\nMethods\nThe study examined 10 euthymic patients with bipolar I disorder, and 10 age- and gender-matched healthy subjects using event-related functional magnetic resonance imaging (fMRI) while subjects engaged in a modified word-based memory task designed to implicitly evoke negative, positive or no affective change. The activation paradigm involved nominating whether a target word was contained within a previously presented word list using specified response keys.\nResults\nThe fMRI task produced significantly greater activation in healthy subjects as compared to patients in response to both negative and positive affect in the anterior and posterior cingulate, medial prefrontal cortex, middle frontal and right parahippocampal gyri. Only negative affect produced significantly greater activation in the postcentral gyrus, inferior parietal lobule, thalamus and putamen and only positive affect achieved the same in the precentral, superior temporal and lingual gyri, precuneus, cuneus, caudate, pons, midbrain and cerebellum. There were no brain regions in which responses were greater in patients as compared to healthy subjects. There were no statistically significant differences between the groups with respect to speed or accuracy.\nConclusions\nDiminished prefrontal, cingulate, limbic and subcortical neural activity in euthymic bipolar patients as compared to healthy subjects is suggestive of emotional compromise that is independent of cognitive and executive functioning. This finding is of clinical importance and has implications both for the diagnosis and treatment of bipolar disorder. Future studies should aim to replicate these findings and examine the development of bipolar disorder, investigating in particular the effects of medication.","container-title":"Journal of Affective Disorders","DOI":"10.1016/j.jad.2006.06.005","ISSN":"0165-0327","issue":"1","journalAbbreviation":"Journal of Affective Disorders","language":"en","page":"109-122","source":"ScienceDirect","title":"Reduced activation to implicit affect induction in euthymic bipolar patients: An fMRI study","title-short":"Reduced activation to implicit affect induction in euthymic bipolar patients","volume":"97","author":[{"family":"Malhi","given":"Gin S."},{"family":"Lagopoulos","given":"Jim"},{"family":"Owen","given":"Adrian M."},{"family":"Ivanovski","given":"Belinda"},{"family":"Shnier","given":"Ron"},{"family":"Sachdev","given":"Perminder"}],"issued":{"date-parts":[["2007",1,1]]}}}],"schema":"https://github.com/citation-style-language/schema/raw/master/csl-citation.json"}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78629444" w14:textId="262C8B21" w:rsidR="004861D1" w:rsidRPr="00BC0722" w:rsidRDefault="004861D1" w:rsidP="004861D1">
            <w:pPr>
              <w:rPr>
                <w:rFonts w:ascii="Arial" w:hAnsi="Arial" w:cs="Arial"/>
                <w:color w:val="000000"/>
                <w:sz w:val="20"/>
                <w:szCs w:val="20"/>
              </w:rPr>
            </w:pPr>
            <w:r w:rsidRPr="00BC0722">
              <w:rPr>
                <w:rFonts w:ascii="Arial" w:hAnsi="Arial" w:cs="Arial"/>
                <w:color w:val="000000"/>
                <w:sz w:val="20"/>
                <w:szCs w:val="20"/>
              </w:rPr>
              <w:t>3.07</w:t>
            </w:r>
          </w:p>
        </w:tc>
        <w:tc>
          <w:tcPr>
            <w:tcW w:w="2060" w:type="dxa"/>
            <w:vAlign w:val="bottom"/>
          </w:tcPr>
          <w:p w14:paraId="1D40B034" w14:textId="0CC2B0C4" w:rsidR="004861D1" w:rsidRPr="00BC0722" w:rsidRDefault="004861D1" w:rsidP="004861D1">
            <w:pPr>
              <w:rPr>
                <w:rFonts w:ascii="Arial" w:hAnsi="Arial" w:cs="Arial"/>
                <w:sz w:val="20"/>
                <w:szCs w:val="20"/>
              </w:rPr>
            </w:pPr>
            <w:r w:rsidRPr="00BC0722">
              <w:rPr>
                <w:rFonts w:ascii="Arial" w:hAnsi="Arial" w:cs="Arial"/>
                <w:sz w:val="20"/>
                <w:szCs w:val="20"/>
              </w:rPr>
              <w:t>F_CBD positive affect (</w:t>
            </w:r>
            <w:r w:rsidR="00465BD3">
              <w:rPr>
                <w:rFonts w:ascii="Arial" w:hAnsi="Arial" w:cs="Arial"/>
                <w:sz w:val="20"/>
                <w:szCs w:val="20"/>
              </w:rPr>
              <w:t>NC</w:t>
            </w:r>
            <w:r w:rsidRPr="00BC0722">
              <w:rPr>
                <w:rFonts w:ascii="Arial" w:hAnsi="Arial" w:cs="Arial"/>
                <w:sz w:val="20"/>
                <w:szCs w:val="20"/>
              </w:rPr>
              <w:t>&gt;BD)</w:t>
            </w:r>
          </w:p>
        </w:tc>
        <w:tc>
          <w:tcPr>
            <w:tcW w:w="1530" w:type="dxa"/>
            <w:vAlign w:val="bottom"/>
          </w:tcPr>
          <w:p w14:paraId="55B46EAA" w14:textId="3814793D" w:rsidR="004861D1" w:rsidRPr="00BC0722" w:rsidRDefault="004861D1" w:rsidP="004861D1">
            <w:pPr>
              <w:rPr>
                <w:rFonts w:ascii="Arial" w:hAnsi="Arial" w:cs="Arial"/>
                <w:sz w:val="20"/>
                <w:szCs w:val="20"/>
              </w:rPr>
            </w:pPr>
            <w:r w:rsidRPr="00BC0722">
              <w:rPr>
                <w:rFonts w:ascii="Arial" w:hAnsi="Arial" w:cs="Arial"/>
                <w:sz w:val="20"/>
                <w:szCs w:val="20"/>
              </w:rPr>
              <w:t xml:space="preserve">Euthymic </w:t>
            </w:r>
          </w:p>
        </w:tc>
        <w:tc>
          <w:tcPr>
            <w:tcW w:w="1350" w:type="dxa"/>
            <w:vAlign w:val="bottom"/>
          </w:tcPr>
          <w:p w14:paraId="06065D4F" w14:textId="050392DD" w:rsidR="004861D1" w:rsidRPr="00BC0722" w:rsidRDefault="004861D1" w:rsidP="004861D1">
            <w:pPr>
              <w:rPr>
                <w:rFonts w:ascii="Arial" w:hAnsi="Arial" w:cs="Arial"/>
                <w:sz w:val="20"/>
                <w:szCs w:val="20"/>
              </w:rPr>
            </w:pPr>
            <w:r w:rsidRPr="00BC0722">
              <w:rPr>
                <w:rFonts w:ascii="Arial" w:hAnsi="Arial" w:cs="Arial"/>
                <w:sz w:val="20"/>
                <w:szCs w:val="20"/>
              </w:rPr>
              <w:t>BD I</w:t>
            </w:r>
          </w:p>
        </w:tc>
        <w:tc>
          <w:tcPr>
            <w:tcW w:w="1440" w:type="dxa"/>
            <w:vAlign w:val="bottom"/>
          </w:tcPr>
          <w:p w14:paraId="3D36423E" w14:textId="3724CFF7" w:rsidR="004861D1" w:rsidRPr="00BC0722" w:rsidRDefault="004861D1" w:rsidP="004861D1">
            <w:pPr>
              <w:rPr>
                <w:rFonts w:ascii="Arial" w:hAnsi="Arial" w:cs="Arial"/>
                <w:sz w:val="20"/>
                <w:szCs w:val="20"/>
              </w:rPr>
            </w:pPr>
            <w:r w:rsidRPr="00BC0722">
              <w:rPr>
                <w:rFonts w:ascii="Arial" w:hAnsi="Arial" w:cs="Arial"/>
                <w:sz w:val="20"/>
                <w:szCs w:val="20"/>
              </w:rPr>
              <w:t>&lt;75% medicated</w:t>
            </w:r>
          </w:p>
        </w:tc>
        <w:tc>
          <w:tcPr>
            <w:tcW w:w="1260" w:type="dxa"/>
            <w:vAlign w:val="bottom"/>
          </w:tcPr>
          <w:p w14:paraId="6598143F" w14:textId="4E2781F8" w:rsidR="004861D1" w:rsidRPr="00BC0722" w:rsidRDefault="004861D1" w:rsidP="004861D1">
            <w:pPr>
              <w:rPr>
                <w:rFonts w:ascii="Arial" w:hAnsi="Arial" w:cs="Arial"/>
                <w:sz w:val="20"/>
                <w:szCs w:val="20"/>
              </w:rPr>
            </w:pPr>
            <w:r w:rsidRPr="00BC0722">
              <w:rPr>
                <w:rFonts w:ascii="Arial" w:hAnsi="Arial" w:cs="Arial"/>
                <w:sz w:val="20"/>
                <w:szCs w:val="20"/>
              </w:rPr>
              <w:t xml:space="preserve">Not reported </w:t>
            </w:r>
          </w:p>
        </w:tc>
        <w:tc>
          <w:tcPr>
            <w:tcW w:w="1800" w:type="dxa"/>
            <w:vAlign w:val="bottom"/>
          </w:tcPr>
          <w:p w14:paraId="164D98EB" w14:textId="2403FB6A" w:rsidR="004861D1" w:rsidRPr="00BC0722" w:rsidRDefault="003C4B7D" w:rsidP="004861D1">
            <w:pPr>
              <w:rPr>
                <w:rFonts w:ascii="Arial" w:hAnsi="Arial" w:cs="Arial"/>
                <w:sz w:val="20"/>
                <w:szCs w:val="20"/>
              </w:rPr>
            </w:pPr>
            <w:r>
              <w:rPr>
                <w:rFonts w:ascii="Arial" w:hAnsi="Arial" w:cs="Arial"/>
                <w:sz w:val="20"/>
                <w:szCs w:val="20"/>
              </w:rPr>
              <w:t>Non-Clinical</w:t>
            </w:r>
          </w:p>
        </w:tc>
      </w:tr>
      <w:tr w:rsidR="00A7463C" w:rsidRPr="00BC0722" w14:paraId="6C50A03C" w14:textId="77777777" w:rsidTr="00D31C0E">
        <w:trPr>
          <w:trHeight w:val="350"/>
        </w:trPr>
        <w:tc>
          <w:tcPr>
            <w:tcW w:w="13135" w:type="dxa"/>
            <w:gridSpan w:val="8"/>
            <w:vAlign w:val="center"/>
          </w:tcPr>
          <w:p w14:paraId="73A3C1D9" w14:textId="13B6C2D2" w:rsidR="00765D99" w:rsidRPr="00D31C0E" w:rsidRDefault="00A7463C" w:rsidP="002C2C8E">
            <w:pPr>
              <w:rPr>
                <w:rFonts w:ascii="Arial" w:hAnsi="Arial" w:cs="Arial"/>
                <w:b/>
                <w:bCs/>
                <w:iCs/>
                <w:sz w:val="20"/>
                <w:szCs w:val="20"/>
              </w:rPr>
            </w:pPr>
            <w:r w:rsidRPr="00BC0722">
              <w:rPr>
                <w:rFonts w:ascii="Arial" w:hAnsi="Arial" w:cs="Arial"/>
                <w:b/>
                <w:bCs/>
                <w:iCs/>
                <w:sz w:val="20"/>
                <w:szCs w:val="20"/>
              </w:rPr>
              <w:lastRenderedPageBreak/>
              <w:t xml:space="preserve">Anterior Caudate/Ventral Striatum: 12/10/-8, </w:t>
            </w:r>
            <w:r w:rsidRPr="00BC0722">
              <w:rPr>
                <w:rFonts w:ascii="Arial" w:hAnsi="Arial" w:cs="Arial"/>
                <w:b/>
                <w:bCs/>
                <w:i/>
                <w:sz w:val="20"/>
                <w:szCs w:val="20"/>
              </w:rPr>
              <w:t>k</w:t>
            </w:r>
            <w:r w:rsidRPr="00BC0722">
              <w:rPr>
                <w:rFonts w:ascii="Arial" w:hAnsi="Arial" w:cs="Arial"/>
                <w:b/>
                <w:bCs/>
                <w:iCs/>
                <w:sz w:val="20"/>
                <w:szCs w:val="20"/>
              </w:rPr>
              <w:t xml:space="preserve">=137, </w:t>
            </w:r>
            <w:r w:rsidRPr="00BC0722">
              <w:rPr>
                <w:rFonts w:ascii="Arial" w:hAnsi="Arial" w:cs="Arial"/>
                <w:b/>
                <w:bCs/>
                <w:i/>
                <w:sz w:val="20"/>
                <w:szCs w:val="20"/>
              </w:rPr>
              <w:t>z</w:t>
            </w:r>
            <w:r w:rsidRPr="00BC0722">
              <w:rPr>
                <w:rFonts w:ascii="Arial" w:hAnsi="Arial" w:cs="Arial"/>
                <w:b/>
                <w:bCs/>
                <w:iCs/>
                <w:sz w:val="20"/>
                <w:szCs w:val="20"/>
              </w:rPr>
              <w:t>=4.83</w:t>
            </w:r>
          </w:p>
        </w:tc>
      </w:tr>
      <w:tr w:rsidR="00643BCD" w:rsidRPr="00BC0722" w14:paraId="7ED35962" w14:textId="77777777" w:rsidTr="00D31C0E">
        <w:trPr>
          <w:trHeight w:val="350"/>
        </w:trPr>
        <w:tc>
          <w:tcPr>
            <w:tcW w:w="2245" w:type="dxa"/>
            <w:vAlign w:val="center"/>
          </w:tcPr>
          <w:p w14:paraId="491FE24D" w14:textId="015AFCB9" w:rsidR="00643BCD" w:rsidRPr="00BC0722" w:rsidRDefault="00643BCD" w:rsidP="002C2C8E">
            <w:pPr>
              <w:rPr>
                <w:rFonts w:ascii="Arial" w:hAnsi="Arial" w:cs="Arial"/>
                <w:color w:val="000000"/>
                <w:sz w:val="20"/>
                <w:szCs w:val="20"/>
              </w:rPr>
            </w:pPr>
            <w:r w:rsidRPr="00BC0722">
              <w:rPr>
                <w:rFonts w:ascii="Arial" w:hAnsi="Arial" w:cs="Arial"/>
                <w:b/>
                <w:bCs/>
                <w:iCs/>
                <w:sz w:val="20"/>
                <w:szCs w:val="20"/>
              </w:rPr>
              <w:t>Experiment ID</w:t>
            </w:r>
          </w:p>
        </w:tc>
        <w:tc>
          <w:tcPr>
            <w:tcW w:w="1450" w:type="dxa"/>
            <w:vAlign w:val="center"/>
          </w:tcPr>
          <w:p w14:paraId="6739781D" w14:textId="1A9DF264" w:rsidR="00643BCD" w:rsidRPr="00BC0722" w:rsidRDefault="00643BCD" w:rsidP="002C2C8E">
            <w:pPr>
              <w:rPr>
                <w:rFonts w:ascii="Arial" w:hAnsi="Arial" w:cs="Arial"/>
                <w:color w:val="000000"/>
                <w:sz w:val="20"/>
                <w:szCs w:val="20"/>
              </w:rPr>
            </w:pPr>
            <w:r w:rsidRPr="00BC0722">
              <w:rPr>
                <w:rFonts w:ascii="Arial" w:hAnsi="Arial" w:cs="Arial"/>
                <w:b/>
                <w:bCs/>
                <w:iCs/>
                <w:sz w:val="20"/>
                <w:szCs w:val="20"/>
              </w:rPr>
              <w:t>Contribution Score</w:t>
            </w:r>
          </w:p>
        </w:tc>
        <w:tc>
          <w:tcPr>
            <w:tcW w:w="2060" w:type="dxa"/>
            <w:vAlign w:val="center"/>
          </w:tcPr>
          <w:p w14:paraId="22C1F011" w14:textId="3868AE1D" w:rsidR="00643BCD" w:rsidRPr="00BC0722" w:rsidRDefault="00643BCD" w:rsidP="002C2C8E">
            <w:pPr>
              <w:rPr>
                <w:rFonts w:ascii="Arial" w:hAnsi="Arial" w:cs="Arial"/>
                <w:sz w:val="20"/>
                <w:szCs w:val="20"/>
              </w:rPr>
            </w:pPr>
            <w:r w:rsidRPr="00BC0722">
              <w:rPr>
                <w:rFonts w:ascii="Arial" w:hAnsi="Arial" w:cs="Arial"/>
                <w:b/>
                <w:bCs/>
                <w:iCs/>
                <w:sz w:val="20"/>
                <w:szCs w:val="20"/>
              </w:rPr>
              <w:t>Contrast/Direction</w:t>
            </w:r>
          </w:p>
        </w:tc>
        <w:tc>
          <w:tcPr>
            <w:tcW w:w="1530" w:type="dxa"/>
            <w:vAlign w:val="center"/>
          </w:tcPr>
          <w:p w14:paraId="05237580" w14:textId="22EC4DF7" w:rsidR="00643BCD" w:rsidRPr="00BC0722" w:rsidRDefault="00643BCD" w:rsidP="002C2C8E">
            <w:pPr>
              <w:rPr>
                <w:rFonts w:ascii="Arial" w:hAnsi="Arial" w:cs="Arial"/>
                <w:sz w:val="20"/>
                <w:szCs w:val="20"/>
              </w:rPr>
            </w:pPr>
            <w:r w:rsidRPr="00BC0722">
              <w:rPr>
                <w:rFonts w:ascii="Arial" w:hAnsi="Arial" w:cs="Arial"/>
                <w:b/>
                <w:bCs/>
                <w:iCs/>
                <w:sz w:val="20"/>
                <w:szCs w:val="20"/>
              </w:rPr>
              <w:t>Mood State</w:t>
            </w:r>
          </w:p>
        </w:tc>
        <w:tc>
          <w:tcPr>
            <w:tcW w:w="1350" w:type="dxa"/>
            <w:vAlign w:val="center"/>
          </w:tcPr>
          <w:p w14:paraId="3C5F6141" w14:textId="5E77BA2C" w:rsidR="00643BCD" w:rsidRPr="00BC0722" w:rsidRDefault="00643BCD" w:rsidP="002C2C8E">
            <w:pPr>
              <w:rPr>
                <w:rFonts w:ascii="Arial" w:hAnsi="Arial" w:cs="Arial"/>
                <w:sz w:val="20"/>
                <w:szCs w:val="20"/>
              </w:rPr>
            </w:pPr>
            <w:r w:rsidRPr="00BC0722">
              <w:rPr>
                <w:rFonts w:ascii="Arial" w:hAnsi="Arial" w:cs="Arial"/>
                <w:b/>
                <w:bCs/>
                <w:iCs/>
                <w:sz w:val="20"/>
                <w:szCs w:val="20"/>
              </w:rPr>
              <w:t>Diagnostic Subtype</w:t>
            </w:r>
          </w:p>
        </w:tc>
        <w:tc>
          <w:tcPr>
            <w:tcW w:w="1440" w:type="dxa"/>
            <w:vAlign w:val="center"/>
          </w:tcPr>
          <w:p w14:paraId="3222C578" w14:textId="322E01BA" w:rsidR="00643BCD" w:rsidRPr="00BC0722" w:rsidRDefault="00643BCD" w:rsidP="002C2C8E">
            <w:pPr>
              <w:rPr>
                <w:rFonts w:ascii="Arial" w:hAnsi="Arial" w:cs="Arial"/>
                <w:sz w:val="20"/>
                <w:szCs w:val="20"/>
              </w:rPr>
            </w:pPr>
            <w:r w:rsidRPr="00BC0722">
              <w:rPr>
                <w:rFonts w:ascii="Arial" w:hAnsi="Arial" w:cs="Arial"/>
                <w:b/>
                <w:bCs/>
                <w:iCs/>
                <w:sz w:val="20"/>
                <w:szCs w:val="20"/>
              </w:rPr>
              <w:t>Medication Status</w:t>
            </w:r>
          </w:p>
        </w:tc>
        <w:tc>
          <w:tcPr>
            <w:tcW w:w="1260" w:type="dxa"/>
            <w:vAlign w:val="center"/>
          </w:tcPr>
          <w:p w14:paraId="7AFE51AD" w14:textId="2A050AF2" w:rsidR="00643BCD" w:rsidRPr="00BC0722" w:rsidRDefault="00643BCD" w:rsidP="002C2C8E">
            <w:pPr>
              <w:rPr>
                <w:rFonts w:ascii="Arial" w:hAnsi="Arial" w:cs="Arial"/>
                <w:sz w:val="20"/>
                <w:szCs w:val="20"/>
              </w:rPr>
            </w:pPr>
            <w:r w:rsidRPr="00BC0722">
              <w:rPr>
                <w:rFonts w:ascii="Arial" w:hAnsi="Arial" w:cs="Arial"/>
                <w:b/>
                <w:bCs/>
                <w:iCs/>
                <w:sz w:val="20"/>
                <w:szCs w:val="20"/>
              </w:rPr>
              <w:t>Psychosis</w:t>
            </w:r>
          </w:p>
        </w:tc>
        <w:tc>
          <w:tcPr>
            <w:tcW w:w="1800" w:type="dxa"/>
            <w:vAlign w:val="center"/>
          </w:tcPr>
          <w:p w14:paraId="099045D3" w14:textId="1E81BF9B" w:rsidR="00643BCD" w:rsidRPr="00BC0722" w:rsidRDefault="00643BCD" w:rsidP="002C2C8E">
            <w:pPr>
              <w:rPr>
                <w:rFonts w:ascii="Arial" w:hAnsi="Arial" w:cs="Arial"/>
                <w:sz w:val="20"/>
                <w:szCs w:val="20"/>
              </w:rPr>
            </w:pPr>
            <w:r w:rsidRPr="00BC0722">
              <w:rPr>
                <w:rFonts w:ascii="Arial" w:hAnsi="Arial" w:cs="Arial"/>
                <w:b/>
                <w:bCs/>
                <w:iCs/>
                <w:sz w:val="20"/>
                <w:szCs w:val="20"/>
              </w:rPr>
              <w:t>Control Group</w:t>
            </w:r>
          </w:p>
        </w:tc>
      </w:tr>
      <w:tr w:rsidR="007D6E94" w:rsidRPr="00BC0722" w14:paraId="437FF517" w14:textId="77777777" w:rsidTr="00D31C0E">
        <w:trPr>
          <w:trHeight w:val="278"/>
        </w:trPr>
        <w:tc>
          <w:tcPr>
            <w:tcW w:w="2245" w:type="dxa"/>
            <w:vAlign w:val="bottom"/>
          </w:tcPr>
          <w:p w14:paraId="0C3A7A84" w14:textId="70EF6A8C"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Man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{"citationID":"a1qccm080nt","properties":{"formattedCitation":"(46)","plainCitation":"(46)","noteIndex":0},"citationItems":[{"id":914,"uris":["http://zotero.org/users/2846505/items/J35I5ZSP"],"itemData":{"id":914,"type":"article-journal","abstract":"Background\nDisruptions in affective processing characterize mood disorders, yet the neural mechanisms underlying internal state dependency in affective processes are not well understood. The present work presents a pilot investigation into state dependency among neural circuits known to be involved in processing affective information, by examining acute manic and depressive mood phases in adults with bipolar disorder and major depressive disorder.\nMethods\nThe present study probed affective processes with a well-validated passive picture-viewing task amongst acutely manic (n = 8) or acutely depressed (bipolar depression: n = 11; major depression: n = 15) mood-disordered adults during functional magnetic resonance imaging .\nResults\nBeta-series correlation analyses seeded from the amygdala revealed distinct neural circuits distinguished across current mood state rather than diagnostic boundaries. We delineated an amygdala-striatum pathway that distinguished depressed from manic mood phase, rather than between diagnostic boundaries, in processing valenced information. Specifically, we found differences in this neural response to negative, but not positive, images across clinical mood states.\nLimitations\nAs a preliminary investigation of state-dependent affective processes, the current investigation is predominantly limited by the small sample size. While it provides direction and generates hypotheses for further work, future studies need to replicate and expand the reported effects with larger samples.\nConclusions\nThese findings demonstrate the conditions under which mood state-dependent affective processes cut cross traditional diagnostic boundaries, speaking to recent advances in transdiagnostic disease mechanisms, and can guide future work examining the neural mechanisms driving symptomatology in affective disorders.","container-title":"Journal of Affective Disorders","DOI":"10.1016/j.jad.2018.11.008","ISSN":"0165-0327","journalAbbreviation":"Journal of Affective Disorders","language":"en","page":"394-402","source":"ScienceDirect","title":"Altered amygdala circuits underlying valence processing among manic and depressed phases in bipolar adults","volume":"245","author":[{"family":"Man","given":"Vincent"},{"family":"Gruber","given":"June"},{"family":"Glahn","given":"David C."},{"family":"Cunningham","given":"William A."}],"issued":{"date-parts":[["2019",2,15]]}}}],"schema":"https://github.com/citation-style-language/schema/raw/master/csl-citation.json"}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50F00BE6" w14:textId="16A95C38"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1.83</w:t>
            </w:r>
          </w:p>
        </w:tc>
        <w:tc>
          <w:tcPr>
            <w:tcW w:w="2060" w:type="dxa"/>
            <w:vAlign w:val="bottom"/>
          </w:tcPr>
          <w:p w14:paraId="7C6E12E7" w14:textId="1D882025" w:rsidR="00643BCD" w:rsidRPr="00BC0722" w:rsidRDefault="00643BCD" w:rsidP="00643BCD">
            <w:pPr>
              <w:rPr>
                <w:rFonts w:ascii="Arial" w:hAnsi="Arial" w:cs="Arial"/>
                <w:sz w:val="20"/>
                <w:szCs w:val="20"/>
              </w:rPr>
            </w:pPr>
            <w:r w:rsidRPr="00BC0722">
              <w:rPr>
                <w:rFonts w:ascii="Arial" w:hAnsi="Arial" w:cs="Arial"/>
                <w:sz w:val="20"/>
                <w:szCs w:val="20"/>
              </w:rPr>
              <w:t>F_CBD L amygdala</w:t>
            </w:r>
          </w:p>
        </w:tc>
        <w:tc>
          <w:tcPr>
            <w:tcW w:w="1530" w:type="dxa"/>
            <w:vAlign w:val="bottom"/>
          </w:tcPr>
          <w:p w14:paraId="25D8146B" w14:textId="286B9290" w:rsidR="00643BCD" w:rsidRPr="00BC0722" w:rsidRDefault="00643BCD" w:rsidP="00643BCD">
            <w:pPr>
              <w:rPr>
                <w:rFonts w:ascii="Arial" w:hAnsi="Arial" w:cs="Arial"/>
                <w:sz w:val="20"/>
                <w:szCs w:val="20"/>
              </w:rPr>
            </w:pPr>
            <w:r w:rsidRPr="00BC0722">
              <w:rPr>
                <w:rFonts w:ascii="Arial" w:hAnsi="Arial" w:cs="Arial"/>
                <w:sz w:val="20"/>
                <w:szCs w:val="20"/>
              </w:rPr>
              <w:t>Not specified</w:t>
            </w:r>
          </w:p>
        </w:tc>
        <w:tc>
          <w:tcPr>
            <w:tcW w:w="1350" w:type="dxa"/>
            <w:vAlign w:val="bottom"/>
          </w:tcPr>
          <w:p w14:paraId="6D9400F2" w14:textId="69B32DEB"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61F526F8" w14:textId="3D380BBB" w:rsidR="00643BCD" w:rsidRPr="00BC0722" w:rsidRDefault="00643BCD" w:rsidP="00643BCD">
            <w:pPr>
              <w:rPr>
                <w:rFonts w:ascii="Arial" w:hAnsi="Arial" w:cs="Arial"/>
                <w:sz w:val="20"/>
                <w:szCs w:val="20"/>
              </w:rPr>
            </w:pPr>
            <w:r w:rsidRPr="00BC0722">
              <w:rPr>
                <w:rFonts w:ascii="Arial" w:hAnsi="Arial" w:cs="Arial"/>
                <w:sz w:val="20"/>
                <w:szCs w:val="20"/>
              </w:rPr>
              <w:t xml:space="preserve">100% medicated </w:t>
            </w:r>
          </w:p>
        </w:tc>
        <w:tc>
          <w:tcPr>
            <w:tcW w:w="1260" w:type="dxa"/>
            <w:vAlign w:val="bottom"/>
          </w:tcPr>
          <w:p w14:paraId="14E4D708" w14:textId="32CAA307"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800" w:type="dxa"/>
            <w:vAlign w:val="bottom"/>
          </w:tcPr>
          <w:p w14:paraId="2A1A06B4" w14:textId="31A5B785" w:rsidR="00643BCD" w:rsidRPr="00BC0722" w:rsidRDefault="00643BCD" w:rsidP="00643BCD">
            <w:pPr>
              <w:rPr>
                <w:rFonts w:ascii="Arial" w:hAnsi="Arial" w:cs="Arial"/>
                <w:sz w:val="20"/>
                <w:szCs w:val="20"/>
              </w:rPr>
            </w:pPr>
            <w:r w:rsidRPr="00BC0722">
              <w:rPr>
                <w:rFonts w:ascii="Arial" w:hAnsi="Arial" w:cs="Arial"/>
                <w:sz w:val="20"/>
                <w:szCs w:val="20"/>
              </w:rPr>
              <w:t>Clinical: MDD</w:t>
            </w:r>
          </w:p>
        </w:tc>
      </w:tr>
      <w:tr w:rsidR="007D6E94" w:rsidRPr="00BC0722" w14:paraId="1B71A106" w14:textId="77777777" w:rsidTr="00D31C0E">
        <w:tc>
          <w:tcPr>
            <w:tcW w:w="2245" w:type="dxa"/>
            <w:vAlign w:val="bottom"/>
          </w:tcPr>
          <w:p w14:paraId="54EE57E8" w14:textId="1DEDE50F" w:rsidR="00643BCD" w:rsidRPr="00BC0722" w:rsidRDefault="00643BCD" w:rsidP="00643BCD">
            <w:pPr>
              <w:rPr>
                <w:rFonts w:ascii="Arial" w:hAnsi="Arial" w:cs="Arial"/>
                <w:color w:val="000000"/>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{"citationID":"a2naulm1m8i","properties":{"formattedCitation":"(47)","plainCitation":"(47)","noteIndex":0},"citationItems":[{"id":913,"uris":["http://zotero.org/users/2846505/items/K2QKU8AA"],"itemData":{"id":913,"type":"article-journal","abstract":"It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73BC61A2" w14:textId="12C031AC"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4.9</w:t>
            </w:r>
          </w:p>
        </w:tc>
        <w:tc>
          <w:tcPr>
            <w:tcW w:w="2060" w:type="dxa"/>
            <w:vAlign w:val="bottom"/>
          </w:tcPr>
          <w:p w14:paraId="52C851E6" w14:textId="784650BB" w:rsidR="00643BCD" w:rsidRPr="00BC0722" w:rsidRDefault="00643BCD" w:rsidP="00643BCD">
            <w:pPr>
              <w:rPr>
                <w:rFonts w:ascii="Arial" w:hAnsi="Arial" w:cs="Arial"/>
                <w:sz w:val="20"/>
                <w:szCs w:val="20"/>
              </w:rPr>
            </w:pPr>
            <w:r w:rsidRPr="00BC0722">
              <w:rPr>
                <w:rFonts w:ascii="Arial" w:hAnsi="Arial" w:cs="Arial"/>
                <w:sz w:val="20"/>
                <w:szCs w:val="20"/>
              </w:rPr>
              <w:t>C&gt;BD guess</w:t>
            </w:r>
          </w:p>
        </w:tc>
        <w:tc>
          <w:tcPr>
            <w:tcW w:w="1530" w:type="dxa"/>
            <w:vAlign w:val="bottom"/>
          </w:tcPr>
          <w:p w14:paraId="69FACECD" w14:textId="50E48E97" w:rsidR="00643BCD" w:rsidRPr="00BC0722" w:rsidRDefault="00643BCD" w:rsidP="00643BCD">
            <w:pPr>
              <w:rPr>
                <w:rFonts w:ascii="Arial" w:hAnsi="Arial" w:cs="Arial"/>
                <w:sz w:val="20"/>
                <w:szCs w:val="20"/>
              </w:rPr>
            </w:pPr>
            <w:r w:rsidRPr="00BC0722">
              <w:rPr>
                <w:rFonts w:ascii="Arial" w:hAnsi="Arial" w:cs="Arial"/>
                <w:sz w:val="20"/>
                <w:szCs w:val="20"/>
              </w:rPr>
              <w:t xml:space="preserve">Depressed </w:t>
            </w:r>
          </w:p>
        </w:tc>
        <w:tc>
          <w:tcPr>
            <w:tcW w:w="1350" w:type="dxa"/>
            <w:vAlign w:val="bottom"/>
          </w:tcPr>
          <w:p w14:paraId="55DC7E0A" w14:textId="1F1D1EB6"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06DC313C" w14:textId="5C99D373" w:rsidR="00643BCD" w:rsidRPr="00BC0722" w:rsidRDefault="00643BCD" w:rsidP="00643BCD">
            <w:pPr>
              <w:rPr>
                <w:rFonts w:ascii="Arial" w:hAnsi="Arial" w:cs="Arial"/>
                <w:sz w:val="20"/>
                <w:szCs w:val="20"/>
              </w:rPr>
            </w:pPr>
            <w:r w:rsidRPr="00BC0722">
              <w:rPr>
                <w:rFonts w:ascii="Arial" w:hAnsi="Arial" w:cs="Arial"/>
                <w:sz w:val="20"/>
                <w:szCs w:val="20"/>
              </w:rPr>
              <w:t>100% medicated</w:t>
            </w:r>
          </w:p>
        </w:tc>
        <w:tc>
          <w:tcPr>
            <w:tcW w:w="1260" w:type="dxa"/>
            <w:vAlign w:val="bottom"/>
          </w:tcPr>
          <w:p w14:paraId="485977FA" w14:textId="280F810A" w:rsidR="00643BCD" w:rsidRPr="00BC0722" w:rsidRDefault="00643BCD" w:rsidP="00643BCD">
            <w:pPr>
              <w:rPr>
                <w:rFonts w:ascii="Arial" w:hAnsi="Arial" w:cs="Arial"/>
                <w:sz w:val="20"/>
                <w:szCs w:val="20"/>
              </w:rPr>
            </w:pPr>
            <w:r w:rsidRPr="00BC0722">
              <w:rPr>
                <w:rFonts w:ascii="Arial" w:hAnsi="Arial" w:cs="Arial"/>
                <w:sz w:val="20"/>
                <w:szCs w:val="20"/>
              </w:rPr>
              <w:t>No current psychosis</w:t>
            </w:r>
          </w:p>
        </w:tc>
        <w:tc>
          <w:tcPr>
            <w:tcW w:w="1800" w:type="dxa"/>
            <w:vAlign w:val="bottom"/>
          </w:tcPr>
          <w:p w14:paraId="2B5C9FF7" w14:textId="47D0CB6D"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158B1D96" w14:textId="77777777" w:rsidTr="00D31C0E">
        <w:tc>
          <w:tcPr>
            <w:tcW w:w="2245" w:type="dxa"/>
            <w:vAlign w:val="bottom"/>
          </w:tcPr>
          <w:p w14:paraId="399939FA" w14:textId="0E167BBE" w:rsidR="00643BCD" w:rsidRPr="00BC0722" w:rsidRDefault="00643BCD" w:rsidP="00643BCD">
            <w:pPr>
              <w:rPr>
                <w:rFonts w:ascii="Arial" w:hAnsi="Arial" w:cs="Arial"/>
                <w:color w:val="000000"/>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{"citationID":"a2q351mt0vt","properties":{"formattedCitation":"(47)","plainCitation":"(47)","noteIndex":0},"citationItems":[{"id":913,"uris":["http://zotero.org/users/2846505/items/K2QKU8AA"],"itemData":{"id":913,"type":"article-journal","abstract":"It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033DB7F8" w14:textId="691CEE1F"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0.92</w:t>
            </w:r>
          </w:p>
        </w:tc>
        <w:tc>
          <w:tcPr>
            <w:tcW w:w="2060" w:type="dxa"/>
            <w:vAlign w:val="bottom"/>
          </w:tcPr>
          <w:p w14:paraId="08F3BB54" w14:textId="47C06C38" w:rsidR="00643BCD" w:rsidRPr="00BC0722" w:rsidRDefault="00643BCD" w:rsidP="00643BCD">
            <w:pPr>
              <w:rPr>
                <w:rFonts w:ascii="Arial" w:hAnsi="Arial" w:cs="Arial"/>
                <w:sz w:val="20"/>
                <w:szCs w:val="20"/>
              </w:rPr>
            </w:pPr>
            <w:r w:rsidRPr="00BC0722">
              <w:rPr>
                <w:rFonts w:ascii="Arial" w:hAnsi="Arial" w:cs="Arial"/>
                <w:sz w:val="20"/>
                <w:szCs w:val="20"/>
              </w:rPr>
              <w:t>BD&gt;C wins</w:t>
            </w:r>
          </w:p>
        </w:tc>
        <w:tc>
          <w:tcPr>
            <w:tcW w:w="1530" w:type="dxa"/>
            <w:vAlign w:val="bottom"/>
          </w:tcPr>
          <w:p w14:paraId="09663181" w14:textId="6EEC6972" w:rsidR="00643BCD" w:rsidRPr="00BC0722" w:rsidRDefault="00643BCD" w:rsidP="00643BCD">
            <w:pPr>
              <w:rPr>
                <w:rFonts w:ascii="Arial" w:hAnsi="Arial" w:cs="Arial"/>
                <w:sz w:val="20"/>
                <w:szCs w:val="20"/>
              </w:rPr>
            </w:pPr>
            <w:r w:rsidRPr="00BC0722">
              <w:rPr>
                <w:rFonts w:ascii="Arial" w:hAnsi="Arial" w:cs="Arial"/>
                <w:sz w:val="20"/>
                <w:szCs w:val="20"/>
              </w:rPr>
              <w:t xml:space="preserve">Depressed </w:t>
            </w:r>
          </w:p>
        </w:tc>
        <w:tc>
          <w:tcPr>
            <w:tcW w:w="1350" w:type="dxa"/>
            <w:vAlign w:val="bottom"/>
          </w:tcPr>
          <w:p w14:paraId="3085C6E1" w14:textId="7E962389"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172B753D" w14:textId="60DE38FA" w:rsidR="00643BCD" w:rsidRPr="00BC0722" w:rsidRDefault="00643BCD" w:rsidP="00643BCD">
            <w:pPr>
              <w:rPr>
                <w:rFonts w:ascii="Arial" w:hAnsi="Arial" w:cs="Arial"/>
                <w:sz w:val="20"/>
                <w:szCs w:val="20"/>
              </w:rPr>
            </w:pPr>
            <w:r w:rsidRPr="00BC0722">
              <w:rPr>
                <w:rFonts w:ascii="Arial" w:hAnsi="Arial" w:cs="Arial"/>
                <w:sz w:val="20"/>
                <w:szCs w:val="20"/>
              </w:rPr>
              <w:t>100% medicated</w:t>
            </w:r>
          </w:p>
        </w:tc>
        <w:tc>
          <w:tcPr>
            <w:tcW w:w="1260" w:type="dxa"/>
            <w:vAlign w:val="bottom"/>
          </w:tcPr>
          <w:p w14:paraId="793D7448" w14:textId="483CB28D" w:rsidR="00643BCD" w:rsidRPr="00BC0722" w:rsidRDefault="00643BCD" w:rsidP="00643BCD">
            <w:pPr>
              <w:rPr>
                <w:rFonts w:ascii="Arial" w:hAnsi="Arial" w:cs="Arial"/>
                <w:sz w:val="20"/>
                <w:szCs w:val="20"/>
              </w:rPr>
            </w:pPr>
            <w:r w:rsidRPr="00BC0722">
              <w:rPr>
                <w:rFonts w:ascii="Arial" w:hAnsi="Arial" w:cs="Arial"/>
                <w:sz w:val="20"/>
                <w:szCs w:val="20"/>
              </w:rPr>
              <w:t>No current psychosis</w:t>
            </w:r>
          </w:p>
        </w:tc>
        <w:tc>
          <w:tcPr>
            <w:tcW w:w="1800" w:type="dxa"/>
            <w:vAlign w:val="bottom"/>
          </w:tcPr>
          <w:p w14:paraId="45A2E72A" w14:textId="3018FE19"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70083B42" w14:textId="77777777" w:rsidTr="00D31C0E">
        <w:tc>
          <w:tcPr>
            <w:tcW w:w="2245" w:type="dxa"/>
            <w:vAlign w:val="bottom"/>
          </w:tcPr>
          <w:p w14:paraId="773E365E" w14:textId="1B23AFFB" w:rsidR="00643BCD" w:rsidRPr="00BC0722" w:rsidRDefault="00643BCD" w:rsidP="00643BCD">
            <w:pPr>
              <w:rPr>
                <w:rFonts w:ascii="Arial" w:hAnsi="Arial" w:cs="Arial"/>
                <w:color w:val="000000"/>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{"citationID":"auo9bb2ctt","properties":{"formattedCitation":"(47)","plainCitation":"(47)","noteIndex":0},"citationItems":[{"id":913,"uris":["http://zotero.org/users/2846505/items/K2QKU8AA"],"itemData":{"id":913,"type":"article-journal","abstract":"It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4FD3A1AE" w14:textId="0F138229"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0.36</w:t>
            </w:r>
          </w:p>
        </w:tc>
        <w:tc>
          <w:tcPr>
            <w:tcW w:w="2060" w:type="dxa"/>
            <w:vAlign w:val="bottom"/>
          </w:tcPr>
          <w:p w14:paraId="489E0F72" w14:textId="2D2A6070" w:rsidR="00643BCD" w:rsidRPr="00BC0722" w:rsidRDefault="00643BCD" w:rsidP="00643BCD">
            <w:pPr>
              <w:rPr>
                <w:rFonts w:ascii="Arial" w:hAnsi="Arial" w:cs="Arial"/>
                <w:sz w:val="20"/>
                <w:szCs w:val="20"/>
              </w:rPr>
            </w:pPr>
            <w:r w:rsidRPr="00BC0722">
              <w:rPr>
                <w:rFonts w:ascii="Arial" w:hAnsi="Arial" w:cs="Arial"/>
                <w:sz w:val="20"/>
                <w:szCs w:val="20"/>
              </w:rPr>
              <w:t>BD&gt;C losses</w:t>
            </w:r>
          </w:p>
        </w:tc>
        <w:tc>
          <w:tcPr>
            <w:tcW w:w="1530" w:type="dxa"/>
            <w:vAlign w:val="bottom"/>
          </w:tcPr>
          <w:p w14:paraId="72C375BB" w14:textId="5B9A9BFE" w:rsidR="00643BCD" w:rsidRPr="00BC0722" w:rsidRDefault="00643BCD" w:rsidP="00643BCD">
            <w:pPr>
              <w:rPr>
                <w:rFonts w:ascii="Arial" w:hAnsi="Arial" w:cs="Arial"/>
                <w:sz w:val="20"/>
                <w:szCs w:val="20"/>
              </w:rPr>
            </w:pPr>
            <w:r w:rsidRPr="00BC0722">
              <w:rPr>
                <w:rFonts w:ascii="Arial" w:hAnsi="Arial" w:cs="Arial"/>
                <w:sz w:val="20"/>
                <w:szCs w:val="20"/>
              </w:rPr>
              <w:t xml:space="preserve">Depressed </w:t>
            </w:r>
          </w:p>
        </w:tc>
        <w:tc>
          <w:tcPr>
            <w:tcW w:w="1350" w:type="dxa"/>
            <w:vAlign w:val="bottom"/>
          </w:tcPr>
          <w:p w14:paraId="4F8887A9" w14:textId="555F5822"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43C93AA2" w14:textId="45C4E9AB" w:rsidR="00643BCD" w:rsidRPr="00BC0722" w:rsidRDefault="00643BCD" w:rsidP="00643BCD">
            <w:pPr>
              <w:rPr>
                <w:rFonts w:ascii="Arial" w:hAnsi="Arial" w:cs="Arial"/>
                <w:sz w:val="20"/>
                <w:szCs w:val="20"/>
              </w:rPr>
            </w:pPr>
            <w:r w:rsidRPr="00BC0722">
              <w:rPr>
                <w:rFonts w:ascii="Arial" w:hAnsi="Arial" w:cs="Arial"/>
                <w:sz w:val="20"/>
                <w:szCs w:val="20"/>
              </w:rPr>
              <w:t>100% medicated</w:t>
            </w:r>
          </w:p>
        </w:tc>
        <w:tc>
          <w:tcPr>
            <w:tcW w:w="1260" w:type="dxa"/>
            <w:vAlign w:val="bottom"/>
          </w:tcPr>
          <w:p w14:paraId="19DB2355" w14:textId="2E450C61" w:rsidR="00643BCD" w:rsidRPr="00BC0722" w:rsidRDefault="00643BCD" w:rsidP="00643BCD">
            <w:pPr>
              <w:rPr>
                <w:rFonts w:ascii="Arial" w:hAnsi="Arial" w:cs="Arial"/>
                <w:sz w:val="20"/>
                <w:szCs w:val="20"/>
              </w:rPr>
            </w:pPr>
            <w:r w:rsidRPr="00BC0722">
              <w:rPr>
                <w:rFonts w:ascii="Arial" w:hAnsi="Arial" w:cs="Arial"/>
                <w:sz w:val="20"/>
                <w:szCs w:val="20"/>
              </w:rPr>
              <w:t>No current psychosis</w:t>
            </w:r>
          </w:p>
        </w:tc>
        <w:tc>
          <w:tcPr>
            <w:tcW w:w="1800" w:type="dxa"/>
            <w:vAlign w:val="bottom"/>
          </w:tcPr>
          <w:p w14:paraId="06E73C7D" w14:textId="49D8D554"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68CD03FF" w14:textId="77777777" w:rsidTr="00D31C0E">
        <w:tc>
          <w:tcPr>
            <w:tcW w:w="2245" w:type="dxa"/>
            <w:vAlign w:val="bottom"/>
          </w:tcPr>
          <w:p w14:paraId="7A9865CC" w14:textId="24EA26E5"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Marchand et al. 2007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{"citationID":"a1bfk082e1m","properties":{"formattedCitation":"(48)","plainCitation":"(48)","noteIndex":0},"citationItems":[{"id":708,"uris":["http://zotero.org/users/2846505/items/GPPCRPLC"],"itemData":{"id":708,"type":"article-journal","abstract":"The primary aim of this functional magnetic resonance imaging (fMRI) study was to test the utility of a paced motor activation task to evaluate frontal-subcortical (FSC) circuit function in bipolar depression. A secondary aim was to determine if utilizing both a motor and cognitive activation paradigm (Stroop) would provide information about the potential role of FSC dysfunction in the cognitive symptoms of bipolar depression. Analysis of the control group (n=15) alone revealed that the motor task activated FSC structures. Comparison of the control to bipolar group (n=14) revealed significant differences between the groups in striatum as well as cortical areas with FSC connections in response to the non-dominant-hand motor task. In response to the Stroop, there were significant differences between the groups in portions of the bilateral posterior cingulate and occipital cortex, but not in FSC structures. While these results must be considered preliminary, this work supports further studies of paced motor tasks to probe FSC function. Further, it suggests that the use of both a cognitive and motor task in the same study provides useful information about brain function. Finally, it supports the literature implicating FSC circuit abnormalities in bipolar disorder.","container-title":"Psychiatry Research: Neuroimaging","DOI":"10.1016/j.pscychresns.2007.03.003","ISSN":"0925-4927","issue":"3","journalAbbreviation":"Psychiatry Research: Neuroimaging","language":"en","page":"221-230","source":"ScienceDirect","title":"A functional MRI study of a paced motor activation task to evaluate frontal-subcortical circuit function in bipolar depression","volume":"155","author":[{"family":"Marchand","given":"William R."},{"family":"Lee","given":"James N."},{"family":"Thatcher","given":"Grant William"},{"family":"Jensen","given":"Cody"},{"family":"Stewart","given":"Dawn"},{"family":"Dilda","given":"Valentina"},{"family":"Thatcher","given":"John"},{"family":"Creem-Regehr","given":"Sarah H."}],"issued":{"date-parts":[["2007",8,15]]}}}],"schema":"https://github.com/citation-style-language/schema/raw/master/csl-citation.json"}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75E754F3" w14:textId="043990D0"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1.74</w:t>
            </w:r>
          </w:p>
        </w:tc>
        <w:tc>
          <w:tcPr>
            <w:tcW w:w="2060" w:type="dxa"/>
            <w:vAlign w:val="bottom"/>
          </w:tcPr>
          <w:p w14:paraId="5585A3B2" w14:textId="4B980CD7" w:rsidR="00643BCD" w:rsidRPr="00BC0722" w:rsidRDefault="00643BCD" w:rsidP="00643BCD">
            <w:pPr>
              <w:rPr>
                <w:rFonts w:ascii="Arial" w:hAnsi="Arial" w:cs="Arial"/>
                <w:sz w:val="20"/>
                <w:szCs w:val="20"/>
              </w:rPr>
            </w:pPr>
            <w:r w:rsidRPr="00BC0722">
              <w:rPr>
                <w:rFonts w:ascii="Arial" w:hAnsi="Arial" w:cs="Arial"/>
                <w:sz w:val="20"/>
                <w:szCs w:val="20"/>
              </w:rPr>
              <w:t>BD&gt;C</w:t>
            </w:r>
          </w:p>
        </w:tc>
        <w:tc>
          <w:tcPr>
            <w:tcW w:w="1530" w:type="dxa"/>
            <w:vAlign w:val="bottom"/>
          </w:tcPr>
          <w:p w14:paraId="02E5B497" w14:textId="67C71748" w:rsidR="00643BCD" w:rsidRPr="00BC0722" w:rsidRDefault="00643BCD" w:rsidP="00643BCD">
            <w:pPr>
              <w:rPr>
                <w:rFonts w:ascii="Arial" w:hAnsi="Arial" w:cs="Arial"/>
                <w:sz w:val="20"/>
                <w:szCs w:val="20"/>
              </w:rPr>
            </w:pPr>
            <w:r w:rsidRPr="00BC0722">
              <w:rPr>
                <w:rFonts w:ascii="Arial" w:hAnsi="Arial" w:cs="Arial"/>
                <w:sz w:val="20"/>
                <w:szCs w:val="20"/>
              </w:rPr>
              <w:t>Depressed</w:t>
            </w:r>
          </w:p>
        </w:tc>
        <w:tc>
          <w:tcPr>
            <w:tcW w:w="1350" w:type="dxa"/>
            <w:vAlign w:val="bottom"/>
          </w:tcPr>
          <w:p w14:paraId="414DBEED" w14:textId="798E4DC4"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5EA25B2C" w14:textId="507D83F1" w:rsidR="00643BCD" w:rsidRPr="00BC0722" w:rsidRDefault="00643BCD" w:rsidP="00643BCD">
            <w:pPr>
              <w:rPr>
                <w:rFonts w:ascii="Arial" w:hAnsi="Arial" w:cs="Arial"/>
                <w:sz w:val="20"/>
                <w:szCs w:val="20"/>
              </w:rPr>
            </w:pPr>
            <w:r w:rsidRPr="00BC0722">
              <w:rPr>
                <w:rFonts w:ascii="Arial" w:hAnsi="Arial" w:cs="Arial"/>
                <w:sz w:val="20"/>
                <w:szCs w:val="20"/>
              </w:rPr>
              <w:t>&gt;75% medicated</w:t>
            </w:r>
          </w:p>
        </w:tc>
        <w:tc>
          <w:tcPr>
            <w:tcW w:w="1260" w:type="dxa"/>
            <w:vAlign w:val="bottom"/>
          </w:tcPr>
          <w:p w14:paraId="159085FF" w14:textId="7172C3CC" w:rsidR="00643BCD" w:rsidRPr="00BC0722" w:rsidRDefault="00643BCD" w:rsidP="00643BCD">
            <w:pPr>
              <w:rPr>
                <w:rFonts w:ascii="Arial" w:hAnsi="Arial" w:cs="Arial"/>
                <w:sz w:val="20"/>
                <w:szCs w:val="20"/>
              </w:rPr>
            </w:pPr>
            <w:r w:rsidRPr="00BC0722">
              <w:rPr>
                <w:rFonts w:ascii="Arial" w:hAnsi="Arial" w:cs="Arial"/>
                <w:sz w:val="20"/>
                <w:szCs w:val="20"/>
              </w:rPr>
              <w:t>Partial with history</w:t>
            </w:r>
          </w:p>
        </w:tc>
        <w:tc>
          <w:tcPr>
            <w:tcW w:w="1800" w:type="dxa"/>
            <w:vAlign w:val="bottom"/>
          </w:tcPr>
          <w:p w14:paraId="64714766" w14:textId="1E7CE5F6"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12AF764C" w14:textId="77777777" w:rsidTr="00D31C0E">
        <w:tc>
          <w:tcPr>
            <w:tcW w:w="2245" w:type="dxa"/>
            <w:vAlign w:val="bottom"/>
          </w:tcPr>
          <w:p w14:paraId="4C9F8E90" w14:textId="686E4D54"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McIntosh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{"citationID":"a2g5p3fdrub","properties":{"formattedCitation":"(49)","plainCitation":"(49)","noteIndex":0},"citationItems":[{"id":906,"uris":["http://zotero.org/users/2846505/items/NGTR9W83"],"itemData":{"id":906,"type":"article-journal","abstract":"Objective:           Distinctive patterns of speech and language abnormalities are associated with bipolar disorder and schizophrenia. It is, however, unclear whether the associated patterns of neural activation are diagnosis specific. The authors sought to determine whether there are differences in language-associated prefrontal activation that discriminate bipolar disorder and schizophrenia.           Method:           Forty-two outpatients with bipolar I disorder, 27 outpatients with schizophrenia, and 37 healthy comparison subjects were recruited. Differences in blood oxygen level-dependent activity were evaluated using the Hayling Sentence Completion Test and analyzed in Statistical Parametric Mapping (SPM) 2. Differences in activation were estimated from a sentence completion versus rest contrast and from a contrast of decreasing sentence constraint. Regional activations were related to clinical variables and performance on a set shifting task and evaluated for their ability to differentiate among the three groups.           Results:           Patients with bipolar disorder showed differences in insula and dorsal prefrontal cortex activation, which differentiated them from patients with schizophrenia. Patients with bipolar disorder recruited the orbitofrontal cortex and ventral striatum to a greater extent relative to healthy comparison subjects on the parametric contrast of increasing difficulty. The gradient of ventral striatal and prefrontal activation was significantly associated with reversal errors in bipolar disorder patients.           Conclusions:           Brain activations during the Hayling task differentiated patients with bipolar disorder from comparison subjects and patients with schizophrenia. Patients with bipolar disorder showed abnormalities in frontostriatal systems associated with performance on a set shifting task. This finding suggests that bipolar disorder patients engaged emotional brain areas more than comparison subjects while performing the Hayling task.","container-title":"American Journal of Psychiatry","DOI":"10.1176/appi.ajp.2007.07020365","ISSN":"0002-953X","issue":"3","journalAbbreviation":"AJP","note":"publisher: American Psychiatric Publishing","page":"378-384","source":"ajp.psychiatryonline.org (Atypon)","title":"Prefrontal Function and Activation in Bipolar Disorder and Schizophrenia","volume":"165","author":[{"family":"McIntosh","given":"Andrew M."},{"family":"Whalley","given":"Heather C."},{"family":"McKirdy","given":"James"},{"family":"Hall","given":"Jeremy"},{"family":"Sussmann","given":"Jessika E. D."},{"family":"Shankar","given":"Prakash"},{"family":"Johnstone","given":"Eve C."},{"family":"Lawrie","given":"Stephen M."}],"issued":{"date-parts":[["2008",3,1]]}}}],"schema":"https://github.com/citation-style-language/schema/raw/master/csl-citation.json"}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0E028B63" w14:textId="41D058DD"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1.94</w:t>
            </w:r>
          </w:p>
        </w:tc>
        <w:tc>
          <w:tcPr>
            <w:tcW w:w="2060" w:type="dxa"/>
            <w:vAlign w:val="bottom"/>
          </w:tcPr>
          <w:p w14:paraId="20912309" w14:textId="388EDE2B" w:rsidR="00643BCD" w:rsidRPr="00BC0722" w:rsidRDefault="00643BCD" w:rsidP="00643BCD">
            <w:pPr>
              <w:rPr>
                <w:rFonts w:ascii="Arial" w:hAnsi="Arial" w:cs="Arial"/>
                <w:sz w:val="20"/>
                <w:szCs w:val="20"/>
              </w:rPr>
            </w:pPr>
            <w:r w:rsidRPr="00BC0722">
              <w:rPr>
                <w:rFonts w:ascii="Arial" w:hAnsi="Arial" w:cs="Arial"/>
                <w:sz w:val="20"/>
                <w:szCs w:val="20"/>
              </w:rPr>
              <w:t>F_CBD parametric (BD&gt;</w:t>
            </w:r>
            <w:r w:rsidR="00465BD3">
              <w:rPr>
                <w:rFonts w:ascii="Arial" w:hAnsi="Arial" w:cs="Arial"/>
                <w:sz w:val="20"/>
                <w:szCs w:val="20"/>
              </w:rPr>
              <w:t>NC</w:t>
            </w:r>
            <w:r w:rsidRPr="00BC0722">
              <w:rPr>
                <w:rFonts w:ascii="Arial" w:hAnsi="Arial" w:cs="Arial"/>
                <w:sz w:val="20"/>
                <w:szCs w:val="20"/>
              </w:rPr>
              <w:t>)</w:t>
            </w:r>
          </w:p>
        </w:tc>
        <w:tc>
          <w:tcPr>
            <w:tcW w:w="1530" w:type="dxa"/>
            <w:vAlign w:val="bottom"/>
          </w:tcPr>
          <w:p w14:paraId="7AF9CDC8" w14:textId="0625481A" w:rsidR="00643BCD" w:rsidRPr="00BC0722" w:rsidRDefault="00643BCD" w:rsidP="00643BCD">
            <w:pPr>
              <w:rPr>
                <w:rFonts w:ascii="Arial" w:hAnsi="Arial" w:cs="Arial"/>
                <w:sz w:val="20"/>
                <w:szCs w:val="20"/>
              </w:rPr>
            </w:pPr>
            <w:r w:rsidRPr="00BC0722">
              <w:rPr>
                <w:rFonts w:ascii="Arial" w:hAnsi="Arial" w:cs="Arial"/>
                <w:sz w:val="20"/>
                <w:szCs w:val="20"/>
              </w:rPr>
              <w:t>Not specified</w:t>
            </w:r>
          </w:p>
        </w:tc>
        <w:tc>
          <w:tcPr>
            <w:tcW w:w="1350" w:type="dxa"/>
            <w:vAlign w:val="bottom"/>
          </w:tcPr>
          <w:p w14:paraId="5C5876BA" w14:textId="6CFCCD66"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48CFAE30" w14:textId="12689B2A" w:rsidR="00643BCD" w:rsidRPr="00BC0722" w:rsidRDefault="00643BCD" w:rsidP="00643BCD">
            <w:pPr>
              <w:rPr>
                <w:rFonts w:ascii="Arial" w:hAnsi="Arial" w:cs="Arial"/>
                <w:sz w:val="20"/>
                <w:szCs w:val="20"/>
              </w:rPr>
            </w:pPr>
            <w:r w:rsidRPr="00BC0722">
              <w:rPr>
                <w:rFonts w:ascii="Arial" w:hAnsi="Arial" w:cs="Arial"/>
                <w:sz w:val="20"/>
                <w:szCs w:val="20"/>
              </w:rPr>
              <w:t>100% medicated</w:t>
            </w:r>
          </w:p>
        </w:tc>
        <w:tc>
          <w:tcPr>
            <w:tcW w:w="1260" w:type="dxa"/>
            <w:vAlign w:val="bottom"/>
          </w:tcPr>
          <w:p w14:paraId="625A4180" w14:textId="7CE945F8" w:rsidR="00643BCD" w:rsidRPr="00BC0722" w:rsidRDefault="00643BCD" w:rsidP="00643BCD">
            <w:pPr>
              <w:rPr>
                <w:rFonts w:ascii="Arial" w:hAnsi="Arial" w:cs="Arial"/>
                <w:sz w:val="20"/>
                <w:szCs w:val="20"/>
              </w:rPr>
            </w:pPr>
            <w:r w:rsidRPr="00BC0722">
              <w:rPr>
                <w:rFonts w:ascii="Arial" w:hAnsi="Arial" w:cs="Arial"/>
                <w:sz w:val="20"/>
                <w:szCs w:val="20"/>
              </w:rPr>
              <w:t>All with current psychosis</w:t>
            </w:r>
          </w:p>
        </w:tc>
        <w:tc>
          <w:tcPr>
            <w:tcW w:w="1800" w:type="dxa"/>
            <w:vAlign w:val="bottom"/>
          </w:tcPr>
          <w:p w14:paraId="3B8FB214" w14:textId="5BEDDC41" w:rsidR="00643BCD" w:rsidRPr="00BC0722" w:rsidRDefault="003C4B7D" w:rsidP="00643BCD">
            <w:pPr>
              <w:rPr>
                <w:rFonts w:ascii="Arial" w:hAnsi="Arial" w:cs="Arial"/>
                <w:sz w:val="20"/>
                <w:szCs w:val="20"/>
              </w:rPr>
            </w:pPr>
            <w:r>
              <w:rPr>
                <w:rFonts w:ascii="Arial" w:hAnsi="Arial" w:cs="Arial"/>
                <w:sz w:val="20"/>
                <w:szCs w:val="20"/>
              </w:rPr>
              <w:t>Non-Clinical</w:t>
            </w:r>
            <w:r w:rsidR="00643BCD" w:rsidRPr="00BC0722">
              <w:rPr>
                <w:rFonts w:ascii="Arial" w:hAnsi="Arial" w:cs="Arial"/>
                <w:sz w:val="20"/>
                <w:szCs w:val="20"/>
              </w:rPr>
              <w:t>/</w:t>
            </w:r>
            <w:r w:rsidR="00765D99">
              <w:rPr>
                <w:rFonts w:ascii="Arial" w:hAnsi="Arial" w:cs="Arial"/>
                <w:sz w:val="20"/>
                <w:szCs w:val="20"/>
              </w:rPr>
              <w:t xml:space="preserve"> </w:t>
            </w:r>
            <w:r w:rsidR="00643BCD" w:rsidRPr="00BC0722">
              <w:rPr>
                <w:rFonts w:ascii="Arial" w:hAnsi="Arial" w:cs="Arial"/>
                <w:sz w:val="20"/>
                <w:szCs w:val="20"/>
              </w:rPr>
              <w:t>Clinical: SZ</w:t>
            </w:r>
          </w:p>
        </w:tc>
      </w:tr>
      <w:tr w:rsidR="007D6E94" w:rsidRPr="00BC0722" w14:paraId="04698A8E" w14:textId="77777777" w:rsidTr="00D31C0E">
        <w:tc>
          <w:tcPr>
            <w:tcW w:w="2245" w:type="dxa"/>
            <w:vAlign w:val="bottom"/>
          </w:tcPr>
          <w:p w14:paraId="44A812AB" w14:textId="46FDA46B" w:rsidR="00643BCD" w:rsidRPr="00BC0722" w:rsidRDefault="00643BCD" w:rsidP="00643BCD">
            <w:pPr>
              <w:rPr>
                <w:rFonts w:ascii="Arial" w:hAnsi="Arial" w:cs="Arial"/>
                <w:color w:val="000000"/>
                <w:sz w:val="20"/>
                <w:szCs w:val="20"/>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{"citationID":"a1lpk0db629","properties":{"formattedCitation":"(50)","plainCitation":"(50)","noteIndex":0},"citationItems":[{"id":899,"uris":["http://zotero.org/users/2846505/items/Y3I3PYTM"],"itemData":{"id":899,"type":"article-journal","abstract":"Previous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1828F36C" w14:textId="7E95CC3E"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0.71</w:t>
            </w:r>
          </w:p>
        </w:tc>
        <w:tc>
          <w:tcPr>
            <w:tcW w:w="2060" w:type="dxa"/>
            <w:vAlign w:val="bottom"/>
          </w:tcPr>
          <w:p w14:paraId="3E8F1EFD" w14:textId="5C065E1D" w:rsidR="00643BCD" w:rsidRPr="00BC0722" w:rsidRDefault="00643BCD" w:rsidP="00643BCD">
            <w:pPr>
              <w:rPr>
                <w:rFonts w:ascii="Arial" w:hAnsi="Arial" w:cs="Arial"/>
                <w:sz w:val="20"/>
                <w:szCs w:val="20"/>
              </w:rPr>
            </w:pPr>
            <w:r w:rsidRPr="00BC0722">
              <w:rPr>
                <w:rFonts w:ascii="Arial" w:hAnsi="Arial" w:cs="Arial"/>
                <w:sz w:val="20"/>
                <w:szCs w:val="20"/>
              </w:rPr>
              <w:t>BD&gt;C Table 4</w:t>
            </w:r>
          </w:p>
        </w:tc>
        <w:tc>
          <w:tcPr>
            <w:tcW w:w="1530" w:type="dxa"/>
            <w:vAlign w:val="bottom"/>
          </w:tcPr>
          <w:p w14:paraId="13A4A2B5" w14:textId="13FA8D39" w:rsidR="00643BCD" w:rsidRPr="00BC0722" w:rsidRDefault="00643BCD" w:rsidP="00643BCD">
            <w:pPr>
              <w:rPr>
                <w:rFonts w:ascii="Arial" w:hAnsi="Arial" w:cs="Arial"/>
                <w:sz w:val="20"/>
                <w:szCs w:val="20"/>
              </w:rPr>
            </w:pPr>
            <w:r w:rsidRPr="00BC0722">
              <w:rPr>
                <w:rFonts w:ascii="Arial" w:hAnsi="Arial" w:cs="Arial"/>
                <w:sz w:val="20"/>
                <w:szCs w:val="20"/>
              </w:rPr>
              <w:t xml:space="preserve">Euthymic </w:t>
            </w:r>
          </w:p>
        </w:tc>
        <w:tc>
          <w:tcPr>
            <w:tcW w:w="1350" w:type="dxa"/>
            <w:vAlign w:val="bottom"/>
          </w:tcPr>
          <w:p w14:paraId="2E02C894" w14:textId="45E117F9" w:rsidR="00643BCD" w:rsidRPr="00BC0722" w:rsidRDefault="00643BCD" w:rsidP="00643BCD">
            <w:pPr>
              <w:rPr>
                <w:rFonts w:ascii="Arial" w:hAnsi="Arial" w:cs="Arial"/>
                <w:sz w:val="20"/>
                <w:szCs w:val="20"/>
              </w:rPr>
            </w:pPr>
            <w:r w:rsidRPr="00BC0722">
              <w:rPr>
                <w:rFonts w:ascii="Arial" w:hAnsi="Arial" w:cs="Arial"/>
                <w:sz w:val="20"/>
                <w:szCs w:val="20"/>
              </w:rPr>
              <w:t>BD I/II</w:t>
            </w:r>
          </w:p>
        </w:tc>
        <w:tc>
          <w:tcPr>
            <w:tcW w:w="1440" w:type="dxa"/>
            <w:vAlign w:val="bottom"/>
          </w:tcPr>
          <w:p w14:paraId="3BD5B2E7" w14:textId="0DC1E84D" w:rsidR="00643BCD" w:rsidRPr="00BC0722" w:rsidRDefault="00733C50" w:rsidP="00643BCD">
            <w:pPr>
              <w:rPr>
                <w:rFonts w:ascii="Arial" w:hAnsi="Arial" w:cs="Arial"/>
                <w:sz w:val="20"/>
                <w:szCs w:val="20"/>
              </w:rPr>
            </w:pPr>
            <w:r w:rsidRPr="00BC0722">
              <w:rPr>
                <w:rFonts w:ascii="Arial" w:hAnsi="Arial" w:cs="Arial"/>
                <w:sz w:val="20"/>
                <w:szCs w:val="20"/>
              </w:rPr>
              <w:t>Not reported</w:t>
            </w:r>
          </w:p>
        </w:tc>
        <w:tc>
          <w:tcPr>
            <w:tcW w:w="1260" w:type="dxa"/>
            <w:vAlign w:val="bottom"/>
          </w:tcPr>
          <w:p w14:paraId="103D194B" w14:textId="53712382"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800" w:type="dxa"/>
            <w:vAlign w:val="bottom"/>
          </w:tcPr>
          <w:p w14:paraId="13000FC4" w14:textId="4F279223"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5C008574" w14:textId="77777777" w:rsidTr="00D31C0E">
        <w:tc>
          <w:tcPr>
            <w:tcW w:w="2245" w:type="dxa"/>
            <w:vAlign w:val="bottom"/>
          </w:tcPr>
          <w:p w14:paraId="2D643418" w14:textId="7EA8FBE3" w:rsidR="00643BCD" w:rsidRPr="00BC0722" w:rsidRDefault="00643BCD" w:rsidP="00643BCD">
            <w:pPr>
              <w:rPr>
                <w:rFonts w:ascii="Arial" w:hAnsi="Arial" w:cs="Arial"/>
                <w:sz w:val="20"/>
                <w:szCs w:val="20"/>
              </w:rPr>
            </w:pPr>
            <w:proofErr w:type="spellStart"/>
            <w:r w:rsidRPr="00BC0722">
              <w:rPr>
                <w:rFonts w:ascii="Arial" w:hAnsi="Arial" w:cs="Arial"/>
                <w:color w:val="000000"/>
                <w:sz w:val="20"/>
                <w:szCs w:val="20"/>
                <w:shd w:val="clear" w:color="auto" w:fill="FFFFFF"/>
              </w:rPr>
              <w:t>Oertel-Knöchel</w:t>
            </w:r>
            <w:proofErr w:type="spellEnd"/>
            <w:r w:rsidRPr="00BC0722">
              <w:rPr>
                <w:rFonts w:ascii="Arial" w:hAnsi="Arial" w:cs="Arial"/>
                <w:color w:val="000000"/>
                <w:sz w:val="20"/>
                <w:szCs w:val="20"/>
                <w:shd w:val="clear" w:color="auto" w:fill="FFFFFF"/>
              </w:rPr>
              <w:t xml:space="preserve"> et al. 2013</w:t>
            </w:r>
            <w:r w:rsidRPr="00BC0722">
              <w:rPr>
                <w:rFonts w:ascii="Arial" w:hAnsi="Arial" w:cs="Arial"/>
                <w:color w:val="000000"/>
                <w:sz w:val="20"/>
                <w:szCs w:val="20"/>
                <w:shd w:val="clear" w:color="auto" w:fill="FFFFFF"/>
              </w:rPr>
              <w:fldChar w:fldCharType="begin"/>
            </w:r>
            <w:r w:rsidR="008F52BF">
              <w:rPr>
                <w:rFonts w:ascii="Arial" w:hAnsi="Arial" w:cs="Arial"/>
                <w:color w:val="000000"/>
                <w:sz w:val="20"/>
                <w:szCs w:val="20"/>
                <w:shd w:val="clear" w:color="auto" w:fill="FFFFFF"/>
              </w:rPr>
              <w:instrText xml:space="preserve"> ADDIN ZOTERO_ITEM CSL_CITATION {"citationID":"a1c2lmphtbl","properties":{"formattedCitation":"(51)","plainCitation":"(51)","noteIndex":0},"citationItems":[{"id":897,"uris":["http://zotero.org/users/2846505/items/57EY8646"],"itemData":{"id":897,"type":"article-journal","abstract":"Background\nEpisodic memory deficits affect the majority of patients with bipolar disorder (BD).\nAims\nThe study investigates episodic memory performance through different approaches, including behavioural measures, physiological parameters, and the underlying functional activation patterns with functional neuroimaging (fMRI).\nMethods\n26 Remitted BD patients and a matched group of healthy controls underwent a verbal episodic memory test together with monitored autonomic response, psychopathological ratings and functional magnetic resonance imaging (fMRI) during the verbal episodic memory test.\nResults\nCompared to healthy controls, BD patients performed significantly worse during the episodic memory task. The results further indicate that verbal episodic memory deficits in BD are associated with abnormal functional activity patterns in frontal, occipital and limbic regions, and an increase in stress parameters.\nLimitations\nWe aimed to minimise sample heterogeneity by setting clear criteria for remission, based on the scores of a depression (BDI II) and mania scale (BRMAS) and on the DSM IV criteria. However, our patients were not symptom-free and scored higher on BDI II scores than the control group.\nConclusions\nThe results are of interest for the treatment of cognitive symptoms in BD patients, as persistent cognitive impairment may hamper full rehabilitation.","container-title":"Journal of Affective Disorders","DOI":"10.1016/j.jad.2013.04.036","ISSN":"0165-0327","issue":"2","journalAbbreviation":"Journal of Affective Disorders","language":"en","page":"430-440","source":"ScienceDirect","title":"Verbal episodic memory deficits in remitted bipolar patients: A combined behavioural and fMRI study","title-short":"Verbal episodic memory deficits in remitted bipolar patients","volume":"150","author":[{"family":"Oertel-Knöchel","given":"Viola"},{"family":"Reinke","given":"Britta"},{"family":"Feddern","given":"Richard"},{"family":"Knake","given":"Annika"},{"family":"Knöchel","given":"Christian"},{"family":"Prvulovic","given":"David"},{"family":"Fußer","given":"Fabian"},{"family":"Karakaya","given":"Tarik"},{"family":"Loellgen","given":"Deborah"},{"family":"Freitag","given":"Christine"},{"family":"Pantel","given":"Johannes"},{"family":"Linden","given":"David E. J."}],"issued":{"date-parts":[["2013",9,5]]}}}],"schema":"https://github.com/citation-style-language/schema/raw/master/csl-citation.json"} </w:instrText>
            </w:r>
            <w:r w:rsidRPr="00BC0722">
              <w:rPr>
                <w:rFonts w:ascii="Arial" w:hAnsi="Arial" w:cs="Arial"/>
                <w:color w:val="000000"/>
                <w:sz w:val="20"/>
                <w:szCs w:val="20"/>
                <w:shd w:val="clear" w:color="auto" w:fill="FFFFFF"/>
              </w:rPr>
              <w:fldChar w:fldCharType="separate"/>
            </w:r>
            <w:r w:rsidR="008F52BF">
              <w:rPr>
                <w:rFonts w:ascii="Arial" w:hAnsi="Arial" w:cs="Arial"/>
                <w:color w:val="000000"/>
                <w:sz w:val="20"/>
              </w:rPr>
              <w:t>(51)</w:t>
            </w:r>
            <w:r w:rsidRPr="00BC0722">
              <w:rPr>
                <w:rFonts w:ascii="Arial" w:hAnsi="Arial" w:cs="Arial"/>
                <w:color w:val="000000"/>
                <w:sz w:val="20"/>
                <w:szCs w:val="20"/>
                <w:shd w:val="clear" w:color="auto" w:fill="FFFFFF"/>
              </w:rPr>
              <w:fldChar w:fldCharType="end"/>
            </w:r>
          </w:p>
        </w:tc>
        <w:tc>
          <w:tcPr>
            <w:tcW w:w="1450" w:type="dxa"/>
            <w:vAlign w:val="bottom"/>
          </w:tcPr>
          <w:p w14:paraId="27DF0D19" w14:textId="1ABDEA1D"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3.34</w:t>
            </w:r>
          </w:p>
        </w:tc>
        <w:tc>
          <w:tcPr>
            <w:tcW w:w="2060" w:type="dxa"/>
            <w:vAlign w:val="bottom"/>
          </w:tcPr>
          <w:p w14:paraId="13D2444C" w14:textId="13B24189" w:rsidR="00643BCD" w:rsidRPr="00BC0722" w:rsidRDefault="00643BCD" w:rsidP="00643BCD">
            <w:pPr>
              <w:rPr>
                <w:rFonts w:ascii="Arial" w:hAnsi="Arial" w:cs="Arial"/>
                <w:sz w:val="20"/>
                <w:szCs w:val="20"/>
              </w:rPr>
            </w:pPr>
            <w:r w:rsidRPr="00BC0722">
              <w:rPr>
                <w:rFonts w:ascii="Arial" w:hAnsi="Arial" w:cs="Arial"/>
                <w:sz w:val="20"/>
                <w:szCs w:val="20"/>
              </w:rPr>
              <w:t>C&gt;BD retrieval</w:t>
            </w:r>
          </w:p>
        </w:tc>
        <w:tc>
          <w:tcPr>
            <w:tcW w:w="1530" w:type="dxa"/>
            <w:vAlign w:val="bottom"/>
          </w:tcPr>
          <w:p w14:paraId="0492DFD8" w14:textId="39E715B5" w:rsidR="00643BCD" w:rsidRPr="00BC0722" w:rsidRDefault="00643BCD" w:rsidP="00643BCD">
            <w:pPr>
              <w:rPr>
                <w:rFonts w:ascii="Arial" w:hAnsi="Arial" w:cs="Arial"/>
                <w:sz w:val="20"/>
                <w:szCs w:val="20"/>
              </w:rPr>
            </w:pPr>
            <w:r w:rsidRPr="00BC0722">
              <w:rPr>
                <w:rFonts w:ascii="Arial" w:hAnsi="Arial" w:cs="Arial"/>
                <w:sz w:val="20"/>
                <w:szCs w:val="20"/>
              </w:rPr>
              <w:t xml:space="preserve">Euthymic </w:t>
            </w:r>
          </w:p>
        </w:tc>
        <w:tc>
          <w:tcPr>
            <w:tcW w:w="1350" w:type="dxa"/>
            <w:vAlign w:val="bottom"/>
          </w:tcPr>
          <w:p w14:paraId="11A218D8" w14:textId="21B87E5C"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129FD2DD" w14:textId="6FB62370" w:rsidR="00643BCD" w:rsidRPr="00BC0722" w:rsidRDefault="00643BCD" w:rsidP="00643BCD">
            <w:pPr>
              <w:rPr>
                <w:rFonts w:ascii="Arial" w:hAnsi="Arial" w:cs="Arial"/>
                <w:sz w:val="20"/>
                <w:szCs w:val="20"/>
              </w:rPr>
            </w:pPr>
            <w:r w:rsidRPr="00BC0722">
              <w:rPr>
                <w:rFonts w:ascii="Arial" w:hAnsi="Arial" w:cs="Arial"/>
                <w:sz w:val="20"/>
                <w:szCs w:val="20"/>
              </w:rPr>
              <w:t>100% medicated</w:t>
            </w:r>
          </w:p>
        </w:tc>
        <w:tc>
          <w:tcPr>
            <w:tcW w:w="1260" w:type="dxa"/>
            <w:vAlign w:val="bottom"/>
          </w:tcPr>
          <w:p w14:paraId="18692B33" w14:textId="17707199"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800" w:type="dxa"/>
            <w:vAlign w:val="bottom"/>
          </w:tcPr>
          <w:p w14:paraId="15AAFEE0" w14:textId="3C1E3177"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626A823A" w14:textId="77777777" w:rsidTr="00D31C0E">
        <w:tc>
          <w:tcPr>
            <w:tcW w:w="2245" w:type="dxa"/>
            <w:vAlign w:val="bottom"/>
          </w:tcPr>
          <w:p w14:paraId="0D5216D6" w14:textId="4360D9C1" w:rsidR="00643BCD" w:rsidRPr="00BC0722" w:rsidRDefault="00643BCD" w:rsidP="00643BCD">
            <w:pPr>
              <w:rPr>
                <w:rFonts w:ascii="Arial" w:hAnsi="Arial" w:cs="Arial"/>
                <w:color w:val="000000"/>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{"citationID":"a1bm8ifu5bq","properties":{"formattedCitation":"(52)","plainCitation":"(52)","noteIndex":0},"citationItems":[{"id":887,"uris":["http://zotero.org/users/2846505/items/6YG6TFF8"],"itemData":{"id":887,"type":"article-journal","abstract":"Background\n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3522B64D" w14:textId="1BEA4851"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1.12</w:t>
            </w:r>
          </w:p>
        </w:tc>
        <w:tc>
          <w:tcPr>
            <w:tcW w:w="2060" w:type="dxa"/>
            <w:vAlign w:val="bottom"/>
          </w:tcPr>
          <w:p w14:paraId="30BB43E1" w14:textId="10C94C8A" w:rsidR="00643BCD" w:rsidRPr="00BC0722" w:rsidRDefault="00643BCD" w:rsidP="00643BCD">
            <w:pPr>
              <w:rPr>
                <w:rFonts w:ascii="Arial" w:hAnsi="Arial" w:cs="Arial"/>
                <w:sz w:val="20"/>
                <w:szCs w:val="20"/>
              </w:rPr>
            </w:pPr>
            <w:r w:rsidRPr="00BC0722">
              <w:rPr>
                <w:rFonts w:ascii="Arial" w:hAnsi="Arial" w:cs="Arial"/>
                <w:sz w:val="20"/>
                <w:szCs w:val="20"/>
              </w:rPr>
              <w:t>C&gt;BD</w:t>
            </w:r>
          </w:p>
        </w:tc>
        <w:tc>
          <w:tcPr>
            <w:tcW w:w="1530" w:type="dxa"/>
            <w:vAlign w:val="bottom"/>
          </w:tcPr>
          <w:p w14:paraId="1B27D865" w14:textId="7983F4F3" w:rsidR="00643BCD" w:rsidRPr="00BC0722" w:rsidRDefault="00643BCD" w:rsidP="00643BCD">
            <w:pPr>
              <w:rPr>
                <w:rFonts w:ascii="Arial" w:hAnsi="Arial" w:cs="Arial"/>
                <w:sz w:val="20"/>
                <w:szCs w:val="20"/>
              </w:rPr>
            </w:pPr>
            <w:r w:rsidRPr="00BC0722">
              <w:rPr>
                <w:rFonts w:ascii="Arial" w:hAnsi="Arial" w:cs="Arial"/>
                <w:sz w:val="20"/>
                <w:szCs w:val="20"/>
              </w:rPr>
              <w:t xml:space="preserve">Manic </w:t>
            </w:r>
          </w:p>
        </w:tc>
        <w:tc>
          <w:tcPr>
            <w:tcW w:w="1350" w:type="dxa"/>
            <w:vAlign w:val="bottom"/>
          </w:tcPr>
          <w:p w14:paraId="62A5635F" w14:textId="2E09761B"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7DE214B1" w14:textId="426CF8B9" w:rsidR="00643BCD" w:rsidRPr="00BC0722" w:rsidRDefault="00643BCD" w:rsidP="00643BCD">
            <w:pPr>
              <w:rPr>
                <w:rFonts w:ascii="Arial" w:hAnsi="Arial" w:cs="Arial"/>
                <w:sz w:val="20"/>
                <w:szCs w:val="20"/>
              </w:rPr>
            </w:pPr>
            <w:r w:rsidRPr="00BC0722">
              <w:rPr>
                <w:rFonts w:ascii="Arial" w:hAnsi="Arial" w:cs="Arial"/>
                <w:sz w:val="20"/>
                <w:szCs w:val="20"/>
              </w:rPr>
              <w:t>100% medicated</w:t>
            </w:r>
          </w:p>
        </w:tc>
        <w:tc>
          <w:tcPr>
            <w:tcW w:w="1260" w:type="dxa"/>
            <w:vAlign w:val="bottom"/>
          </w:tcPr>
          <w:p w14:paraId="6540BAB1" w14:textId="30BC3511" w:rsidR="00643BCD" w:rsidRPr="00BC0722" w:rsidRDefault="00643BCD" w:rsidP="00643BCD">
            <w:pPr>
              <w:rPr>
                <w:rFonts w:ascii="Arial" w:hAnsi="Arial" w:cs="Arial"/>
                <w:sz w:val="20"/>
                <w:szCs w:val="20"/>
              </w:rPr>
            </w:pPr>
            <w:r w:rsidRPr="00BC0722">
              <w:rPr>
                <w:rFonts w:ascii="Arial" w:hAnsi="Arial" w:cs="Arial"/>
                <w:sz w:val="20"/>
                <w:szCs w:val="20"/>
              </w:rPr>
              <w:t>Partial with history</w:t>
            </w:r>
          </w:p>
        </w:tc>
        <w:tc>
          <w:tcPr>
            <w:tcW w:w="1800" w:type="dxa"/>
            <w:vAlign w:val="bottom"/>
          </w:tcPr>
          <w:p w14:paraId="7F4703D2" w14:textId="6D5C7985"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28B3C93D" w14:textId="77777777" w:rsidTr="00D31C0E">
        <w:tc>
          <w:tcPr>
            <w:tcW w:w="2245" w:type="dxa"/>
            <w:vAlign w:val="bottom"/>
          </w:tcPr>
          <w:p w14:paraId="21590604" w14:textId="72EA11EB"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Pompei, Dima,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{"citationID":"a17g1n4rnkg","properties":{"formattedCitation":"(53)","plainCitation":"(53)","noteIndex":0},"citationItems":[{"id":886,"uris":["http://zotero.org/users/2846505/items/BTCYDHU6"],"itemData":{"id":886,"type":"article-journal","abstract":"Reduced cognitive control is considered a core feature of bipolar disorder (BD). Abnormalities in ventrolateral prefrontal cortex (VLPFC) and other functionally linked regions that underpin cognitive control during the Stroop Colour Word Task (SCWT) have been reported in patients with BD and their relatives. In this functional magnetic resonance study we used psychophysiological interaction analysis to examine functional connectivity during the SCWT in 39 euthymic BD patients, 39 of their first-degree relatives (25 with no Axis I disorders and 14 with major depressive disorder) and 48 healthy controls. The aim of this study was to identify potential diagnosis-specific functional connectivity changes differentiating patients with BD from their relatives with MDD, as well as functional connectivity correlates of resilience in relatives of BD patients who remain well. Psychophysiological interactions in healthy controls revealed a negative functional connectivity between the VLPFC and the ventral anterior cingulate cortex and insula and a positive connectivity between the VLPFC and the caudate and parietal cortices. Abnormalities in fronto-insular connectivity emerged as a key correlate of predisposition and disease expression for BD. Reduced fronto-cingulate connectivity was also observed in association with predisposition to BD irrespective of clinical outcome. BD patients and their MDD relatives showed additional abnormalities in frontal–basal ganglia connectivity while increased coupling between the ventral and dorsal lateral PFC was observed in relatives without any Axis I disorder. These findings suggest that during the SCWT the VLPFC and subcortical regions are involved in a dynamic interplay. Breakdown in these interactions is associated with risk and disease expression for mood disorders while increased functional coupling between dorsal and ventral prefrontal regions may reflect adaptive functional changes associated with resilience.","container-title":"NeuroImage","DOI":"10.1016/j.neuroimage.2011.04.055","ISSN":"1053-8119","issue":"2","journalAbbreviation":"NeuroImage","language":"en","page":"576-582","source":"ScienceDirect","title":"Dissociable functional connectivity changes during the Stroop task relating to risk, resilience and disease expression in bipolar disorder","volume":"57","author":[{"family":"Pompei","given":"Francesco"},{"family":"Dima","given":"Danai"},{"family":"Rubia","given":"Katya"},{"family":"Kumari","given":"Veena"},{"family":"Frangou","given":"Sophia"}],"issued":{"date-parts":[["2011",7,15]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07E6BFA0" w14:textId="723EE0BB"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6.27</w:t>
            </w:r>
          </w:p>
        </w:tc>
        <w:tc>
          <w:tcPr>
            <w:tcW w:w="2060" w:type="dxa"/>
            <w:vAlign w:val="bottom"/>
          </w:tcPr>
          <w:p w14:paraId="78879ECC" w14:textId="6914649C" w:rsidR="00643BCD" w:rsidRPr="00BC0722" w:rsidRDefault="00643BCD" w:rsidP="00643BCD">
            <w:pPr>
              <w:rPr>
                <w:rFonts w:ascii="Arial" w:hAnsi="Arial" w:cs="Arial"/>
                <w:sz w:val="20"/>
                <w:szCs w:val="20"/>
              </w:rPr>
            </w:pPr>
            <w:r w:rsidRPr="00BC0722">
              <w:rPr>
                <w:rFonts w:ascii="Arial" w:hAnsi="Arial" w:cs="Arial"/>
                <w:sz w:val="20"/>
                <w:szCs w:val="20"/>
              </w:rPr>
              <w:t>F_CBD, PPI</w:t>
            </w:r>
          </w:p>
        </w:tc>
        <w:tc>
          <w:tcPr>
            <w:tcW w:w="1530" w:type="dxa"/>
            <w:vAlign w:val="bottom"/>
          </w:tcPr>
          <w:p w14:paraId="05E3E98E" w14:textId="4140C1F0" w:rsidR="00643BCD" w:rsidRPr="00BC0722" w:rsidRDefault="00643BCD" w:rsidP="00643BCD">
            <w:pPr>
              <w:rPr>
                <w:rFonts w:ascii="Arial" w:hAnsi="Arial" w:cs="Arial"/>
                <w:sz w:val="20"/>
                <w:szCs w:val="20"/>
              </w:rPr>
            </w:pPr>
            <w:r w:rsidRPr="00BC0722">
              <w:rPr>
                <w:rFonts w:ascii="Arial" w:hAnsi="Arial" w:cs="Arial"/>
                <w:sz w:val="20"/>
                <w:szCs w:val="20"/>
              </w:rPr>
              <w:t xml:space="preserve">Euthymic </w:t>
            </w:r>
          </w:p>
        </w:tc>
        <w:tc>
          <w:tcPr>
            <w:tcW w:w="1350" w:type="dxa"/>
            <w:vAlign w:val="bottom"/>
          </w:tcPr>
          <w:p w14:paraId="1383A05D" w14:textId="56FDCDDD"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3BABD6F8" w14:textId="45188DB9" w:rsidR="00643BCD" w:rsidRPr="00BC0722" w:rsidRDefault="00643BCD" w:rsidP="00643BCD">
            <w:pPr>
              <w:rPr>
                <w:rFonts w:ascii="Arial" w:hAnsi="Arial" w:cs="Arial"/>
                <w:sz w:val="20"/>
                <w:szCs w:val="20"/>
              </w:rPr>
            </w:pPr>
            <w:r w:rsidRPr="00BC0722">
              <w:rPr>
                <w:rFonts w:ascii="Arial" w:hAnsi="Arial" w:cs="Arial"/>
                <w:sz w:val="20"/>
                <w:szCs w:val="20"/>
              </w:rPr>
              <w:t>&gt;75% medicated</w:t>
            </w:r>
          </w:p>
        </w:tc>
        <w:tc>
          <w:tcPr>
            <w:tcW w:w="1260" w:type="dxa"/>
            <w:vAlign w:val="bottom"/>
          </w:tcPr>
          <w:p w14:paraId="4A62B100" w14:textId="6EF66446" w:rsidR="00643BCD" w:rsidRPr="00BC0722" w:rsidRDefault="00643BCD" w:rsidP="00643BCD">
            <w:pPr>
              <w:rPr>
                <w:rFonts w:ascii="Arial" w:hAnsi="Arial" w:cs="Arial"/>
                <w:sz w:val="20"/>
                <w:szCs w:val="20"/>
              </w:rPr>
            </w:pPr>
            <w:r w:rsidRPr="00BC0722">
              <w:rPr>
                <w:rFonts w:ascii="Arial" w:hAnsi="Arial" w:cs="Arial"/>
                <w:sz w:val="20"/>
                <w:szCs w:val="20"/>
              </w:rPr>
              <w:t>Partial with history</w:t>
            </w:r>
          </w:p>
        </w:tc>
        <w:tc>
          <w:tcPr>
            <w:tcW w:w="1800" w:type="dxa"/>
            <w:vAlign w:val="bottom"/>
          </w:tcPr>
          <w:p w14:paraId="472D1CB9" w14:textId="78A43CD8" w:rsidR="00643BCD" w:rsidRPr="00BC0722" w:rsidRDefault="003C4B7D" w:rsidP="00643BCD">
            <w:pPr>
              <w:rPr>
                <w:rFonts w:ascii="Arial" w:hAnsi="Arial" w:cs="Arial"/>
                <w:sz w:val="20"/>
                <w:szCs w:val="20"/>
              </w:rPr>
            </w:pPr>
            <w:r>
              <w:rPr>
                <w:rFonts w:ascii="Arial" w:hAnsi="Arial" w:cs="Arial"/>
                <w:sz w:val="20"/>
                <w:szCs w:val="20"/>
              </w:rPr>
              <w:t>Non-Clinical</w:t>
            </w:r>
            <w:r w:rsidR="00765D99">
              <w:rPr>
                <w:rFonts w:ascii="Arial" w:hAnsi="Arial" w:cs="Arial"/>
                <w:sz w:val="20"/>
                <w:szCs w:val="20"/>
              </w:rPr>
              <w:t xml:space="preserve">/ </w:t>
            </w:r>
            <w:r w:rsidR="00643BCD" w:rsidRPr="00BC0722">
              <w:rPr>
                <w:rFonts w:ascii="Arial" w:hAnsi="Arial" w:cs="Arial"/>
                <w:sz w:val="20"/>
                <w:szCs w:val="20"/>
              </w:rPr>
              <w:t>Clinical: MDD,</w:t>
            </w:r>
            <w:r w:rsidR="00765D99">
              <w:rPr>
                <w:rFonts w:ascii="Arial" w:hAnsi="Arial" w:cs="Arial"/>
                <w:sz w:val="20"/>
                <w:szCs w:val="20"/>
              </w:rPr>
              <w:t xml:space="preserve"> </w:t>
            </w:r>
            <w:r w:rsidR="00465BD3">
              <w:rPr>
                <w:rFonts w:ascii="Arial" w:hAnsi="Arial" w:cs="Arial"/>
                <w:sz w:val="20"/>
                <w:szCs w:val="20"/>
              </w:rPr>
              <w:t>NCR</w:t>
            </w:r>
          </w:p>
        </w:tc>
      </w:tr>
      <w:tr w:rsidR="007D6E94" w:rsidRPr="00BC0722" w14:paraId="5EF8D2A1" w14:textId="77777777" w:rsidTr="00D31C0E">
        <w:tc>
          <w:tcPr>
            <w:tcW w:w="2245" w:type="dxa"/>
            <w:vAlign w:val="bottom"/>
          </w:tcPr>
          <w:p w14:paraId="3946F401" w14:textId="071167A1"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Redlich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{"citationID":"a1b16ev8ssn","properties":{"formattedCitation":"(54)","plainCitation":"(54)","noteIndex":0},"citationItems":[{"id":495,"uris":["http://zotero.org/users/2846505/items/VNQSZR3G"],"itemData":{"id":495,"type":"article-journal","abstract":"Differentiating bipolar disorders (BD) from unipolar depression (UD) remains a major clinical challenge. The identification of neurobiological markers may help to differentiate these disorders, particularly during depressive episodes. This cross-sectional study, including 33 patients with UD, 33 patients with BD, and 34 healthy controls, is one of the first to directly compare UD and BD with respect to reward processing. A card-guessing paradigm was employed and brain activity associated with reward processing was investigated by means of fMRI. A 3 (group) × 2 (condition: reward&gt;control, loss&gt;control) ANOVA was conducted using the nucleus accumbens (NAcc) as ROI. Furthermore, a whole-brain approach was applied. A functional connectivity analysis was performed to characterize diagnosis-related alterations in the functional coupling between the NAcc and other brain areas. The ANOVA revealed higher activity for healthy controls (HCs) than for BD and UD in the NAcc during reward processing. Moreover, UD showed a higher functional connectivity between the NAcc and the VTA than HC. The patients groups could be differentiated in that BD showed a decreased activation, in the reward condition, of the NAcc, caudate nucleus, thalamus, putamen, insula, and prefrontal areas compared with UD. These results may help to refine the understanding of neural correlates of reward processing in both disorders, and to understand the neural underpinnings of anhedonia, a core symptom of depressive episodes.","container-title":"Neuropsychopharmacology","DOI":"10.1038/npp.2015.110","ISSN":"1740-634X","issue":"11","language":"en","license":"2015 Nature Publishing Group","page":"2623-2631","source":"www.nature.com","title":"Reward Processing in Unipolar and Bipolar Depression: A Functional MRI Study","title-short":"Reward Processing in Unipolar and Bipolar Depression","volume":"40","author":[{"family":"Redlich","given":"Ronny"},{"family":"Dohm","given":"Katharina"},{"family":"Grotegerd","given":"Dominik"},{"family":"Opel","given":"Nils"},{"family":"Zwitserlood","given":"Pienie"},{"family":"Heindel","given":"Walter"},{"family":"Arolt","given":"Volker"},{"family":"Kugel","given":"Harald"},{"family":"Dannlowski","given":"Udo"}],"issued":{"date-parts":[["2015",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3D62C1F8" w14:textId="6D983AB5"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3.62</w:t>
            </w:r>
          </w:p>
        </w:tc>
        <w:tc>
          <w:tcPr>
            <w:tcW w:w="2060" w:type="dxa"/>
            <w:vAlign w:val="bottom"/>
          </w:tcPr>
          <w:p w14:paraId="0458510B" w14:textId="4FBF26D9" w:rsidR="00643BCD" w:rsidRPr="00BC0722" w:rsidRDefault="00643BCD" w:rsidP="00643BCD">
            <w:pPr>
              <w:rPr>
                <w:rFonts w:ascii="Arial" w:hAnsi="Arial" w:cs="Arial"/>
                <w:sz w:val="20"/>
                <w:szCs w:val="20"/>
              </w:rPr>
            </w:pPr>
            <w:r w:rsidRPr="00BC0722">
              <w:rPr>
                <w:rFonts w:ascii="Arial" w:hAnsi="Arial" w:cs="Arial"/>
                <w:sz w:val="20"/>
                <w:szCs w:val="20"/>
              </w:rPr>
              <w:t>F_CBD (</w:t>
            </w:r>
            <w:r w:rsidR="00465BD3">
              <w:rPr>
                <w:rFonts w:ascii="Arial" w:hAnsi="Arial" w:cs="Arial"/>
                <w:sz w:val="20"/>
                <w:szCs w:val="20"/>
              </w:rPr>
              <w:t>NC</w:t>
            </w:r>
            <w:r w:rsidRPr="00BC0722">
              <w:rPr>
                <w:rFonts w:ascii="Arial" w:hAnsi="Arial" w:cs="Arial"/>
                <w:sz w:val="20"/>
                <w:szCs w:val="20"/>
              </w:rPr>
              <w:t>/MDD &gt;BD)</w:t>
            </w:r>
          </w:p>
        </w:tc>
        <w:tc>
          <w:tcPr>
            <w:tcW w:w="1530" w:type="dxa"/>
            <w:vAlign w:val="bottom"/>
          </w:tcPr>
          <w:p w14:paraId="4B29B2C4" w14:textId="6AB4004B" w:rsidR="00643BCD" w:rsidRPr="00BC0722" w:rsidRDefault="00643BCD" w:rsidP="00643BCD">
            <w:pPr>
              <w:rPr>
                <w:rFonts w:ascii="Arial" w:hAnsi="Arial" w:cs="Arial"/>
                <w:sz w:val="20"/>
                <w:szCs w:val="20"/>
              </w:rPr>
            </w:pPr>
            <w:r w:rsidRPr="00BC0722">
              <w:rPr>
                <w:rFonts w:ascii="Arial" w:hAnsi="Arial" w:cs="Arial"/>
                <w:sz w:val="20"/>
                <w:szCs w:val="20"/>
              </w:rPr>
              <w:t xml:space="preserve">Depressed </w:t>
            </w:r>
          </w:p>
        </w:tc>
        <w:tc>
          <w:tcPr>
            <w:tcW w:w="1350" w:type="dxa"/>
            <w:vAlign w:val="bottom"/>
          </w:tcPr>
          <w:p w14:paraId="19BBE3A5" w14:textId="3ABCB169"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5818EDA2" w14:textId="553B05B4" w:rsidR="00643BCD" w:rsidRPr="00BC0722" w:rsidRDefault="00643BCD" w:rsidP="00643BCD">
            <w:pPr>
              <w:rPr>
                <w:rFonts w:ascii="Arial" w:hAnsi="Arial" w:cs="Arial"/>
                <w:sz w:val="20"/>
                <w:szCs w:val="20"/>
              </w:rPr>
            </w:pPr>
            <w:r w:rsidRPr="00BC0722">
              <w:rPr>
                <w:rFonts w:ascii="Arial" w:hAnsi="Arial" w:cs="Arial"/>
                <w:sz w:val="20"/>
                <w:szCs w:val="20"/>
              </w:rPr>
              <w:t>&gt;75% medicated</w:t>
            </w:r>
          </w:p>
        </w:tc>
        <w:tc>
          <w:tcPr>
            <w:tcW w:w="1260" w:type="dxa"/>
            <w:vAlign w:val="bottom"/>
          </w:tcPr>
          <w:p w14:paraId="4F613EA3" w14:textId="0BC556BF"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800" w:type="dxa"/>
            <w:vAlign w:val="bottom"/>
          </w:tcPr>
          <w:p w14:paraId="60ACC46F" w14:textId="734240C0" w:rsidR="00643BCD" w:rsidRPr="00BC0722" w:rsidRDefault="003C4B7D" w:rsidP="00643BCD">
            <w:pPr>
              <w:rPr>
                <w:rFonts w:ascii="Arial" w:hAnsi="Arial" w:cs="Arial"/>
                <w:sz w:val="20"/>
                <w:szCs w:val="20"/>
              </w:rPr>
            </w:pPr>
            <w:r>
              <w:rPr>
                <w:rFonts w:ascii="Arial" w:hAnsi="Arial" w:cs="Arial"/>
                <w:sz w:val="20"/>
                <w:szCs w:val="20"/>
              </w:rPr>
              <w:t>Non-Clinical</w:t>
            </w:r>
            <w:r w:rsidR="00643BCD" w:rsidRPr="00BC0722">
              <w:rPr>
                <w:rFonts w:ascii="Arial" w:hAnsi="Arial" w:cs="Arial"/>
                <w:sz w:val="20"/>
                <w:szCs w:val="20"/>
              </w:rPr>
              <w:t>/</w:t>
            </w:r>
            <w:r w:rsidR="00765D99">
              <w:rPr>
                <w:rFonts w:ascii="Arial" w:hAnsi="Arial" w:cs="Arial"/>
                <w:sz w:val="20"/>
                <w:szCs w:val="20"/>
              </w:rPr>
              <w:t xml:space="preserve"> </w:t>
            </w:r>
            <w:r w:rsidR="00643BCD" w:rsidRPr="00BC0722">
              <w:rPr>
                <w:rFonts w:ascii="Arial" w:hAnsi="Arial" w:cs="Arial"/>
                <w:sz w:val="20"/>
                <w:szCs w:val="20"/>
              </w:rPr>
              <w:t>Clinical: MDD</w:t>
            </w:r>
          </w:p>
        </w:tc>
      </w:tr>
      <w:tr w:rsidR="007D6E94" w:rsidRPr="00BC0722" w14:paraId="30BB62FF" w14:textId="77777777" w:rsidTr="00D31C0E">
        <w:tc>
          <w:tcPr>
            <w:tcW w:w="2245" w:type="dxa"/>
            <w:vAlign w:val="bottom"/>
          </w:tcPr>
          <w:p w14:paraId="073418BF" w14:textId="33C563F1"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Rey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{"citationID":"a1lmlhfr8in","properties":{"formattedCitation":"(63)","plainCitation":"(63)","noteIndex":0},"citationItems":[{"id":879,"uris":["http://zotero.org/users/2846505/items/ZP6P8Y7V"],"itemData":{"id":879,"type":"article-journal","abstract":"We used functional magnetic resonance imaging (fMRI) to examine affective control longitudinally in a group of patients with bipolar disorder (BD). Participants comprised 12 BD patients who underwent repeated fMRI scans in euthymic (n=11), depressed (n=9), or hypomanic (n=9) states, and were compared with 12 age-matched healthy controls. During fMRI, participants performed an emotional face-word interference task with either low or high attentional demands. Relative to healthy controls, patients showed decreased activation of the cognitive control network normally associated with conflict processing, more severely during hypomania than during depression, but regardless of level of task demand in both cases. During euthymia, a decreased response to conflict was observed only during the high load condition. Additionally, unlike healthy participants, patients exhibited deactivation in several key areas in response to emotion-conflict trials – including the rostral anterior cingulate cortex during euthymia, the hippocampus during depression, and the posterior cingulate cortex during hypomania. Our results indicate that the ability of BD patients to recruit control networks when processing affective conflict, and the abnormal suppression of activity in distinct components of the default mode network, may depend on their current clinical state and attentional demand.","container-title":"Psychiatry Research: Neuroimaging","DOI":"10.1016/j.pscychresns.2014.04.016","ISSN":"0925-4927","issue":"2","journalAbbreviation":"Psychiatry Research: Neuroimaging","language":"en","page":"84-93","source":"ScienceDirect","title":"Modulation of brain response to emotional conflict as a function of current mood in bipolar disorder: Preliminary findings from a follow-up state-based fMRI study","title-short":"Modulation of brain response to emotional conflict as a function of current mood in bipolar disorder","volume":"223","author":[{"family":"Rey","given":"Gwladys"},{"family":"Desseilles","given":"Martin"},{"family":"Favre","given":"Sophie"},{"family":"Dayer","given":"Alexandre"},{"family":"Piguet","given":"Camille"},{"family":"Aubry","given":"Jean-Michel"},{"family":"Vuilleumier","given":"Patrik"}],"issued":{"date-parts":[["2014",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2F8B23DB" w14:textId="50FD5F86"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3.86</w:t>
            </w:r>
          </w:p>
        </w:tc>
        <w:tc>
          <w:tcPr>
            <w:tcW w:w="2060" w:type="dxa"/>
            <w:vAlign w:val="bottom"/>
          </w:tcPr>
          <w:p w14:paraId="685680D3" w14:textId="2828CDC1" w:rsidR="00643BCD" w:rsidRPr="00BC0722" w:rsidRDefault="00643BCD" w:rsidP="00643BCD">
            <w:pPr>
              <w:rPr>
                <w:rFonts w:ascii="Arial" w:hAnsi="Arial" w:cs="Arial"/>
                <w:sz w:val="20"/>
                <w:szCs w:val="20"/>
              </w:rPr>
            </w:pPr>
            <w:r w:rsidRPr="00BC0722">
              <w:rPr>
                <w:rFonts w:ascii="Arial" w:hAnsi="Arial" w:cs="Arial"/>
                <w:sz w:val="20"/>
                <w:szCs w:val="20"/>
              </w:rPr>
              <w:t>C&gt;BD fear&gt;joy</w:t>
            </w:r>
          </w:p>
        </w:tc>
        <w:tc>
          <w:tcPr>
            <w:tcW w:w="1530" w:type="dxa"/>
            <w:vAlign w:val="bottom"/>
          </w:tcPr>
          <w:p w14:paraId="5999103E" w14:textId="7ADDD063" w:rsidR="00643BCD" w:rsidRPr="00BC0722" w:rsidRDefault="00643BCD" w:rsidP="00643BCD">
            <w:pPr>
              <w:rPr>
                <w:rFonts w:ascii="Arial" w:hAnsi="Arial" w:cs="Arial"/>
                <w:sz w:val="20"/>
                <w:szCs w:val="20"/>
              </w:rPr>
            </w:pPr>
            <w:r w:rsidRPr="00BC0722">
              <w:rPr>
                <w:rFonts w:ascii="Arial" w:hAnsi="Arial" w:cs="Arial"/>
                <w:sz w:val="20"/>
                <w:szCs w:val="20"/>
              </w:rPr>
              <w:t xml:space="preserve">Euthymic </w:t>
            </w:r>
          </w:p>
        </w:tc>
        <w:tc>
          <w:tcPr>
            <w:tcW w:w="1350" w:type="dxa"/>
            <w:vAlign w:val="bottom"/>
          </w:tcPr>
          <w:p w14:paraId="60110273" w14:textId="44F2C24A" w:rsidR="00643BCD" w:rsidRPr="00BC0722" w:rsidRDefault="00643BCD" w:rsidP="00643BCD">
            <w:pPr>
              <w:rPr>
                <w:rFonts w:ascii="Arial" w:hAnsi="Arial" w:cs="Arial"/>
                <w:sz w:val="20"/>
                <w:szCs w:val="20"/>
              </w:rPr>
            </w:pPr>
            <w:r w:rsidRPr="00BC0722">
              <w:rPr>
                <w:rFonts w:ascii="Arial" w:hAnsi="Arial" w:cs="Arial"/>
                <w:sz w:val="20"/>
                <w:szCs w:val="20"/>
              </w:rPr>
              <w:t>NOS</w:t>
            </w:r>
          </w:p>
        </w:tc>
        <w:tc>
          <w:tcPr>
            <w:tcW w:w="1440" w:type="dxa"/>
            <w:vAlign w:val="bottom"/>
          </w:tcPr>
          <w:p w14:paraId="0797CD26" w14:textId="423FA9AA" w:rsidR="00643BCD" w:rsidRPr="00BC0722" w:rsidRDefault="00643BCD" w:rsidP="00643BCD">
            <w:pPr>
              <w:rPr>
                <w:rFonts w:ascii="Arial" w:hAnsi="Arial" w:cs="Arial"/>
                <w:sz w:val="20"/>
                <w:szCs w:val="20"/>
              </w:rPr>
            </w:pPr>
            <w:r w:rsidRPr="00BC0722">
              <w:rPr>
                <w:rFonts w:ascii="Arial" w:hAnsi="Arial" w:cs="Arial"/>
                <w:sz w:val="20"/>
                <w:szCs w:val="20"/>
              </w:rPr>
              <w:t>100% medicated</w:t>
            </w:r>
          </w:p>
        </w:tc>
        <w:tc>
          <w:tcPr>
            <w:tcW w:w="1260" w:type="dxa"/>
            <w:vAlign w:val="bottom"/>
          </w:tcPr>
          <w:p w14:paraId="65A5D656" w14:textId="22F3710D"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800" w:type="dxa"/>
            <w:vAlign w:val="bottom"/>
          </w:tcPr>
          <w:p w14:paraId="261C8F8A" w14:textId="4FBAF17F"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2880EFA6" w14:textId="77777777" w:rsidTr="00D31C0E">
        <w:tc>
          <w:tcPr>
            <w:tcW w:w="2245" w:type="dxa"/>
            <w:vAlign w:val="bottom"/>
          </w:tcPr>
          <w:p w14:paraId="50C7E754" w14:textId="0F10EFD5"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Shaffer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{"citationID":"a2gccmsrgk7","properties":{"formattedCitation":"(55)","plainCitation":"(55)","noteIndex":0},"citationItems":[{"id":870,"uris":["http://zotero.org/users/2846505/items/HWHRGT9L"],"itemData":{"id":870,"type":"article-journal","abstract":"Bipolar disorder is characterized by recurring episodes of depression and mania. Defining differences in brain function during these states is an important goal of bipolar disorder research. However, few imaging studies have directly compared brain activity between bipolar mood states. Herein, we compare functional magnetic resonance imaging (fMRI) responses during a flashing checkerboard stimulus between bipolar participants across mood states (euthymia, depression, and mania) in order to identify functional differences between these states. 40 participants with bipolar I disorder and 33 healthy controls underwent fMRI during the presentation of the stimulus. A total of 23 euthymic-state, 16 manic-state, 15 depressed-state, and 32 healthy control imaging sessions were analyzed in order to compare functional activation during the stimulus between mood states and with healthy controls. A reduced response was identified in the visual cortex in both the depressed and manic groups compared to euthymic and healthy participants. Functional differences between bipolar mood states were also observed in the cerebellum, thalamus, striatum, and hippocampus. Functional differences between mood states occurred in several brain regions involved in visual and other sensory processing. These differences suggest that altered visual processing may be a feature of mood states in bipolar disorder. The key limitations of this study are modest mood-state group size and the limited temporal resolution of fMRI which prevents the segregation of primary visual activity from regulatory feedback mechanisms.","container-title":"Brain Imaging and Behavior","DOI":"10.1007/s11682-017-9741-8","ISSN":"1931-7565","issue":"3","journalAbbreviation":"Brain Imaging and Behavior","language":"en","page":"837-847","source":"Springer Link","title":"Impaired sensory processing measured by functional MRI in Bipolar disorder manic and depressed mood states","volume":"12","author":[{"family":"Shaffer","given":"Joseph J."},{"family":"Johnson","given":"Casey P."},{"family":"Fiedorowicz","given":"Jess G."},{"family":"Christensen","given":"Gary E."},{"family":"Wemmie","given":"John A."},{"family":"Magnotta","given":"Vincent A."}],"issued":{"date-parts":[["2018",6,1]]}}}],"schema":"https://github.com/citation-style-language/schema/raw/master/csl-citation.json"}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75EAB781" w14:textId="1B3BD7E3"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2.38</w:t>
            </w:r>
          </w:p>
        </w:tc>
        <w:tc>
          <w:tcPr>
            <w:tcW w:w="2060" w:type="dxa"/>
            <w:vAlign w:val="bottom"/>
          </w:tcPr>
          <w:p w14:paraId="291BD5FF" w14:textId="75DB87AF" w:rsidR="00643BCD" w:rsidRPr="00BC0722" w:rsidRDefault="00643BCD" w:rsidP="00643BCD">
            <w:pPr>
              <w:rPr>
                <w:rFonts w:ascii="Arial" w:hAnsi="Arial" w:cs="Arial"/>
                <w:sz w:val="20"/>
                <w:szCs w:val="20"/>
              </w:rPr>
            </w:pPr>
            <w:r w:rsidRPr="00BC0722">
              <w:rPr>
                <w:rFonts w:ascii="Arial" w:hAnsi="Arial" w:cs="Arial"/>
                <w:sz w:val="20"/>
                <w:szCs w:val="20"/>
              </w:rPr>
              <w:t>C&gt;BD</w:t>
            </w:r>
          </w:p>
        </w:tc>
        <w:tc>
          <w:tcPr>
            <w:tcW w:w="1530" w:type="dxa"/>
            <w:vAlign w:val="bottom"/>
          </w:tcPr>
          <w:p w14:paraId="2BED681C" w14:textId="441D48D1" w:rsidR="00643BCD" w:rsidRPr="00BC0722" w:rsidRDefault="00643BCD" w:rsidP="00643BCD">
            <w:pPr>
              <w:rPr>
                <w:rFonts w:ascii="Arial" w:hAnsi="Arial" w:cs="Arial"/>
                <w:sz w:val="20"/>
                <w:szCs w:val="20"/>
              </w:rPr>
            </w:pPr>
            <w:r w:rsidRPr="00BC0722">
              <w:rPr>
                <w:rFonts w:ascii="Arial" w:hAnsi="Arial" w:cs="Arial"/>
                <w:sz w:val="20"/>
                <w:szCs w:val="20"/>
              </w:rPr>
              <w:t>Depressed</w:t>
            </w:r>
          </w:p>
        </w:tc>
        <w:tc>
          <w:tcPr>
            <w:tcW w:w="1350" w:type="dxa"/>
            <w:vAlign w:val="bottom"/>
          </w:tcPr>
          <w:p w14:paraId="4DBFD728" w14:textId="0BFF2F06"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53AE0354" w14:textId="1E388936" w:rsidR="00643BCD" w:rsidRPr="00BC0722" w:rsidRDefault="00643BCD" w:rsidP="00643BCD">
            <w:pPr>
              <w:rPr>
                <w:rFonts w:ascii="Arial" w:hAnsi="Arial" w:cs="Arial"/>
                <w:sz w:val="20"/>
                <w:szCs w:val="20"/>
              </w:rPr>
            </w:pPr>
            <w:r w:rsidRPr="00BC0722">
              <w:rPr>
                <w:rFonts w:ascii="Arial" w:hAnsi="Arial" w:cs="Arial"/>
                <w:sz w:val="20"/>
                <w:szCs w:val="20"/>
              </w:rPr>
              <w:t>100% medicated</w:t>
            </w:r>
          </w:p>
        </w:tc>
        <w:tc>
          <w:tcPr>
            <w:tcW w:w="1260" w:type="dxa"/>
            <w:vAlign w:val="bottom"/>
          </w:tcPr>
          <w:p w14:paraId="55C299A3" w14:textId="618231F4"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800" w:type="dxa"/>
            <w:vAlign w:val="bottom"/>
          </w:tcPr>
          <w:p w14:paraId="258CE02D" w14:textId="51CF76C4"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09A1FB6D" w14:textId="77777777" w:rsidTr="00D31C0E">
        <w:tc>
          <w:tcPr>
            <w:tcW w:w="2245" w:type="dxa"/>
            <w:vAlign w:val="bottom"/>
          </w:tcPr>
          <w:p w14:paraId="11CEB4CD" w14:textId="166AE008"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Sharma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{"citationID":"a2g178opsbv","properties":{"formattedCitation":"(56)","plainCitation":"(56)","noteIndex":0},"citationItems":[{"id":869,"uris":["http://zotero.org/users/2846505/items/6PEAMIYH"],"itemData":{"id":869,"type":"article-journal","abstract":"Neuroimaging studies of mood disorders demonstrate abnormalities in brain regions implicated in reward processing. However, there is a paucity of research investigating how social rewards affect reward circuit activity in these disorders. Here, we evaluated the relationship of both diagnostic category and dimensional depression severity to reward system function in bipolar and unipolar depression. In total, 86 adults were included, including 24 patients with bipolar depression, 24 patients with unipolar depression, and 38 healthy comparison subjects. Participants completed a social reward task during 3T BOLD fMRI. On average, diagnostic groups did not differ in activation to social reward. However, greater depression severity significantly correlated with reduced bilateral ventral striatum activation to social reward in the bipolar depressed group, but not the unipolar depressed group. In addition, decreased left orbitofrontal cortical activation correlated with more severe symptoms in bipolar depression, but not unipolar depression. These differential dimensional effects resulted in a significant voxelwise group by depression severity interaction. Taken together, these results provide initial evidence that deficits in social reward processing are differentially related to depression severity in the two disorders.","container-title":"Psychiatry Research: Neuroimaging","DOI":"10.1016/j.pscychresns.2016.06.003","ISSN":"0925-4927","journalAbbreviation":"Psychiatry Research: Neuroimaging","language":"en","page":"18-25","source":"ScienceDirect","title":"Divergent relationship of depression severity to social reward responses among patients with bipolar versus unipolar depression","volume":"254","author":[{"family":"Sharma","given":"Anup"},{"family":"Satterthwaite","given":"Theodore D."},{"family":"Vandekar","given":"Lillie"},{"family":"Katchmar","given":"Natalie"},{"family":"Daldal","given":"Aylin"},{"family":"Ruparel","given":"Kosha"},{"family":"Elliott","given":"Mark A."},{"family":"Baldassano","given":"Claudia"},{"family":"Thase","given":"Michael E."},{"family":"Gur","given":"Raquel E."},{"family":"Kable","given":"Joseph W."},{"family":"Wolf","given":"Daniel H."}],"issued":{"date-parts":[["2016",8,30]]}}}],"schema":"https://github.com/citation-style-language/schema/raw/master/csl-citation.json"}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36077099" w14:textId="60A51FB6"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3.37</w:t>
            </w:r>
          </w:p>
        </w:tc>
        <w:tc>
          <w:tcPr>
            <w:tcW w:w="2060" w:type="dxa"/>
            <w:vAlign w:val="bottom"/>
          </w:tcPr>
          <w:p w14:paraId="4177CD09" w14:textId="4BBB5C2D" w:rsidR="00643BCD" w:rsidRPr="00BC0722" w:rsidRDefault="00643BCD" w:rsidP="00643BCD">
            <w:pPr>
              <w:rPr>
                <w:rFonts w:ascii="Arial" w:hAnsi="Arial" w:cs="Arial"/>
                <w:sz w:val="20"/>
                <w:szCs w:val="20"/>
              </w:rPr>
            </w:pPr>
            <w:r w:rsidRPr="00BC0722">
              <w:rPr>
                <w:rFonts w:ascii="Arial" w:hAnsi="Arial" w:cs="Arial"/>
                <w:sz w:val="20"/>
                <w:szCs w:val="20"/>
              </w:rPr>
              <w:t>F_CBD (MDD&gt;BD)</w:t>
            </w:r>
          </w:p>
        </w:tc>
        <w:tc>
          <w:tcPr>
            <w:tcW w:w="1530" w:type="dxa"/>
            <w:vAlign w:val="bottom"/>
          </w:tcPr>
          <w:p w14:paraId="2C019E19" w14:textId="5E04BFEA" w:rsidR="00643BCD" w:rsidRPr="00BC0722" w:rsidRDefault="00643BCD" w:rsidP="00643BCD">
            <w:pPr>
              <w:rPr>
                <w:rFonts w:ascii="Arial" w:hAnsi="Arial" w:cs="Arial"/>
                <w:sz w:val="20"/>
                <w:szCs w:val="20"/>
              </w:rPr>
            </w:pPr>
            <w:r w:rsidRPr="00BC0722">
              <w:rPr>
                <w:rFonts w:ascii="Arial" w:hAnsi="Arial" w:cs="Arial"/>
                <w:sz w:val="20"/>
                <w:szCs w:val="20"/>
              </w:rPr>
              <w:t xml:space="preserve">Depressed </w:t>
            </w:r>
          </w:p>
        </w:tc>
        <w:tc>
          <w:tcPr>
            <w:tcW w:w="1350" w:type="dxa"/>
            <w:vAlign w:val="bottom"/>
          </w:tcPr>
          <w:p w14:paraId="551AF807" w14:textId="66EE3608" w:rsidR="00643BCD" w:rsidRPr="00BC0722" w:rsidRDefault="00643BCD" w:rsidP="00643BCD">
            <w:pPr>
              <w:rPr>
                <w:rFonts w:ascii="Arial" w:hAnsi="Arial" w:cs="Arial"/>
                <w:sz w:val="20"/>
                <w:szCs w:val="20"/>
              </w:rPr>
            </w:pPr>
            <w:r w:rsidRPr="00BC0722">
              <w:rPr>
                <w:rFonts w:ascii="Arial" w:hAnsi="Arial" w:cs="Arial"/>
                <w:sz w:val="20"/>
                <w:szCs w:val="20"/>
              </w:rPr>
              <w:t>BD I/II</w:t>
            </w:r>
          </w:p>
        </w:tc>
        <w:tc>
          <w:tcPr>
            <w:tcW w:w="1440" w:type="dxa"/>
            <w:vAlign w:val="bottom"/>
          </w:tcPr>
          <w:p w14:paraId="06AA014F" w14:textId="3349138E" w:rsidR="00643BCD" w:rsidRPr="00BC0722" w:rsidRDefault="00643BCD" w:rsidP="00643BCD">
            <w:pPr>
              <w:rPr>
                <w:rFonts w:ascii="Arial" w:hAnsi="Arial" w:cs="Arial"/>
                <w:sz w:val="20"/>
                <w:szCs w:val="20"/>
              </w:rPr>
            </w:pPr>
            <w:r w:rsidRPr="00BC0722">
              <w:rPr>
                <w:rFonts w:ascii="Arial" w:hAnsi="Arial" w:cs="Arial"/>
                <w:sz w:val="20"/>
                <w:szCs w:val="20"/>
              </w:rPr>
              <w:t>100% medicated</w:t>
            </w:r>
          </w:p>
        </w:tc>
        <w:tc>
          <w:tcPr>
            <w:tcW w:w="1260" w:type="dxa"/>
            <w:vAlign w:val="bottom"/>
          </w:tcPr>
          <w:p w14:paraId="4300E23B" w14:textId="78BF8242"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800" w:type="dxa"/>
            <w:vAlign w:val="bottom"/>
          </w:tcPr>
          <w:p w14:paraId="13F3C38F" w14:textId="091D2F31" w:rsidR="00643BCD" w:rsidRPr="00BC0722" w:rsidRDefault="00643BCD" w:rsidP="00643BCD">
            <w:pPr>
              <w:rPr>
                <w:rFonts w:ascii="Arial" w:hAnsi="Arial" w:cs="Arial"/>
                <w:sz w:val="20"/>
                <w:szCs w:val="20"/>
              </w:rPr>
            </w:pPr>
            <w:r w:rsidRPr="00BC0722">
              <w:rPr>
                <w:rFonts w:ascii="Arial" w:hAnsi="Arial" w:cs="Arial"/>
                <w:sz w:val="20"/>
                <w:szCs w:val="20"/>
              </w:rPr>
              <w:t>Clinical: MDD</w:t>
            </w:r>
          </w:p>
        </w:tc>
      </w:tr>
      <w:tr w:rsidR="007D6E94" w:rsidRPr="00BC0722" w14:paraId="1AE82EC4" w14:textId="77777777" w:rsidTr="00D31C0E">
        <w:tc>
          <w:tcPr>
            <w:tcW w:w="2245" w:type="dxa"/>
            <w:vAlign w:val="bottom"/>
          </w:tcPr>
          <w:p w14:paraId="5F31714D" w14:textId="795B688E"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Townsend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{"citationID":"a1np5njoi3i","properties":{"formattedCitation":"(58)","plainCitation":"(58)","noteIndex":0},"citationItems":[{"id":856,"uris":["http://zotero.org/users/2846505/items/XQD8R7UX"],"itemData":{"id":856,"type":"article-journal","abstract":"Background\nThe symptoms of bipolar disorder suggest dysfunction of emotion regulatory networks. In healthy control populations, downregulation of emotional responses activates the ventral lateral prefrontal cortex (vlPFC) and dampens amygdala activation. This study investigated frontal and limbic function and connectivity during emotion downregulation in euthymic subjects with bipolar I disorder (BPI) and healthy control subjects.\nMethods\nThirty BPI and 26 control subjects underwent functional magnetic resonance imaging scanning while performing an emotion processing task with passive viewing and emotion downregulation conditions. Contrasts were made for each group comparing the downregulation and passive viewing conditions, and these were entered into a between-group random effects analysis to assess group differences in activation. Psychophysiological interaction analyses were conducted to test for significant group differences in functional connectivity between the amygdala and inhibitory frontal regions (i.e., vlPFC).\nResults\nControl subjects showed the expected robust bilateral activation of frontal and limbic regions during passive viewing and emotion downregulation tasks. Between-group analyses revealed similar activation of BPI and control subjects during passive viewing but significantly decreased activation in bilateral vlPFC, bilateral anterior and posterior cingulate, medial frontal gyrus, and bilateral dorsal lateral prefrontal cortex during emotion downregulation in subjects with BPI. Connectivity analysis demonstrated that control subjects had significantly greater negative functional connectivity between the left amygdala and bilateral vlPFC compared with subjects with BPI.\nConclusions\nThis study provides evidence that dysfunction in the neural networks responsible for emotion regulation, including the prefrontal cortex, cingulate, and subcortical structures, are present in BPI subjects, even while euthymic.","collection-title":"Risk Mechanisms for Bipolar Disorder","container-title":"Biological Psychiatry","DOI":"10.1016/j.biopsych.2012.06.030","ISSN":"0006-3223","issue":"2","journalAbbreviation":"Biological Psychiatry","language":"en","page":"127-135","source":"ScienceDirect","title":"Frontal-Amygdala Connectivity Alterations During Emotion Downregulation in Bipolar I Disorder","volume":"73","author":[{"family":"Townsend","given":"Jennifer D."},{"family":"Torrisi","given":"Salvatore J."},{"family":"Lieberman","given":"Matthew D."},{"family":"Sugar","given":"Catherine A."},{"family":"Bookheimer","given":"Susan Y."},{"family":"Altshuler","given":"Lori L."}],"issued":{"date-parts":[["2013",1,15]]}}}],"schema":"https://github.com/citation-style-language/schema/raw/master/csl-citation.json"}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212B0F8B" w14:textId="5E5F8AF8"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3.53</w:t>
            </w:r>
          </w:p>
        </w:tc>
        <w:tc>
          <w:tcPr>
            <w:tcW w:w="2060" w:type="dxa"/>
            <w:vAlign w:val="bottom"/>
          </w:tcPr>
          <w:p w14:paraId="77C4832F" w14:textId="3D439AF0" w:rsidR="00643BCD" w:rsidRPr="00BC0722" w:rsidRDefault="00643BCD" w:rsidP="00643BCD">
            <w:pPr>
              <w:rPr>
                <w:rFonts w:ascii="Arial" w:hAnsi="Arial" w:cs="Arial"/>
                <w:sz w:val="20"/>
                <w:szCs w:val="20"/>
              </w:rPr>
            </w:pPr>
            <w:r w:rsidRPr="00BC0722">
              <w:rPr>
                <w:rFonts w:ascii="Arial" w:hAnsi="Arial" w:cs="Arial"/>
                <w:sz w:val="20"/>
                <w:szCs w:val="20"/>
              </w:rPr>
              <w:t>C&gt;BD Table 2</w:t>
            </w:r>
          </w:p>
        </w:tc>
        <w:tc>
          <w:tcPr>
            <w:tcW w:w="1530" w:type="dxa"/>
            <w:vAlign w:val="bottom"/>
          </w:tcPr>
          <w:p w14:paraId="48E99F0E" w14:textId="307AE204" w:rsidR="00643BCD" w:rsidRPr="00BC0722" w:rsidRDefault="00643BCD" w:rsidP="00643BCD">
            <w:pPr>
              <w:rPr>
                <w:rFonts w:ascii="Arial" w:hAnsi="Arial" w:cs="Arial"/>
                <w:sz w:val="20"/>
                <w:szCs w:val="20"/>
              </w:rPr>
            </w:pPr>
            <w:r w:rsidRPr="00BC0722">
              <w:rPr>
                <w:rFonts w:ascii="Arial" w:hAnsi="Arial" w:cs="Arial"/>
                <w:sz w:val="20"/>
                <w:szCs w:val="20"/>
              </w:rPr>
              <w:t xml:space="preserve">Euthymic </w:t>
            </w:r>
          </w:p>
        </w:tc>
        <w:tc>
          <w:tcPr>
            <w:tcW w:w="1350" w:type="dxa"/>
            <w:vAlign w:val="bottom"/>
          </w:tcPr>
          <w:p w14:paraId="4587B507" w14:textId="61AC868E" w:rsidR="00643BCD" w:rsidRPr="00BC0722" w:rsidRDefault="00643BCD" w:rsidP="00643BCD">
            <w:pPr>
              <w:rPr>
                <w:rFonts w:ascii="Arial" w:hAnsi="Arial" w:cs="Arial"/>
                <w:sz w:val="20"/>
                <w:szCs w:val="20"/>
              </w:rPr>
            </w:pPr>
            <w:r w:rsidRPr="00BC0722">
              <w:rPr>
                <w:rFonts w:ascii="Arial" w:hAnsi="Arial" w:cs="Arial"/>
                <w:sz w:val="20"/>
                <w:szCs w:val="20"/>
              </w:rPr>
              <w:t>BD I</w:t>
            </w:r>
          </w:p>
        </w:tc>
        <w:tc>
          <w:tcPr>
            <w:tcW w:w="1440" w:type="dxa"/>
            <w:vAlign w:val="bottom"/>
          </w:tcPr>
          <w:p w14:paraId="02389853" w14:textId="55D54CD0" w:rsidR="00643BCD" w:rsidRPr="00BC0722" w:rsidRDefault="00643BCD" w:rsidP="00643BCD">
            <w:pPr>
              <w:rPr>
                <w:rFonts w:ascii="Arial" w:hAnsi="Arial" w:cs="Arial"/>
                <w:sz w:val="20"/>
                <w:szCs w:val="20"/>
              </w:rPr>
            </w:pPr>
            <w:r w:rsidRPr="00BC0722">
              <w:rPr>
                <w:rFonts w:ascii="Arial" w:hAnsi="Arial" w:cs="Arial"/>
                <w:sz w:val="20"/>
                <w:szCs w:val="20"/>
              </w:rPr>
              <w:t>&lt;75% medicated</w:t>
            </w:r>
          </w:p>
        </w:tc>
        <w:tc>
          <w:tcPr>
            <w:tcW w:w="1260" w:type="dxa"/>
            <w:vAlign w:val="bottom"/>
          </w:tcPr>
          <w:p w14:paraId="50386644" w14:textId="3BA63764"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800" w:type="dxa"/>
            <w:vAlign w:val="bottom"/>
          </w:tcPr>
          <w:p w14:paraId="1EB82ECD" w14:textId="1F0C310B" w:rsidR="00643BCD" w:rsidRPr="00BC0722" w:rsidRDefault="003C4B7D" w:rsidP="00643BCD">
            <w:pPr>
              <w:rPr>
                <w:rFonts w:ascii="Arial" w:hAnsi="Arial" w:cs="Arial"/>
                <w:sz w:val="20"/>
                <w:szCs w:val="20"/>
              </w:rPr>
            </w:pPr>
            <w:r>
              <w:rPr>
                <w:rFonts w:ascii="Arial" w:hAnsi="Arial" w:cs="Arial"/>
                <w:sz w:val="20"/>
                <w:szCs w:val="20"/>
              </w:rPr>
              <w:t>Non-Clinical</w:t>
            </w:r>
          </w:p>
        </w:tc>
      </w:tr>
      <w:tr w:rsidR="007D6E94" w:rsidRPr="00BC0722" w14:paraId="08EFA2EE" w14:textId="77777777" w:rsidTr="00D31C0E">
        <w:tc>
          <w:tcPr>
            <w:tcW w:w="2245" w:type="dxa"/>
            <w:vAlign w:val="bottom"/>
          </w:tcPr>
          <w:p w14:paraId="50CE8F60" w14:textId="1BD52B5F"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Xu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{"citationID":"a2o5s0gq3mp","properties":{"formattedCitation":"(59)","plainCitation":"(59)","noteIndex":0},"citationItems":[{"id":839,"uris":["http://zotero.org/users/2846505/items/IYU2WX5L"],"itemData":{"id":839,"type":"article-journal","abstract":"Objectives\nThe spontaneous low frequency fluctuations (LFF) of blood oxygenation level-dependent (BOLD) signal in resting state have been identified as a biological measure of baseline spontaneous activity in the brain. Increasingly, studies of spontaneous resting state functional connectivity have demonstrated neural network abnormalities in bipolar disorder (BD). This study used the amplitude of low frequency fluctuations (ALFF) to explore the regional functional changes in BD during resting state.\nMethods\nTwenty-nine BD participants and 29 matched healthy controls (HC) were recruited to undergo resting-state functional magnetic resonance imaging scan on a 3.0T magnetic resonance imaging system. The ALFF of BOLD signal in gray matter for each participant was calculated, and then was compared between BD and HC using ALFF maps.\nResults\nCompared to the HC group, the BD group showed increased ALFF in ventral prefrontal cortex, dorsal lateral prefrontal cortex, frontal eye field, insula, and putamen with extension into the ventral striatum, as well as decreased ALFF in the lingual gyrus (p&lt;0.05, corrected).\nLimitations\nAlthough we observed differences in ALFF between BD and HC, we cannot conclusively state that these differences are caused by the pathophysiology of BD since most of BD participants were being treated with medications at the time of scanning.\nConclusions\nOur results revealed altered regional brain activity in BD during resting state. The affected regions have been associated with BD pathophysiology. This suggests that methods using ALFF method may potentially be useful in further studies of this disorder.","container-title":"Journal of Affective Disorders","DOI":"10.1016/j.jad.2013.09.017","ISSN":"0165-0327","journalAbbreviation":"Journal of Affective Disorders","language":"en","page":"237-242","source":"ScienceDirect","title":"Amplitude of low-frequency fluctuations in bipolar disorder: A resting state fMRI study","title-short":"Amplitude of low-frequency fluctuations in bipolar disorder","volume":"152-154","author":[{"family":"Xu","given":"Ke"},{"family":"Liu","given":"Hu"},{"family":"Li","given":"Huanhuan"},{"family":"Tang","given":"Yanqing"},{"family":"Womer","given":"Fay"},{"family":"Jiang","given":"Xiaowei"},{"family":"Chen","given":"Kaiyuan"},{"family":"Zhou","given":"Yifang"},{"family":"Jiang","given":"Wenyan"},{"family":"Luo","given":"Xingguang"},{"family":"Fan","given":"Guoguang"},{"family":"Wang","given":"Fei"}],"issued":{"date-parts":[["2014",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5ADEC3D5" w14:textId="5D922E77" w:rsidR="00643BCD" w:rsidRPr="00BC0722" w:rsidRDefault="00643BCD" w:rsidP="00643BCD">
            <w:pPr>
              <w:rPr>
                <w:rFonts w:ascii="Arial" w:hAnsi="Arial" w:cs="Arial"/>
                <w:color w:val="000000"/>
                <w:sz w:val="20"/>
                <w:szCs w:val="20"/>
              </w:rPr>
            </w:pPr>
            <w:r w:rsidRPr="00BC0722">
              <w:rPr>
                <w:rFonts w:ascii="Arial" w:hAnsi="Arial" w:cs="Arial"/>
                <w:color w:val="000000"/>
                <w:sz w:val="20"/>
                <w:szCs w:val="20"/>
              </w:rPr>
              <w:t>0.81</w:t>
            </w:r>
          </w:p>
        </w:tc>
        <w:tc>
          <w:tcPr>
            <w:tcW w:w="2060" w:type="dxa"/>
            <w:vAlign w:val="bottom"/>
          </w:tcPr>
          <w:p w14:paraId="6C57F7CC" w14:textId="710C7C59" w:rsidR="00643BCD" w:rsidRPr="00BC0722" w:rsidRDefault="00643BCD" w:rsidP="00643BCD">
            <w:pPr>
              <w:rPr>
                <w:rFonts w:ascii="Arial" w:hAnsi="Arial" w:cs="Arial"/>
                <w:sz w:val="20"/>
                <w:szCs w:val="20"/>
              </w:rPr>
            </w:pPr>
            <w:r w:rsidRPr="00BC0722">
              <w:rPr>
                <w:rFonts w:ascii="Arial" w:hAnsi="Arial" w:cs="Arial"/>
                <w:sz w:val="20"/>
                <w:szCs w:val="20"/>
              </w:rPr>
              <w:t>BD&gt;C</w:t>
            </w:r>
          </w:p>
        </w:tc>
        <w:tc>
          <w:tcPr>
            <w:tcW w:w="1530" w:type="dxa"/>
            <w:vAlign w:val="bottom"/>
          </w:tcPr>
          <w:p w14:paraId="05CA3A35" w14:textId="51FA0EB5" w:rsidR="00643BCD" w:rsidRPr="00BC0722" w:rsidRDefault="00643BCD" w:rsidP="00643BCD">
            <w:pPr>
              <w:rPr>
                <w:rFonts w:ascii="Arial" w:hAnsi="Arial" w:cs="Arial"/>
                <w:sz w:val="20"/>
                <w:szCs w:val="20"/>
              </w:rPr>
            </w:pPr>
            <w:r w:rsidRPr="00BC0722">
              <w:rPr>
                <w:rFonts w:ascii="Arial" w:hAnsi="Arial" w:cs="Arial"/>
                <w:sz w:val="20"/>
                <w:szCs w:val="20"/>
              </w:rPr>
              <w:t>Not specified</w:t>
            </w:r>
          </w:p>
        </w:tc>
        <w:tc>
          <w:tcPr>
            <w:tcW w:w="1350" w:type="dxa"/>
            <w:vAlign w:val="bottom"/>
          </w:tcPr>
          <w:p w14:paraId="3A27C8B7" w14:textId="77EEE2AC"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440" w:type="dxa"/>
            <w:vAlign w:val="bottom"/>
          </w:tcPr>
          <w:p w14:paraId="234BD692" w14:textId="38FD9B93" w:rsidR="00643BCD" w:rsidRPr="00BC0722" w:rsidRDefault="00643BCD" w:rsidP="00643BCD">
            <w:pPr>
              <w:rPr>
                <w:rFonts w:ascii="Arial" w:hAnsi="Arial" w:cs="Arial"/>
                <w:sz w:val="20"/>
                <w:szCs w:val="20"/>
              </w:rPr>
            </w:pPr>
            <w:r w:rsidRPr="00BC0722">
              <w:rPr>
                <w:rFonts w:ascii="Arial" w:hAnsi="Arial" w:cs="Arial"/>
                <w:sz w:val="20"/>
                <w:szCs w:val="20"/>
              </w:rPr>
              <w:t>&gt;75% medicated</w:t>
            </w:r>
          </w:p>
        </w:tc>
        <w:tc>
          <w:tcPr>
            <w:tcW w:w="1260" w:type="dxa"/>
            <w:vAlign w:val="bottom"/>
          </w:tcPr>
          <w:p w14:paraId="2F735A75" w14:textId="4D2F37B7" w:rsidR="00643BCD" w:rsidRPr="00BC0722" w:rsidRDefault="00643BCD" w:rsidP="00643BCD">
            <w:pPr>
              <w:rPr>
                <w:rFonts w:ascii="Arial" w:hAnsi="Arial" w:cs="Arial"/>
                <w:sz w:val="20"/>
                <w:szCs w:val="20"/>
              </w:rPr>
            </w:pPr>
            <w:r w:rsidRPr="00BC0722">
              <w:rPr>
                <w:rFonts w:ascii="Arial" w:hAnsi="Arial" w:cs="Arial"/>
                <w:sz w:val="20"/>
                <w:szCs w:val="20"/>
              </w:rPr>
              <w:t>Not reported</w:t>
            </w:r>
          </w:p>
        </w:tc>
        <w:tc>
          <w:tcPr>
            <w:tcW w:w="1800" w:type="dxa"/>
            <w:vAlign w:val="bottom"/>
          </w:tcPr>
          <w:p w14:paraId="776215EA" w14:textId="31C245CB" w:rsidR="00643BCD" w:rsidRPr="00BC0722" w:rsidRDefault="003C4B7D" w:rsidP="00643BCD">
            <w:pPr>
              <w:rPr>
                <w:rFonts w:ascii="Arial" w:hAnsi="Arial" w:cs="Arial"/>
                <w:sz w:val="20"/>
                <w:szCs w:val="20"/>
              </w:rPr>
            </w:pPr>
            <w:r>
              <w:rPr>
                <w:rFonts w:ascii="Arial" w:hAnsi="Arial" w:cs="Arial"/>
                <w:sz w:val="20"/>
                <w:szCs w:val="20"/>
              </w:rPr>
              <w:t>Non-Clinical</w:t>
            </w:r>
          </w:p>
        </w:tc>
      </w:tr>
      <w:tr w:rsidR="0055474E" w:rsidRPr="00BC0722" w14:paraId="423BEB7D" w14:textId="77777777" w:rsidTr="00D31C0E">
        <w:trPr>
          <w:trHeight w:val="368"/>
        </w:trPr>
        <w:tc>
          <w:tcPr>
            <w:tcW w:w="2245" w:type="dxa"/>
            <w:vAlign w:val="bottom"/>
          </w:tcPr>
          <w:p w14:paraId="3D8E4166" w14:textId="7396EF53" w:rsidR="0055474E" w:rsidRPr="00BC0722" w:rsidRDefault="0055474E" w:rsidP="0055474E">
            <w:pPr>
              <w:rPr>
                <w:rFonts w:ascii="Arial" w:hAnsi="Arial" w:cs="Arial"/>
                <w:color w:val="000000"/>
                <w:sz w:val="20"/>
                <w:szCs w:val="20"/>
              </w:rPr>
            </w:pPr>
            <w:r w:rsidRPr="00BC0722">
              <w:rPr>
                <w:rFonts w:ascii="Arial" w:hAnsi="Arial" w:cs="Arial"/>
                <w:color w:val="000000"/>
                <w:sz w:val="20"/>
                <w:szCs w:val="20"/>
              </w:rPr>
              <w:t>Zhang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{"citationID":"a2iuao3eo5v","properties":{"formattedCitation":"(64)","plainCitation":"(64)","noteIndex":0},"citationItems":[{"id":829,"uris":["http://zotero.org/users/2846505/items/E7B8H62I"],"itemData":{"id":829,"type":"article-journal","abstract":"Abstract. Bipolar disorder (BD) is a complex psychiatric disorder characterized by dominant symptom swings across different phases (manic, depressive, and euthy","container-title":"Schizophrenia Bulletin","DOI":"10.1093/schbul/sby138","ISSN":"0586-7614","issue":"4","journalAbbreviation":"Schizophr Bull","language":"en","note":"publisher: Oxford Academic","page":"902-910","source":"academic.oup.com","title":"Altered Global Signal Topography and Its Different Regional Localization in Motor Cortex and Hippocampus in Mania and Depression","volume":"45","author":[{"family":"Zhang","given":"Jianfeng"},{"family":"Magioncalda","given":"Paola"},{"family":"Huang","given":"Zirui"},{"family":"Tan","given":"Zhonglin"},{"family":"Hu","given":"Xiwen"},{"family":"Hu","given":"Zhiguo"},{"family":"Conio","given":"Benedetta"},{"family":"Amore","given":"Mario"},{"family":"Inglese","given":"Matilde"},{"family":"Martino","given":"Matteo"},{"family":"Northoff","given":"Georg"}],"issued":{"date-parts":[["2019",6,18]]}}}],"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50" w:type="dxa"/>
            <w:vAlign w:val="bottom"/>
          </w:tcPr>
          <w:p w14:paraId="074C0C2D" w14:textId="3E607E63" w:rsidR="0055474E" w:rsidRPr="00BC0722" w:rsidRDefault="0055474E" w:rsidP="0055474E">
            <w:pPr>
              <w:rPr>
                <w:rFonts w:ascii="Arial" w:hAnsi="Arial" w:cs="Arial"/>
                <w:color w:val="000000"/>
                <w:sz w:val="20"/>
                <w:szCs w:val="20"/>
              </w:rPr>
            </w:pPr>
            <w:r w:rsidRPr="00BC0722">
              <w:rPr>
                <w:rFonts w:ascii="Arial" w:hAnsi="Arial" w:cs="Arial"/>
                <w:color w:val="000000"/>
                <w:sz w:val="20"/>
                <w:szCs w:val="20"/>
              </w:rPr>
              <w:t>0.47</w:t>
            </w:r>
          </w:p>
        </w:tc>
        <w:tc>
          <w:tcPr>
            <w:tcW w:w="2060" w:type="dxa"/>
            <w:vAlign w:val="bottom"/>
          </w:tcPr>
          <w:p w14:paraId="29CD0FB8" w14:textId="62C13D71" w:rsidR="0055474E" w:rsidRPr="00BC0722" w:rsidRDefault="0055474E" w:rsidP="0055474E">
            <w:pPr>
              <w:rPr>
                <w:rFonts w:ascii="Arial" w:hAnsi="Arial" w:cs="Arial"/>
                <w:sz w:val="20"/>
                <w:szCs w:val="20"/>
              </w:rPr>
            </w:pPr>
            <w:r w:rsidRPr="00BC0722">
              <w:rPr>
                <w:rFonts w:ascii="Arial" w:hAnsi="Arial" w:cs="Arial"/>
                <w:sz w:val="20"/>
                <w:szCs w:val="20"/>
              </w:rPr>
              <w:t>BD&gt;C</w:t>
            </w:r>
          </w:p>
        </w:tc>
        <w:tc>
          <w:tcPr>
            <w:tcW w:w="1530" w:type="dxa"/>
            <w:vAlign w:val="bottom"/>
          </w:tcPr>
          <w:p w14:paraId="3AE0D4E5" w14:textId="38EDCED2" w:rsidR="0055474E" w:rsidRPr="00BC0722" w:rsidRDefault="0055474E" w:rsidP="0055474E">
            <w:pPr>
              <w:rPr>
                <w:rFonts w:ascii="Arial" w:hAnsi="Arial" w:cs="Arial"/>
                <w:sz w:val="20"/>
                <w:szCs w:val="20"/>
              </w:rPr>
            </w:pPr>
            <w:r w:rsidRPr="00BC0722">
              <w:rPr>
                <w:rFonts w:ascii="Arial" w:hAnsi="Arial" w:cs="Arial"/>
                <w:sz w:val="20"/>
                <w:szCs w:val="20"/>
              </w:rPr>
              <w:t>Depressed</w:t>
            </w:r>
          </w:p>
        </w:tc>
        <w:tc>
          <w:tcPr>
            <w:tcW w:w="1350" w:type="dxa"/>
            <w:vAlign w:val="bottom"/>
          </w:tcPr>
          <w:p w14:paraId="5E5420DE" w14:textId="71F61933" w:rsidR="0055474E" w:rsidRPr="00BC0722" w:rsidRDefault="0055474E" w:rsidP="0055474E">
            <w:pPr>
              <w:rPr>
                <w:rFonts w:ascii="Arial" w:hAnsi="Arial" w:cs="Arial"/>
                <w:sz w:val="20"/>
                <w:szCs w:val="20"/>
              </w:rPr>
            </w:pPr>
            <w:r w:rsidRPr="00BC0722">
              <w:rPr>
                <w:rFonts w:ascii="Arial" w:hAnsi="Arial" w:cs="Arial"/>
                <w:sz w:val="20"/>
                <w:szCs w:val="20"/>
              </w:rPr>
              <w:t>BD I</w:t>
            </w:r>
          </w:p>
        </w:tc>
        <w:tc>
          <w:tcPr>
            <w:tcW w:w="1440" w:type="dxa"/>
            <w:vAlign w:val="bottom"/>
          </w:tcPr>
          <w:p w14:paraId="5C7DD005" w14:textId="1EC7A5DC" w:rsidR="0055474E" w:rsidRPr="00BC0722" w:rsidRDefault="0055474E" w:rsidP="0055474E">
            <w:pPr>
              <w:rPr>
                <w:rFonts w:ascii="Arial" w:hAnsi="Arial" w:cs="Arial"/>
                <w:sz w:val="20"/>
                <w:szCs w:val="20"/>
              </w:rPr>
            </w:pPr>
            <w:r w:rsidRPr="00BC0722">
              <w:rPr>
                <w:rFonts w:ascii="Arial" w:hAnsi="Arial" w:cs="Arial"/>
                <w:sz w:val="20"/>
                <w:szCs w:val="20"/>
              </w:rPr>
              <w:t>100% medicated</w:t>
            </w:r>
          </w:p>
        </w:tc>
        <w:tc>
          <w:tcPr>
            <w:tcW w:w="1260" w:type="dxa"/>
            <w:vAlign w:val="bottom"/>
          </w:tcPr>
          <w:p w14:paraId="61A234D1" w14:textId="4004505A" w:rsidR="0055474E" w:rsidRPr="00BC0722" w:rsidRDefault="0055474E" w:rsidP="0055474E">
            <w:pPr>
              <w:rPr>
                <w:rFonts w:ascii="Arial" w:hAnsi="Arial" w:cs="Arial"/>
                <w:sz w:val="20"/>
                <w:szCs w:val="20"/>
              </w:rPr>
            </w:pPr>
            <w:r w:rsidRPr="00BC0722">
              <w:rPr>
                <w:rFonts w:ascii="Arial" w:hAnsi="Arial" w:cs="Arial"/>
                <w:sz w:val="20"/>
                <w:szCs w:val="20"/>
              </w:rPr>
              <w:t>Not reported</w:t>
            </w:r>
          </w:p>
        </w:tc>
        <w:tc>
          <w:tcPr>
            <w:tcW w:w="1800" w:type="dxa"/>
            <w:vAlign w:val="bottom"/>
          </w:tcPr>
          <w:p w14:paraId="26D1306F" w14:textId="04FC4B93" w:rsidR="0055474E" w:rsidRPr="00BC0722" w:rsidRDefault="0055474E" w:rsidP="0055474E">
            <w:pPr>
              <w:rPr>
                <w:rFonts w:ascii="Arial" w:hAnsi="Arial" w:cs="Arial"/>
                <w:sz w:val="20"/>
                <w:szCs w:val="20"/>
              </w:rPr>
            </w:pPr>
            <w:r>
              <w:rPr>
                <w:rFonts w:ascii="Arial" w:hAnsi="Arial" w:cs="Arial"/>
                <w:sz w:val="20"/>
                <w:szCs w:val="20"/>
              </w:rPr>
              <w:t>Non-Clinical</w:t>
            </w:r>
          </w:p>
        </w:tc>
      </w:tr>
    </w:tbl>
    <w:p w14:paraId="7A6BDA1C" w14:textId="27C9DAA0" w:rsidR="00513D1A" w:rsidRPr="00BC0722" w:rsidRDefault="00106A26">
      <w:pPr>
        <w:rPr>
          <w:rFonts w:ascii="Arial" w:hAnsi="Arial" w:cs="Arial"/>
          <w:iCs/>
          <w:sz w:val="16"/>
          <w:szCs w:val="16"/>
        </w:rPr>
      </w:pPr>
      <w:r w:rsidRPr="00BC0722">
        <w:rPr>
          <w:rFonts w:ascii="Arial" w:hAnsi="Arial" w:cs="Arial"/>
          <w:iCs/>
          <w:sz w:val="16"/>
          <w:szCs w:val="16"/>
        </w:rPr>
        <w:lastRenderedPageBreak/>
        <w:t>Abbreviations:</w:t>
      </w:r>
      <w:r w:rsidR="002C04F4" w:rsidRPr="00BC0722">
        <w:rPr>
          <w:rFonts w:ascii="Arial" w:hAnsi="Arial" w:cs="Arial"/>
          <w:iCs/>
          <w:sz w:val="16"/>
          <w:szCs w:val="16"/>
        </w:rPr>
        <w:t xml:space="preserve"> BD = Bipolar Disorder; C = Controls; </w:t>
      </w:r>
      <w:r w:rsidR="00914A1E" w:rsidRPr="00BC0722">
        <w:rPr>
          <w:rFonts w:ascii="Arial" w:hAnsi="Arial" w:cs="Arial"/>
          <w:iCs/>
          <w:sz w:val="16"/>
          <w:szCs w:val="16"/>
        </w:rPr>
        <w:t xml:space="preserve">DLPFC = Dorsolateral Prefrontal Cortex; </w:t>
      </w:r>
      <w:r w:rsidR="002C04F4" w:rsidRPr="00BC0722">
        <w:rPr>
          <w:rFonts w:ascii="Arial" w:hAnsi="Arial" w:cs="Arial"/>
          <w:iCs/>
          <w:sz w:val="16"/>
          <w:szCs w:val="16"/>
        </w:rPr>
        <w:t xml:space="preserve">F_CBD = Main effect of group or group x condition interaction; </w:t>
      </w:r>
      <w:r w:rsidR="00465BD3">
        <w:rPr>
          <w:rFonts w:ascii="Arial" w:hAnsi="Arial" w:cs="Arial"/>
          <w:iCs/>
          <w:sz w:val="16"/>
          <w:szCs w:val="16"/>
        </w:rPr>
        <w:t>NC</w:t>
      </w:r>
      <w:r w:rsidR="00BB7B98" w:rsidRPr="00BC0722">
        <w:rPr>
          <w:rFonts w:ascii="Arial" w:hAnsi="Arial" w:cs="Arial"/>
          <w:iCs/>
          <w:sz w:val="16"/>
          <w:szCs w:val="16"/>
        </w:rPr>
        <w:t xml:space="preserve"> = </w:t>
      </w:r>
      <w:r w:rsidR="003C4B7D">
        <w:rPr>
          <w:rFonts w:ascii="Arial" w:hAnsi="Arial" w:cs="Arial"/>
          <w:iCs/>
          <w:sz w:val="16"/>
          <w:szCs w:val="16"/>
        </w:rPr>
        <w:t>Non-Clinical</w:t>
      </w:r>
      <w:r w:rsidR="00BB7B98" w:rsidRPr="00BC0722">
        <w:rPr>
          <w:rFonts w:ascii="Arial" w:hAnsi="Arial" w:cs="Arial"/>
          <w:iCs/>
          <w:sz w:val="16"/>
          <w:szCs w:val="16"/>
        </w:rPr>
        <w:t xml:space="preserve"> Controls; </w:t>
      </w:r>
      <w:r w:rsidR="00465BD3">
        <w:rPr>
          <w:rFonts w:ascii="Arial" w:hAnsi="Arial" w:cs="Arial"/>
          <w:iCs/>
          <w:sz w:val="16"/>
          <w:szCs w:val="16"/>
        </w:rPr>
        <w:t>NCR</w:t>
      </w:r>
      <w:r w:rsidR="004C3B83" w:rsidRPr="00BC0722">
        <w:rPr>
          <w:rFonts w:ascii="Arial" w:hAnsi="Arial" w:cs="Arial"/>
          <w:iCs/>
          <w:sz w:val="16"/>
          <w:szCs w:val="16"/>
        </w:rPr>
        <w:t xml:space="preserve"> = </w:t>
      </w:r>
      <w:r w:rsidR="003C4B7D">
        <w:rPr>
          <w:rFonts w:ascii="Arial" w:hAnsi="Arial" w:cs="Arial"/>
          <w:iCs/>
          <w:sz w:val="16"/>
          <w:szCs w:val="16"/>
        </w:rPr>
        <w:t>Non-Clinical</w:t>
      </w:r>
      <w:r w:rsidR="004C3B83" w:rsidRPr="00BC0722">
        <w:rPr>
          <w:rFonts w:ascii="Arial" w:hAnsi="Arial" w:cs="Arial"/>
          <w:iCs/>
          <w:sz w:val="16"/>
          <w:szCs w:val="16"/>
        </w:rPr>
        <w:t xml:space="preserve"> Relatives; </w:t>
      </w:r>
      <w:r w:rsidR="00470B8B" w:rsidRPr="00BC0722">
        <w:rPr>
          <w:rFonts w:ascii="Arial" w:hAnsi="Arial" w:cs="Arial"/>
          <w:iCs/>
          <w:sz w:val="16"/>
          <w:szCs w:val="16"/>
        </w:rPr>
        <w:t xml:space="preserve">int. = interaction; </w:t>
      </w:r>
      <w:r w:rsidR="00584D74" w:rsidRPr="00BC0722">
        <w:rPr>
          <w:rFonts w:ascii="Arial" w:hAnsi="Arial" w:cs="Arial"/>
          <w:iCs/>
          <w:sz w:val="16"/>
          <w:szCs w:val="16"/>
        </w:rPr>
        <w:t xml:space="preserve">L = Left; </w:t>
      </w:r>
      <w:r w:rsidR="001F2FB6" w:rsidRPr="00BC0722">
        <w:rPr>
          <w:rFonts w:ascii="Arial" w:hAnsi="Arial" w:cs="Arial"/>
          <w:iCs/>
          <w:sz w:val="16"/>
          <w:szCs w:val="16"/>
        </w:rPr>
        <w:t>MDD = Major Depressive Disorder;</w:t>
      </w:r>
      <w:r w:rsidR="000F214D" w:rsidRPr="00BC0722">
        <w:rPr>
          <w:rFonts w:ascii="Arial" w:hAnsi="Arial" w:cs="Arial"/>
          <w:iCs/>
          <w:sz w:val="16"/>
          <w:szCs w:val="16"/>
        </w:rPr>
        <w:t xml:space="preserve"> NOS = Not Otherwise Specified;</w:t>
      </w:r>
      <w:r w:rsidR="001F2FB6" w:rsidRPr="00BC0722">
        <w:rPr>
          <w:rFonts w:ascii="Arial" w:hAnsi="Arial" w:cs="Arial"/>
          <w:iCs/>
          <w:sz w:val="16"/>
          <w:szCs w:val="16"/>
        </w:rPr>
        <w:t xml:space="preserve"> </w:t>
      </w:r>
      <w:r w:rsidR="006C1B78" w:rsidRPr="00BC0722">
        <w:rPr>
          <w:rFonts w:ascii="Arial" w:hAnsi="Arial" w:cs="Arial"/>
          <w:iCs/>
          <w:sz w:val="16"/>
          <w:szCs w:val="16"/>
        </w:rPr>
        <w:t xml:space="preserve">PPI = Psychophysiological Interaction; </w:t>
      </w:r>
      <w:r w:rsidR="002C04F4" w:rsidRPr="00BC0722">
        <w:rPr>
          <w:rFonts w:ascii="Arial" w:hAnsi="Arial" w:cs="Arial"/>
          <w:iCs/>
          <w:sz w:val="16"/>
          <w:szCs w:val="16"/>
        </w:rPr>
        <w:t>R = Right;</w:t>
      </w:r>
      <w:r w:rsidRPr="00BC0722">
        <w:rPr>
          <w:rFonts w:ascii="Arial" w:hAnsi="Arial" w:cs="Arial"/>
          <w:iCs/>
          <w:sz w:val="16"/>
          <w:szCs w:val="16"/>
        </w:rPr>
        <w:t xml:space="preserve"> </w:t>
      </w:r>
      <w:r w:rsidR="00BB7B98" w:rsidRPr="00BC0722">
        <w:rPr>
          <w:rFonts w:ascii="Arial" w:hAnsi="Arial" w:cs="Arial"/>
          <w:iCs/>
          <w:sz w:val="16"/>
          <w:szCs w:val="16"/>
        </w:rPr>
        <w:t>SZ = Schizop</w:t>
      </w:r>
      <w:r w:rsidR="00154824">
        <w:rPr>
          <w:rFonts w:ascii="Arial" w:hAnsi="Arial" w:cs="Arial"/>
          <w:iCs/>
          <w:sz w:val="16"/>
          <w:szCs w:val="16"/>
        </w:rPr>
        <w:t>hr</w:t>
      </w:r>
      <w:r w:rsidR="00BB7B98" w:rsidRPr="00BC0722">
        <w:rPr>
          <w:rFonts w:ascii="Arial" w:hAnsi="Arial" w:cs="Arial"/>
          <w:iCs/>
          <w:sz w:val="16"/>
          <w:szCs w:val="16"/>
        </w:rPr>
        <w:t xml:space="preserve">enia; </w:t>
      </w:r>
      <w:r w:rsidR="002C04F4" w:rsidRPr="00BC0722">
        <w:rPr>
          <w:rFonts w:ascii="Arial" w:hAnsi="Arial" w:cs="Arial"/>
          <w:iCs/>
          <w:sz w:val="16"/>
          <w:szCs w:val="16"/>
        </w:rPr>
        <w:t>VS = Ventral Striatum.</w:t>
      </w:r>
      <w:r w:rsidR="00513D1A" w:rsidRPr="00BC0722">
        <w:rPr>
          <w:b/>
          <w:bCs/>
          <w:iCs/>
        </w:rPr>
        <w:br w:type="page"/>
      </w:r>
    </w:p>
    <w:p w14:paraId="1ADDFA31" w14:textId="2D23C474" w:rsidR="000A13E4" w:rsidRPr="00BC0722" w:rsidRDefault="000A13E4" w:rsidP="000A13E4">
      <w:pPr>
        <w:rPr>
          <w:rFonts w:ascii="Arial" w:hAnsi="Arial" w:cs="Arial"/>
          <w:b/>
          <w:bCs/>
          <w:iCs/>
          <w:color w:val="FF0000"/>
        </w:rPr>
      </w:pPr>
      <w:r w:rsidRPr="00BC0722">
        <w:rPr>
          <w:rFonts w:ascii="Arial" w:hAnsi="Arial" w:cs="Arial"/>
          <w:b/>
          <w:bCs/>
        </w:rPr>
        <w:lastRenderedPageBreak/>
        <w:t xml:space="preserve">Supplementary </w:t>
      </w:r>
      <w:r w:rsidRPr="00BC0722">
        <w:rPr>
          <w:rFonts w:ascii="Arial" w:hAnsi="Arial" w:cs="Arial"/>
          <w:b/>
          <w:bCs/>
          <w:iCs/>
          <w:color w:val="000000" w:themeColor="text1"/>
        </w:rPr>
        <w:t xml:space="preserve">Table </w:t>
      </w:r>
      <w:r>
        <w:rPr>
          <w:rFonts w:ascii="Arial" w:hAnsi="Arial" w:cs="Arial"/>
          <w:b/>
          <w:bCs/>
          <w:iCs/>
          <w:color w:val="000000" w:themeColor="text1"/>
        </w:rPr>
        <w:t>9</w:t>
      </w:r>
      <w:r w:rsidRPr="00BC0722">
        <w:rPr>
          <w:rFonts w:ascii="Arial" w:hAnsi="Arial" w:cs="Arial"/>
          <w:b/>
          <w:bCs/>
          <w:iCs/>
          <w:color w:val="000000" w:themeColor="text1"/>
        </w:rPr>
        <w:t xml:space="preserve">. </w:t>
      </w:r>
      <w:r w:rsidRPr="00BC0722">
        <w:rPr>
          <w:rFonts w:ascii="Arial" w:hAnsi="Arial" w:cs="Arial"/>
          <w:iCs/>
          <w:color w:val="000000" w:themeColor="text1"/>
        </w:rPr>
        <w:t xml:space="preserve">Studies Contributing to the Posterior Cingulate Cortex Cluster from the </w:t>
      </w:r>
      <w:r>
        <w:rPr>
          <w:rFonts w:ascii="Arial" w:hAnsi="Arial" w:cs="Arial"/>
          <w:iCs/>
          <w:color w:val="000000" w:themeColor="text1"/>
        </w:rPr>
        <w:t>Pooled</w:t>
      </w:r>
      <w:r w:rsidRPr="00BC0722">
        <w:rPr>
          <w:rFonts w:ascii="Arial" w:hAnsi="Arial" w:cs="Arial"/>
          <w:iCs/>
          <w:color w:val="000000" w:themeColor="text1"/>
        </w:rPr>
        <w:t xml:space="preserve"> Resting-State Meta-Analysis of 6</w:t>
      </w:r>
      <w:r>
        <w:rPr>
          <w:rFonts w:ascii="Arial" w:hAnsi="Arial" w:cs="Arial"/>
          <w:iCs/>
          <w:color w:val="000000" w:themeColor="text1"/>
        </w:rPr>
        <w:t>3</w:t>
      </w:r>
      <w:r w:rsidRPr="00BC0722">
        <w:rPr>
          <w:rFonts w:ascii="Arial" w:hAnsi="Arial" w:cs="Arial"/>
          <w:iCs/>
          <w:color w:val="000000" w:themeColor="text1"/>
        </w:rPr>
        <w:t xml:space="preserve"> Studies</w:t>
      </w:r>
    </w:p>
    <w:p w14:paraId="50D3DD47" w14:textId="77777777" w:rsidR="000A13E4" w:rsidRPr="00BC0722" w:rsidRDefault="000A13E4" w:rsidP="000A13E4">
      <w:pPr>
        <w:rPr>
          <w:iCs/>
        </w:rPr>
      </w:pPr>
    </w:p>
    <w:tbl>
      <w:tblPr>
        <w:tblStyle w:val="TableGrid"/>
        <w:tblW w:w="5305" w:type="dxa"/>
        <w:tblLook w:val="04A0" w:firstRow="1" w:lastRow="0" w:firstColumn="1" w:lastColumn="0" w:noHBand="0" w:noVBand="1"/>
      </w:tblPr>
      <w:tblGrid>
        <w:gridCol w:w="3145"/>
        <w:gridCol w:w="2160"/>
      </w:tblGrid>
      <w:tr w:rsidR="000A13E4" w:rsidRPr="00BC0722" w14:paraId="3183B49F" w14:textId="77777777" w:rsidTr="00617A81">
        <w:tc>
          <w:tcPr>
            <w:tcW w:w="5305" w:type="dxa"/>
            <w:gridSpan w:val="2"/>
            <w:vAlign w:val="bottom"/>
          </w:tcPr>
          <w:p w14:paraId="6ADCBE76" w14:textId="77777777" w:rsidR="000A13E4" w:rsidRPr="00BC0722" w:rsidRDefault="000A13E4" w:rsidP="00617A81">
            <w:pPr>
              <w:rPr>
                <w:rFonts w:ascii="Arial" w:hAnsi="Arial" w:cs="Arial"/>
                <w:b/>
                <w:bCs/>
                <w:iCs/>
                <w:sz w:val="20"/>
                <w:szCs w:val="20"/>
              </w:rPr>
            </w:pPr>
            <w:r w:rsidRPr="00BC0722">
              <w:rPr>
                <w:rFonts w:ascii="Arial" w:hAnsi="Arial" w:cs="Arial"/>
                <w:b/>
                <w:bCs/>
                <w:iCs/>
                <w:sz w:val="20"/>
                <w:szCs w:val="20"/>
              </w:rPr>
              <w:t xml:space="preserve">Posterior Cingulate Cortex: 6/-52/32, </w:t>
            </w:r>
            <w:r w:rsidRPr="00BC0722">
              <w:rPr>
                <w:rFonts w:ascii="Arial" w:hAnsi="Arial" w:cs="Arial"/>
                <w:b/>
                <w:bCs/>
                <w:i/>
                <w:sz w:val="20"/>
                <w:szCs w:val="20"/>
              </w:rPr>
              <w:t>k</w:t>
            </w:r>
            <w:r w:rsidRPr="00BC0722">
              <w:rPr>
                <w:rFonts w:ascii="Arial" w:hAnsi="Arial" w:cs="Arial"/>
                <w:b/>
                <w:bCs/>
                <w:iCs/>
                <w:sz w:val="20"/>
                <w:szCs w:val="20"/>
              </w:rPr>
              <w:t>=14</w:t>
            </w:r>
            <w:r>
              <w:rPr>
                <w:rFonts w:ascii="Arial" w:hAnsi="Arial" w:cs="Arial"/>
                <w:b/>
                <w:bCs/>
                <w:iCs/>
                <w:sz w:val="20"/>
                <w:szCs w:val="20"/>
              </w:rPr>
              <w:t>4,</w:t>
            </w:r>
            <w:r w:rsidRPr="00BC0722">
              <w:rPr>
                <w:rFonts w:ascii="Arial" w:hAnsi="Arial" w:cs="Arial"/>
                <w:b/>
                <w:bCs/>
                <w:iCs/>
                <w:sz w:val="20"/>
                <w:szCs w:val="20"/>
              </w:rPr>
              <w:t xml:space="preserve"> </w:t>
            </w:r>
            <w:r w:rsidRPr="00BC0722">
              <w:rPr>
                <w:rFonts w:ascii="Arial" w:hAnsi="Arial" w:cs="Arial"/>
                <w:b/>
                <w:bCs/>
                <w:i/>
                <w:sz w:val="20"/>
                <w:szCs w:val="20"/>
              </w:rPr>
              <w:t>z=</w:t>
            </w:r>
            <w:r w:rsidRPr="00BC0722">
              <w:rPr>
                <w:rFonts w:ascii="Arial" w:hAnsi="Arial" w:cs="Arial"/>
                <w:b/>
                <w:bCs/>
                <w:iCs/>
                <w:sz w:val="20"/>
                <w:szCs w:val="20"/>
              </w:rPr>
              <w:t>4.4</w:t>
            </w:r>
            <w:r>
              <w:rPr>
                <w:rFonts w:ascii="Arial" w:hAnsi="Arial" w:cs="Arial"/>
                <w:b/>
                <w:bCs/>
                <w:iCs/>
                <w:sz w:val="20"/>
                <w:szCs w:val="20"/>
              </w:rPr>
              <w:t>7</w:t>
            </w:r>
          </w:p>
        </w:tc>
      </w:tr>
      <w:tr w:rsidR="000A13E4" w:rsidRPr="00BC0722" w14:paraId="23885DA1" w14:textId="77777777" w:rsidTr="00617A81">
        <w:tc>
          <w:tcPr>
            <w:tcW w:w="3145" w:type="dxa"/>
            <w:vAlign w:val="bottom"/>
          </w:tcPr>
          <w:p w14:paraId="24B50610" w14:textId="77777777" w:rsidR="000A13E4" w:rsidRPr="00BC0722" w:rsidRDefault="000A13E4" w:rsidP="00617A81">
            <w:pPr>
              <w:rPr>
                <w:rFonts w:ascii="Arial" w:hAnsi="Arial" w:cs="Arial"/>
                <w:b/>
                <w:bCs/>
                <w:iCs/>
                <w:sz w:val="20"/>
                <w:szCs w:val="20"/>
              </w:rPr>
            </w:pPr>
            <w:r w:rsidRPr="00BC0722">
              <w:rPr>
                <w:rFonts w:ascii="Arial" w:hAnsi="Arial" w:cs="Arial"/>
                <w:b/>
                <w:bCs/>
                <w:iCs/>
                <w:sz w:val="20"/>
                <w:szCs w:val="20"/>
              </w:rPr>
              <w:t>Study ID</w:t>
            </w:r>
          </w:p>
        </w:tc>
        <w:tc>
          <w:tcPr>
            <w:tcW w:w="2160" w:type="dxa"/>
            <w:vAlign w:val="bottom"/>
          </w:tcPr>
          <w:p w14:paraId="4FB66688" w14:textId="77777777" w:rsidR="000A13E4" w:rsidRPr="00BC0722" w:rsidRDefault="000A13E4" w:rsidP="00617A81">
            <w:pPr>
              <w:rPr>
                <w:rFonts w:ascii="Arial" w:hAnsi="Arial" w:cs="Arial"/>
                <w:b/>
                <w:bCs/>
                <w:iCs/>
                <w:sz w:val="20"/>
                <w:szCs w:val="20"/>
              </w:rPr>
            </w:pPr>
            <w:r w:rsidRPr="00BC0722">
              <w:rPr>
                <w:rFonts w:ascii="Arial" w:hAnsi="Arial" w:cs="Arial"/>
                <w:b/>
                <w:bCs/>
                <w:iCs/>
                <w:sz w:val="20"/>
                <w:szCs w:val="20"/>
              </w:rPr>
              <w:t>Contribution Score</w:t>
            </w:r>
          </w:p>
        </w:tc>
      </w:tr>
      <w:tr w:rsidR="000A13E4" w:rsidRPr="00BC0722" w14:paraId="551218FB" w14:textId="77777777" w:rsidTr="00617A81">
        <w:tc>
          <w:tcPr>
            <w:tcW w:w="3145" w:type="dxa"/>
            <w:vAlign w:val="bottom"/>
          </w:tcPr>
          <w:p w14:paraId="417CA462" w14:textId="009ACB5D"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Brady Jr.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{"citationID":"a7uf6aript","properties":{"formattedCitation":"(65)","plainCitation":"(65)","noteIndex":0},"citationItems":[{"id":1007,"uris":["http://zotero.org/users/2846505/items/8MIDIJZH"],"itemData":{"id":1007,"type":"article-journal","abstract":"Background\nThis study aimed to identify how the activity of large-scale brain networks differs between mood states in bipolar disorder. The authors measured spontaneous brain activity in subjects with bipolar disorder in mania and euthymia and compared these states to a healthy comparison population.\nMethods\n23 subjects with bipolar disorder type I in a manic episode, 24 euthymic bipolar I subjects, and 23 matched healthy comparison (HC) subjects underwent resting state fMRI scans. Using an existing parcellation of the whole brain, we measured functional connectivity between brain regions and identified significant differences between groups.\nResults\nIn unbiased whole-brain analyses, functional connectivity between parietal, occipital, and frontal nodes within the dorsal attention network (DAN) were significantly greater in mania than euthymia or HC subjects. In the default mode network (DMN), connectivity between dorsal frontal nodes and the rest of the DMN differentiated both mood state and diagnosis.\nLimitations\nThe bipolar groups were separate cohorts rather than subjects imaged longitudinally across mood states.\nConclusions\nBipolar mood states are associated with highly significant alterations in connectivity in two large-scale brain networks. These same networks also differentiate bipolar mania and euthymia from a HC population. State related changes in DAN and DMN connectivity suggest a circuit based pathology underlying cognitive dysfunction as well as activity/reactivity in bipolar mania. Altered activities in neural networks may be biomarkers of bipolar disorder diagnosis and mood state that are accessible to neuromodulation and are promising novel targets for scientific investigation and possible clinical intervention.","container-title":"Journal of Affective Disorders","DOI":"10.1016/j.jad.2016.09.041","ISSN":"0165-0327","journalAbbreviation":"Journal of Affective Disorders","language":"en","page":"367-376","source":"ScienceDirect","title":"Differential brain network activity across mood states in bipolar disorder","volume":"207","author":[{"family":"Brady Jr.","given":"Roscoe O."},{"family":"Tandon","given":"Neeraj"},{"family":"Masters","given":"Grace A."},{"family":"Margolis","given":"Allison"},{"family":"Cohen","given":"Bruce M."},{"family":"Keshavan","given":"Matcheri"},{"family":"Öngür","given":"Dost"}],"issued":{"date-parts":[["2017",1,1]]}}}],"schema":"https://github.com/citation-style-language/schema/raw/master/csl-citation.json"}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65BB1499"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15.</w:t>
            </w:r>
            <w:r>
              <w:rPr>
                <w:rFonts w:ascii="Arial" w:hAnsi="Arial" w:cs="Arial"/>
                <w:color w:val="000000"/>
                <w:sz w:val="20"/>
                <w:szCs w:val="20"/>
              </w:rPr>
              <w:t>28</w:t>
            </w:r>
          </w:p>
        </w:tc>
      </w:tr>
      <w:tr w:rsidR="000A13E4" w:rsidRPr="00BC0722" w14:paraId="676C8968" w14:textId="77777777" w:rsidTr="00617A81">
        <w:tc>
          <w:tcPr>
            <w:tcW w:w="3145" w:type="dxa"/>
            <w:vAlign w:val="bottom"/>
          </w:tcPr>
          <w:p w14:paraId="32554880" w14:textId="436F6D7B"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Ellard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{"citationID":"a5oki0osro","properties":{"formattedCitation":"(37)","plainCitation":"(37)","noteIndex":0},"citationItems":[{"id":977,"uris":["http://zotero.org/users/2846505/items/EP7R5HSJ"],"itemData":{"id":977,"type":"article-journal","abstract":"Background\nPatients with bipolar depression are characterized by dysregulation across the full spectrum of mood, differentiating them from patients with unipolar depression. The ability to switch neural resources among the default mode network, salience network, and executive control network (ECN) has been proposed as a key mechanism for adaptive mood regulation. The anterior insula is implicated in the modulation of functional network switching. Differential connectivity between anterior insula and functional networks may provide insights into pathophysiological differences between bipolar and unipolar mood disorders, with implications for diagnosis and treatment.\nMethods\nResting-state functional magnetic resonance imaging data were collected from 98 subjects (35 unipolar, 24 bipolar, and 39 healthy control subjects). Pearson correlations were computed between bilateral insula seed regions and a priori defined target regions from the default mode network, salience network, and ECN. After r-to-z transformation, a one-way multivariate analysis of covariance was conducted to identify significant differences in connectivity between groups. Post hoc pairwise comparisons were conducted and Bonferroni corrections were applied. Receiver-operating characteristics were computed to assess diagnostic sensitivity.\nResults\nPatients with bipolar depression evidenced significantly altered right anterior insula functional connectivity with the inferior parietal lobule of the ECN relative to patients with unipolar depression and control subjects. Right anterior insula–inferior parietal lobule connectivity significantly discriminated patients with bipolar depression.\nConclusions\nImpaired functional connectivity between the anterior insula and the inferior parietal lobule of the ECN distinguishes patients with bipolar depression from those with unipolar depression and healthy control subjects. This finding highlights a pathophysiological mechanism with potential as a therapeutic target and a clinical biomarker for bipolar disorder, exhibiting reasonable sensitivity and specificity.","container-title":"Biological Psychiatry: Cognitive Neuroscience and Neuroimaging","DOI":"10.1016/j.bpsc.2018.01.013","ISSN":"2451-9022","issue":"5","journalAbbreviation":"Biological Psychiatry: Cognitive Neuroscience and Neuroimaging","language":"en","page":"473-484","source":"ScienceDirect","title":"Functional Connectivity Between Anterior Insula and Key Nodes of Frontoparietal Executive Control and Salience Networks Distinguish Bipolar Depression From Unipolar Depression and Healthy Control Subjects","volume":"3","author":[{"family":"Ellard","given":"Kristen K."},{"family":"Zimmerman","given":"Jared P."},{"family":"Kaur","given":"Navneet"},{"family":"Van Dijk","given":"Koene R. A."},{"family":"Roffman","given":"Joshua L."},{"family":"Nierenberg","given":"Andrew A."},{"family":"Dougherty","given":"Darin D."},{"family":"Deckersbach","given":"Thilo"},{"family":"Camprodon","given":"Joan A."}],"issued":{"date-parts":[["2018",5,1]]}}}],"schema":"https://github.com/citation-style-language/schema/raw/master/csl-citation.json"}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0CCB1EE2"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6.</w:t>
            </w:r>
            <w:r>
              <w:rPr>
                <w:rFonts w:ascii="Arial" w:hAnsi="Arial" w:cs="Arial"/>
                <w:color w:val="000000"/>
                <w:sz w:val="20"/>
                <w:szCs w:val="20"/>
              </w:rPr>
              <w:t>17</w:t>
            </w:r>
          </w:p>
        </w:tc>
      </w:tr>
      <w:tr w:rsidR="000A13E4" w:rsidRPr="00BC0722" w14:paraId="28A5C1C0" w14:textId="77777777" w:rsidTr="00617A81">
        <w:tc>
          <w:tcPr>
            <w:tcW w:w="3145" w:type="dxa"/>
            <w:vAlign w:val="bottom"/>
          </w:tcPr>
          <w:p w14:paraId="49E05BA8" w14:textId="39421BC2"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Gong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{"citationID":"a15aiutd2ie","properties":{"formattedCitation":"(66)","plainCitation":"(66)","noteIndex":0},"citationItems":[{"id":959,"uris":["http://zotero.org/users/2846505/items/H42BGJ5Z"],"itemData":{"id":959,"type":"article-journal","abstract":"Background\nRecent studies demonstrate that functional disruption in resting-state networks contributes to cognitive and affective symptoms of bipolar disorder (BD), however, the functional connectivity (FC) pattern underlying BD II depression within the default mode network (DMN), salience network (SN), and frontoparietal network (FPN) is still not well understood. The primary aim of this study was to explore whether the pathophysiology of BD II derived from the pattern of FC within the DMN, SN, and FPN by using seed-based FC approach of resting-state functional magnetic resonance imaging (rs-fMRI).\nMethods\nNinety-six BD II patients and 100 HCs underwent rs-fMRI and three-dimensional structural data acquisition. All patients were either drug naive or unmedicated for at least 6 months. The following four regions of interest were used to conduct seed-based FC: the left posterior cingulate cortex (PCC) seed to probe the DMN, the left subgenual anterior cingulate cortex (sgACC) and amygdala seeds to probe the SN, the left dorsal lateral prefrontal cortex (dlPFC) seed to probe the FPN.\nResults\nCompared with HCs, patients with BD II demonstrated hypoconnectivity of the left PCC to the bilateral medial prefrontal cortex (mPFC) and bilateral precuneus/PCC, and of the left sgACC to the right inferior temporal gyrus (ITG); nevertheless, the left amygdala and dlPFC had no within-network hypo- or hyperconnectivity to any other SN and FPN regions.\nConclusion\nOur findings suggest that disrupted FC is located in the DMN and SN, especially in the PCC-mPFC and precuneus/PCC, and sgACC-ITG connectivity in BD II patients.","container-title":"Progress in Neuro-Psychopharmacology and Biological Psychiatry","DOI":"10.1016/j.pnpbp.2018.06.012","ISSN":"0278-5846","journalAbbreviation":"Progress in Neuro-Psychopharmacology and Biological Psychiatry","language":"en","page":"11-18","source":"ScienceDirect","title":"Disrupted functional connectivity within the default mode network and salience network in unmedicated bipolar II disorder","volume":"88","author":[{"family":"Gong","given":"JiaYing"},{"family":"Chen","given":"Guanmao"},{"family":"Jia","given":"Yanbin"},{"family":"Zhong","given":"Shuming"},{"family":"Zhao","given":"Lianping"},{"family":"Luo","given":"Xiaomei"},{"family":"Qiu","given":"Shaojuan"},{"family":"Lai","given":"Shunkai"},{"family":"Qi","given":"Zhangzhang"},{"family":"Huang","given":"Li"},{"family":"Wang","given":"Ying"}],"issued":{"date-parts":[["2019",1,10]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3F29260E"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8.</w:t>
            </w:r>
            <w:r>
              <w:rPr>
                <w:rFonts w:ascii="Arial" w:hAnsi="Arial" w:cs="Arial"/>
                <w:color w:val="000000"/>
                <w:sz w:val="20"/>
                <w:szCs w:val="20"/>
              </w:rPr>
              <w:t>56</w:t>
            </w:r>
          </w:p>
        </w:tc>
      </w:tr>
      <w:tr w:rsidR="000A13E4" w:rsidRPr="00BC0722" w14:paraId="63C19A75" w14:textId="77777777" w:rsidTr="00617A81">
        <w:tc>
          <w:tcPr>
            <w:tcW w:w="3145" w:type="dxa"/>
            <w:vAlign w:val="bottom"/>
          </w:tcPr>
          <w:p w14:paraId="7A06B458" w14:textId="34702EB2"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Goya-Maldonado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{"citationID":"a19gn5pbi2i","properties":{"formattedCitation":"(67)","plainCitation":"(67)","noteIndex":0},"citationItems":[{"id":956,"uris":["http://zotero.org/users/2846505/items/3XJ8WMQW"],"itemData":{"id":956,"type":"article-journal","abstract":"Background Misdiagnosing bipolar depression can lead to very deleterious consequences of mistreatment. Although depressive symptoms may be similarly expressed in unipolar and bipolar disorder, changes in specific brain networks could be very distinct, being therefore informative markers for the differential diagnosis. We aimed to characterize specific alterations in candidate large-scale networks (frontoparietal, cingulo-opercular, and default mode) in symptomatic unipolar and bipolar patients using resting state fMRI, a cognitively low demanding paradigm ideal to investigate patients. Methods Networks were selected after independent component analysis, compared across 40 patients acutely depressed (20 unipolar, 20 bipolar), and 20 controls well-matched for age, gender, and education levels, and alterations were correlated to clinical parameters. Results Despite comparable symptoms, patient groups were robustly differentiated by large-scale network alterations. Differences were driven in bipolar patients by increased functional connectivity in the frontoparietal network, a central executive and externally-oriented network. Conversely, unipolar patients presented increased functional connectivity in the default mode network, an introspective and self-referential network, as much as reduced connectivity of the cingulo-opercular network to default mode regions, a network involved in detecting the need to switch between internally and externally oriented demands. These findings were mostly unaffected by current medication, comorbidity, and structural changes. Moreover, network alterations in unipolar patients were significantly correlated to the number of depressive episodes. Conclusion: Unipolar and bipolar groups displaying similar symptomatology could be clearly distinguished by characteristic changes in large-scale networks, encouraging further investigation of network fingerprints for clinical use. Hum Brain Mapp 37:808–818, 2016. © 2015 Wiley Periodicals, Inc.","container-title":"Human Brain Mapping","DOI":"https://doi.org/10.1002/hbm.23070","ISSN":"1097-0193","issue":"2","language":"en","license":"© 2015 Wiley Periodicals, Inc.","note":"_eprint: https://onlinelibrary.wiley.com/doi/pdf/10.1002/hbm.23070","page":"808-818","source":"Wiley Online Library","title":"Differentiating unipolar and bipolar depression by alterations in large-scale brain networks","volume":"37","author":[{"family":"Goya</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Maldonado","given":"Roberto"},{"family":"Brodmann","given":"Katja"},{"family":"Keil","given":"Maria"},{"family":"Trost","given":"Sarah"},{"family":"Dechent","given":"Peter"},{"family":"Gruber","given":"Oliver"}],"issued":{"date-parts":[["2016"]]}}}],"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6E418CC0"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12.</w:t>
            </w:r>
            <w:r>
              <w:rPr>
                <w:rFonts w:ascii="Arial" w:hAnsi="Arial" w:cs="Arial"/>
                <w:color w:val="000000"/>
                <w:sz w:val="20"/>
                <w:szCs w:val="20"/>
              </w:rPr>
              <w:t>16</w:t>
            </w:r>
          </w:p>
        </w:tc>
      </w:tr>
      <w:tr w:rsidR="000A13E4" w:rsidRPr="00BC0722" w14:paraId="200F1AFB" w14:textId="77777777" w:rsidTr="00617A81">
        <w:tc>
          <w:tcPr>
            <w:tcW w:w="3145" w:type="dxa"/>
            <w:vAlign w:val="bottom"/>
          </w:tcPr>
          <w:p w14:paraId="154F6C53" w14:textId="5AF6331A"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Liang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{"citationID":"a207ql8lpnf","properties":{"formattedCitation":"(68)","plainCitation":"(68)","noteIndex":0},"citationItems":[{"id":930,"uris":["http://zotero.org/users/2846505/items/9HXPZ5QP"],"itemData":{"id":930,"type":"article-journal","abstract":"Background To identify changes in brain activation patterns in bipolar disorder (BD) and unipolar depression (UD) patients. Methodology/Principal Findings Resting-state fMRI scans of 16 healthy controls, 17 BD and 16 UD patients were obtained. T-test of normalized regional homogeneity (ReHo) was performed in a voxel-by-voxel manner. A combined threshold of á = 0.05, minimum cluster volume of V = 10503 mm3 (389 voxels) were used to determine ReHo differences between groups. In UD group, fMRI revealed ReHo increases in the left middle occipital lobe, right inferior parietal lobule, right precuneus and left convolution; and ReHo decreases in the left parahippocampalgyrus, right precentralgyrus, left postcentralgyrus, left precentralgyrus and left cingulated. In BD group, ReHo increases in the right insular cortex, left middle frontal gyrus, left precuneus, left occipital lobe, left parietal, left superior frontal gyrus and left thalamus; and ReHo decreases in the right anterior lobe of cerebellum, pons, right precentralgyrus, left postcentralgyrus, left inferior frontal gyrus, and right cingulate. There were some overlaps in ReHo profiles between UD and BD groups, but a marked difference was seen in the thalamus of BD. Conclusions/Significance The resting-state fMRI and ReHo mapping are a promising tool to assist the detection of functional deficits and distinguish clinical and pathophysiological signs of BD and UD.","container-title":"PLOS ONE","DOI":"10.1371/journal.pone.0079999","ISSN":"1932-6203","issue":"12","journalAbbreviation":"PLOS ONE","language":"en","note":"publisher: Public Library of Science","page":"e79999","source":"PLoS Journals","title":"Identify Changes of Brain Regional Homogeneity in Bipolar Disorder and Unipolar Depression Using Resting-State fMRI","volume":"8","author":[{"family":"Liang","given":"Min-Jie"},{"family":"Zhou","given":"Quan"},{"family":"Yang","given":"Kan-Rong"},{"family":"Yang","given":"Xiao-Ling"},{"family":"Fang","given":"Jin"},{"family":"Chen","given":"Wen-Li"},{"family":"Huang","given":"Zheng"}],"issued":{"date-parts":[["2013",12,4]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2FB5C42"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4.</w:t>
            </w:r>
            <w:r>
              <w:rPr>
                <w:rFonts w:ascii="Arial" w:hAnsi="Arial" w:cs="Arial"/>
                <w:color w:val="000000"/>
                <w:sz w:val="20"/>
                <w:szCs w:val="20"/>
              </w:rPr>
              <w:t>66</w:t>
            </w:r>
          </w:p>
        </w:tc>
      </w:tr>
      <w:tr w:rsidR="000A13E4" w:rsidRPr="00BC0722" w14:paraId="05614C9D" w14:textId="77777777" w:rsidTr="00617A81">
        <w:tc>
          <w:tcPr>
            <w:tcW w:w="3145" w:type="dxa"/>
            <w:vAlign w:val="bottom"/>
          </w:tcPr>
          <w:p w14:paraId="7E8AE233" w14:textId="5CA7F984"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Liu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{"citationID":"a1gur3q1cuu","properties":{"formattedCitation":"(69)","plainCitation":"(69)","noteIndex":0},"citationItems":[{"id":926,"uris":["http://zotero.org/users/2846505/items/ZEBP2CYB"],"itemData":{"id":926,"type":"article-journal","abstract":"Objective\nBipolar disorder patients experiencing a depressive episode (BD-dep) without an observed history of mania are often misdiagnosed and are consequently treated as having unipolar depression (UD), leading to inadequate treatment and poor outcomes. An essential solution to this problem is to identify objective biological markers that distinguish BD-dep and UD patients at an early stage. However, studies directly comparing the brain dysfunctions associated with BD-dep and UD are rare. More importantly, the specificity of the differences in brain activity between these mental disorders has not been examined. With whole-brain regional homogeneity analysis and region-of-interest (ROI) based receiver operating characteristic (ROC) analysis, we aimed to compare the resting-state brain activity of BD-dep and UD patients. Furthermore, we examined the specific differences and whether these differences were attributed to the brain abnormality caused by BD-dep, UD, or both.\nMethods\nTwenty-one bipolar and 21 unipolar depressed patients, as well as 26 healthy subjects matched for gender, age, and educational levels, participated in the study. We compared the differences in the regional homogeneity (ReHo) of the BD-dep and UD groups and further identified their pathophysiological abnormality. In the brain regions showing a difference between the BD-dep and UD groups, we further conducted receptive operation characteristic (ROC) analyses to confirm the effectiveness of the identified difference in classifying the patients.\nResults\nWe observed ReHo differences between the BD-dep and UD groups in the right ventrolateral middle frontal gyrus, right dorsal anterior insular, right ventral anterior insular, right cerebellum posterior gyrus, right posterior cingulate cortex, right parahippocampal gyrus, and left cerebellum anterior gyrus. Further ROI comparisons and ROC analysis on these ROIs showed that the right parahippocampal gyrus reflected abnormality specific to the BD-dep group, while the right middle frontal gyrus, the right dorsal anterior insular, the right cerebellum posterior gyrus, and the right posterior cingulate cortex showed abnormality specific to the UD group.\nConclusions\nWe found brain regions showing resting state ReHo differences and examined their sensitivity and specificity, suggesting a potential neuroimaging biomarker to distinguish between BD-dep and UD patients. We further clarified the pathophysiological abnormality of these regions for each of the two patient populations.","container-title":"Progress in Neuro-Psychopharmacology and Biological Psychiatry","DOI":"10.1016/j.pnpbp.2012.11.010","ISSN":"0278-5846","journalAbbreviation":"Progress in Neuro-Psychopharmacology and Biological Psychiatry","language":"en","page":"52-59","source":"ScienceDirect","title":"Regional homogeneity of resting-state brain abnormalities in bipolar and unipolar depression","volume":"41","author":[{"family":"Liu","given":"Chun-Hong"},{"family":"Ma","given":"Xin"},{"family":"Wu","given":"Xia"},{"family":"Zhang","given":"Yu"},{"family":"Zhou","given":"Fu-Chun"},{"family":"Li","given":"Feng"},{"family":"Tie","given":"Chang-Le"},{"family":"Dong","given":"Jie"},{"family":"Wang","given":"Yong-Jun"},{"family":"Yang","given":"Zhi"},{"family":"Wang","given":"Chuan-Yue"}],"issued":{"date-parts":[["2013",3,5]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3114C89F"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6.</w:t>
            </w:r>
            <w:r>
              <w:rPr>
                <w:rFonts w:ascii="Arial" w:hAnsi="Arial" w:cs="Arial"/>
                <w:color w:val="000000"/>
                <w:sz w:val="20"/>
                <w:szCs w:val="20"/>
              </w:rPr>
              <w:t>47</w:t>
            </w:r>
          </w:p>
        </w:tc>
      </w:tr>
      <w:tr w:rsidR="000A13E4" w:rsidRPr="00BC0722" w14:paraId="361C9F47" w14:textId="77777777" w:rsidTr="00617A81">
        <w:tc>
          <w:tcPr>
            <w:tcW w:w="3145" w:type="dxa"/>
            <w:vAlign w:val="bottom"/>
          </w:tcPr>
          <w:p w14:paraId="00C4D624" w14:textId="1BAF2E28"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Wang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{"citationID":"a2j6t8fere7","properties":{"formattedCitation":"(70)","plainCitation":"(70)","noteIndex":0},"citationItems":[{"id":847,"uris":["http://zotero.org/users/2846505/items/EDJGJJ66"],"itemData":{"id":847,"type":"article-journal","abstract":"PurposeTo investigate the whole-brain intrinsic functional connectivity patterns of patients with bipolar disorder (BD).Materials and MethodsThis prospective study was approved by the research ethics committee, and all participants provided informed consent. Thirty-seven patients with nonmedicated BD II depression and 37 healthy control participants underwent resting-state functional magnetic resonance (MR) imaging. Whole-brain connectivity was analyzed by using a graph theory approach: functional connectivity strength (FCS). Clinical state was assessed by using the 24-item Hamilton Depression Rating Scale and the Young Mania Rating Scale. Two-sample t test and nonparametric correlation analysis were used.ResultsCompared with healthy control participants, patients with BD II showed decreased FCS in the default mode network (ie, the bilateral medial prefrontal cortex, bilateral middle temporal gyrus, left precuneus, and right posterior cingulate cortex), right supramarginal gyrus and angular gyrus, right superior frontal gyrus, and right superior parietal gyrus and increased FCS in the bilateral temporal pole (including the parahippocampal gyrus and amygdale), left anterior cingulate cortex, left superior temporal gyrus, right lingual gyrus, and left anterior lobe of the cerebellum (P &lt; .05; AlphaSim corrected).ConclusionThese results suggest that patients with BD have disrupted intrinsic functional connectivity mainly in the default mode network and limbic system, which might be associated with the pathophysiologic structure of BD.© RSNA, 2016","container-title":"Radiology","DOI":"10.1148/radiol.2016151641","ISSN":"0033-8419","issue":"2","journalAbbreviation":"Radiology","note":"publisher: Radiological Society of North America","page":"529-536","source":"pubs.rsna.org (Atypon)","title":"Disrupted Resting-State Functional Connectivity in Nonmedicated Bipolar Disorder","volume":"280","author":[{"family":"Wang","given":"Ying"},{"family":"Zhong","given":"Shuming"},{"family":"Jia","given":"Yanbin"},{"family":"Sun","given":"Yao"},{"family":"Wang","given":"Bing"},{"family":"Liu","given":"Tao"},{"family":"Pan","given":"Jiyang"},{"family":"Huang","given":"Li"}],"issued":{"date-parts":[["2016",2,24]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1A57D1E9"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6.0</w:t>
            </w:r>
            <w:r>
              <w:rPr>
                <w:rFonts w:ascii="Arial" w:hAnsi="Arial" w:cs="Arial"/>
                <w:color w:val="000000"/>
                <w:sz w:val="20"/>
                <w:szCs w:val="20"/>
              </w:rPr>
              <w:t>3</w:t>
            </w:r>
          </w:p>
        </w:tc>
      </w:tr>
      <w:tr w:rsidR="000A13E4" w:rsidRPr="00BC0722" w14:paraId="66635FE7" w14:textId="77777777" w:rsidTr="00617A81">
        <w:tc>
          <w:tcPr>
            <w:tcW w:w="3145" w:type="dxa"/>
            <w:vAlign w:val="bottom"/>
          </w:tcPr>
          <w:p w14:paraId="03173EA7" w14:textId="5B9BA1AF"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Wang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{"citationID":"a28v2to6826","properties":{"formattedCitation":"(71)","plainCitation":"(71)","noteIndex":0},"citationItems":[{"id":846,"uris":["http://zotero.org/users/2846505/items/DVFIAJD5"],"itemData":{"id":846,"type":"article-journal","abstract":"Identifying brain differences and similarities between bipolar disorder (BD) and major depressive disorder (MDD) is necessary for increasing our understanding of the pathophysiology and for developing more effective treatments. However, the features of whole-brain intrinsic functional connectivity underlying BD and MDD have not been directly compared. We collected resting-state fMRI data from 48 BD patients, 48 MDD patients, and 51 healthy subjects. We constructed voxel-wise whole-brain functional networks and computed regional functional connectivity strength (FCS) using graph-theory and further divided the regional FCS into long-range FCS (lFCS) and short-range FCS (sFCS). Relative to the controls, both the BD and MDD patients showed decreased sFCS in the bilateral precuneus. In addition, the BD patients showed increased and the MDD patients showed decreased lFCS and sFCS in the bilateral cerebellum. The BD patients also showed increased lFCS in the right middle temporal gyrus and increased sFCS in the bilateral thalamus compared to either the MDD patients or the controls. These findings suggest that BD and MDD may have some shared as well as a greater number of specific impairments in their functional connectivity patterns, providing new evidence for the pathophysiology of BD and MDD at the large-scale whole brain connectivity level.","container-title":"Scientific Reports","DOI":"10.1038/s41598-017-03777-8","ISSN":"2045-2322","issue":"1","language":"en","license":"2017 The Author(s)","note":"number: 1\npublisher: Nature Publishing Group","page":"3570","source":"www.nature.com","title":"Shared and Specific Intrinsic Functional Connectivity Patterns in Unmedicated Bipolar Disorder and Major Depressive Disorder","volume":"7","author":[{"family":"Wang","given":"Ying"},{"family":"Wang","given":"Junjing"},{"family":"Jia","given":"Yanbin"},{"family":"Zhong","given":"Shuming"},{"family":"Niu","given":"Meiqi"},{"family":"Sun","given":"Yao"},{"family":"Qi","given":"Zhangzhang"},{"family":"Zhao","given":"Ling"},{"family":"Huang","given":"Li"},{"family":"Huang","given":"Ruiwang"}],"issued":{"date-parts":[["2017",6,15]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DCB2BFD"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1.3</w:t>
            </w:r>
            <w:r>
              <w:rPr>
                <w:rFonts w:ascii="Arial" w:hAnsi="Arial" w:cs="Arial"/>
                <w:color w:val="000000"/>
                <w:sz w:val="20"/>
                <w:szCs w:val="20"/>
              </w:rPr>
              <w:t>6</w:t>
            </w:r>
          </w:p>
        </w:tc>
      </w:tr>
      <w:tr w:rsidR="000A13E4" w:rsidRPr="00BC0722" w14:paraId="20A13E15" w14:textId="77777777" w:rsidTr="00617A81">
        <w:tc>
          <w:tcPr>
            <w:tcW w:w="3145" w:type="dxa"/>
            <w:vAlign w:val="bottom"/>
          </w:tcPr>
          <w:p w14:paraId="0D630D58" w14:textId="74327298"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Wang et al. 2020</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{"citationID":"ae82g87ik4","properties":{"formattedCitation":"(72)","plainCitation":"(72)","noteIndex":0},"citationItems":[{"id":843,"uris":["http://zotero.org/users/2846505/items/ZHZC6ZNL"],"itemData":{"id":843,"type":"article-journal","abstract":"Bipolar disorder (BD) is frequently misdiagnosed as major depressive disorder (MDD) in clinical practice, especially during depressive episodes. A unifying triple-network model, involving the default mode network (DMN), central executive network (CEN) and salience network (SN), has been proposed to explain the neural physiopathology of psychiatric and neurological disorders. Although several studies revealed shared and specific alterations between BD and MDD in key regions of DMN, CEN, and SN, and a few studies used different measures to detect detailed alterations in the triple networks in BD and MDD, their shared and specific patterns of altered functional connectivity (FC) in the triple networks has remained unclear. In this study, we acquired resting-state fMRI (R-fMRI) data from 38 unmedicated BD and 35 unmedicated MDD patients during depressive episodes along with 47 healthy controls. We first determined the spatially independent components of the DMN, SN, and CEN by using independent component analysis (ICA); then we estimated the inter-ROI and inter-network FC for each group. By comparing the differences between the three groups, we obtained the following results: (1) both the BD and MDD patients showed shared weaker intra-network FC in the left mPFC and right precuneus within the DMN as well as weaker inter-ROI FC between the left AI and right AI compared with the healthy controls; (2) the BD had weaker while the MDD had stronger intra-network FC in the right dlPFC within the rCEN as well as stronger inter-ROI FC between the right dlPFC and right ANG compared with the healthy controls; (3) the BD showed specific, stronger inter-ROI FC between the left PPC and right AI as well as stronger inter-network FC between the lCEN and SN compared with either the MDD or the control group. Our findings provide new information for understanding the neural physiopathology and clinical symptoms of depressed BD and MDD patients.","container-title":"Brain Imaging and Behavior","DOI":"10.1007/s11682-018-9978-x","ISSN":"1931-7565","issue":"1","journalAbbreviation":"Brain Imaging and Behavior","language":"en","page":"186-199","source":"Springer Link","title":"Shared and specific functional connectivity alterations in unmedicated bipolar and major depressive disorders based on the triple-network model","volume":"14","author":[{"family":"Wang","given":"Junjing"},{"family":"Wang","given":"Ying"},{"family":"Wu","given":"Xia"},{"family":"Huang","given":"Huiyuan"},{"family":"Jia","given":"Yanbin"},{"family":"Zhong","given":"Shuming"},{"family":"Wu","given":"Xiaoyan"},{"family":"Zhao","given":"Lianping"},{"family":"He","given":"Yuan"},{"family":"Huang","given":"Li"},{"family":"Huang","given":"Ruiwang"}],"issued":{"date-parts":[["2020",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C039614"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1</w:t>
            </w:r>
            <w:r>
              <w:rPr>
                <w:rFonts w:ascii="Arial" w:hAnsi="Arial" w:cs="Arial"/>
                <w:color w:val="000000"/>
                <w:sz w:val="20"/>
                <w:szCs w:val="20"/>
              </w:rPr>
              <w:t>3.03</w:t>
            </w:r>
          </w:p>
        </w:tc>
      </w:tr>
      <w:tr w:rsidR="000A13E4" w:rsidRPr="00BC0722" w14:paraId="47116367" w14:textId="77777777" w:rsidTr="00617A81">
        <w:tc>
          <w:tcPr>
            <w:tcW w:w="3145" w:type="dxa"/>
            <w:vAlign w:val="bottom"/>
          </w:tcPr>
          <w:p w14:paraId="64D763AC" w14:textId="09CD4363"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Yang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{"citationID":"a1ebrv0rirj","properties":{"formattedCitation":"(73)","plainCitation":"(73)","noteIndex":0},"citationItems":[{"id":838,"uris":["http://zotero.org/users/2846505/items/YPRUM6P6"],"itemData":{"id":838,"type":"article-journal","abstract":"Objectives: Schizophrenia (SZ), major depressive disorder (MDD) and bipolar disorder (BD) are serious mental disorders with distinct diagnostic criteria. They share common clinical and biological features. However, there are still only few studies on the common and specific brain imaging changes associated with the three mental disorders. Therefore, the aim of this study to was to identify the common and specific functional activity and connectivity changes in SZ, MDD, and BD. Methods: A total of 271 individuals underwent functional magnetic resonance imaging: SZ (n = 64), MDD (n = 73), BD (n = 41), and healthy controls (n = 93). The symptoms of SZ patients were evaluated by the Positive and Negative Syndrome Scale. The Beck Depression Inventory (BDI), and Beck Anxiety Inventory (BAI) were used to evaluate the symptoms of MDD patients. The BDI, BAI, and Young Mania Rating Scale were used to evaluate the symptoms of MDD and BD patients. In addition, we compared the fALFF and functional connectivity between the three mental disorders and healthy controls using two sample t-tests. Results: Significantly decreased functional activity was found in the right superior frontal gyrus, middle cingulate gyrus, left middle frontal gyrus, and decreased functional connectivity of the insula was found in SZ, MDD, and BD. Specific fALFF changes, mainly in the ventral lateral prefrontal cortex, striatum, and thalamus were found for SZ, in the left motor cortex and parietal lobe for MDD, and the dorsal lateral prefrontal cortex, orbitofrontal cortex, and posterior cingulate cortex in BD. Conclusion: Our findings of common abnormalities in SZ, MDD, and BD provide evidence that salience network abnormality may play a critical role in the pathogenesis of these three mental disorders. Meanwhile, our findings also indicate that specific alterations in SZ, MDD, and BD provide neuroimaging evidence for the differential diagnosis of the three mental disorders.","container-title":"Frontiers in Psychiatry","DOI":"10.3389/fpsyt.2019.00052","ISSN":"1664-0640","journalAbbreviation":"Front. Psychiatry","language":"English","note":"publisher: Frontiers","source":"Frontiers","title":"Common and Specific Functional Activity Features in Schizophrenia, Major Depressive Disorder, and Bipolar Disorder","URL":"https://www.frontiersin.org/articles/10.3389/fpsyt.2019.00052/full","volume":"10","author":[{"family":"Yang","given":"Yongfeng"},{"family":"Liu","given":"Shu"},{"family":"Jiang","given":"Xiaoyan"},{"family":"Yu","given":"Hongyan"},{"family":"Ding","given":"Shuang"},{"family":"Lu","given":"Yanli"},{"family":"Li","given":"Wenqiang"},{"family":"Zhang","given":"Hongxing"},{"family":"Liu","given":"Bing"},{"family":"Cui","given":"Yue"},{"family":"Fan","given":"Lingzhong"},{"family":"Jiang","given":"Tianzi"},{"family":"Lv","given":"Luxian"}],"accessed":{"date-parts":[["2020",12,6]]},"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3617B898"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10.</w:t>
            </w:r>
            <w:r>
              <w:rPr>
                <w:rFonts w:ascii="Arial" w:hAnsi="Arial" w:cs="Arial"/>
                <w:color w:val="000000"/>
                <w:sz w:val="20"/>
                <w:szCs w:val="20"/>
              </w:rPr>
              <w:t>28</w:t>
            </w:r>
          </w:p>
        </w:tc>
      </w:tr>
      <w:tr w:rsidR="000A13E4" w:rsidRPr="00BC0722" w14:paraId="224EC64C" w14:textId="77777777" w:rsidTr="00617A81">
        <w:tc>
          <w:tcPr>
            <w:tcW w:w="3145" w:type="dxa"/>
            <w:vAlign w:val="bottom"/>
          </w:tcPr>
          <w:p w14:paraId="011F4B80" w14:textId="5A5F6E55"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Zhong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kqrsgo3uh","properties":{"formattedCitation":"(74)","plainCitation":"(74)","noteIndex":0},"citationItems":[{"id":826,"uris":["http://zotero.org/users/2846505/items/HBYBZSLP"],"itemData":{"id":826,"type":"article-journal","abstract":"&lt;b&gt;&lt;i&gt;Background/Aims:&lt;/i&gt;&lt;/b&gt; Although abnormalities of amplitude of low-frequency fluctuations (ALFF) and hormone levels of hypothalamus-pituitary-thyroid axis have been reported in patients with bipolar disorder (BD), the association between abnormal ALFF and serum thyroid hormone levels remains unknown. &lt;b&gt;&lt;i&gt;Method:&lt;/i&gt;&lt;/b&gt; A total of 90 patients with unmedicated BD II depression and 100 healthy controls (HCs) underwent resting-state functional magnetic resonance imaging, and then routine band (0.01–0.1 Hz), slow-5 band (0.01–0.027 Hz), and slow-4 band (0.027–0.073 Hz) ALFF analysis were performed. Additionally, serum thyroid hormone levels including free tri-iodothyronine (FT3), total tri-iodothyronine (TT3), free thyroxin (FT4), total thyroxin (TT4), and thyroid-stimulating hormone (TSH) were detected. The correlation between abnormal serum thyroid hormone levels and ALFF values in patients with BD II depression was calculated. &lt;b&gt;&lt;i&gt;Results:&lt;/i&gt;&lt;/b&gt; Compared with the HCs, patients with BD II depression showed decreased ALFF in bilateral precuneus (PCu)/posterior cingulate cortex (PCC) in routine and slow-4 frequency bands, decreased ALFF in the right PCu, and increased ALFF in the right middle occipital gyrus (MOG) in the slow-5 frequency band. Additionally, patients with BD II depression showed lower TSH level than HCs, and TSH level was positively correlated with ALFF values in the bilateral PCu/PCC in the routine frequency band. &lt;b&gt;&lt;i&gt;Conclusions:&lt;/i&gt;&lt;/b&gt; These findings suggest that patients with BD II depression display intrinsic activity abnormalities, mainly in the PCu/PCC and MOG, which are associated with specific frequency bands. Moreover, altered intrinsic activity in the PCu/PCC may be related to TSH levels in bipolar II depression.","container-title":"Neuroendocrinology","DOI":"10.1159/000497182","ISSN":"0028-3835, 1423-0194","issue":"3","journalAbbreviation":"NEN","language":"english","note":"publisher: Karger Publishers\nPMID: 30673659","page":"232-243","source":"www.karger.com","title":"Correlation between Intrinsic Brain Activity and Thyroid-Stimulating Hormone Level in Unmedicated Bipolar II Depression","volume":"108","author":[{"family":"Zhong","given":"Shuming"},{"family":"Chen","given":"Guanmao"},{"family":"Zhao","given":"Lianping"},{"family":"Jia","given":"Yanbin"},{"family":"Chen","given":"Feng"},{"family":"Qi","given":"Zhangzhang"},{"family":"Huang","given":"Li"},{"family":"Wang","given":"Ying"}],"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8A02240" w14:textId="77777777" w:rsidR="000A13E4" w:rsidRPr="00BC0722" w:rsidRDefault="000A13E4" w:rsidP="00617A81">
            <w:pPr>
              <w:rPr>
                <w:rFonts w:ascii="Arial" w:hAnsi="Arial" w:cs="Arial"/>
                <w:b/>
                <w:bCs/>
                <w:iCs/>
                <w:sz w:val="20"/>
                <w:szCs w:val="20"/>
              </w:rPr>
            </w:pPr>
            <w:r w:rsidRPr="00BC0722">
              <w:rPr>
                <w:rFonts w:ascii="Arial" w:hAnsi="Arial" w:cs="Arial"/>
                <w:color w:val="000000"/>
                <w:sz w:val="20"/>
                <w:szCs w:val="20"/>
              </w:rPr>
              <w:t>14.</w:t>
            </w:r>
            <w:r>
              <w:rPr>
                <w:rFonts w:ascii="Arial" w:hAnsi="Arial" w:cs="Arial"/>
                <w:color w:val="000000"/>
                <w:sz w:val="20"/>
                <w:szCs w:val="20"/>
              </w:rPr>
              <w:t>91</w:t>
            </w:r>
          </w:p>
        </w:tc>
      </w:tr>
    </w:tbl>
    <w:p w14:paraId="431A16CE" w14:textId="77777777" w:rsidR="000A13E4" w:rsidRPr="00BC0722" w:rsidRDefault="000A13E4" w:rsidP="000A13E4">
      <w:pPr>
        <w:rPr>
          <w:b/>
          <w:bCs/>
          <w:iCs/>
        </w:rPr>
      </w:pPr>
    </w:p>
    <w:p w14:paraId="7821AA51" w14:textId="77777777" w:rsidR="00837CD7" w:rsidRPr="00BC0722" w:rsidRDefault="00837CD7">
      <w:pPr>
        <w:rPr>
          <w:b/>
          <w:bCs/>
          <w:iCs/>
        </w:rPr>
      </w:pPr>
      <w:r w:rsidRPr="00BC0722">
        <w:rPr>
          <w:b/>
          <w:bCs/>
          <w:iCs/>
        </w:rPr>
        <w:br w:type="page"/>
      </w:r>
    </w:p>
    <w:p w14:paraId="69E5DC0D" w14:textId="71460B86" w:rsidR="00006AD4" w:rsidRPr="00BC0722" w:rsidRDefault="00703B17" w:rsidP="00006AD4">
      <w:pPr>
        <w:rPr>
          <w:rFonts w:ascii="Arial" w:hAnsi="Arial" w:cs="Arial"/>
          <w:b/>
          <w:bCs/>
          <w:iCs/>
        </w:rPr>
      </w:pPr>
      <w:r w:rsidRPr="00BC0722">
        <w:rPr>
          <w:rFonts w:ascii="Arial" w:hAnsi="Arial" w:cs="Arial"/>
          <w:b/>
          <w:bCs/>
        </w:rPr>
        <w:lastRenderedPageBreak/>
        <w:t xml:space="preserve">Supplementary </w:t>
      </w:r>
      <w:r w:rsidR="00006AD4" w:rsidRPr="00BC0722">
        <w:rPr>
          <w:rFonts w:ascii="Arial" w:hAnsi="Arial" w:cs="Arial"/>
          <w:b/>
          <w:bCs/>
          <w:iCs/>
        </w:rPr>
        <w:t xml:space="preserve">Table </w:t>
      </w:r>
      <w:r w:rsidR="008707E7" w:rsidRPr="00BC0722">
        <w:rPr>
          <w:rFonts w:ascii="Arial" w:hAnsi="Arial" w:cs="Arial"/>
          <w:b/>
          <w:bCs/>
          <w:iCs/>
        </w:rPr>
        <w:t>10</w:t>
      </w:r>
      <w:r w:rsidR="00006AD4" w:rsidRPr="00BC0722">
        <w:rPr>
          <w:rFonts w:ascii="Arial" w:hAnsi="Arial" w:cs="Arial"/>
          <w:b/>
          <w:bCs/>
          <w:iCs/>
        </w:rPr>
        <w:t xml:space="preserve">. </w:t>
      </w:r>
      <w:r w:rsidR="00006AD4" w:rsidRPr="00BC0722">
        <w:rPr>
          <w:rFonts w:ascii="Arial" w:hAnsi="Arial" w:cs="Arial"/>
          <w:iCs/>
        </w:rPr>
        <w:t>Experiments Contributing to the Posterior Cingulate</w:t>
      </w:r>
      <w:r w:rsidR="00A21914" w:rsidRPr="00BC0722">
        <w:rPr>
          <w:rFonts w:ascii="Arial" w:hAnsi="Arial" w:cs="Arial"/>
          <w:iCs/>
        </w:rPr>
        <w:t xml:space="preserve"> Cortex</w:t>
      </w:r>
      <w:r w:rsidR="00006AD4" w:rsidRPr="00BC0722">
        <w:rPr>
          <w:rFonts w:ascii="Arial" w:hAnsi="Arial" w:cs="Arial"/>
          <w:iCs/>
        </w:rPr>
        <w:t xml:space="preserve"> Cluster from the </w:t>
      </w:r>
      <w:r w:rsidR="00333F49">
        <w:rPr>
          <w:rFonts w:ascii="Arial" w:hAnsi="Arial" w:cs="Arial"/>
          <w:iCs/>
        </w:rPr>
        <w:t xml:space="preserve">Nested </w:t>
      </w:r>
      <w:r w:rsidR="00006AD4" w:rsidRPr="00BC0722">
        <w:rPr>
          <w:rFonts w:ascii="Arial" w:hAnsi="Arial" w:cs="Arial"/>
          <w:iCs/>
        </w:rPr>
        <w:t>Resting-State Meta-Analysis</w:t>
      </w:r>
      <w:r w:rsidR="00897126" w:rsidRPr="00BC0722">
        <w:rPr>
          <w:rFonts w:ascii="Arial" w:hAnsi="Arial" w:cs="Arial"/>
          <w:iCs/>
        </w:rPr>
        <w:t xml:space="preserve"> </w:t>
      </w:r>
      <w:r w:rsidR="00E73560" w:rsidRPr="00BC0722">
        <w:rPr>
          <w:rFonts w:ascii="Arial" w:hAnsi="Arial" w:cs="Arial"/>
          <w:iCs/>
        </w:rPr>
        <w:t>of 150 Experiments</w:t>
      </w:r>
      <w:r w:rsidR="00006AD4" w:rsidRPr="00BC0722">
        <w:rPr>
          <w:rFonts w:ascii="Arial" w:hAnsi="Arial" w:cs="Arial"/>
          <w:iCs/>
        </w:rPr>
        <w:t xml:space="preserve"> </w:t>
      </w:r>
    </w:p>
    <w:p w14:paraId="3237C30E" w14:textId="77777777" w:rsidR="00006AD4" w:rsidRPr="00BC0722" w:rsidRDefault="00006AD4" w:rsidP="00006AD4">
      <w:pPr>
        <w:rPr>
          <w:iCs/>
        </w:rPr>
      </w:pPr>
    </w:p>
    <w:tbl>
      <w:tblPr>
        <w:tblStyle w:val="TableGrid"/>
        <w:tblW w:w="12955" w:type="dxa"/>
        <w:tblLook w:val="04A0" w:firstRow="1" w:lastRow="0" w:firstColumn="1" w:lastColumn="0" w:noHBand="0" w:noVBand="1"/>
      </w:tblPr>
      <w:tblGrid>
        <w:gridCol w:w="1873"/>
        <w:gridCol w:w="1491"/>
        <w:gridCol w:w="2121"/>
        <w:gridCol w:w="1284"/>
        <w:gridCol w:w="1365"/>
        <w:gridCol w:w="1735"/>
        <w:gridCol w:w="1436"/>
        <w:gridCol w:w="1650"/>
      </w:tblGrid>
      <w:tr w:rsidR="003A453A" w:rsidRPr="00BC0722" w14:paraId="1269EF05" w14:textId="77777777" w:rsidTr="00D31C0E">
        <w:trPr>
          <w:trHeight w:val="143"/>
        </w:trPr>
        <w:tc>
          <w:tcPr>
            <w:tcW w:w="12955" w:type="dxa"/>
            <w:gridSpan w:val="8"/>
            <w:vAlign w:val="center"/>
          </w:tcPr>
          <w:p w14:paraId="042173F3" w14:textId="59A96750" w:rsidR="003A453A" w:rsidRPr="00BC0722" w:rsidRDefault="003A453A" w:rsidP="002C2C8E">
            <w:pPr>
              <w:rPr>
                <w:rFonts w:ascii="Arial" w:hAnsi="Arial" w:cs="Arial"/>
                <w:b/>
                <w:bCs/>
                <w:iCs/>
                <w:sz w:val="20"/>
                <w:szCs w:val="20"/>
              </w:rPr>
            </w:pPr>
            <w:r w:rsidRPr="00BC0722">
              <w:rPr>
                <w:rFonts w:ascii="Arial" w:hAnsi="Arial" w:cs="Arial"/>
                <w:b/>
                <w:bCs/>
                <w:iCs/>
                <w:sz w:val="20"/>
                <w:szCs w:val="20"/>
              </w:rPr>
              <w:t xml:space="preserve">Posterior Cingulate Cortex: 4/-52/34, </w:t>
            </w:r>
            <w:r w:rsidRPr="00BC0722">
              <w:rPr>
                <w:rFonts w:ascii="Arial" w:hAnsi="Arial" w:cs="Arial"/>
                <w:b/>
                <w:bCs/>
                <w:i/>
                <w:sz w:val="20"/>
                <w:szCs w:val="20"/>
              </w:rPr>
              <w:t>k</w:t>
            </w:r>
            <w:r w:rsidRPr="00BC0722">
              <w:rPr>
                <w:rFonts w:ascii="Arial" w:hAnsi="Arial" w:cs="Arial"/>
                <w:b/>
                <w:bCs/>
                <w:iCs/>
                <w:sz w:val="20"/>
                <w:szCs w:val="20"/>
              </w:rPr>
              <w:t xml:space="preserve">=183, </w:t>
            </w:r>
            <w:r w:rsidRPr="00BC0722">
              <w:rPr>
                <w:rFonts w:ascii="Arial" w:hAnsi="Arial" w:cs="Arial"/>
                <w:b/>
                <w:bCs/>
                <w:i/>
                <w:sz w:val="20"/>
                <w:szCs w:val="20"/>
              </w:rPr>
              <w:t>z</w:t>
            </w:r>
            <w:r w:rsidRPr="00BC0722">
              <w:rPr>
                <w:rFonts w:ascii="Arial" w:hAnsi="Arial" w:cs="Arial"/>
                <w:b/>
                <w:bCs/>
                <w:iCs/>
                <w:sz w:val="20"/>
                <w:szCs w:val="20"/>
              </w:rPr>
              <w:t>=4.78</w:t>
            </w:r>
          </w:p>
        </w:tc>
      </w:tr>
      <w:tr w:rsidR="003A453A" w:rsidRPr="00BC0722" w14:paraId="7734CCF1" w14:textId="77777777" w:rsidTr="00D31C0E">
        <w:trPr>
          <w:trHeight w:val="260"/>
        </w:trPr>
        <w:tc>
          <w:tcPr>
            <w:tcW w:w="1873" w:type="dxa"/>
            <w:vAlign w:val="center"/>
          </w:tcPr>
          <w:p w14:paraId="17BC321C" w14:textId="5D3B77F7" w:rsidR="003A453A" w:rsidRPr="00BC0722" w:rsidRDefault="003A453A" w:rsidP="002C2C8E">
            <w:pPr>
              <w:rPr>
                <w:rFonts w:ascii="Arial" w:hAnsi="Arial" w:cs="Arial"/>
                <w:b/>
                <w:bCs/>
                <w:iCs/>
                <w:sz w:val="20"/>
                <w:szCs w:val="20"/>
              </w:rPr>
            </w:pPr>
            <w:r w:rsidRPr="00BC0722">
              <w:rPr>
                <w:rFonts w:ascii="Arial" w:hAnsi="Arial" w:cs="Arial"/>
                <w:b/>
                <w:bCs/>
                <w:iCs/>
                <w:sz w:val="20"/>
                <w:szCs w:val="20"/>
              </w:rPr>
              <w:t>Experiment ID</w:t>
            </w:r>
          </w:p>
        </w:tc>
        <w:tc>
          <w:tcPr>
            <w:tcW w:w="1491" w:type="dxa"/>
            <w:vAlign w:val="center"/>
          </w:tcPr>
          <w:p w14:paraId="29DB0DC7" w14:textId="4D761C64" w:rsidR="003A453A" w:rsidRPr="00BC0722" w:rsidRDefault="003A453A" w:rsidP="002C2C8E">
            <w:pPr>
              <w:rPr>
                <w:rFonts w:ascii="Arial" w:hAnsi="Arial" w:cs="Arial"/>
                <w:b/>
                <w:bCs/>
                <w:iCs/>
                <w:sz w:val="20"/>
                <w:szCs w:val="20"/>
              </w:rPr>
            </w:pPr>
            <w:r w:rsidRPr="00BC0722">
              <w:rPr>
                <w:rFonts w:ascii="Arial" w:hAnsi="Arial" w:cs="Arial"/>
                <w:b/>
                <w:bCs/>
                <w:iCs/>
                <w:sz w:val="20"/>
                <w:szCs w:val="20"/>
              </w:rPr>
              <w:t>Contribution Score</w:t>
            </w:r>
          </w:p>
        </w:tc>
        <w:tc>
          <w:tcPr>
            <w:tcW w:w="2121" w:type="dxa"/>
            <w:vAlign w:val="center"/>
          </w:tcPr>
          <w:p w14:paraId="53AC4835" w14:textId="472C041D" w:rsidR="003A453A" w:rsidRPr="00BC0722" w:rsidRDefault="003A453A" w:rsidP="002C2C8E">
            <w:pPr>
              <w:rPr>
                <w:rFonts w:ascii="Arial" w:hAnsi="Arial" w:cs="Arial"/>
                <w:b/>
                <w:bCs/>
                <w:iCs/>
                <w:sz w:val="20"/>
                <w:szCs w:val="20"/>
              </w:rPr>
            </w:pPr>
            <w:r w:rsidRPr="00BC0722">
              <w:rPr>
                <w:rFonts w:ascii="Arial" w:hAnsi="Arial" w:cs="Arial"/>
                <w:b/>
                <w:bCs/>
                <w:iCs/>
                <w:sz w:val="20"/>
                <w:szCs w:val="20"/>
              </w:rPr>
              <w:t>Contrast/Direction</w:t>
            </w:r>
          </w:p>
        </w:tc>
        <w:tc>
          <w:tcPr>
            <w:tcW w:w="1284" w:type="dxa"/>
            <w:vAlign w:val="center"/>
          </w:tcPr>
          <w:p w14:paraId="135B0CF2" w14:textId="7EA6B9ED" w:rsidR="003A453A" w:rsidRPr="00BC0722" w:rsidRDefault="003A453A" w:rsidP="002C2C8E">
            <w:pPr>
              <w:rPr>
                <w:rFonts w:ascii="Arial" w:hAnsi="Arial" w:cs="Arial"/>
                <w:b/>
                <w:bCs/>
                <w:iCs/>
                <w:sz w:val="20"/>
                <w:szCs w:val="20"/>
              </w:rPr>
            </w:pPr>
            <w:r w:rsidRPr="00BC0722">
              <w:rPr>
                <w:rFonts w:ascii="Arial" w:hAnsi="Arial" w:cs="Arial"/>
                <w:b/>
                <w:bCs/>
                <w:iCs/>
                <w:sz w:val="20"/>
                <w:szCs w:val="20"/>
              </w:rPr>
              <w:t>Mood State</w:t>
            </w:r>
          </w:p>
        </w:tc>
        <w:tc>
          <w:tcPr>
            <w:tcW w:w="1365" w:type="dxa"/>
            <w:vAlign w:val="center"/>
          </w:tcPr>
          <w:p w14:paraId="270C64C6" w14:textId="5D37C0CB" w:rsidR="003A453A" w:rsidRPr="00BC0722" w:rsidRDefault="003A453A" w:rsidP="002C2C8E">
            <w:pPr>
              <w:rPr>
                <w:rFonts w:ascii="Arial" w:hAnsi="Arial" w:cs="Arial"/>
                <w:b/>
                <w:bCs/>
                <w:iCs/>
                <w:sz w:val="20"/>
                <w:szCs w:val="20"/>
              </w:rPr>
            </w:pPr>
            <w:r w:rsidRPr="00BC0722">
              <w:rPr>
                <w:rFonts w:ascii="Arial" w:hAnsi="Arial" w:cs="Arial"/>
                <w:b/>
                <w:bCs/>
                <w:iCs/>
                <w:sz w:val="20"/>
                <w:szCs w:val="20"/>
              </w:rPr>
              <w:t>Diagnostic Subtype</w:t>
            </w:r>
          </w:p>
        </w:tc>
        <w:tc>
          <w:tcPr>
            <w:tcW w:w="1735" w:type="dxa"/>
            <w:vAlign w:val="center"/>
          </w:tcPr>
          <w:p w14:paraId="2182D700" w14:textId="3EEC03CA" w:rsidR="003A453A" w:rsidRPr="00BC0722" w:rsidRDefault="003A453A" w:rsidP="002C2C8E">
            <w:pPr>
              <w:rPr>
                <w:rFonts w:ascii="Arial" w:hAnsi="Arial" w:cs="Arial"/>
                <w:b/>
                <w:bCs/>
                <w:iCs/>
                <w:sz w:val="20"/>
                <w:szCs w:val="20"/>
              </w:rPr>
            </w:pPr>
            <w:r w:rsidRPr="00BC0722">
              <w:rPr>
                <w:rFonts w:ascii="Arial" w:hAnsi="Arial" w:cs="Arial"/>
                <w:b/>
                <w:bCs/>
                <w:iCs/>
                <w:sz w:val="20"/>
                <w:szCs w:val="20"/>
              </w:rPr>
              <w:t>Medication Status</w:t>
            </w:r>
          </w:p>
        </w:tc>
        <w:tc>
          <w:tcPr>
            <w:tcW w:w="1436" w:type="dxa"/>
            <w:vAlign w:val="center"/>
          </w:tcPr>
          <w:p w14:paraId="337ED106" w14:textId="7F5A2044" w:rsidR="003A453A" w:rsidRPr="00BC0722" w:rsidRDefault="003A453A" w:rsidP="002C2C8E">
            <w:pPr>
              <w:rPr>
                <w:rFonts w:ascii="Arial" w:hAnsi="Arial" w:cs="Arial"/>
                <w:b/>
                <w:bCs/>
                <w:iCs/>
                <w:sz w:val="20"/>
                <w:szCs w:val="20"/>
              </w:rPr>
            </w:pPr>
            <w:r w:rsidRPr="00BC0722">
              <w:rPr>
                <w:rFonts w:ascii="Arial" w:hAnsi="Arial" w:cs="Arial"/>
                <w:b/>
                <w:bCs/>
                <w:iCs/>
                <w:sz w:val="20"/>
                <w:szCs w:val="20"/>
              </w:rPr>
              <w:t>Psychosis</w:t>
            </w:r>
          </w:p>
        </w:tc>
        <w:tc>
          <w:tcPr>
            <w:tcW w:w="1650" w:type="dxa"/>
            <w:vAlign w:val="center"/>
          </w:tcPr>
          <w:p w14:paraId="2325AB99" w14:textId="3F94C046" w:rsidR="003A453A" w:rsidRPr="00BC0722" w:rsidRDefault="003A453A" w:rsidP="002C2C8E">
            <w:pPr>
              <w:rPr>
                <w:rFonts w:ascii="Arial" w:hAnsi="Arial" w:cs="Arial"/>
                <w:b/>
                <w:bCs/>
                <w:iCs/>
                <w:sz w:val="20"/>
                <w:szCs w:val="20"/>
              </w:rPr>
            </w:pPr>
            <w:r w:rsidRPr="00BC0722">
              <w:rPr>
                <w:rFonts w:ascii="Arial" w:hAnsi="Arial" w:cs="Arial"/>
                <w:b/>
                <w:bCs/>
                <w:iCs/>
                <w:sz w:val="20"/>
                <w:szCs w:val="20"/>
              </w:rPr>
              <w:t>Control Group</w:t>
            </w:r>
          </w:p>
        </w:tc>
      </w:tr>
      <w:tr w:rsidR="00CC0B86" w:rsidRPr="00BC0722" w14:paraId="32B7B34D" w14:textId="77777777" w:rsidTr="00A3492B">
        <w:trPr>
          <w:trHeight w:val="539"/>
        </w:trPr>
        <w:tc>
          <w:tcPr>
            <w:tcW w:w="1873" w:type="dxa"/>
            <w:vAlign w:val="bottom"/>
          </w:tcPr>
          <w:p w14:paraId="05036012" w14:textId="3D5308B2" w:rsidR="003A453A" w:rsidRPr="00BC0722" w:rsidRDefault="003A453A" w:rsidP="003A453A">
            <w:pPr>
              <w:rPr>
                <w:rFonts w:ascii="Arial" w:hAnsi="Arial" w:cs="Arial"/>
                <w:b/>
                <w:bCs/>
                <w:iCs/>
                <w:sz w:val="20"/>
                <w:szCs w:val="20"/>
              </w:rPr>
            </w:pPr>
            <w:proofErr w:type="spellStart"/>
            <w:r w:rsidRPr="00BC0722">
              <w:rPr>
                <w:rFonts w:ascii="Arial" w:hAnsi="Arial" w:cs="Arial"/>
                <w:color w:val="000000"/>
                <w:sz w:val="20"/>
                <w:szCs w:val="20"/>
              </w:rPr>
              <w:t>Anticevic</w:t>
            </w:r>
            <w:proofErr w:type="spellEnd"/>
            <w:r w:rsidRPr="00BC0722">
              <w:rPr>
                <w:rFonts w:ascii="Arial" w:hAnsi="Arial" w:cs="Arial"/>
                <w:color w:val="000000"/>
                <w:sz w:val="20"/>
                <w:szCs w:val="20"/>
              </w:rPr>
              <w:t xml:space="preserve">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{"citationID":"a15tv34ao2o","properties":{"formattedCitation":"(75)","plainCitation":"(75)","noteIndex":0},"citationItems":[{"id":1020,"uris":["http://zotero.org/users/2846505/items/MLC5MFTF"],"itemData":{"id":1020,"type":"article-journal","abstract":"Abstract. Empirical and theoretical studies implicate thalamocortical circuits in schizophrenia, supported by emerging resting-state functional connectivity stu","container-title":"Schizophrenia Bulletin","DOI":"10.1093/schbul/sbu100","ISSN":"0586-7614","issue":"6","journalAbbreviation":"Schizophr Bull","language":"en","note":"publisher: Oxford Academic","page":"1227-1243","source":"academic.oup.com","title":"Mediodorsal and Visual Thalamic Connectivity Differ in Schizophrenia and Bipolar Disorder With and Without Psychosis History","volume":"40","author":[{"family":"Anticevic","given":"Alan"},{"family":"Yang","given":"Genevieve"},{"family":"Savic","given":"Aleksandar"},{"family":"Murray","given":"John D."},{"family":"Cole","given":"Michael W."},{"family":"Repovs","given":"Grega"},{"family":"Pearlson","given":"Godfrey D."},{"family":"Glahn","given":"David C."}],"issued":{"date-parts":[["2014",11,1]]}}}],"schema":"https://github.com/citation-style-language/schema/raw/master/csl-citation.json"}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(75)</w:t>
            </w:r>
            <w:r w:rsidRPr="00BC0722">
              <w:rPr>
                <w:rFonts w:ascii="Arial" w:hAnsi="Arial" w:cs="Arial"/>
                <w:color w:val="000000"/>
                <w:sz w:val="20"/>
                <w:szCs w:val="20"/>
              </w:rPr>
              <w:fldChar w:fldCharType="end"/>
            </w:r>
          </w:p>
        </w:tc>
        <w:tc>
          <w:tcPr>
            <w:tcW w:w="1491" w:type="dxa"/>
            <w:vAlign w:val="bottom"/>
          </w:tcPr>
          <w:p w14:paraId="6084F8E4" w14:textId="7A74CEF5" w:rsidR="003A453A" w:rsidRPr="00BC0722" w:rsidRDefault="003A453A" w:rsidP="003A453A">
            <w:pPr>
              <w:rPr>
                <w:rFonts w:ascii="Arial" w:hAnsi="Arial" w:cs="Arial"/>
                <w:b/>
                <w:bCs/>
                <w:iCs/>
                <w:sz w:val="20"/>
                <w:szCs w:val="20"/>
              </w:rPr>
            </w:pPr>
            <w:r w:rsidRPr="00BC0722">
              <w:rPr>
                <w:rFonts w:ascii="Arial" w:hAnsi="Arial" w:cs="Arial"/>
                <w:color w:val="000000"/>
                <w:sz w:val="20"/>
                <w:szCs w:val="20"/>
              </w:rPr>
              <w:t>6.39</w:t>
            </w:r>
          </w:p>
        </w:tc>
        <w:tc>
          <w:tcPr>
            <w:tcW w:w="2121" w:type="dxa"/>
            <w:vAlign w:val="bottom"/>
          </w:tcPr>
          <w:p w14:paraId="72AD6E24" w14:textId="77EC7946" w:rsidR="003A453A" w:rsidRPr="00BC0722" w:rsidRDefault="003A453A" w:rsidP="003A453A">
            <w:pPr>
              <w:rPr>
                <w:rFonts w:ascii="Arial" w:hAnsi="Arial" w:cs="Arial"/>
                <w:sz w:val="20"/>
                <w:szCs w:val="20"/>
              </w:rPr>
            </w:pPr>
            <w:r w:rsidRPr="00BC0722">
              <w:rPr>
                <w:rFonts w:ascii="Arial" w:hAnsi="Arial" w:cs="Arial"/>
                <w:sz w:val="20"/>
                <w:szCs w:val="20"/>
              </w:rPr>
              <w:t xml:space="preserve">F_CBD MD </w:t>
            </w:r>
            <w:proofErr w:type="gramStart"/>
            <w:r w:rsidRPr="00BC0722">
              <w:rPr>
                <w:rFonts w:ascii="Arial" w:hAnsi="Arial" w:cs="Arial"/>
                <w:sz w:val="20"/>
                <w:szCs w:val="20"/>
              </w:rPr>
              <w:t>midline  thalamus</w:t>
            </w:r>
            <w:proofErr w:type="gramEnd"/>
            <w:r w:rsidRPr="00BC0722">
              <w:rPr>
                <w:rFonts w:ascii="Arial" w:hAnsi="Arial" w:cs="Arial"/>
                <w:sz w:val="20"/>
                <w:szCs w:val="20"/>
              </w:rPr>
              <w:t xml:space="preserve"> (C&gt;BD)</w:t>
            </w:r>
          </w:p>
        </w:tc>
        <w:tc>
          <w:tcPr>
            <w:tcW w:w="1284" w:type="dxa"/>
            <w:vAlign w:val="bottom"/>
          </w:tcPr>
          <w:p w14:paraId="02675AE9" w14:textId="7C5CC4B9" w:rsidR="003A453A" w:rsidRPr="00BC0722" w:rsidRDefault="003A453A" w:rsidP="003A453A">
            <w:pPr>
              <w:rPr>
                <w:rFonts w:ascii="Arial" w:hAnsi="Arial" w:cs="Arial"/>
                <w:sz w:val="20"/>
                <w:szCs w:val="20"/>
              </w:rPr>
            </w:pPr>
            <w:r w:rsidRPr="00BC0722">
              <w:rPr>
                <w:rFonts w:ascii="Arial" w:hAnsi="Arial" w:cs="Arial"/>
                <w:sz w:val="20"/>
                <w:szCs w:val="20"/>
              </w:rPr>
              <w:t>Euthymic</w:t>
            </w:r>
          </w:p>
        </w:tc>
        <w:tc>
          <w:tcPr>
            <w:tcW w:w="1365" w:type="dxa"/>
            <w:vAlign w:val="bottom"/>
          </w:tcPr>
          <w:p w14:paraId="52174BA0" w14:textId="6784DEDF" w:rsidR="003A453A" w:rsidRPr="00BC0722" w:rsidRDefault="003A453A" w:rsidP="003A453A">
            <w:pPr>
              <w:rPr>
                <w:rFonts w:ascii="Arial" w:hAnsi="Arial" w:cs="Arial"/>
                <w:sz w:val="20"/>
                <w:szCs w:val="20"/>
              </w:rPr>
            </w:pPr>
            <w:r w:rsidRPr="00BC0722">
              <w:rPr>
                <w:rFonts w:ascii="Arial" w:hAnsi="Arial" w:cs="Arial"/>
                <w:sz w:val="20"/>
                <w:szCs w:val="20"/>
              </w:rPr>
              <w:t>BD I</w:t>
            </w:r>
          </w:p>
        </w:tc>
        <w:tc>
          <w:tcPr>
            <w:tcW w:w="1735" w:type="dxa"/>
            <w:vAlign w:val="bottom"/>
          </w:tcPr>
          <w:p w14:paraId="62BD0EB2" w14:textId="2D7DE75E" w:rsidR="003A453A" w:rsidRPr="00BC0722" w:rsidRDefault="003A453A" w:rsidP="003A453A">
            <w:pPr>
              <w:rPr>
                <w:rFonts w:ascii="Arial" w:hAnsi="Arial" w:cs="Arial"/>
                <w:sz w:val="20"/>
                <w:szCs w:val="20"/>
              </w:rPr>
            </w:pPr>
            <w:r w:rsidRPr="00BC0722">
              <w:rPr>
                <w:rFonts w:ascii="Arial" w:hAnsi="Arial" w:cs="Arial"/>
                <w:sz w:val="20"/>
                <w:szCs w:val="20"/>
              </w:rPr>
              <w:t>&gt;75% medicated</w:t>
            </w:r>
          </w:p>
        </w:tc>
        <w:tc>
          <w:tcPr>
            <w:tcW w:w="1436" w:type="dxa"/>
            <w:vAlign w:val="bottom"/>
          </w:tcPr>
          <w:p w14:paraId="09E99DC8" w14:textId="126E4079" w:rsidR="003A453A" w:rsidRPr="00BC0722" w:rsidRDefault="003A453A" w:rsidP="003A453A">
            <w:pPr>
              <w:rPr>
                <w:rFonts w:ascii="Arial" w:hAnsi="Arial" w:cs="Arial"/>
                <w:sz w:val="20"/>
                <w:szCs w:val="20"/>
              </w:rPr>
            </w:pPr>
            <w:r w:rsidRPr="00BC0722">
              <w:rPr>
                <w:rFonts w:ascii="Arial" w:hAnsi="Arial" w:cs="Arial"/>
                <w:sz w:val="20"/>
                <w:szCs w:val="20"/>
              </w:rPr>
              <w:t>Partial with history</w:t>
            </w:r>
          </w:p>
        </w:tc>
        <w:tc>
          <w:tcPr>
            <w:tcW w:w="1650" w:type="dxa"/>
            <w:vAlign w:val="bottom"/>
          </w:tcPr>
          <w:p w14:paraId="6256B056" w14:textId="27350845"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 xml:space="preserve"> </w:t>
            </w:r>
          </w:p>
        </w:tc>
      </w:tr>
      <w:tr w:rsidR="00CC0B86" w:rsidRPr="00BC0722" w14:paraId="7882EE04" w14:textId="77777777" w:rsidTr="00F2058D">
        <w:tc>
          <w:tcPr>
            <w:tcW w:w="1873" w:type="dxa"/>
            <w:vAlign w:val="bottom"/>
          </w:tcPr>
          <w:p w14:paraId="1317BED2" w14:textId="6FACF0EC" w:rsidR="003A453A" w:rsidRPr="00BC0722" w:rsidRDefault="003A453A" w:rsidP="003A453A">
            <w:pPr>
              <w:rPr>
                <w:rFonts w:ascii="Arial" w:hAnsi="Arial" w:cs="Arial"/>
                <w:sz w:val="20"/>
                <w:szCs w:val="20"/>
              </w:rPr>
            </w:pPr>
            <w:r w:rsidRPr="00BC0722">
              <w:rPr>
                <w:rFonts w:ascii="Arial" w:hAnsi="Arial" w:cs="Arial"/>
                <w:color w:val="000000"/>
                <w:sz w:val="20"/>
                <w:szCs w:val="20"/>
              </w:rPr>
              <w:t>Brady Jr.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{"citationID":"a2j3ooaqull","properties":{"formattedCitation":"(65)","plainCitation":"(65)","noteIndex":0},"citationItems":[{"id":1007,"uris":["http://zotero.org/users/2846505/items/8MIDIJZH"],"itemData":{"id":1007,"type":"article-journal","abstract":"Background\nThis study aimed to identify how the activity of large-scale brain networks differs between mood states in bipolar disorder. The authors measured spontaneous brain activity in subjects with bipolar disorder in mania and euthymia and compared these states to a healthy comparison population.\nMethods\n23 subjects with bipolar disorder type I in a manic episode, 24 euthymic bipolar I subjects, and 23 matched healthy comparison (HC) subjects underwent resting state fMRI scans. Using an existing parcellation of the whole brain, we measured functional connectivity between brain regions and identified significant differences between groups.\nResults\nIn unbiased whole-brain analyses, functional connectivity between parietal, occipital, and frontal nodes within the dorsal attention network (DAN) were significantly greater in mania than euthymia or HC subjects. In the default mode network (DMN), connectivity between dorsal frontal nodes and the rest of the DMN differentiated both mood state and diagnosis.\nLimitations\nThe bipolar groups were separate cohorts rather than subjects imaged longitudinally across mood states.\nConclusions\nBipolar mood states are associated with highly significant alterations in connectivity in two large-scale brain networks. These same networks also differentiate bipolar mania and euthymia from a HC population. State related changes in DAN and DMN connectivity suggest a circuit based pathology underlying cognitive dysfunction as well as activity/reactivity in bipolar mania. Altered activities in neural networks may be biomarkers of bipolar disorder diagnosis and mood state that are accessible to neuromodulation and are promising novel targets for scientific investigation and possible clinical intervention.","container-title":"Journal of Affective Disorders","DOI":"10.1016/j.jad.2016.09.041","ISSN":"0165-0327","journalAbbreviation":"Journal of Affective Disorders","language":"en","page":"367-376","source":"ScienceDirect","title":"Differential brain network activity across mood states in bipolar disorder","volume":"207","author":[{"family":"Brady Jr.","given":"Roscoe O."},{"family":"Tandon","given":"Neeraj"},{"family":"Masters","given":"Grace A."},{"family":"Margolis","given":"Allison"},{"family":"Cohen","given":"Bruce M."},{"family":"Keshavan","given":"Matcheri"},{"family":"Öngür","given":"Dost"}],"issued":{"date-parts":[["2017",1,1]]}}}],"schema":"https://github.com/citation-style-language/schema/raw/master/csl-citation.json"}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(65)</w:t>
            </w:r>
            <w:r w:rsidRPr="00BC0722">
              <w:rPr>
                <w:rFonts w:ascii="Arial" w:hAnsi="Arial" w:cs="Arial"/>
                <w:color w:val="000000"/>
                <w:sz w:val="20"/>
                <w:szCs w:val="20"/>
              </w:rPr>
              <w:fldChar w:fldCharType="end"/>
            </w:r>
          </w:p>
        </w:tc>
        <w:tc>
          <w:tcPr>
            <w:tcW w:w="1491" w:type="dxa"/>
            <w:vAlign w:val="bottom"/>
          </w:tcPr>
          <w:p w14:paraId="239B437C" w14:textId="531B117F" w:rsidR="003A453A" w:rsidRPr="00BC0722" w:rsidRDefault="003A453A" w:rsidP="003A453A">
            <w:pPr>
              <w:rPr>
                <w:rFonts w:ascii="Arial" w:hAnsi="Arial" w:cs="Arial"/>
                <w:sz w:val="20"/>
                <w:szCs w:val="20"/>
              </w:rPr>
            </w:pPr>
            <w:r w:rsidRPr="00BC0722">
              <w:rPr>
                <w:rFonts w:ascii="Arial" w:hAnsi="Arial" w:cs="Arial"/>
                <w:color w:val="000000"/>
                <w:sz w:val="20"/>
                <w:szCs w:val="20"/>
              </w:rPr>
              <w:t>11.85</w:t>
            </w:r>
          </w:p>
        </w:tc>
        <w:tc>
          <w:tcPr>
            <w:tcW w:w="2121" w:type="dxa"/>
            <w:vAlign w:val="bottom"/>
          </w:tcPr>
          <w:p w14:paraId="2EA6312B" w14:textId="393E6413" w:rsidR="003A453A" w:rsidRPr="00BC0722" w:rsidRDefault="003A453A" w:rsidP="003A453A">
            <w:pPr>
              <w:rPr>
                <w:rFonts w:ascii="Arial" w:hAnsi="Arial" w:cs="Arial"/>
                <w:sz w:val="20"/>
                <w:szCs w:val="20"/>
              </w:rPr>
            </w:pPr>
            <w:r w:rsidRPr="00BC0722">
              <w:rPr>
                <w:rFonts w:ascii="Arial" w:hAnsi="Arial" w:cs="Arial"/>
                <w:sz w:val="20"/>
                <w:szCs w:val="20"/>
              </w:rPr>
              <w:t>C&gt;BD dorsal frontal ROI 38</w:t>
            </w:r>
          </w:p>
        </w:tc>
        <w:tc>
          <w:tcPr>
            <w:tcW w:w="1284" w:type="dxa"/>
            <w:vAlign w:val="bottom"/>
          </w:tcPr>
          <w:p w14:paraId="38B914A4" w14:textId="5B96CDC5" w:rsidR="003A453A" w:rsidRPr="00BC0722" w:rsidRDefault="003A453A" w:rsidP="003A453A">
            <w:pPr>
              <w:rPr>
                <w:rFonts w:ascii="Arial" w:hAnsi="Arial" w:cs="Arial"/>
                <w:sz w:val="20"/>
                <w:szCs w:val="20"/>
              </w:rPr>
            </w:pPr>
            <w:r w:rsidRPr="00BC0722">
              <w:rPr>
                <w:rFonts w:ascii="Arial" w:hAnsi="Arial" w:cs="Arial"/>
                <w:sz w:val="20"/>
                <w:szCs w:val="20"/>
              </w:rPr>
              <w:t>Euthymic</w:t>
            </w:r>
          </w:p>
        </w:tc>
        <w:tc>
          <w:tcPr>
            <w:tcW w:w="1365" w:type="dxa"/>
            <w:vAlign w:val="bottom"/>
          </w:tcPr>
          <w:p w14:paraId="2F599F23" w14:textId="4FA54AA3" w:rsidR="003A453A" w:rsidRPr="00BC0722" w:rsidRDefault="003A453A" w:rsidP="003A453A">
            <w:pPr>
              <w:rPr>
                <w:rFonts w:ascii="Arial" w:hAnsi="Arial" w:cs="Arial"/>
                <w:sz w:val="20"/>
                <w:szCs w:val="20"/>
              </w:rPr>
            </w:pPr>
            <w:r w:rsidRPr="00BC0722">
              <w:rPr>
                <w:rFonts w:ascii="Arial" w:hAnsi="Arial" w:cs="Arial"/>
                <w:sz w:val="20"/>
                <w:szCs w:val="20"/>
              </w:rPr>
              <w:t>BD I</w:t>
            </w:r>
          </w:p>
        </w:tc>
        <w:tc>
          <w:tcPr>
            <w:tcW w:w="1735" w:type="dxa"/>
            <w:vAlign w:val="bottom"/>
          </w:tcPr>
          <w:p w14:paraId="1C3AC71A" w14:textId="1911817C" w:rsidR="003A453A" w:rsidRPr="00BC0722" w:rsidRDefault="003A453A" w:rsidP="003A453A">
            <w:pPr>
              <w:rPr>
                <w:rFonts w:ascii="Arial" w:hAnsi="Arial" w:cs="Arial"/>
                <w:sz w:val="20"/>
                <w:szCs w:val="20"/>
              </w:rPr>
            </w:pPr>
            <w:r w:rsidRPr="00BC0722">
              <w:rPr>
                <w:rFonts w:ascii="Arial" w:hAnsi="Arial" w:cs="Arial"/>
                <w:sz w:val="20"/>
                <w:szCs w:val="20"/>
              </w:rPr>
              <w:t>100% medicated</w:t>
            </w:r>
          </w:p>
        </w:tc>
        <w:tc>
          <w:tcPr>
            <w:tcW w:w="1436" w:type="dxa"/>
            <w:vAlign w:val="bottom"/>
          </w:tcPr>
          <w:p w14:paraId="15F4EB91" w14:textId="74658CBB" w:rsidR="003A453A" w:rsidRPr="00BC0722" w:rsidRDefault="003A453A" w:rsidP="003A453A">
            <w:pPr>
              <w:rPr>
                <w:rFonts w:ascii="Arial" w:hAnsi="Arial" w:cs="Arial"/>
                <w:sz w:val="20"/>
                <w:szCs w:val="20"/>
              </w:rPr>
            </w:pPr>
            <w:r w:rsidRPr="00BC0722">
              <w:rPr>
                <w:rFonts w:ascii="Arial" w:hAnsi="Arial" w:cs="Arial"/>
                <w:sz w:val="20"/>
                <w:szCs w:val="20"/>
              </w:rPr>
              <w:t>All with history</w:t>
            </w:r>
          </w:p>
        </w:tc>
        <w:tc>
          <w:tcPr>
            <w:tcW w:w="1650" w:type="dxa"/>
            <w:vAlign w:val="bottom"/>
          </w:tcPr>
          <w:p w14:paraId="6FFDD936" w14:textId="388B0AD2"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 xml:space="preserve"> </w:t>
            </w:r>
          </w:p>
        </w:tc>
      </w:tr>
      <w:tr w:rsidR="00CC0B86" w:rsidRPr="00BC0722" w14:paraId="4DA66E61" w14:textId="77777777" w:rsidTr="00F2058D">
        <w:tc>
          <w:tcPr>
            <w:tcW w:w="1873" w:type="dxa"/>
            <w:vAlign w:val="bottom"/>
          </w:tcPr>
          <w:p w14:paraId="721A51F4" w14:textId="4B87BF5D" w:rsidR="003A453A" w:rsidRPr="00BC0722" w:rsidRDefault="003A453A" w:rsidP="003A453A">
            <w:pPr>
              <w:rPr>
                <w:rFonts w:ascii="Arial" w:hAnsi="Arial" w:cs="Arial"/>
                <w:sz w:val="20"/>
                <w:szCs w:val="20"/>
              </w:rPr>
            </w:pPr>
            <w:r w:rsidRPr="00BC0722">
              <w:rPr>
                <w:rFonts w:ascii="Arial" w:hAnsi="Arial" w:cs="Arial"/>
                <w:color w:val="000000"/>
                <w:sz w:val="20"/>
                <w:szCs w:val="20"/>
              </w:rPr>
              <w:t>Brady Jr.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{"citationID":"a2dahbhvido","properties":{"formattedCitation":"(65)","plainCitation":"(65)","noteIndex":0},"citationItems":[{"id":1007,"uris":["http://zotero.org/users/2846505/items/8MIDIJZH"],"itemData":{"id":1007,"type":"article-journal","abstract":"Background\nThis study aimed to identify how the activity of large-scale brain networks differs between mood states in bipolar disorder. The authors measured spontaneous brain activity in subjects with bipolar disorder in mania and euthymia and compared these states to a healthy comparison population.\nMethods\n23 subjects with bipolar disorder type I in a manic episode, 24 euthymic bipolar I subjects, and 23 matched healthy comparison (HC) subjects underwent resting state fMRI scans. Using an existing parcellation of the whole brain, we measured functional connectivity between brain regions and identified significant differences between groups.\nResults\nIn unbiased whole-brain analyses, functional connectivity between parietal, occipital, and frontal nodes within the dorsal attention network (DAN) were significantly greater in mania than euthymia or HC subjects. In the default mode network (DMN), connectivity between dorsal frontal nodes and the rest of the DMN differentiated both mood state and diagnosis.\nLimitations\nThe bipolar groups were separate cohorts rather than subjects imaged longitudinally across mood states.\nConclusions\nBipolar mood states are associated with highly significant alterations in connectivity in two large-scale brain networks. These same networks also differentiate bipolar mania and euthymia from a HC population. State related changes in DAN and DMN connectivity suggest a circuit based pathology underlying cognitive dysfunction as well as activity/reactivity in bipolar mania. Altered activities in neural networks may be biomarkers of bipolar disorder diagnosis and mood state that are accessible to neuromodulation and are promising novel targets for scientific investigation and possible clinical intervention.","container-title":"Journal of Affective Disorders","DOI":"10.1016/j.jad.2016.09.041","ISSN":"0165-0327","journalAbbreviation":"Journal of Affective Disorders","language":"en","page":"367-376","source":"ScienceDirect","title":"Differential brain network activity across mood states in bipolar disorder","volume":"207","author":[{"family":"Brady Jr.","given":"Roscoe O."},{"family":"Tandon","given":"Neeraj"},{"family":"Masters","given":"Grace A."},{"family":"Margolis","given":"Allison"},{"family":"Cohen","given":"Bruce M."},{"family":"Keshavan","given":"Matcheri"},{"family":"Öngür","given":"Dost"}],"issued":{"date-parts":[["2017",1,1]]}}}],"schema":"https://github.com/citation-style-language/schema/raw/master/csl-citation.json"}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704F5BAE" w14:textId="11EB599C" w:rsidR="003A453A" w:rsidRPr="00BC0722" w:rsidRDefault="003A453A" w:rsidP="003A453A">
            <w:pPr>
              <w:rPr>
                <w:rFonts w:ascii="Arial" w:hAnsi="Arial" w:cs="Arial"/>
                <w:sz w:val="20"/>
                <w:szCs w:val="20"/>
              </w:rPr>
            </w:pPr>
            <w:r w:rsidRPr="00BC0722">
              <w:rPr>
                <w:rFonts w:ascii="Arial" w:hAnsi="Arial" w:cs="Arial"/>
                <w:color w:val="000000"/>
                <w:sz w:val="20"/>
                <w:szCs w:val="20"/>
              </w:rPr>
              <w:t>9.32</w:t>
            </w:r>
          </w:p>
        </w:tc>
        <w:tc>
          <w:tcPr>
            <w:tcW w:w="2121" w:type="dxa"/>
            <w:vAlign w:val="bottom"/>
          </w:tcPr>
          <w:p w14:paraId="6EE02B5A" w14:textId="3F170E1F" w:rsidR="003A453A" w:rsidRPr="00BC0722" w:rsidRDefault="003A453A" w:rsidP="003A453A">
            <w:pPr>
              <w:rPr>
                <w:rFonts w:ascii="Arial" w:hAnsi="Arial" w:cs="Arial"/>
                <w:sz w:val="20"/>
                <w:szCs w:val="20"/>
              </w:rPr>
            </w:pPr>
            <w:r w:rsidRPr="00BC0722">
              <w:rPr>
                <w:rFonts w:ascii="Arial" w:hAnsi="Arial" w:cs="Arial"/>
                <w:sz w:val="20"/>
                <w:szCs w:val="20"/>
              </w:rPr>
              <w:t>C&gt;BD dorsal frontal ROI 61</w:t>
            </w:r>
          </w:p>
        </w:tc>
        <w:tc>
          <w:tcPr>
            <w:tcW w:w="1284" w:type="dxa"/>
            <w:vAlign w:val="bottom"/>
          </w:tcPr>
          <w:p w14:paraId="28EC1754" w14:textId="7920AA40" w:rsidR="003A453A" w:rsidRPr="00BC0722" w:rsidRDefault="003A453A" w:rsidP="003A453A">
            <w:pPr>
              <w:rPr>
                <w:rFonts w:ascii="Arial" w:hAnsi="Arial" w:cs="Arial"/>
                <w:sz w:val="20"/>
                <w:szCs w:val="20"/>
              </w:rPr>
            </w:pPr>
            <w:r w:rsidRPr="00BC0722">
              <w:rPr>
                <w:rFonts w:ascii="Arial" w:hAnsi="Arial" w:cs="Arial"/>
                <w:sz w:val="20"/>
                <w:szCs w:val="20"/>
              </w:rPr>
              <w:t>Euthymic</w:t>
            </w:r>
          </w:p>
        </w:tc>
        <w:tc>
          <w:tcPr>
            <w:tcW w:w="1365" w:type="dxa"/>
            <w:vAlign w:val="bottom"/>
          </w:tcPr>
          <w:p w14:paraId="0447C045" w14:textId="187A22FA" w:rsidR="003A453A" w:rsidRPr="00BC0722" w:rsidRDefault="003A453A" w:rsidP="003A453A">
            <w:pPr>
              <w:rPr>
                <w:rFonts w:ascii="Arial" w:hAnsi="Arial" w:cs="Arial"/>
                <w:sz w:val="20"/>
                <w:szCs w:val="20"/>
              </w:rPr>
            </w:pPr>
            <w:r w:rsidRPr="00BC0722">
              <w:rPr>
                <w:rFonts w:ascii="Arial" w:hAnsi="Arial" w:cs="Arial"/>
                <w:sz w:val="20"/>
                <w:szCs w:val="20"/>
              </w:rPr>
              <w:t>BD I</w:t>
            </w:r>
          </w:p>
        </w:tc>
        <w:tc>
          <w:tcPr>
            <w:tcW w:w="1735" w:type="dxa"/>
            <w:vAlign w:val="bottom"/>
          </w:tcPr>
          <w:p w14:paraId="4FA7C6DF" w14:textId="7155E0D4" w:rsidR="003A453A" w:rsidRPr="00BC0722" w:rsidRDefault="003A453A" w:rsidP="003A453A">
            <w:pPr>
              <w:rPr>
                <w:rFonts w:ascii="Arial" w:hAnsi="Arial" w:cs="Arial"/>
                <w:sz w:val="20"/>
                <w:szCs w:val="20"/>
              </w:rPr>
            </w:pPr>
            <w:r w:rsidRPr="00BC0722">
              <w:rPr>
                <w:rFonts w:ascii="Arial" w:hAnsi="Arial" w:cs="Arial"/>
                <w:sz w:val="20"/>
                <w:szCs w:val="20"/>
              </w:rPr>
              <w:t>100% medicated</w:t>
            </w:r>
          </w:p>
        </w:tc>
        <w:tc>
          <w:tcPr>
            <w:tcW w:w="1436" w:type="dxa"/>
            <w:vAlign w:val="bottom"/>
          </w:tcPr>
          <w:p w14:paraId="72852E81" w14:textId="069F2274" w:rsidR="003A453A" w:rsidRPr="00BC0722" w:rsidRDefault="003A453A" w:rsidP="003A453A">
            <w:pPr>
              <w:rPr>
                <w:rFonts w:ascii="Arial" w:hAnsi="Arial" w:cs="Arial"/>
                <w:sz w:val="20"/>
                <w:szCs w:val="20"/>
              </w:rPr>
            </w:pPr>
            <w:r w:rsidRPr="00BC0722">
              <w:rPr>
                <w:rFonts w:ascii="Arial" w:hAnsi="Arial" w:cs="Arial"/>
                <w:sz w:val="20"/>
                <w:szCs w:val="20"/>
              </w:rPr>
              <w:t>All with history</w:t>
            </w:r>
          </w:p>
        </w:tc>
        <w:tc>
          <w:tcPr>
            <w:tcW w:w="1650" w:type="dxa"/>
            <w:vAlign w:val="bottom"/>
          </w:tcPr>
          <w:p w14:paraId="7A55EE5D" w14:textId="492AE644"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 xml:space="preserve"> </w:t>
            </w:r>
          </w:p>
        </w:tc>
      </w:tr>
      <w:tr w:rsidR="00CC0B86" w:rsidRPr="00BC0722" w14:paraId="1555B167" w14:textId="77777777" w:rsidTr="00F2058D">
        <w:tc>
          <w:tcPr>
            <w:tcW w:w="1873" w:type="dxa"/>
            <w:vAlign w:val="bottom"/>
          </w:tcPr>
          <w:p w14:paraId="6E0CE64A" w14:textId="246D8517" w:rsidR="003A453A" w:rsidRPr="00BC0722" w:rsidRDefault="003A453A" w:rsidP="003A453A">
            <w:pPr>
              <w:rPr>
                <w:rFonts w:ascii="Arial" w:hAnsi="Arial" w:cs="Arial"/>
                <w:sz w:val="20"/>
                <w:szCs w:val="20"/>
              </w:rPr>
            </w:pPr>
            <w:r w:rsidRPr="00BC0722">
              <w:rPr>
                <w:rFonts w:ascii="Arial" w:hAnsi="Arial" w:cs="Arial"/>
                <w:color w:val="000000"/>
                <w:sz w:val="20"/>
                <w:szCs w:val="20"/>
              </w:rPr>
              <w:t>Ellard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{"citationID":"ahrdvbc3bl","properties":{"formattedCitation":"(37)","plainCitation":"(37)","noteIndex":0},"citationItems":[{"id":977,"uris":["http://zotero.org/users/2846505/items/EP7R5HSJ"],"itemData":{"id":977,"type":"article-journal","abstract":"Background\nPatients with bipolar depression are characterized by dysregulation across the full spectrum of mood, differentiating them from patients with unipolar depression. The ability to switch neural resources among the default mode network, salience network, and executive control network (ECN) has been proposed as a key mechanism for adaptive mood regulation. The anterior insula is implicated in the modulation of functional network switching. Differential connectivity between anterior insula and functional networks may provide insights into pathophysiological differences between bipolar and unipolar mood disorders, with implications for diagnosis and treatment.\nMethods\nResting-state functional magnetic resonance imaging data were collected from 98 subjects (35 unipolar, 24 bipolar, and 39 healthy control subjects). Pearson correlations were computed between bilateral insula seed regions and a priori defined target regions from the default mode network, salience network, and ECN. After r-to-z transformation, a one-way multivariate analysis of covariance was conducted to identify significant differences in connectivity between groups. Post hoc pairwise comparisons were conducted and Bonferroni corrections were applied. Receiver-operating characteristics were computed to assess diagnostic sensitivity.\nResults\nPatients with bipolar depression evidenced significantly altered right anterior insula functional connectivity with the inferior parietal lobule of the ECN relative to patients with unipolar depression and control subjects. Right anterior insula–inferior parietal lobule connectivity significantly discriminated patients with bipolar depression.\nConclusions\nImpaired functional connectivity between the anterior insula and the inferior parietal lobule of the ECN distinguishes patients with bipolar depression from those with unipolar depression and healthy control subjects. This finding highlights a pathophysiological mechanism with potential as a therapeutic target and a clinical biomarker for bipolar disorder, exhibiting reasonable sensitivity and specificity.","container-title":"Biological Psychiatry: Cognitive Neuroscience and Neuroimaging","DOI":"10.1016/j.bpsc.2018.01.013","ISSN":"2451-9022","issue":"5","journalAbbreviation":"Biological Psychiatry: Cognitive Neuroscience and Neuroimaging","language":"en","page":"473-484","source":"ScienceDirect","title":"Functional Connectivity Between Anterior Insula and Key Nodes of Frontoparietal Executive Control and Salience Networks Distinguish Bipolar Depression From Unipolar Depression and Healthy Control Subjects","volume":"3","author":[{"family":"Ellard","given":"Kristen K."},{"family":"Zimmerman","given":"Jared P."},{"family":"Kaur","given":"Navneet"},{"family":"Van Dijk","given":"Koene R. A."},{"family":"Roffman","given":"Joshua L."},{"family":"Nierenberg","given":"Andrew A."},{"family":"Dougherty","given":"Darin D."},{"family":"Deckersbach","given":"Thilo"},{"family":"Camprodon","given":"Joan A."}],"issued":{"date-parts":[["2018",5,1]]}}}],"schema":"https://github.com/citation-style-language/schema/raw/master/csl-citation.json"}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3B4574AF" w14:textId="4F0214F0" w:rsidR="003A453A" w:rsidRPr="00BC0722" w:rsidRDefault="003A453A" w:rsidP="003A453A">
            <w:pPr>
              <w:rPr>
                <w:rFonts w:ascii="Arial" w:hAnsi="Arial" w:cs="Arial"/>
                <w:sz w:val="20"/>
                <w:szCs w:val="20"/>
              </w:rPr>
            </w:pPr>
            <w:r w:rsidRPr="00BC0722">
              <w:rPr>
                <w:rFonts w:ascii="Arial" w:hAnsi="Arial" w:cs="Arial"/>
                <w:color w:val="000000"/>
                <w:sz w:val="20"/>
                <w:szCs w:val="20"/>
              </w:rPr>
              <w:t>4.14</w:t>
            </w:r>
          </w:p>
        </w:tc>
        <w:tc>
          <w:tcPr>
            <w:tcW w:w="2121" w:type="dxa"/>
            <w:vAlign w:val="bottom"/>
          </w:tcPr>
          <w:p w14:paraId="22FEBBA7" w14:textId="510D2933" w:rsidR="003A453A" w:rsidRPr="00BC0722" w:rsidRDefault="003A453A" w:rsidP="003A453A">
            <w:pPr>
              <w:rPr>
                <w:rFonts w:ascii="Arial" w:hAnsi="Arial" w:cs="Arial"/>
                <w:sz w:val="20"/>
                <w:szCs w:val="20"/>
              </w:rPr>
            </w:pPr>
            <w:r w:rsidRPr="00BC0722">
              <w:rPr>
                <w:rFonts w:ascii="Arial" w:hAnsi="Arial" w:cs="Arial"/>
                <w:sz w:val="20"/>
                <w:szCs w:val="20"/>
              </w:rPr>
              <w:t>BD&gt;C L dorsal AI</w:t>
            </w:r>
          </w:p>
        </w:tc>
        <w:tc>
          <w:tcPr>
            <w:tcW w:w="1284" w:type="dxa"/>
            <w:vAlign w:val="bottom"/>
          </w:tcPr>
          <w:p w14:paraId="2171C6AB" w14:textId="4DB3CA99" w:rsidR="003A453A" w:rsidRPr="00BC0722" w:rsidRDefault="003A453A" w:rsidP="003A453A">
            <w:pPr>
              <w:rPr>
                <w:rFonts w:ascii="Arial" w:hAnsi="Arial" w:cs="Arial"/>
                <w:sz w:val="20"/>
                <w:szCs w:val="20"/>
              </w:rPr>
            </w:pPr>
            <w:r w:rsidRPr="00BC0722">
              <w:rPr>
                <w:rFonts w:ascii="Arial" w:hAnsi="Arial" w:cs="Arial"/>
                <w:sz w:val="20"/>
                <w:szCs w:val="20"/>
              </w:rPr>
              <w:t>Depressed</w:t>
            </w:r>
          </w:p>
        </w:tc>
        <w:tc>
          <w:tcPr>
            <w:tcW w:w="1365" w:type="dxa"/>
            <w:vAlign w:val="bottom"/>
          </w:tcPr>
          <w:p w14:paraId="24DF4F29" w14:textId="0CD8B1BF" w:rsidR="003A453A" w:rsidRPr="00BC0722" w:rsidRDefault="003A453A" w:rsidP="003A453A">
            <w:pPr>
              <w:rPr>
                <w:rFonts w:ascii="Arial" w:hAnsi="Arial" w:cs="Arial"/>
                <w:sz w:val="20"/>
                <w:szCs w:val="20"/>
              </w:rPr>
            </w:pPr>
            <w:r w:rsidRPr="00BC0722">
              <w:rPr>
                <w:rFonts w:ascii="Arial" w:hAnsi="Arial" w:cs="Arial"/>
                <w:sz w:val="20"/>
                <w:szCs w:val="20"/>
              </w:rPr>
              <w:t>BD I/II</w:t>
            </w:r>
          </w:p>
        </w:tc>
        <w:tc>
          <w:tcPr>
            <w:tcW w:w="1735" w:type="dxa"/>
            <w:vAlign w:val="bottom"/>
          </w:tcPr>
          <w:p w14:paraId="25ECA4D9" w14:textId="434433C7" w:rsidR="003A453A" w:rsidRPr="00BC0722" w:rsidRDefault="003A453A" w:rsidP="003A453A">
            <w:pPr>
              <w:rPr>
                <w:rFonts w:ascii="Arial" w:hAnsi="Arial" w:cs="Arial"/>
                <w:sz w:val="20"/>
                <w:szCs w:val="20"/>
              </w:rPr>
            </w:pPr>
            <w:r w:rsidRPr="00BC0722">
              <w:rPr>
                <w:rFonts w:ascii="Arial" w:hAnsi="Arial" w:cs="Arial"/>
                <w:sz w:val="20"/>
                <w:szCs w:val="20"/>
              </w:rPr>
              <w:t>100% medicated</w:t>
            </w:r>
          </w:p>
        </w:tc>
        <w:tc>
          <w:tcPr>
            <w:tcW w:w="1436" w:type="dxa"/>
            <w:vAlign w:val="bottom"/>
          </w:tcPr>
          <w:p w14:paraId="027CE138" w14:textId="24455030" w:rsidR="003A453A" w:rsidRPr="00BC0722" w:rsidRDefault="003A453A" w:rsidP="003A453A">
            <w:pPr>
              <w:rPr>
                <w:rFonts w:ascii="Arial" w:hAnsi="Arial" w:cs="Arial"/>
                <w:sz w:val="20"/>
                <w:szCs w:val="20"/>
              </w:rPr>
            </w:pPr>
            <w:r w:rsidRPr="00BC0722">
              <w:rPr>
                <w:rFonts w:ascii="Arial" w:hAnsi="Arial" w:cs="Arial"/>
                <w:sz w:val="20"/>
                <w:szCs w:val="20"/>
              </w:rPr>
              <w:t>No history</w:t>
            </w:r>
          </w:p>
        </w:tc>
        <w:tc>
          <w:tcPr>
            <w:tcW w:w="1650" w:type="dxa"/>
            <w:vAlign w:val="bottom"/>
          </w:tcPr>
          <w:p w14:paraId="0BD8C04B" w14:textId="0DD09F97"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 xml:space="preserve"> </w:t>
            </w:r>
          </w:p>
        </w:tc>
      </w:tr>
      <w:tr w:rsidR="00CC0B86" w:rsidRPr="00BC0722" w14:paraId="7C68A442" w14:textId="77777777" w:rsidTr="00F2058D">
        <w:tc>
          <w:tcPr>
            <w:tcW w:w="1873" w:type="dxa"/>
            <w:vAlign w:val="bottom"/>
          </w:tcPr>
          <w:p w14:paraId="47E25278" w14:textId="1148CBD6" w:rsidR="003A453A" w:rsidRPr="00BC0722" w:rsidRDefault="003A453A" w:rsidP="003A453A">
            <w:pPr>
              <w:rPr>
                <w:rFonts w:ascii="Arial" w:hAnsi="Arial" w:cs="Arial"/>
                <w:sz w:val="20"/>
                <w:szCs w:val="20"/>
              </w:rPr>
            </w:pPr>
            <w:r w:rsidRPr="00BC0722">
              <w:rPr>
                <w:rFonts w:ascii="Arial" w:hAnsi="Arial" w:cs="Arial"/>
                <w:color w:val="000000"/>
                <w:sz w:val="20"/>
                <w:szCs w:val="20"/>
              </w:rPr>
              <w:t>Ellard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{"citationID":"a197cb3s5mh","properties":{"formattedCitation":"(37)","plainCitation":"(37)","noteIndex":0},"citationItems":[{"id":977,"uris":["http://zotero.org/users/2846505/items/EP7R5HSJ"],"itemData":{"id":977,"type":"article-journal","abstract":"Background\nPatients with bipolar depression are characterized by dysregulation across the full spectrum of mood, differentiating them from patients with unipolar depression. The ability to switch neural resources among the default mode network, salience network, and executive control network (ECN) has been proposed as a key mechanism for adaptive mood regulation. The anterior insula is implicated in the modulation of functional network switching. Differential connectivity between anterior insula and functional networks may provide insights into pathophysiological differences between bipolar and unipolar mood disorders, with implications for diagnosis and treatment.\nMethods\nResting-state functional magnetic resonance imaging data were collected from 98 subjects (35 unipolar, 24 bipolar, and 39 healthy control subjects). Pearson correlations were computed between bilateral insula seed regions and a priori defined target regions from the default mode network, salience network, and ECN. After r-to-z transformation, a one-way multivariate analysis of covariance was conducted to identify significant differences in connectivity between groups. Post hoc pairwise comparisons were conducted and Bonferroni corrections were applied. Receiver-operating characteristics were computed to assess diagnostic sensitivity.\nResults\nPatients with bipolar depression evidenced significantly altered right anterior insula functional connectivity with the inferior parietal lobule of the ECN relative to patients with unipolar depression and control subjects. Right anterior insula–inferior parietal lobule connectivity significantly discriminated patients with bipolar depression.\nConclusions\nImpaired functional connectivity between the anterior insula and the inferior parietal lobule of the ECN distinguishes patients with bipolar depression from those with unipolar depression and healthy control subjects. This finding highlights a pathophysiological mechanism with potential as a therapeutic target and a clinical biomarker for bipolar disorder, exhibiting reasonable sensitivity and specificity.","container-title":"Biological Psychiatry: Cognitive Neuroscience and Neuroimaging","DOI":"10.1016/j.bpsc.2018.01.013","ISSN":"2451-9022","issue":"5","journalAbbreviation":"Biological Psychiatry: Cognitive Neuroscience and Neuroimaging","language":"en","page":"473-484","source":"ScienceDirect","title":"Functional Connectivity Between Anterior Insula and Key Nodes of Frontoparietal Executive Control and Salience Networks Distinguish Bipolar Depression From Unipolar Depression and Healthy Control Subjects","volume":"3","author":[{"family":"Ellard","given":"Kristen K."},{"family":"Zimmerman","given":"Jared P."},{"family":"Kaur","given":"Navneet"},{"family":"Van Dijk","given":"Koene R. A."},{"family":"Roffman","given":"Joshua L."},{"family":"Nierenberg","given":"Andrew A."},{"family":"Dougherty","given":"Darin D."},{"family":"Deckersbach","given":"Thilo"},{"family":"Camprodon","given":"Joan A."}],"issued":{"date-parts":[["2018",5,1]]}}}],"schema":"https://github.com/citation-style-language/schema/raw/master/csl-citation.json"}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0D5B375E" w14:textId="57D29622" w:rsidR="003A453A" w:rsidRPr="00BC0722" w:rsidRDefault="003A453A" w:rsidP="003A453A">
            <w:pPr>
              <w:rPr>
                <w:rFonts w:ascii="Arial" w:hAnsi="Arial" w:cs="Arial"/>
                <w:sz w:val="20"/>
                <w:szCs w:val="20"/>
              </w:rPr>
            </w:pPr>
            <w:r w:rsidRPr="00BC0722">
              <w:rPr>
                <w:rFonts w:ascii="Arial" w:hAnsi="Arial" w:cs="Arial"/>
                <w:color w:val="000000"/>
                <w:sz w:val="20"/>
                <w:szCs w:val="20"/>
              </w:rPr>
              <w:t>5.96</w:t>
            </w:r>
          </w:p>
        </w:tc>
        <w:tc>
          <w:tcPr>
            <w:tcW w:w="2121" w:type="dxa"/>
            <w:vAlign w:val="bottom"/>
          </w:tcPr>
          <w:p w14:paraId="4DD77E4D" w14:textId="6FA10A62" w:rsidR="003A453A" w:rsidRPr="00BC0722" w:rsidRDefault="003A453A" w:rsidP="003A453A">
            <w:pPr>
              <w:rPr>
                <w:rFonts w:ascii="Arial" w:hAnsi="Arial" w:cs="Arial"/>
                <w:sz w:val="20"/>
                <w:szCs w:val="20"/>
              </w:rPr>
            </w:pPr>
            <w:r w:rsidRPr="00BC0722">
              <w:rPr>
                <w:rFonts w:ascii="Arial" w:hAnsi="Arial" w:cs="Arial"/>
                <w:sz w:val="20"/>
                <w:szCs w:val="20"/>
              </w:rPr>
              <w:t>BD&gt;C R dorsal AI</w:t>
            </w:r>
          </w:p>
        </w:tc>
        <w:tc>
          <w:tcPr>
            <w:tcW w:w="1284" w:type="dxa"/>
            <w:vAlign w:val="bottom"/>
          </w:tcPr>
          <w:p w14:paraId="5F153041" w14:textId="583A3E66" w:rsidR="003A453A" w:rsidRPr="00BC0722" w:rsidRDefault="003A453A" w:rsidP="003A453A">
            <w:pPr>
              <w:rPr>
                <w:rFonts w:ascii="Arial" w:hAnsi="Arial" w:cs="Arial"/>
                <w:sz w:val="20"/>
                <w:szCs w:val="20"/>
              </w:rPr>
            </w:pPr>
            <w:r w:rsidRPr="00BC0722">
              <w:rPr>
                <w:rFonts w:ascii="Arial" w:hAnsi="Arial" w:cs="Arial"/>
                <w:sz w:val="20"/>
                <w:szCs w:val="20"/>
              </w:rPr>
              <w:t>Depressed</w:t>
            </w:r>
          </w:p>
        </w:tc>
        <w:tc>
          <w:tcPr>
            <w:tcW w:w="1365" w:type="dxa"/>
            <w:vAlign w:val="bottom"/>
          </w:tcPr>
          <w:p w14:paraId="4AE9171D" w14:textId="4D78C331" w:rsidR="003A453A" w:rsidRPr="00BC0722" w:rsidRDefault="003A453A" w:rsidP="003A453A">
            <w:pPr>
              <w:rPr>
                <w:rFonts w:ascii="Arial" w:hAnsi="Arial" w:cs="Arial"/>
                <w:sz w:val="20"/>
                <w:szCs w:val="20"/>
              </w:rPr>
            </w:pPr>
            <w:r w:rsidRPr="00BC0722">
              <w:rPr>
                <w:rFonts w:ascii="Arial" w:hAnsi="Arial" w:cs="Arial"/>
                <w:sz w:val="20"/>
                <w:szCs w:val="20"/>
              </w:rPr>
              <w:t>BD I/II</w:t>
            </w:r>
          </w:p>
        </w:tc>
        <w:tc>
          <w:tcPr>
            <w:tcW w:w="1735" w:type="dxa"/>
            <w:vAlign w:val="bottom"/>
          </w:tcPr>
          <w:p w14:paraId="6B2883C8" w14:textId="2CE51D79" w:rsidR="003A453A" w:rsidRPr="00BC0722" w:rsidRDefault="003A453A" w:rsidP="003A453A">
            <w:pPr>
              <w:rPr>
                <w:rFonts w:ascii="Arial" w:hAnsi="Arial" w:cs="Arial"/>
                <w:sz w:val="20"/>
                <w:szCs w:val="20"/>
              </w:rPr>
            </w:pPr>
            <w:r w:rsidRPr="00BC0722">
              <w:rPr>
                <w:rFonts w:ascii="Arial" w:hAnsi="Arial" w:cs="Arial"/>
                <w:sz w:val="20"/>
                <w:szCs w:val="20"/>
              </w:rPr>
              <w:t>100% medicated</w:t>
            </w:r>
          </w:p>
        </w:tc>
        <w:tc>
          <w:tcPr>
            <w:tcW w:w="1436" w:type="dxa"/>
            <w:vAlign w:val="bottom"/>
          </w:tcPr>
          <w:p w14:paraId="0C547E1B" w14:textId="6CA8694C" w:rsidR="003A453A" w:rsidRPr="00BC0722" w:rsidRDefault="003A453A" w:rsidP="003A453A">
            <w:pPr>
              <w:rPr>
                <w:rFonts w:ascii="Arial" w:hAnsi="Arial" w:cs="Arial"/>
                <w:sz w:val="20"/>
                <w:szCs w:val="20"/>
              </w:rPr>
            </w:pPr>
            <w:r w:rsidRPr="00BC0722">
              <w:rPr>
                <w:rFonts w:ascii="Arial" w:hAnsi="Arial" w:cs="Arial"/>
                <w:sz w:val="20"/>
                <w:szCs w:val="20"/>
              </w:rPr>
              <w:t>No history</w:t>
            </w:r>
          </w:p>
        </w:tc>
        <w:tc>
          <w:tcPr>
            <w:tcW w:w="1650" w:type="dxa"/>
            <w:vAlign w:val="bottom"/>
          </w:tcPr>
          <w:p w14:paraId="20767B65" w14:textId="17871204"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 xml:space="preserve"> </w:t>
            </w:r>
          </w:p>
        </w:tc>
      </w:tr>
      <w:tr w:rsidR="00CC0B86" w:rsidRPr="00BC0722" w14:paraId="6877B8D4" w14:textId="77777777" w:rsidTr="00F2058D">
        <w:tc>
          <w:tcPr>
            <w:tcW w:w="1873" w:type="dxa"/>
            <w:vAlign w:val="bottom"/>
          </w:tcPr>
          <w:p w14:paraId="2EF02D5D" w14:textId="1B7F17E7" w:rsidR="003A453A" w:rsidRPr="00BC0722" w:rsidRDefault="003A453A" w:rsidP="003A453A">
            <w:pPr>
              <w:rPr>
                <w:rFonts w:ascii="Arial" w:hAnsi="Arial" w:cs="Arial"/>
                <w:sz w:val="20"/>
                <w:szCs w:val="20"/>
              </w:rPr>
            </w:pPr>
            <w:r w:rsidRPr="00BC0722">
              <w:rPr>
                <w:rFonts w:ascii="Arial" w:hAnsi="Arial" w:cs="Arial"/>
                <w:color w:val="000000"/>
                <w:sz w:val="20"/>
                <w:szCs w:val="20"/>
              </w:rPr>
              <w:t>Gong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{"citationID":"ajq196unim","properties":{"formattedCitation":"(66)","plainCitation":"(66)","noteIndex":0},"citationItems":[{"id":959,"uris":["http://zotero.org/users/2846505/items/H42BGJ5Z"],"itemData":{"id":959,"type":"article-journal","abstract":"Background\nRecent studies demonstrate that functional disruption in resting-state networks contributes to cognitive and affective symptoms of bipolar disorder (BD), however, the functional connectivity (FC) pattern underlying BD II depression within the default mode network (DMN), salience network (SN), and frontoparietal network (FPN) is still not well understood. The primary aim of this study was to explore whether the pathophysiology of BD II derived from the pattern of FC within the DMN, SN, and FPN by using seed-based FC approach of resting-state functional magnetic resonance imaging (rs-fMRI).\nMethods\nNinety-six BD II patients and 100 HCs underwent rs-fMRI and three-dimensional structural data acquisition. All patients were either drug naive or unmedicated for at least 6 months. The following four regions of interest were used to conduct seed-based FC: the left posterior cingulate cortex (PCC) seed to probe the DMN, the left subgenual anterior cingulate cortex (sgACC) and amygdala seeds to probe the SN, the left dorsal lateral prefrontal cortex (dlPFC) seed to probe the FPN.\nResults\nCompared with HCs, patients with BD II demonstrated hypoconnectivity of the left PCC to the bilateral medial prefrontal cortex (mPFC) and bilateral precuneus/PCC, and of the left sgACC to the right inferior temporal gyrus (ITG); nevertheless, the left amygdala and dlPFC had no within-network hypo- or hyperconnectivity to any other SN and FPN regions.\nConclusion\nOur findings suggest that disrupted FC is located in the DMN and SN, especially in the PCC-mPFC and precuneus/PCC, and sgACC-ITG connectivity in BD II patients.","container-title":"Progress in Neuro-Psychopharmacology and Biological Psychiatry","DOI":"10.1016/j.pnpbp.2018.06.012","ISSN":"0278-5846","journalAbbreviation":"Progress in Neuro-Psychopharmacology and Biological Psychiatry","language":"en","page":"11-18","source":"ScienceDirect","title":"Disrupted functional connectivity within the default mode network and salience network in unmedicated bipolar II disorder","volume":"88","author":[{"family":"Gong","given":"JiaYing"},{"family":"Chen","given":"Guanmao"},{"family":"Jia","given":"Yanbin"},{"family":"Zhong","given":"Shuming"},{"family":"Zhao","given":"Lianping"},{"family":"Luo","given":"Xiaomei"},{"family":"Qiu","given":"Shaojuan"},{"family":"Lai","given":"Shunkai"},{"family":"Qi","given":"Zhangzhang"},{"family":"Huang","given":"Li"},{"family":"Wang","given":"Ying"}],"issued":{"date-parts":[["2019",1,10]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0ABFBD2A" w14:textId="27764555" w:rsidR="003A453A" w:rsidRPr="00BC0722" w:rsidRDefault="003A453A" w:rsidP="003A453A">
            <w:pPr>
              <w:rPr>
                <w:rFonts w:ascii="Arial" w:hAnsi="Arial" w:cs="Arial"/>
                <w:sz w:val="20"/>
                <w:szCs w:val="20"/>
              </w:rPr>
            </w:pPr>
            <w:r w:rsidRPr="00BC0722">
              <w:rPr>
                <w:rFonts w:ascii="Arial" w:hAnsi="Arial" w:cs="Arial"/>
                <w:color w:val="000000"/>
                <w:sz w:val="20"/>
                <w:szCs w:val="20"/>
              </w:rPr>
              <w:t>5.98</w:t>
            </w:r>
          </w:p>
        </w:tc>
        <w:tc>
          <w:tcPr>
            <w:tcW w:w="2121" w:type="dxa"/>
            <w:vAlign w:val="bottom"/>
          </w:tcPr>
          <w:p w14:paraId="428D435A" w14:textId="6B1E41C1" w:rsidR="003A453A" w:rsidRPr="00BC0722" w:rsidRDefault="003A453A" w:rsidP="003A453A">
            <w:pPr>
              <w:rPr>
                <w:rFonts w:ascii="Arial" w:hAnsi="Arial" w:cs="Arial"/>
                <w:sz w:val="20"/>
                <w:szCs w:val="20"/>
              </w:rPr>
            </w:pPr>
            <w:r w:rsidRPr="00BC0722">
              <w:rPr>
                <w:rFonts w:ascii="Arial" w:hAnsi="Arial" w:cs="Arial"/>
                <w:sz w:val="20"/>
                <w:szCs w:val="20"/>
              </w:rPr>
              <w:t>C&gt;BD L PCC</w:t>
            </w:r>
          </w:p>
        </w:tc>
        <w:tc>
          <w:tcPr>
            <w:tcW w:w="1284" w:type="dxa"/>
            <w:vAlign w:val="bottom"/>
          </w:tcPr>
          <w:p w14:paraId="405DA9F0" w14:textId="3521E656" w:rsidR="003A453A" w:rsidRPr="00BC0722" w:rsidRDefault="003A453A" w:rsidP="003A453A">
            <w:pPr>
              <w:rPr>
                <w:rFonts w:ascii="Arial" w:hAnsi="Arial" w:cs="Arial"/>
                <w:sz w:val="20"/>
                <w:szCs w:val="20"/>
              </w:rPr>
            </w:pPr>
            <w:r w:rsidRPr="00BC0722">
              <w:rPr>
                <w:rFonts w:ascii="Arial" w:hAnsi="Arial" w:cs="Arial"/>
                <w:sz w:val="20"/>
                <w:szCs w:val="20"/>
              </w:rPr>
              <w:t>Depressed</w:t>
            </w:r>
          </w:p>
        </w:tc>
        <w:tc>
          <w:tcPr>
            <w:tcW w:w="1365" w:type="dxa"/>
            <w:vAlign w:val="bottom"/>
          </w:tcPr>
          <w:p w14:paraId="644D38A6" w14:textId="523CBD79" w:rsidR="003A453A" w:rsidRPr="00BC0722" w:rsidRDefault="003A453A" w:rsidP="003A453A">
            <w:pPr>
              <w:rPr>
                <w:rFonts w:ascii="Arial" w:hAnsi="Arial" w:cs="Arial"/>
                <w:sz w:val="20"/>
                <w:szCs w:val="20"/>
              </w:rPr>
            </w:pPr>
            <w:r w:rsidRPr="00BC0722">
              <w:rPr>
                <w:rFonts w:ascii="Arial" w:hAnsi="Arial" w:cs="Arial"/>
                <w:sz w:val="20"/>
                <w:szCs w:val="20"/>
              </w:rPr>
              <w:t>BD II</w:t>
            </w:r>
          </w:p>
        </w:tc>
        <w:tc>
          <w:tcPr>
            <w:tcW w:w="1735" w:type="dxa"/>
            <w:vAlign w:val="bottom"/>
          </w:tcPr>
          <w:p w14:paraId="018317B1" w14:textId="4DA957D3" w:rsidR="003A453A" w:rsidRPr="00BC0722" w:rsidRDefault="003A453A" w:rsidP="003A453A">
            <w:pPr>
              <w:rPr>
                <w:rFonts w:ascii="Arial" w:hAnsi="Arial" w:cs="Arial"/>
                <w:sz w:val="20"/>
                <w:szCs w:val="20"/>
              </w:rPr>
            </w:pPr>
            <w:r w:rsidRPr="00BC0722">
              <w:rPr>
                <w:rFonts w:ascii="Arial" w:hAnsi="Arial" w:cs="Arial"/>
                <w:sz w:val="20"/>
                <w:szCs w:val="20"/>
              </w:rPr>
              <w:t>Unmedicated</w:t>
            </w:r>
          </w:p>
        </w:tc>
        <w:tc>
          <w:tcPr>
            <w:tcW w:w="1436" w:type="dxa"/>
            <w:vAlign w:val="bottom"/>
          </w:tcPr>
          <w:p w14:paraId="1D309D8C" w14:textId="2A37E567"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650" w:type="dxa"/>
            <w:vAlign w:val="bottom"/>
          </w:tcPr>
          <w:p w14:paraId="6D18B8D5" w14:textId="33CAD2BC" w:rsidR="003A453A" w:rsidRPr="00BC0722" w:rsidRDefault="003C4B7D" w:rsidP="003A453A">
            <w:pPr>
              <w:rPr>
                <w:rFonts w:ascii="Arial" w:hAnsi="Arial" w:cs="Arial"/>
                <w:sz w:val="20"/>
                <w:szCs w:val="20"/>
              </w:rPr>
            </w:pPr>
            <w:r>
              <w:rPr>
                <w:rFonts w:ascii="Arial" w:hAnsi="Arial" w:cs="Arial"/>
                <w:sz w:val="20"/>
                <w:szCs w:val="20"/>
              </w:rPr>
              <w:t>Non-Clinical</w:t>
            </w:r>
          </w:p>
        </w:tc>
      </w:tr>
      <w:tr w:rsidR="00CC0B86" w:rsidRPr="00BC0722" w14:paraId="5B2548AA" w14:textId="77777777" w:rsidTr="00F2058D">
        <w:tc>
          <w:tcPr>
            <w:tcW w:w="1873" w:type="dxa"/>
            <w:vAlign w:val="bottom"/>
          </w:tcPr>
          <w:p w14:paraId="11C6EE12" w14:textId="41F8FFC5" w:rsidR="003A453A" w:rsidRPr="00BC0722" w:rsidRDefault="003A453A" w:rsidP="003A453A">
            <w:pPr>
              <w:rPr>
                <w:rFonts w:ascii="Arial" w:hAnsi="Arial" w:cs="Arial"/>
                <w:sz w:val="20"/>
                <w:szCs w:val="20"/>
              </w:rPr>
            </w:pPr>
            <w:r w:rsidRPr="00BC0722">
              <w:rPr>
                <w:rFonts w:ascii="Arial" w:hAnsi="Arial" w:cs="Arial"/>
                <w:color w:val="000000"/>
                <w:sz w:val="20"/>
                <w:szCs w:val="20"/>
              </w:rPr>
              <w:t>Goya-Maldonado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{"citationID":"a6eanck2tq","properties":{"formattedCitation":"(67)","plainCitation":"(67)","noteIndex":0},"citationItems":[{"id":956,"uris":["http://zotero.org/users/2846505/items/3XJ8WMQW"],"itemData":{"id":956,"type":"article-journal","abstract":"Background Misdiagnosing bipolar depression can lead to very deleterious consequences of mistreatment. Although depressive symptoms may be similarly expressed in unipolar and bipolar disorder, changes in specific brain networks could be very distinct, being therefore informative markers for the differential diagnosis. We aimed to characterize specific alterations in candidate large-scale networks (frontoparietal, cingulo-opercular, and default mode) in symptomatic unipolar and bipolar patients using resting state fMRI, a cognitively low demanding paradigm ideal to investigate patients. Methods Networks were selected after independent component analysis, compared across 40 patients acutely depressed (20 unipolar, 20 bipolar), and 20 controls well-matched for age, gender, and education levels, and alterations were correlated to clinical parameters. Results Despite comparable symptoms, patient groups were robustly differentiated by large-scale network alterations. Differences were driven in bipolar patients by increased functional connectivity in the frontoparietal network, a central executive and externally-oriented network. Conversely, unipolar patients presented increased functional connectivity in the default mode network, an introspective and self-referential network, as much as reduced connectivity of the cingulo-opercular network to default mode regions, a network involved in detecting the need to switch between internally and externally oriented demands. These findings were mostly unaffected by current medication, comorbidity, and structural changes. Moreover, network alterations in unipolar patients were significantly correlated to the number of depressive episodes. Conclusion: Unipolar and bipolar groups displaying similar symptomatology could be clearly distinguished by characteristic changes in large-scale networks, encouraging further investigation of network fingerprints for clinical use. Hum Brain Mapp 37:808–818, 2016. © 2015 Wiley Periodicals, Inc.","container-title":"Human Brain Mapping","DOI":"https://doi.org/10.1002/hbm.23070","ISSN":"1097-0193","issue":"2","language":"en","license":"© 2015 Wiley Periodicals, Inc.","note":"_eprint: https://onlinelibrary.wiley.com/doi/pdf/10.1002/hbm.23070","page":"808-818","source":"Wiley Online Library","title":"Differentiating unipolar and bipolar depression by alterations in large-scale brain networks","volume":"37","author":[{"family":"Goya</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Maldonado","given":"Roberto"},{"family":"Brodmann","given":"Katja"},{"family":"Keil","given":"Maria"},{"family":"Trost","given":"Sarah"},{"family":"Dechent","given":"Peter"},{"family":"Gruber","given":"Oliver"}],"issued":{"date-parts":[["2016"]]}}}],"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7758C253" w14:textId="3C601301" w:rsidR="003A453A" w:rsidRPr="00BC0722" w:rsidRDefault="003A453A" w:rsidP="003A453A">
            <w:pPr>
              <w:rPr>
                <w:rFonts w:ascii="Arial" w:hAnsi="Arial" w:cs="Arial"/>
                <w:sz w:val="20"/>
                <w:szCs w:val="20"/>
              </w:rPr>
            </w:pPr>
            <w:r w:rsidRPr="00BC0722">
              <w:rPr>
                <w:rFonts w:ascii="Arial" w:hAnsi="Arial" w:cs="Arial"/>
                <w:color w:val="000000"/>
                <w:sz w:val="20"/>
                <w:szCs w:val="20"/>
              </w:rPr>
              <w:t>9.57</w:t>
            </w:r>
          </w:p>
        </w:tc>
        <w:tc>
          <w:tcPr>
            <w:tcW w:w="2121" w:type="dxa"/>
            <w:vAlign w:val="bottom"/>
          </w:tcPr>
          <w:p w14:paraId="35104927" w14:textId="2892C74B" w:rsidR="003A453A" w:rsidRPr="00BC0722" w:rsidRDefault="003A453A" w:rsidP="003A453A">
            <w:pPr>
              <w:rPr>
                <w:rFonts w:ascii="Arial" w:hAnsi="Arial" w:cs="Arial"/>
                <w:sz w:val="20"/>
                <w:szCs w:val="20"/>
              </w:rPr>
            </w:pPr>
            <w:r w:rsidRPr="00BC0722">
              <w:rPr>
                <w:rFonts w:ascii="Arial" w:hAnsi="Arial" w:cs="Arial"/>
                <w:sz w:val="20"/>
                <w:szCs w:val="20"/>
              </w:rPr>
              <w:t>F_CBD cingulo-opercular network (BD&gt;MDD)</w:t>
            </w:r>
          </w:p>
        </w:tc>
        <w:tc>
          <w:tcPr>
            <w:tcW w:w="1284" w:type="dxa"/>
            <w:vAlign w:val="bottom"/>
          </w:tcPr>
          <w:p w14:paraId="4CD32BD8" w14:textId="2A4CB30F" w:rsidR="003A453A" w:rsidRPr="00BC0722" w:rsidRDefault="003A453A" w:rsidP="003A453A">
            <w:pPr>
              <w:rPr>
                <w:rFonts w:ascii="Arial" w:hAnsi="Arial" w:cs="Arial"/>
                <w:sz w:val="20"/>
                <w:szCs w:val="20"/>
              </w:rPr>
            </w:pPr>
            <w:r w:rsidRPr="00BC0722">
              <w:rPr>
                <w:rFonts w:ascii="Arial" w:hAnsi="Arial" w:cs="Arial"/>
                <w:sz w:val="20"/>
                <w:szCs w:val="20"/>
              </w:rPr>
              <w:t>Depressed</w:t>
            </w:r>
          </w:p>
        </w:tc>
        <w:tc>
          <w:tcPr>
            <w:tcW w:w="1365" w:type="dxa"/>
            <w:vAlign w:val="bottom"/>
          </w:tcPr>
          <w:p w14:paraId="5C45CCAB" w14:textId="3C263DFC" w:rsidR="003A453A" w:rsidRPr="00BC0722" w:rsidRDefault="003A453A" w:rsidP="003A453A">
            <w:pPr>
              <w:rPr>
                <w:rFonts w:ascii="Arial" w:hAnsi="Arial" w:cs="Arial"/>
                <w:sz w:val="20"/>
                <w:szCs w:val="20"/>
              </w:rPr>
            </w:pPr>
            <w:r w:rsidRPr="00BC0722">
              <w:rPr>
                <w:rFonts w:ascii="Arial" w:hAnsi="Arial" w:cs="Arial"/>
                <w:sz w:val="20"/>
                <w:szCs w:val="20"/>
              </w:rPr>
              <w:t>BD I</w:t>
            </w:r>
          </w:p>
        </w:tc>
        <w:tc>
          <w:tcPr>
            <w:tcW w:w="1735" w:type="dxa"/>
            <w:vAlign w:val="bottom"/>
          </w:tcPr>
          <w:p w14:paraId="7CC995BB" w14:textId="6AF101F9" w:rsidR="003A453A" w:rsidRPr="00BC0722" w:rsidRDefault="003A453A" w:rsidP="003A453A">
            <w:pPr>
              <w:rPr>
                <w:rFonts w:ascii="Arial" w:hAnsi="Arial" w:cs="Arial"/>
                <w:sz w:val="20"/>
                <w:szCs w:val="20"/>
              </w:rPr>
            </w:pPr>
            <w:r w:rsidRPr="00BC0722">
              <w:rPr>
                <w:rFonts w:ascii="Arial" w:hAnsi="Arial" w:cs="Arial"/>
                <w:sz w:val="20"/>
                <w:szCs w:val="20"/>
              </w:rPr>
              <w:t>&gt;75% medicated</w:t>
            </w:r>
          </w:p>
        </w:tc>
        <w:tc>
          <w:tcPr>
            <w:tcW w:w="1436" w:type="dxa"/>
            <w:vAlign w:val="bottom"/>
          </w:tcPr>
          <w:p w14:paraId="5C82306D" w14:textId="7D0299CE"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650" w:type="dxa"/>
            <w:vAlign w:val="bottom"/>
          </w:tcPr>
          <w:p w14:paraId="0988AB6E" w14:textId="07034161"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w:t>
            </w:r>
            <w:r w:rsidR="00765D99">
              <w:rPr>
                <w:rFonts w:ascii="Arial" w:hAnsi="Arial" w:cs="Arial"/>
                <w:sz w:val="20"/>
                <w:szCs w:val="20"/>
              </w:rPr>
              <w:t xml:space="preserve"> </w:t>
            </w:r>
            <w:r w:rsidR="003A453A" w:rsidRPr="00BC0722">
              <w:rPr>
                <w:rFonts w:ascii="Arial" w:hAnsi="Arial" w:cs="Arial"/>
                <w:sz w:val="20"/>
                <w:szCs w:val="20"/>
              </w:rPr>
              <w:t xml:space="preserve">Clinical: MDD </w:t>
            </w:r>
          </w:p>
        </w:tc>
      </w:tr>
      <w:tr w:rsidR="00CC0B86" w:rsidRPr="00BC0722" w14:paraId="72C98296" w14:textId="77777777" w:rsidTr="00F2058D">
        <w:tc>
          <w:tcPr>
            <w:tcW w:w="1873" w:type="dxa"/>
            <w:vAlign w:val="bottom"/>
          </w:tcPr>
          <w:p w14:paraId="057EFE00" w14:textId="3EE6195C" w:rsidR="003A453A" w:rsidRPr="00BC0722" w:rsidRDefault="003A453A" w:rsidP="003A453A">
            <w:pPr>
              <w:rPr>
                <w:rFonts w:ascii="Arial" w:hAnsi="Arial" w:cs="Arial"/>
                <w:sz w:val="20"/>
                <w:szCs w:val="20"/>
              </w:rPr>
            </w:pPr>
            <w:r w:rsidRPr="00BC0722">
              <w:rPr>
                <w:rFonts w:ascii="Arial" w:hAnsi="Arial" w:cs="Arial"/>
                <w:color w:val="000000"/>
                <w:sz w:val="20"/>
                <w:szCs w:val="20"/>
              </w:rPr>
              <w:t>Liang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{"citationID":"aqi7ndi9ej","properties":{"formattedCitation":"(68)","plainCitation":"(68)","noteIndex":0},"citationItems":[{"id":930,"uris":["http://zotero.org/users/2846505/items/9HXPZ5QP"],"itemData":{"id":930,"type":"article-journal","abstract":"Background To identify changes in brain activation patterns in bipolar disorder (BD) and unipolar depression (UD) patients. Methodology/Principal Findings Resting-state fMRI scans of 16 healthy controls, 17 BD and 16 UD patients were obtained. T-test of normalized regional homogeneity (ReHo) was performed in a voxel-by-voxel manner. A combined threshold of á = 0.05, minimum cluster volume of V = 10503 mm3 (389 voxels) were used to determine ReHo differences between groups. In UD group, fMRI revealed ReHo increases in the left middle occipital lobe, right inferior parietal lobule, right precuneus and left convolution; and ReHo decreases in the left parahippocampalgyrus, right precentralgyrus, left postcentralgyrus, left precentralgyrus and left cingulated. In BD group, ReHo increases in the right insular cortex, left middle frontal gyrus, left precuneus, left occipital lobe, left parietal, left superior frontal gyrus and left thalamus; and ReHo decreases in the right anterior lobe of cerebellum, pons, right precentralgyrus, left postcentralgyrus, left inferior frontal gyrus, and right cingulate. There were some overlaps in ReHo profiles between UD and BD groups, but a marked difference was seen in the thalamus of BD. Conclusions/Significance The resting-state fMRI and ReHo mapping are a promising tool to assist the detection of functional deficits and distinguish clinical and pathophysiological signs of BD and UD.","container-title":"PLOS ONE","DOI":"10.1371/journal.pone.0079999","ISSN":"1932-6203","issue":"12","journalAbbreviation":"PLOS ONE","language":"en","note":"publisher: Public Library of Science","page":"e79999","source":"PLoS Journals","title":"Identify Changes of Brain Regional Homogeneity in Bipolar Disorder and Unipolar Depression Using Resting-State fMRI","volume":"8","author":[{"family":"Liang","given":"Min-Jie"},{"family":"Zhou","given":"Quan"},{"family":"Yang","given":"Kan-Rong"},{"family":"Yang","given":"Xiao-Ling"},{"family":"Fang","given":"Jin"},{"family":"Chen","given":"Wen-Li"},{"family":"Huang","given":"Zheng"}],"issued":{"date-parts":[["2013",12,4]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1A61EB34" w14:textId="0E96E468" w:rsidR="003A453A" w:rsidRPr="00BC0722" w:rsidRDefault="003A453A" w:rsidP="003A453A">
            <w:pPr>
              <w:rPr>
                <w:rFonts w:ascii="Arial" w:hAnsi="Arial" w:cs="Arial"/>
                <w:sz w:val="20"/>
                <w:szCs w:val="20"/>
              </w:rPr>
            </w:pPr>
            <w:r w:rsidRPr="00BC0722">
              <w:rPr>
                <w:rFonts w:ascii="Arial" w:hAnsi="Arial" w:cs="Arial"/>
                <w:color w:val="000000"/>
                <w:sz w:val="20"/>
                <w:szCs w:val="20"/>
              </w:rPr>
              <w:t>3.55</w:t>
            </w:r>
          </w:p>
        </w:tc>
        <w:tc>
          <w:tcPr>
            <w:tcW w:w="2121" w:type="dxa"/>
            <w:vAlign w:val="bottom"/>
          </w:tcPr>
          <w:p w14:paraId="57165D7A" w14:textId="00A80DC5" w:rsidR="003A453A" w:rsidRPr="00BC0722" w:rsidRDefault="003A453A" w:rsidP="003A453A">
            <w:pPr>
              <w:rPr>
                <w:rFonts w:ascii="Arial" w:hAnsi="Arial" w:cs="Arial"/>
                <w:sz w:val="20"/>
                <w:szCs w:val="20"/>
              </w:rPr>
            </w:pPr>
            <w:r w:rsidRPr="00BC0722">
              <w:rPr>
                <w:rFonts w:ascii="Arial" w:hAnsi="Arial" w:cs="Arial"/>
                <w:sz w:val="20"/>
                <w:szCs w:val="20"/>
              </w:rPr>
              <w:t>BD&gt;C</w:t>
            </w:r>
          </w:p>
        </w:tc>
        <w:tc>
          <w:tcPr>
            <w:tcW w:w="1284" w:type="dxa"/>
            <w:vAlign w:val="bottom"/>
          </w:tcPr>
          <w:p w14:paraId="100CF846" w14:textId="0304C86A" w:rsidR="003A453A" w:rsidRPr="00BC0722" w:rsidRDefault="003A453A" w:rsidP="003A453A">
            <w:pPr>
              <w:rPr>
                <w:rFonts w:ascii="Arial" w:hAnsi="Arial" w:cs="Arial"/>
                <w:sz w:val="20"/>
                <w:szCs w:val="20"/>
              </w:rPr>
            </w:pPr>
            <w:r w:rsidRPr="00BC0722">
              <w:rPr>
                <w:rFonts w:ascii="Arial" w:hAnsi="Arial" w:cs="Arial"/>
                <w:sz w:val="20"/>
                <w:szCs w:val="20"/>
              </w:rPr>
              <w:t>Depressed</w:t>
            </w:r>
          </w:p>
        </w:tc>
        <w:tc>
          <w:tcPr>
            <w:tcW w:w="1365" w:type="dxa"/>
            <w:vAlign w:val="bottom"/>
          </w:tcPr>
          <w:p w14:paraId="5C9D5EEF" w14:textId="166A113D"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735" w:type="dxa"/>
            <w:vAlign w:val="bottom"/>
          </w:tcPr>
          <w:p w14:paraId="1C4FD7EF" w14:textId="18B5163E" w:rsidR="003A453A" w:rsidRPr="00BC0722" w:rsidRDefault="003A453A" w:rsidP="003A453A">
            <w:pPr>
              <w:rPr>
                <w:rFonts w:ascii="Arial" w:hAnsi="Arial" w:cs="Arial"/>
                <w:sz w:val="20"/>
                <w:szCs w:val="20"/>
              </w:rPr>
            </w:pPr>
            <w:r w:rsidRPr="00BC0722">
              <w:rPr>
                <w:rFonts w:ascii="Arial" w:hAnsi="Arial" w:cs="Arial"/>
                <w:sz w:val="20"/>
                <w:szCs w:val="20"/>
              </w:rPr>
              <w:t>Unmedicated</w:t>
            </w:r>
          </w:p>
        </w:tc>
        <w:tc>
          <w:tcPr>
            <w:tcW w:w="1436" w:type="dxa"/>
            <w:vAlign w:val="bottom"/>
          </w:tcPr>
          <w:p w14:paraId="3E1BAEE3" w14:textId="04DD3CE8"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650" w:type="dxa"/>
            <w:vAlign w:val="bottom"/>
          </w:tcPr>
          <w:p w14:paraId="471103BF" w14:textId="22EFD9DE" w:rsidR="003A453A" w:rsidRPr="00BC0722" w:rsidRDefault="003C4B7D" w:rsidP="003A453A">
            <w:pPr>
              <w:rPr>
                <w:rFonts w:ascii="Arial" w:hAnsi="Arial" w:cs="Arial"/>
                <w:sz w:val="20"/>
                <w:szCs w:val="20"/>
              </w:rPr>
            </w:pPr>
            <w:r>
              <w:rPr>
                <w:rFonts w:ascii="Arial" w:hAnsi="Arial" w:cs="Arial"/>
                <w:sz w:val="20"/>
                <w:szCs w:val="20"/>
              </w:rPr>
              <w:t>Non-Clinical</w:t>
            </w:r>
          </w:p>
        </w:tc>
      </w:tr>
      <w:tr w:rsidR="00CC0B86" w:rsidRPr="00BC0722" w14:paraId="4C543DF7" w14:textId="77777777" w:rsidTr="00F2058D">
        <w:tc>
          <w:tcPr>
            <w:tcW w:w="1873" w:type="dxa"/>
            <w:vAlign w:val="bottom"/>
          </w:tcPr>
          <w:p w14:paraId="7F11EBA8" w14:textId="38C6B82C" w:rsidR="003A453A" w:rsidRPr="00BC0722" w:rsidRDefault="003A453A" w:rsidP="003A453A">
            <w:pPr>
              <w:rPr>
                <w:rFonts w:ascii="Arial" w:hAnsi="Arial" w:cs="Arial"/>
                <w:sz w:val="20"/>
                <w:szCs w:val="20"/>
              </w:rPr>
            </w:pPr>
            <w:r w:rsidRPr="00BC0722">
              <w:rPr>
                <w:rFonts w:ascii="Arial" w:hAnsi="Arial" w:cs="Arial"/>
                <w:color w:val="000000"/>
                <w:sz w:val="20"/>
                <w:szCs w:val="20"/>
              </w:rPr>
              <w:t>Liu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{"citationID":"a1jpdiqn7h3","properties":{"formattedCitation":"(69)","plainCitation":"(69)","noteIndex":0},"citationItems":[{"id":926,"uris":["http://zotero.org/users/2846505/items/ZEBP2CYB"],"itemData":{"id":926,"type":"article-journal","abstract":"Objective\nBipolar disorder patients experiencing a depressive episode (BD-dep) without an observed history of mania are often misdiagnosed and are consequently treated as having unipolar depression (UD), leading to inadequate treatment and poor outcomes. An essential solution to this problem is to identify objective biological markers that distinguish BD-dep and UD patients at an early stage. However, studies directly comparing the brain dysfunctions associated with BD-dep and UD are rare. More importantly, the specificity of the differences in brain activity between these mental disorders has not been examined. With whole-brain regional homogeneity analysis and region-of-interest (ROI) based receiver operating characteristic (ROC) analysis, we aimed to compare the resting-state brain activity of BD-dep and UD patients. Furthermore, we examined the specific differences and whether these differences were attributed to the brain abnormality caused by BD-dep, UD, or both.\nMethods\nTwenty-one bipolar and 21 unipolar depressed patients, as well as 26 healthy subjects matched for gender, age, and educational levels, participated in the study. We compared the differences in the regional homogeneity (ReHo) of the BD-dep and UD groups and further identified their pathophysiological abnormality. In the brain regions showing a difference between the BD-dep and UD groups, we further conducted receptive operation characteristic (ROC) analyses to confirm the effectiveness of the identified difference in classifying the patients.\nResults\nWe observed ReHo differences between the BD-dep and UD groups in the right ventrolateral middle frontal gyrus, right dorsal anterior insular, right ventral anterior insular, right cerebellum posterior gyrus, right posterior cingulate cortex, right parahippocampal gyrus, and left cerebellum anterior gyrus. Further ROI comparisons and ROC analysis on these ROIs showed that the right parahippocampal gyrus reflected abnormality specific to the BD-dep group, while the right middle frontal gyrus, the right dorsal anterior insular, the right cerebellum posterior gyrus, and the right posterior cingulate cortex showed abnormality specific to the UD group.\nConclusions\nWe found brain regions showing resting state ReHo differences and examined their sensitivity and specificity, suggesting a potential neuroimaging biomarker to distinguish between BD-dep and UD patients. We further clarified the pathophysiological abnormality of these regions for each of the two patient populations.","container-title":"Progress in Neuro-Psychopharmacology and Biological Psychiatry","DOI":"10.1016/j.pnpbp.2012.11.010","ISSN":"0278-5846","journalAbbreviation":"Progress in Neuro-Psychopharmacology and Biological Psychiatry","language":"en","page":"52-59","source":"ScienceDirect","title":"Regional homogeneity of resting-state brain abnormalities in bipolar and unipolar depression","volume":"41","author":[{"family":"Liu","given":"Chun-Hong"},{"family":"Ma","given":"Xin"},{"family":"Wu","given":"Xia"},{"family":"Zhang","given":"Yu"},{"family":"Zhou","given":"Fu-Chun"},{"family":"Li","given":"Feng"},{"family":"Tie","given":"Chang-Le"},{"family":"Dong","given":"Jie"},{"family":"Wang","given":"Yong-Jun"},{"family":"Yang","given":"Zhi"},{"family":"Wang","given":"Chuan-Yue"}],"issued":{"date-parts":[["2013",3,5]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290E5C89" w14:textId="5B48145D" w:rsidR="003A453A" w:rsidRPr="00BC0722" w:rsidRDefault="003A453A" w:rsidP="003A453A">
            <w:pPr>
              <w:rPr>
                <w:rFonts w:ascii="Arial" w:hAnsi="Arial" w:cs="Arial"/>
                <w:sz w:val="20"/>
                <w:szCs w:val="20"/>
              </w:rPr>
            </w:pPr>
            <w:r w:rsidRPr="00BC0722">
              <w:rPr>
                <w:rFonts w:ascii="Arial" w:hAnsi="Arial" w:cs="Arial"/>
                <w:color w:val="000000"/>
                <w:sz w:val="20"/>
                <w:szCs w:val="20"/>
              </w:rPr>
              <w:t>4.23</w:t>
            </w:r>
          </w:p>
        </w:tc>
        <w:tc>
          <w:tcPr>
            <w:tcW w:w="2121" w:type="dxa"/>
            <w:vAlign w:val="bottom"/>
          </w:tcPr>
          <w:p w14:paraId="6189D19F" w14:textId="081B4E04" w:rsidR="003A453A" w:rsidRPr="00BC0722" w:rsidRDefault="003A453A" w:rsidP="003A453A">
            <w:pPr>
              <w:rPr>
                <w:rFonts w:ascii="Arial" w:hAnsi="Arial" w:cs="Arial"/>
                <w:sz w:val="20"/>
                <w:szCs w:val="20"/>
              </w:rPr>
            </w:pPr>
            <w:r w:rsidRPr="00BC0722">
              <w:rPr>
                <w:rFonts w:ascii="Arial" w:hAnsi="Arial" w:cs="Arial"/>
                <w:sz w:val="20"/>
                <w:szCs w:val="20"/>
              </w:rPr>
              <w:t>C&gt;BD</w:t>
            </w:r>
          </w:p>
        </w:tc>
        <w:tc>
          <w:tcPr>
            <w:tcW w:w="1284" w:type="dxa"/>
            <w:vAlign w:val="bottom"/>
          </w:tcPr>
          <w:p w14:paraId="7F3BB8B8" w14:textId="44724A7D" w:rsidR="003A453A" w:rsidRPr="00BC0722" w:rsidRDefault="003A453A" w:rsidP="003A453A">
            <w:pPr>
              <w:rPr>
                <w:rFonts w:ascii="Arial" w:hAnsi="Arial" w:cs="Arial"/>
                <w:sz w:val="20"/>
                <w:szCs w:val="20"/>
              </w:rPr>
            </w:pPr>
            <w:r w:rsidRPr="00BC0722">
              <w:rPr>
                <w:rFonts w:ascii="Arial" w:hAnsi="Arial" w:cs="Arial"/>
                <w:sz w:val="20"/>
                <w:szCs w:val="20"/>
              </w:rPr>
              <w:t>Depressed</w:t>
            </w:r>
          </w:p>
        </w:tc>
        <w:tc>
          <w:tcPr>
            <w:tcW w:w="1365" w:type="dxa"/>
            <w:vAlign w:val="bottom"/>
          </w:tcPr>
          <w:p w14:paraId="312A63A1" w14:textId="69A13158"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735" w:type="dxa"/>
            <w:vAlign w:val="bottom"/>
          </w:tcPr>
          <w:p w14:paraId="423CE9D6" w14:textId="43992C9D" w:rsidR="003A453A" w:rsidRPr="00BC0722" w:rsidRDefault="003A453A" w:rsidP="003A453A">
            <w:pPr>
              <w:rPr>
                <w:rFonts w:ascii="Arial" w:hAnsi="Arial" w:cs="Arial"/>
                <w:sz w:val="20"/>
                <w:szCs w:val="20"/>
              </w:rPr>
            </w:pPr>
            <w:r w:rsidRPr="00BC0722">
              <w:rPr>
                <w:rFonts w:ascii="Arial" w:hAnsi="Arial" w:cs="Arial"/>
                <w:sz w:val="20"/>
                <w:szCs w:val="20"/>
              </w:rPr>
              <w:t>&gt;75% medicated</w:t>
            </w:r>
          </w:p>
        </w:tc>
        <w:tc>
          <w:tcPr>
            <w:tcW w:w="1436" w:type="dxa"/>
            <w:vAlign w:val="bottom"/>
          </w:tcPr>
          <w:p w14:paraId="35E3821F" w14:textId="195610EF" w:rsidR="003A453A" w:rsidRPr="00BC0722" w:rsidRDefault="003A453A" w:rsidP="003A453A">
            <w:pPr>
              <w:rPr>
                <w:rFonts w:ascii="Arial" w:hAnsi="Arial" w:cs="Arial"/>
                <w:sz w:val="20"/>
                <w:szCs w:val="20"/>
              </w:rPr>
            </w:pPr>
            <w:r w:rsidRPr="00BC0722">
              <w:rPr>
                <w:rFonts w:ascii="Arial" w:hAnsi="Arial" w:cs="Arial"/>
                <w:sz w:val="20"/>
                <w:szCs w:val="20"/>
              </w:rPr>
              <w:t xml:space="preserve">Not reported </w:t>
            </w:r>
          </w:p>
        </w:tc>
        <w:tc>
          <w:tcPr>
            <w:tcW w:w="1650" w:type="dxa"/>
            <w:vAlign w:val="bottom"/>
          </w:tcPr>
          <w:p w14:paraId="7403AEC2" w14:textId="7E766959" w:rsidR="003A453A" w:rsidRPr="00BC0722" w:rsidRDefault="003A453A" w:rsidP="003A453A">
            <w:pPr>
              <w:rPr>
                <w:rFonts w:ascii="Arial" w:hAnsi="Arial" w:cs="Arial"/>
                <w:sz w:val="20"/>
                <w:szCs w:val="20"/>
              </w:rPr>
            </w:pPr>
            <w:r w:rsidRPr="00BC0722">
              <w:rPr>
                <w:rFonts w:ascii="Arial" w:hAnsi="Arial" w:cs="Arial"/>
                <w:sz w:val="20"/>
                <w:szCs w:val="20"/>
              </w:rPr>
              <w:t xml:space="preserve">Clinical: MDD </w:t>
            </w:r>
          </w:p>
        </w:tc>
      </w:tr>
      <w:tr w:rsidR="00CC0B86" w:rsidRPr="00BC0722" w14:paraId="5BCAA83E" w14:textId="77777777" w:rsidTr="00F2058D">
        <w:tc>
          <w:tcPr>
            <w:tcW w:w="1873" w:type="dxa"/>
            <w:vAlign w:val="bottom"/>
          </w:tcPr>
          <w:p w14:paraId="11BCE366" w14:textId="69D240FF" w:rsidR="003A453A" w:rsidRPr="00BC0722" w:rsidRDefault="003A453A" w:rsidP="003A453A">
            <w:pPr>
              <w:rPr>
                <w:rFonts w:ascii="Arial" w:hAnsi="Arial" w:cs="Arial"/>
                <w:sz w:val="20"/>
                <w:szCs w:val="20"/>
              </w:rPr>
            </w:pPr>
            <w:proofErr w:type="spellStart"/>
            <w:r w:rsidRPr="00BC0722">
              <w:rPr>
                <w:rFonts w:ascii="Arial" w:hAnsi="Arial" w:cs="Arial"/>
                <w:color w:val="000000"/>
                <w:sz w:val="20"/>
                <w:szCs w:val="20"/>
              </w:rPr>
              <w:t>Qiu</w:t>
            </w:r>
            <w:proofErr w:type="spellEnd"/>
            <w:r w:rsidRPr="00BC0722">
              <w:rPr>
                <w:rFonts w:ascii="Arial" w:hAnsi="Arial" w:cs="Arial"/>
                <w:color w:val="000000"/>
                <w:sz w:val="20"/>
                <w:szCs w:val="20"/>
              </w:rPr>
              <w:t xml:space="preserve">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{"citationID":"akidsn42v","properties":{"formattedCitation":"(76)","plainCitation":"(76)","noteIndex":0},"citationItems":[{"id":884,"uris":["http://zotero.org/users/2846505/items/52SMA69G"],"itemData":{"id":884,"type":"article-journal","abstract":"This study aims to explore the intrinsic patterns of spontaneous activity of bipolar depression (BD) patients by analyzing the fractional amplitude of low frequency fluctuation (fALFF) that help differentiate BD from unipolar depressive disorder(UD). Twenty eight patients with BD, 47 patients with UD and 29 healthy controls were enrolled to receive the resting-state functional magnetic resonance imaging (rs-fMRI) scans. The group differences of fALFF values were calculated among three groups. In addition, the correlations between the clinical variables and mfALFF values were estimated. The brain regions with activation discrepancies among three groups are located in precuneus, the left middle temporal gyrus (MTG) and left inferior parietal lobe (IPL) and lingual gyrus. Compared with HC group, BD group shows decreased fALFF in precuneus, the left IPL and increased fALFF in lingual gyrus remarkably; UD group shows significantly decreased fALFF in precuneus, the left MTG and the left IPL. On the contrast of patients with UD, patients with BD have significantly increased fALFF value in the left precuneus, the left MGT and lingual gyrus. Furthermore, a negative correlation is found between the mfALFF values in precuneus and the scores of cognitive impairment factor in the UD group. The similar pattern of intrinsic activity in PCC suggests depressive state-dependent change. The aberrant patterns of intrinsic activity in precuneus, the IPL and lingual gyrus might be provide quantitative nodes that help to conduct further study for better distinguishing between BD and UD.","container-title":"Frontiers in Psychiatry","DOI":"10.3389/fpsyt.2018.00238","ISSN":"1664-0640","journalAbbreviation":"Front. Psychiatry","language":"English","note":"publisher: Frontiers","source":"Frontiers","title":"Aberrant Neural Activity in Patients With Bipolar Depressive Disorder Distinguishing to the Unipolar Depressive Disorder: A Resting-State Functional Magnetic Resonance Imaging Study","title-short":"Aberrant Neural Activity in Patients With Bipolar Depressive Disorder Distinguishing to the Unipolar Depressive Disorder","URL":"https://www.frontiersin.org/articles/10.3389/fpsyt.2018.00238/full","volume":"9","author":[{"family":"Qiu","given":"Meihui"},{"family":"Zhang","given":"Huifeng"},{"family":"Mellor","given":"David"},{"family":"Shi","given":"Jun"},{"family":"Wu","given":"Chuangxin"},{"family":"Huang","given":"Yueqi"},{"family":"Zhang","given":"Jianye"},{"family":"Shen","given":"Ting"},{"family":"Peng","given":"Daihui"}],"accessed":{"date-parts":[["2020",12,6]]},"issued":{"date-parts":[["2018"]]}}}],"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0050F3FC" w14:textId="1FB222D3" w:rsidR="003A453A" w:rsidRPr="00BC0722" w:rsidRDefault="003A453A" w:rsidP="003A453A">
            <w:pPr>
              <w:rPr>
                <w:rFonts w:ascii="Arial" w:hAnsi="Arial" w:cs="Arial"/>
                <w:sz w:val="20"/>
                <w:szCs w:val="20"/>
              </w:rPr>
            </w:pPr>
            <w:r w:rsidRPr="00BC0722">
              <w:rPr>
                <w:rFonts w:ascii="Arial" w:hAnsi="Arial" w:cs="Arial"/>
                <w:color w:val="000000"/>
                <w:sz w:val="20"/>
                <w:szCs w:val="20"/>
              </w:rPr>
              <w:t>0.49</w:t>
            </w:r>
          </w:p>
        </w:tc>
        <w:tc>
          <w:tcPr>
            <w:tcW w:w="2121" w:type="dxa"/>
            <w:vAlign w:val="bottom"/>
          </w:tcPr>
          <w:p w14:paraId="4A41FB02" w14:textId="6685D2E4" w:rsidR="003A453A" w:rsidRPr="00BC0722" w:rsidRDefault="003A453A" w:rsidP="003A453A">
            <w:pPr>
              <w:rPr>
                <w:rFonts w:ascii="Arial" w:hAnsi="Arial" w:cs="Arial"/>
                <w:sz w:val="20"/>
                <w:szCs w:val="20"/>
              </w:rPr>
            </w:pPr>
            <w:r w:rsidRPr="00BC0722">
              <w:rPr>
                <w:rFonts w:ascii="Arial" w:hAnsi="Arial" w:cs="Arial"/>
                <w:sz w:val="20"/>
                <w:szCs w:val="20"/>
              </w:rPr>
              <w:t>F_CBD (</w:t>
            </w:r>
            <w:r w:rsidR="00465BD3">
              <w:rPr>
                <w:rFonts w:ascii="Arial" w:hAnsi="Arial" w:cs="Arial"/>
                <w:sz w:val="20"/>
                <w:szCs w:val="20"/>
              </w:rPr>
              <w:t>NC</w:t>
            </w:r>
            <w:r w:rsidRPr="00BC0722">
              <w:rPr>
                <w:rFonts w:ascii="Arial" w:hAnsi="Arial" w:cs="Arial"/>
                <w:sz w:val="20"/>
                <w:szCs w:val="20"/>
              </w:rPr>
              <w:t>&gt;BD)</w:t>
            </w:r>
          </w:p>
        </w:tc>
        <w:tc>
          <w:tcPr>
            <w:tcW w:w="1284" w:type="dxa"/>
            <w:vAlign w:val="bottom"/>
          </w:tcPr>
          <w:p w14:paraId="60475590" w14:textId="6D03D565" w:rsidR="003A453A" w:rsidRPr="00BC0722" w:rsidRDefault="003A453A" w:rsidP="003A453A">
            <w:pPr>
              <w:rPr>
                <w:rFonts w:ascii="Arial" w:hAnsi="Arial" w:cs="Arial"/>
                <w:sz w:val="20"/>
                <w:szCs w:val="20"/>
              </w:rPr>
            </w:pPr>
            <w:r w:rsidRPr="00BC0722">
              <w:rPr>
                <w:rFonts w:ascii="Arial" w:hAnsi="Arial" w:cs="Arial"/>
                <w:sz w:val="20"/>
                <w:szCs w:val="20"/>
              </w:rPr>
              <w:t xml:space="preserve">Depressed </w:t>
            </w:r>
          </w:p>
        </w:tc>
        <w:tc>
          <w:tcPr>
            <w:tcW w:w="1365" w:type="dxa"/>
            <w:vAlign w:val="bottom"/>
          </w:tcPr>
          <w:p w14:paraId="2BAA6D59" w14:textId="5112AFBC"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735" w:type="dxa"/>
            <w:vAlign w:val="bottom"/>
          </w:tcPr>
          <w:p w14:paraId="4431C8B9" w14:textId="564940F1" w:rsidR="003A453A" w:rsidRPr="00BC0722" w:rsidRDefault="003A453A" w:rsidP="003A453A">
            <w:pPr>
              <w:rPr>
                <w:rFonts w:ascii="Arial" w:hAnsi="Arial" w:cs="Arial"/>
                <w:sz w:val="20"/>
                <w:szCs w:val="20"/>
              </w:rPr>
            </w:pPr>
            <w:r w:rsidRPr="00BC0722">
              <w:rPr>
                <w:rFonts w:ascii="Arial" w:hAnsi="Arial" w:cs="Arial"/>
                <w:sz w:val="20"/>
                <w:szCs w:val="20"/>
              </w:rPr>
              <w:t>&gt;75% medicated</w:t>
            </w:r>
          </w:p>
        </w:tc>
        <w:tc>
          <w:tcPr>
            <w:tcW w:w="1436" w:type="dxa"/>
            <w:vAlign w:val="bottom"/>
          </w:tcPr>
          <w:p w14:paraId="44EE2F6F" w14:textId="65D56C19"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650" w:type="dxa"/>
            <w:vAlign w:val="bottom"/>
          </w:tcPr>
          <w:p w14:paraId="009E8115" w14:textId="36F86C57"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w:t>
            </w:r>
            <w:r w:rsidR="00765D99">
              <w:rPr>
                <w:rFonts w:ascii="Arial" w:hAnsi="Arial" w:cs="Arial"/>
                <w:sz w:val="20"/>
                <w:szCs w:val="20"/>
              </w:rPr>
              <w:t xml:space="preserve"> </w:t>
            </w:r>
            <w:r w:rsidR="003A453A" w:rsidRPr="00BC0722">
              <w:rPr>
                <w:rFonts w:ascii="Arial" w:hAnsi="Arial" w:cs="Arial"/>
                <w:sz w:val="20"/>
                <w:szCs w:val="20"/>
              </w:rPr>
              <w:t xml:space="preserve">Clinical: MDD </w:t>
            </w:r>
          </w:p>
        </w:tc>
      </w:tr>
      <w:tr w:rsidR="00CC0B86" w:rsidRPr="00BC0722" w14:paraId="0FDD2525" w14:textId="77777777" w:rsidTr="00F2058D">
        <w:tc>
          <w:tcPr>
            <w:tcW w:w="1873" w:type="dxa"/>
            <w:vAlign w:val="bottom"/>
          </w:tcPr>
          <w:p w14:paraId="72D1632F" w14:textId="3AE05A68" w:rsidR="003A453A" w:rsidRPr="00BC0722" w:rsidRDefault="003A453A" w:rsidP="003A453A">
            <w:pPr>
              <w:rPr>
                <w:rFonts w:ascii="Arial" w:hAnsi="Arial" w:cs="Arial"/>
                <w:sz w:val="20"/>
                <w:szCs w:val="20"/>
              </w:rPr>
            </w:pPr>
            <w:r w:rsidRPr="00BC0722">
              <w:rPr>
                <w:rFonts w:ascii="Arial" w:hAnsi="Arial" w:cs="Arial"/>
                <w:color w:val="000000"/>
                <w:sz w:val="20"/>
                <w:szCs w:val="20"/>
              </w:rPr>
              <w:t>Wang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{"citationID":"a1rc4g4be0t","properties":{"formattedCitation":"(70)","plainCitation":"(70)","noteIndex":0},"citationItems":[{"id":847,"uris":["http://zotero.org/users/2846505/items/EDJGJJ66"],"itemData":{"id":847,"type":"article-journal","abstract":"PurposeTo investigate the whole-brain intrinsic functional connectivity patterns of patients with bipolar disorder (BD).Materials and MethodsThis prospective study was approved by the research ethics committee, and all participants provided informed consent. Thirty-seven patients with nonmedicated BD II depression and 37 healthy control participants underwent resting-state functional magnetic resonance (MR) imaging. Whole-brain connectivity was analyzed by using a graph theory approach: functional connectivity strength (FCS). Clinical state was assessed by using the 24-item Hamilton Depression Rating Scale and the Young Mania Rating Scale. Two-sample t test and nonparametric correlation analysis were used.ResultsCompared with healthy control participants, patients with BD II showed decreased FCS in the default mode network (ie, the bilateral medial prefrontal cortex, bilateral middle temporal gyrus, left precuneus, and right posterior cingulate cortex), right supramarginal gyrus and angular gyrus, right superior frontal gyrus, and right superior parietal gyrus and increased FCS in the bilateral temporal pole (including the parahippocampal gyrus and amygdale), left anterior cingulate cortex, left superior temporal gyrus, right lingual gyrus, and left anterior lobe of the cerebellum (P &lt; .05; AlphaSim corrected).ConclusionThese results suggest that patients with BD have disrupted intrinsic functional connectivity mainly in the default mode network and limbic system, which might be associated with the pathophysiologic structure of BD.© RSNA, 2016","container-title":"Radiology","DOI":"10.1148/radiol.2016151641","ISSN":"0033-8419","issue":"2","journalAbbreviation":"Radiology","note":"publisher: Radiological Society of North America","page":"529-536","source":"pubs.rsna.org (Atypon)","title":"Disrupted Resting-State Functional Connectivity in Nonmedicated Bipolar Disorder","volume":"280","author":[{"family":"Wang","given":"Ying"},{"family":"Zhong","given":"Shuming"},{"family":"Jia","given":"Yanbin"},{"family":"Sun","given":"Yao"},{"family":"Wang","given":"Bing"},{"family":"Liu","given":"Tao"},{"family":"Pan","given":"Jiyang"},{"family":"Huang","given":"Li"}],"issued":{"date-parts":[["2016",2,24]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0D5399E6" w14:textId="1FC33639" w:rsidR="003A453A" w:rsidRPr="00BC0722" w:rsidRDefault="003A453A" w:rsidP="003A453A">
            <w:pPr>
              <w:rPr>
                <w:rFonts w:ascii="Arial" w:hAnsi="Arial" w:cs="Arial"/>
                <w:sz w:val="20"/>
                <w:szCs w:val="20"/>
              </w:rPr>
            </w:pPr>
            <w:r w:rsidRPr="00BC0722">
              <w:rPr>
                <w:rFonts w:ascii="Arial" w:hAnsi="Arial" w:cs="Arial"/>
                <w:color w:val="000000"/>
                <w:sz w:val="20"/>
                <w:szCs w:val="20"/>
              </w:rPr>
              <w:t>5.13</w:t>
            </w:r>
          </w:p>
        </w:tc>
        <w:tc>
          <w:tcPr>
            <w:tcW w:w="2121" w:type="dxa"/>
            <w:vAlign w:val="bottom"/>
          </w:tcPr>
          <w:p w14:paraId="4F5927E8" w14:textId="0AB74DE4" w:rsidR="003A453A" w:rsidRPr="00BC0722" w:rsidRDefault="009D4A27" w:rsidP="003A453A">
            <w:pPr>
              <w:rPr>
                <w:rFonts w:ascii="Arial" w:hAnsi="Arial" w:cs="Arial"/>
                <w:sz w:val="20"/>
                <w:szCs w:val="20"/>
              </w:rPr>
            </w:pPr>
            <w:r w:rsidRPr="00BC0722">
              <w:rPr>
                <w:rFonts w:ascii="Arial" w:hAnsi="Arial" w:cs="Arial"/>
                <w:sz w:val="20"/>
                <w:szCs w:val="20"/>
              </w:rPr>
              <w:t>BD&gt;C</w:t>
            </w:r>
          </w:p>
        </w:tc>
        <w:tc>
          <w:tcPr>
            <w:tcW w:w="1284" w:type="dxa"/>
            <w:vAlign w:val="bottom"/>
          </w:tcPr>
          <w:p w14:paraId="2A5CC407" w14:textId="748AF9E4" w:rsidR="003A453A" w:rsidRPr="00BC0722" w:rsidRDefault="003A453A" w:rsidP="003A453A">
            <w:pPr>
              <w:rPr>
                <w:rFonts w:ascii="Arial" w:hAnsi="Arial" w:cs="Arial"/>
                <w:sz w:val="20"/>
                <w:szCs w:val="20"/>
              </w:rPr>
            </w:pPr>
            <w:r w:rsidRPr="00BC0722">
              <w:rPr>
                <w:rFonts w:ascii="Arial" w:hAnsi="Arial" w:cs="Arial"/>
                <w:sz w:val="20"/>
                <w:szCs w:val="20"/>
              </w:rPr>
              <w:t xml:space="preserve">Depressed </w:t>
            </w:r>
          </w:p>
        </w:tc>
        <w:tc>
          <w:tcPr>
            <w:tcW w:w="1365" w:type="dxa"/>
            <w:vAlign w:val="bottom"/>
          </w:tcPr>
          <w:p w14:paraId="43D904BA" w14:textId="571D27C2" w:rsidR="003A453A" w:rsidRPr="00BC0722" w:rsidRDefault="003A453A" w:rsidP="003A453A">
            <w:pPr>
              <w:rPr>
                <w:rFonts w:ascii="Arial" w:hAnsi="Arial" w:cs="Arial"/>
                <w:sz w:val="20"/>
                <w:szCs w:val="20"/>
              </w:rPr>
            </w:pPr>
            <w:r w:rsidRPr="00BC0722">
              <w:rPr>
                <w:rFonts w:ascii="Arial" w:hAnsi="Arial" w:cs="Arial"/>
                <w:sz w:val="20"/>
                <w:szCs w:val="20"/>
              </w:rPr>
              <w:t>BD II</w:t>
            </w:r>
          </w:p>
        </w:tc>
        <w:tc>
          <w:tcPr>
            <w:tcW w:w="1735" w:type="dxa"/>
            <w:vAlign w:val="bottom"/>
          </w:tcPr>
          <w:p w14:paraId="779738A5" w14:textId="48CC0F69" w:rsidR="003A453A" w:rsidRPr="00BC0722" w:rsidRDefault="003A453A" w:rsidP="003A453A">
            <w:pPr>
              <w:rPr>
                <w:rFonts w:ascii="Arial" w:hAnsi="Arial" w:cs="Arial"/>
                <w:sz w:val="20"/>
                <w:szCs w:val="20"/>
              </w:rPr>
            </w:pPr>
            <w:r w:rsidRPr="00BC0722">
              <w:rPr>
                <w:rFonts w:ascii="Arial" w:hAnsi="Arial" w:cs="Arial"/>
                <w:sz w:val="20"/>
                <w:szCs w:val="20"/>
              </w:rPr>
              <w:t xml:space="preserve">Unmedicated </w:t>
            </w:r>
          </w:p>
        </w:tc>
        <w:tc>
          <w:tcPr>
            <w:tcW w:w="1436" w:type="dxa"/>
            <w:vAlign w:val="bottom"/>
          </w:tcPr>
          <w:p w14:paraId="7F65136A" w14:textId="634BF4AC"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650" w:type="dxa"/>
            <w:vAlign w:val="bottom"/>
          </w:tcPr>
          <w:p w14:paraId="63A6C4EA" w14:textId="73611494" w:rsidR="003A453A" w:rsidRPr="00BC0722" w:rsidRDefault="003C4B7D" w:rsidP="003A453A">
            <w:pPr>
              <w:rPr>
                <w:rFonts w:ascii="Arial" w:hAnsi="Arial" w:cs="Arial"/>
                <w:sz w:val="20"/>
                <w:szCs w:val="20"/>
              </w:rPr>
            </w:pPr>
            <w:r>
              <w:rPr>
                <w:rFonts w:ascii="Arial" w:hAnsi="Arial" w:cs="Arial"/>
                <w:sz w:val="20"/>
                <w:szCs w:val="20"/>
              </w:rPr>
              <w:t>Non-Clinical</w:t>
            </w:r>
          </w:p>
        </w:tc>
      </w:tr>
      <w:tr w:rsidR="00CC0B86" w:rsidRPr="00BC0722" w14:paraId="0FF4BBE1" w14:textId="77777777" w:rsidTr="00F2058D">
        <w:tc>
          <w:tcPr>
            <w:tcW w:w="1873" w:type="dxa"/>
            <w:vAlign w:val="bottom"/>
          </w:tcPr>
          <w:p w14:paraId="647EFDAC" w14:textId="375555B6" w:rsidR="003A453A" w:rsidRPr="00BC0722" w:rsidRDefault="003A453A" w:rsidP="003A453A">
            <w:pPr>
              <w:rPr>
                <w:rFonts w:ascii="Arial" w:hAnsi="Arial" w:cs="Arial"/>
                <w:sz w:val="20"/>
                <w:szCs w:val="20"/>
              </w:rPr>
            </w:pPr>
            <w:r w:rsidRPr="00BC0722">
              <w:rPr>
                <w:rFonts w:ascii="Arial" w:hAnsi="Arial" w:cs="Arial"/>
                <w:color w:val="000000"/>
                <w:sz w:val="20"/>
                <w:szCs w:val="20"/>
              </w:rPr>
              <w:t>Wang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{"citationID":"ajqhs302p6","properties":{"formattedCitation":"(71)","plainCitation":"(71)","noteIndex":0},"citationItems":[{"id":846,"uris":["http://zotero.org/users/2846505/items/DVFIAJD5"],"itemData":{"id":846,"type":"article-journal","abstract":"Identifying brain differences and similarities between bipolar disorder (BD) and major depressive disorder (MDD) is necessary for increasing our understanding of the pathophysiology and for developing more effective treatments. However, the features of whole-brain intrinsic functional connectivity underlying BD and MDD have not been directly compared. We collected resting-state fMRI data from 48 BD patients, 48 MDD patients, and 51 healthy subjects. We constructed voxel-wise whole-brain functional networks and computed regional functional connectivity strength (FCS) using graph-theory and further divided the regional FCS into long-range FCS (lFCS) and short-range FCS (sFCS). Relative to the controls, both the BD and MDD patients showed decreased sFCS in the bilateral precuneus. In addition, the BD patients showed increased and the MDD patients showed decreased lFCS and sFCS in the bilateral cerebellum. The BD patients also showed increased lFCS in the right middle temporal gyrus and increased sFCS in the bilateral thalamus compared to either the MDD patients or the controls. These findings suggest that BD and MDD may have some shared as well as a greater number of specific impairments in their functional connectivity patterns, providing new evidence for the pathophysiology of BD and MDD at the large-scale whole brain connectivity level.","container-title":"Scientific Reports","DOI":"10.1038/s41598-017-03777-8","ISSN":"2045-2322","issue":"1","language":"en","license":"2017 The Author(s)","note":"number: 1\npublisher: Nature Publishing Group","page":"3570","source":"www.nature.com","title":"Shared and Specific Intrinsic Functional Connectivity Patterns in Unmedicated Bipolar Disorder and Major Depressive Disorder","volume":"7","author":[{"family":"Wang","given":"Ying"},{"family":"Wang","given":"Junjing"},{"family":"Jia","given":"Yanbin"},{"family":"Zhong","given":"Shuming"},{"family":"Niu","given":"Meiqi"},{"family":"Sun","given":"Yao"},{"family":"Qi","given":"Zhangzhang"},{"family":"Zhao","given":"Ling"},{"family":"Huang","given":"Li"},{"family":"Huang","given":"Ruiwang"}],"issued":{"date-parts":[["2017",6,15]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7580E744" w14:textId="30B277C8" w:rsidR="003A453A" w:rsidRPr="00BC0722" w:rsidRDefault="003A453A" w:rsidP="003A453A">
            <w:pPr>
              <w:rPr>
                <w:rFonts w:ascii="Arial" w:hAnsi="Arial" w:cs="Arial"/>
                <w:sz w:val="20"/>
                <w:szCs w:val="20"/>
              </w:rPr>
            </w:pPr>
            <w:r w:rsidRPr="00BC0722">
              <w:rPr>
                <w:rFonts w:ascii="Arial" w:hAnsi="Arial" w:cs="Arial"/>
                <w:color w:val="000000"/>
                <w:sz w:val="20"/>
                <w:szCs w:val="20"/>
              </w:rPr>
              <w:t>3.07</w:t>
            </w:r>
          </w:p>
        </w:tc>
        <w:tc>
          <w:tcPr>
            <w:tcW w:w="2121" w:type="dxa"/>
            <w:vAlign w:val="bottom"/>
          </w:tcPr>
          <w:p w14:paraId="26D323C1" w14:textId="6E5F5CD6" w:rsidR="003A453A" w:rsidRPr="00BC0722" w:rsidRDefault="003A453A" w:rsidP="003A453A">
            <w:pPr>
              <w:rPr>
                <w:rFonts w:ascii="Arial" w:hAnsi="Arial" w:cs="Arial"/>
                <w:sz w:val="20"/>
                <w:szCs w:val="20"/>
              </w:rPr>
            </w:pPr>
            <w:r w:rsidRPr="00BC0722">
              <w:rPr>
                <w:rFonts w:ascii="Arial" w:hAnsi="Arial" w:cs="Arial"/>
                <w:sz w:val="20"/>
                <w:szCs w:val="20"/>
              </w:rPr>
              <w:t>F_CBD short-range FCS (</w:t>
            </w:r>
            <w:r w:rsidR="00465BD3">
              <w:rPr>
                <w:rFonts w:ascii="Arial" w:hAnsi="Arial" w:cs="Arial"/>
                <w:sz w:val="20"/>
                <w:szCs w:val="20"/>
              </w:rPr>
              <w:t>NC</w:t>
            </w:r>
            <w:r w:rsidRPr="00BC0722">
              <w:rPr>
                <w:rFonts w:ascii="Arial" w:hAnsi="Arial" w:cs="Arial"/>
                <w:sz w:val="20"/>
                <w:szCs w:val="20"/>
              </w:rPr>
              <w:t>&gt;BD)</w:t>
            </w:r>
          </w:p>
        </w:tc>
        <w:tc>
          <w:tcPr>
            <w:tcW w:w="1284" w:type="dxa"/>
            <w:vAlign w:val="bottom"/>
          </w:tcPr>
          <w:p w14:paraId="0D0F75C3" w14:textId="745D5788" w:rsidR="003A453A" w:rsidRPr="00BC0722" w:rsidRDefault="003A453A" w:rsidP="003A453A">
            <w:pPr>
              <w:rPr>
                <w:rFonts w:ascii="Arial" w:hAnsi="Arial" w:cs="Arial"/>
                <w:sz w:val="20"/>
                <w:szCs w:val="20"/>
              </w:rPr>
            </w:pPr>
            <w:r w:rsidRPr="00BC0722">
              <w:rPr>
                <w:rFonts w:ascii="Arial" w:hAnsi="Arial" w:cs="Arial"/>
                <w:sz w:val="20"/>
                <w:szCs w:val="20"/>
              </w:rPr>
              <w:t xml:space="preserve">Depressed </w:t>
            </w:r>
          </w:p>
        </w:tc>
        <w:tc>
          <w:tcPr>
            <w:tcW w:w="1365" w:type="dxa"/>
            <w:vAlign w:val="bottom"/>
          </w:tcPr>
          <w:p w14:paraId="25257ABB" w14:textId="21FED69A" w:rsidR="003A453A" w:rsidRPr="00BC0722" w:rsidRDefault="003A453A" w:rsidP="003A453A">
            <w:pPr>
              <w:rPr>
                <w:rFonts w:ascii="Arial" w:hAnsi="Arial" w:cs="Arial"/>
                <w:sz w:val="20"/>
                <w:szCs w:val="20"/>
              </w:rPr>
            </w:pPr>
            <w:r w:rsidRPr="00BC0722">
              <w:rPr>
                <w:rFonts w:ascii="Arial" w:hAnsi="Arial" w:cs="Arial"/>
                <w:sz w:val="20"/>
                <w:szCs w:val="20"/>
              </w:rPr>
              <w:t>BD II</w:t>
            </w:r>
          </w:p>
        </w:tc>
        <w:tc>
          <w:tcPr>
            <w:tcW w:w="1735" w:type="dxa"/>
            <w:vAlign w:val="bottom"/>
          </w:tcPr>
          <w:p w14:paraId="29E216F3" w14:textId="67204B8B" w:rsidR="003A453A" w:rsidRPr="00BC0722" w:rsidRDefault="003A453A" w:rsidP="003A453A">
            <w:pPr>
              <w:rPr>
                <w:rFonts w:ascii="Arial" w:hAnsi="Arial" w:cs="Arial"/>
                <w:sz w:val="20"/>
                <w:szCs w:val="20"/>
              </w:rPr>
            </w:pPr>
            <w:r w:rsidRPr="00BC0722">
              <w:rPr>
                <w:rFonts w:ascii="Arial" w:hAnsi="Arial" w:cs="Arial"/>
                <w:sz w:val="20"/>
                <w:szCs w:val="20"/>
              </w:rPr>
              <w:t xml:space="preserve">Unmedicated </w:t>
            </w:r>
          </w:p>
        </w:tc>
        <w:tc>
          <w:tcPr>
            <w:tcW w:w="1436" w:type="dxa"/>
            <w:vAlign w:val="bottom"/>
          </w:tcPr>
          <w:p w14:paraId="619738E6" w14:textId="574DF9A2"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650" w:type="dxa"/>
            <w:vAlign w:val="bottom"/>
          </w:tcPr>
          <w:p w14:paraId="016EBA7B" w14:textId="5B796D4F"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w:t>
            </w:r>
            <w:r w:rsidR="00765D99">
              <w:rPr>
                <w:rFonts w:ascii="Arial" w:hAnsi="Arial" w:cs="Arial"/>
                <w:sz w:val="20"/>
                <w:szCs w:val="20"/>
              </w:rPr>
              <w:t xml:space="preserve"> </w:t>
            </w:r>
            <w:r w:rsidR="003A453A" w:rsidRPr="00BC0722">
              <w:rPr>
                <w:rFonts w:ascii="Arial" w:hAnsi="Arial" w:cs="Arial"/>
                <w:sz w:val="20"/>
                <w:szCs w:val="20"/>
              </w:rPr>
              <w:t xml:space="preserve">Clinical: MDD </w:t>
            </w:r>
          </w:p>
        </w:tc>
      </w:tr>
      <w:tr w:rsidR="00CC0B86" w:rsidRPr="00BC0722" w14:paraId="2F99E3D6" w14:textId="77777777" w:rsidTr="00F2058D">
        <w:tc>
          <w:tcPr>
            <w:tcW w:w="1873" w:type="dxa"/>
            <w:vAlign w:val="bottom"/>
          </w:tcPr>
          <w:p w14:paraId="07BA2DE9" w14:textId="23BA2870" w:rsidR="003A453A" w:rsidRPr="00BC0722" w:rsidRDefault="003A453A" w:rsidP="003A453A">
            <w:pPr>
              <w:rPr>
                <w:rFonts w:ascii="Arial" w:hAnsi="Arial" w:cs="Arial"/>
                <w:sz w:val="20"/>
                <w:szCs w:val="20"/>
              </w:rPr>
            </w:pPr>
            <w:r w:rsidRPr="00BC0722">
              <w:rPr>
                <w:rFonts w:ascii="Arial" w:hAnsi="Arial" w:cs="Arial"/>
                <w:color w:val="000000"/>
                <w:sz w:val="20"/>
                <w:szCs w:val="20"/>
              </w:rPr>
              <w:t>Wang et al. 2020</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{"citationID":"a27d2j7rhfu","properties":{"formattedCitation":"(72)","plainCitation":"(72)","noteIndex":0},"citationItems":[{"id":843,"uris":["http://zotero.org/users/2846505/items/ZHZC6ZNL"],"itemData":{"id":843,"type":"article-journal","abstract":"Bipolar disorder (BD) is frequently misdiagnosed as major depressive disorder (MDD) in clinical practice, especially during depressive episodes. A unifying triple-network model, involving the default mode network (DMN), central executive network (CEN) and salience network (SN), has been proposed to explain the neural physiopathology of psychiatric and neurological disorders. Although several studies revealed shared and specific alterations between BD and MDD in key regions of DMN, CEN, and SN, and a few studies used different measures to detect detailed alterations in the triple networks in BD and MDD, their shared and specific patterns of altered functional connectivity (FC) in the triple networks has remained unclear. In this study, we acquired resting-state fMRI (R-fMRI) data from 38 unmedicated BD and 35 unmedicated MDD patients during depressive episodes along with 47 healthy controls. We first determined the spatially independent components of the DMN, SN, and CEN by using independent component analysis (ICA); then we estimated the inter-ROI and inter-network FC for each group. By comparing the differences between the three groups, we obtained the following results: (1) both the BD and MDD patients showed shared weaker intra-network FC in the left mPFC and right precuneus within the DMN as well as weaker inter-ROI FC between the left AI and right AI compared with the healthy controls; (2) the BD had weaker while the MDD had stronger intra-network FC in the right dlPFC within the rCEN as well as stronger inter-ROI FC between the right dlPFC and right ANG compared with the healthy controls; (3) the BD showed specific, stronger inter-ROI FC between the left PPC and right AI as well as stronger inter-network FC between the lCEN and SN compared with either the MDD or the control group. Our findings provide new information for understanding the neural physiopathology and clinical symptoms of depressed BD and MDD patients.","container-title":"Brain Imaging and Behavior","DOI":"10.1007/s11682-018-9978-x","ISSN":"1931-7565","issue":"1","journalAbbreviation":"Brain Imaging and Behavior","language":"en","page":"186-199","source":"Springer Link","title":"Shared and specific functional connectivity alterations in unmedicated bipolar and major depressive disorders based on the triple-network model","volume":"14","author":[{"family":"Wang","given":"Junjing"},{"family":"Wang","given":"Ying"},{"family":"Wu","given":"Xia"},{"family":"Huang","given":"Huiyuan"},{"family":"Jia","given":"Yanbin"},{"family":"Zhong","given":"Shuming"},{"family":"Wu","given":"Xiaoyan"},{"family":"Zhao","given":"Lianping"},{"family":"He","given":"Yuan"},{"family":"Huang","given":"Li"},{"family":"Huang","given":"Ruiwang"}],"issued":{"date-parts":[["2020",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5BF3065A" w14:textId="7E53ABA9" w:rsidR="003A453A" w:rsidRPr="00BC0722" w:rsidRDefault="003A453A" w:rsidP="003A453A">
            <w:pPr>
              <w:rPr>
                <w:rFonts w:ascii="Arial" w:hAnsi="Arial" w:cs="Arial"/>
                <w:sz w:val="20"/>
                <w:szCs w:val="20"/>
              </w:rPr>
            </w:pPr>
            <w:r w:rsidRPr="00BC0722">
              <w:rPr>
                <w:rFonts w:ascii="Arial" w:hAnsi="Arial" w:cs="Arial"/>
                <w:color w:val="000000"/>
                <w:sz w:val="20"/>
                <w:szCs w:val="20"/>
              </w:rPr>
              <w:t>11.04</w:t>
            </w:r>
          </w:p>
        </w:tc>
        <w:tc>
          <w:tcPr>
            <w:tcW w:w="2121" w:type="dxa"/>
            <w:vAlign w:val="bottom"/>
          </w:tcPr>
          <w:p w14:paraId="7512FDA9" w14:textId="5C635B5F" w:rsidR="003A453A" w:rsidRPr="00BC0722" w:rsidRDefault="003A453A" w:rsidP="003A453A">
            <w:pPr>
              <w:rPr>
                <w:rFonts w:ascii="Arial" w:hAnsi="Arial" w:cs="Arial"/>
                <w:sz w:val="20"/>
                <w:szCs w:val="20"/>
              </w:rPr>
            </w:pPr>
            <w:r w:rsidRPr="00BC0722">
              <w:rPr>
                <w:rFonts w:ascii="Arial" w:hAnsi="Arial" w:cs="Arial"/>
                <w:sz w:val="20"/>
                <w:szCs w:val="20"/>
              </w:rPr>
              <w:t>F_CBD posterior DMN (</w:t>
            </w:r>
            <w:r w:rsidR="00465BD3">
              <w:rPr>
                <w:rFonts w:ascii="Arial" w:hAnsi="Arial" w:cs="Arial"/>
                <w:sz w:val="20"/>
                <w:szCs w:val="20"/>
              </w:rPr>
              <w:t>NC</w:t>
            </w:r>
            <w:r w:rsidRPr="00BC0722">
              <w:rPr>
                <w:rFonts w:ascii="Arial" w:hAnsi="Arial" w:cs="Arial"/>
                <w:sz w:val="20"/>
                <w:szCs w:val="20"/>
              </w:rPr>
              <w:t xml:space="preserve">&gt;BD) </w:t>
            </w:r>
          </w:p>
        </w:tc>
        <w:tc>
          <w:tcPr>
            <w:tcW w:w="1284" w:type="dxa"/>
            <w:vAlign w:val="bottom"/>
          </w:tcPr>
          <w:p w14:paraId="749A3819" w14:textId="1F5985E9" w:rsidR="003A453A" w:rsidRPr="00BC0722" w:rsidRDefault="003A453A" w:rsidP="003A453A">
            <w:pPr>
              <w:rPr>
                <w:rFonts w:ascii="Arial" w:hAnsi="Arial" w:cs="Arial"/>
                <w:sz w:val="20"/>
                <w:szCs w:val="20"/>
              </w:rPr>
            </w:pPr>
            <w:r w:rsidRPr="00BC0722">
              <w:rPr>
                <w:rFonts w:ascii="Arial" w:hAnsi="Arial" w:cs="Arial"/>
                <w:sz w:val="20"/>
                <w:szCs w:val="20"/>
              </w:rPr>
              <w:t xml:space="preserve">Depressed </w:t>
            </w:r>
          </w:p>
        </w:tc>
        <w:tc>
          <w:tcPr>
            <w:tcW w:w="1365" w:type="dxa"/>
            <w:vAlign w:val="bottom"/>
          </w:tcPr>
          <w:p w14:paraId="5B671316" w14:textId="74A820DF" w:rsidR="003A453A" w:rsidRPr="00BC0722" w:rsidRDefault="003A453A" w:rsidP="003A453A">
            <w:pPr>
              <w:rPr>
                <w:rFonts w:ascii="Arial" w:hAnsi="Arial" w:cs="Arial"/>
                <w:sz w:val="20"/>
                <w:szCs w:val="20"/>
              </w:rPr>
            </w:pPr>
            <w:r w:rsidRPr="00BC0722">
              <w:rPr>
                <w:rFonts w:ascii="Arial" w:hAnsi="Arial" w:cs="Arial"/>
                <w:sz w:val="20"/>
                <w:szCs w:val="20"/>
              </w:rPr>
              <w:t>BD II</w:t>
            </w:r>
          </w:p>
        </w:tc>
        <w:tc>
          <w:tcPr>
            <w:tcW w:w="1735" w:type="dxa"/>
            <w:vAlign w:val="bottom"/>
          </w:tcPr>
          <w:p w14:paraId="1C542483" w14:textId="7610732D" w:rsidR="003A453A" w:rsidRPr="00BC0722" w:rsidRDefault="003A453A" w:rsidP="003A453A">
            <w:pPr>
              <w:rPr>
                <w:rFonts w:ascii="Arial" w:hAnsi="Arial" w:cs="Arial"/>
                <w:sz w:val="20"/>
                <w:szCs w:val="20"/>
              </w:rPr>
            </w:pPr>
            <w:r w:rsidRPr="00BC0722">
              <w:rPr>
                <w:rFonts w:ascii="Arial" w:hAnsi="Arial" w:cs="Arial"/>
                <w:sz w:val="20"/>
                <w:szCs w:val="20"/>
              </w:rPr>
              <w:t xml:space="preserve">Unmedicated </w:t>
            </w:r>
          </w:p>
        </w:tc>
        <w:tc>
          <w:tcPr>
            <w:tcW w:w="1436" w:type="dxa"/>
            <w:vAlign w:val="bottom"/>
          </w:tcPr>
          <w:p w14:paraId="6309702F" w14:textId="2D2B9900"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650" w:type="dxa"/>
            <w:vAlign w:val="bottom"/>
          </w:tcPr>
          <w:p w14:paraId="7C21968F" w14:textId="6AB52606"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w:t>
            </w:r>
            <w:r w:rsidR="00765D99">
              <w:rPr>
                <w:rFonts w:ascii="Arial" w:hAnsi="Arial" w:cs="Arial"/>
                <w:sz w:val="20"/>
                <w:szCs w:val="20"/>
              </w:rPr>
              <w:t xml:space="preserve"> </w:t>
            </w:r>
            <w:r w:rsidR="003A453A" w:rsidRPr="00BC0722">
              <w:rPr>
                <w:rFonts w:ascii="Arial" w:hAnsi="Arial" w:cs="Arial"/>
                <w:sz w:val="20"/>
                <w:szCs w:val="20"/>
              </w:rPr>
              <w:t xml:space="preserve">Clinical: MDD </w:t>
            </w:r>
          </w:p>
        </w:tc>
      </w:tr>
      <w:tr w:rsidR="00CC0B86" w:rsidRPr="00BC0722" w14:paraId="1A709629" w14:textId="77777777" w:rsidTr="00F2058D">
        <w:tc>
          <w:tcPr>
            <w:tcW w:w="1873" w:type="dxa"/>
            <w:vAlign w:val="bottom"/>
          </w:tcPr>
          <w:p w14:paraId="4E3D7D3E" w14:textId="1BF0767D" w:rsidR="003A453A" w:rsidRPr="00BC0722" w:rsidRDefault="003A453A" w:rsidP="003A453A">
            <w:pPr>
              <w:rPr>
                <w:rFonts w:ascii="Arial" w:hAnsi="Arial" w:cs="Arial"/>
                <w:sz w:val="20"/>
                <w:szCs w:val="20"/>
              </w:rPr>
            </w:pPr>
            <w:r w:rsidRPr="00BC0722">
              <w:rPr>
                <w:rFonts w:ascii="Arial" w:hAnsi="Arial" w:cs="Arial"/>
                <w:color w:val="000000"/>
                <w:sz w:val="20"/>
                <w:szCs w:val="20"/>
              </w:rPr>
              <w:t>Yang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{"citationID":"a2nq25t4l5m","properties":{"formattedCitation":"(73)","plainCitation":"(73)","noteIndex":0},"citationItems":[{"id":838,"uris":["http://zotero.org/users/2846505/items/YPRUM6P6"],"itemData":{"id":838,"type":"article-journal","abstract":"Objectives: Schizophrenia (SZ), major depressive disorder (MDD) and bipolar disorder (BD) are serious mental disorders with distinct diagnostic criteria. They share common clinical and biological features. However, there are still only few studies on the common and specific brain imaging changes associated with the three mental disorders. Therefore, the aim of this study to was to identify the common and specific functional activity and connectivity changes in SZ, MDD, and BD. Methods: A total of 271 individuals underwent functional magnetic resonance imaging: SZ (n = 64), MDD (n = 73), BD (n = 41), and healthy controls (n = 93). The symptoms of SZ patients were evaluated by the Positive and Negative Syndrome Scale. The Beck Depression Inventory (BDI), and Beck Anxiety Inventory (BAI) were used to evaluate the symptoms of MDD patients. The BDI, BAI, and Young Mania Rating Scale were used to evaluate the symptoms of MDD and BD patients. In addition, we compared the fALFF and functional connectivity between the three mental disorders and healthy controls using two sample t-tests. Results: Significantly decreased functional activity was found in the right superior frontal gyrus, middle cingulate gyrus, left middle frontal gyrus, and decreased functional connectivity of the insula was found in SZ, MDD, and BD. Specific fALFF changes, mainly in the ventral lateral prefrontal cortex, striatum, and thalamus were found for SZ, in the left motor cortex and parietal lobe for MDD, and the dorsal lateral prefrontal cortex, orbitofrontal cortex, and posterior cingulate cortex in BD. Conclusion: Our findings of common abnormalities in SZ, MDD, and BD provide evidence that salience network abnormality may play a critical role in the pathogenesis of these three mental disorders. Meanwhile, our findings also indicate that specific alterations in SZ, MDD, and BD provide neuroimaging evidence for the differential diagnosis of the three mental disorders.","container-title":"Frontiers in Psychiatry","DOI":"10.3389/fpsyt.2019.00052","ISSN":"1664-0640","journalAbbreviation":"Front. Psychiatry","language":"English","note":"publisher: Frontiers","source":"Frontiers","title":"Common and Specific Functional Activity Features in Schizophrenia, Major Depressive Disorder, and Bipolar Disorder","URL":"https://www.frontiersin.org/articles/10.3389/fpsyt.2019.00052/full","volume":"10","author":[{"family":"Yang","given":"Yongfeng"},{"family":"Liu","given":"Shu"},{"family":"Jiang","given":"Xiaoyan"},{"family":"Yu","given":"Hongyan"},{"family":"Ding","given":"Shuang"},{"family":"Lu","given":"Yanli"},{"family":"Li","given":"Wenqiang"},{"family":"Zhang","given":"Hongxing"},{"family":"Liu","given":"Bing"},{"family":"Cui","given":"Yue"},{"family":"Fan","given":"Lingzhong"},{"family":"Jiang","given":"Tianzi"},{"family":"Lv","given":"Luxian"}],"accessed":{"date-parts":[["2020",12,6]]},"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67889B71" w14:textId="46EA42FD" w:rsidR="003A453A" w:rsidRPr="00BC0722" w:rsidRDefault="003A453A" w:rsidP="003A453A">
            <w:pPr>
              <w:rPr>
                <w:rFonts w:ascii="Arial" w:hAnsi="Arial" w:cs="Arial"/>
                <w:sz w:val="20"/>
                <w:szCs w:val="20"/>
              </w:rPr>
            </w:pPr>
            <w:r w:rsidRPr="00BC0722">
              <w:rPr>
                <w:rFonts w:ascii="Arial" w:hAnsi="Arial" w:cs="Arial"/>
                <w:color w:val="000000"/>
                <w:sz w:val="20"/>
                <w:szCs w:val="20"/>
              </w:rPr>
              <w:t>6.96</w:t>
            </w:r>
          </w:p>
        </w:tc>
        <w:tc>
          <w:tcPr>
            <w:tcW w:w="2121" w:type="dxa"/>
            <w:vAlign w:val="bottom"/>
          </w:tcPr>
          <w:p w14:paraId="2BF3C565" w14:textId="671DC5FD" w:rsidR="003A453A" w:rsidRPr="00BC0722" w:rsidRDefault="003A453A" w:rsidP="003A453A">
            <w:pPr>
              <w:rPr>
                <w:rFonts w:ascii="Arial" w:hAnsi="Arial" w:cs="Arial"/>
                <w:sz w:val="20"/>
                <w:szCs w:val="20"/>
              </w:rPr>
            </w:pPr>
            <w:r w:rsidRPr="00BC0722">
              <w:rPr>
                <w:rFonts w:ascii="Arial" w:hAnsi="Arial" w:cs="Arial"/>
                <w:sz w:val="20"/>
                <w:szCs w:val="20"/>
              </w:rPr>
              <w:t>C&gt;BD</w:t>
            </w:r>
          </w:p>
        </w:tc>
        <w:tc>
          <w:tcPr>
            <w:tcW w:w="1284" w:type="dxa"/>
            <w:vAlign w:val="bottom"/>
          </w:tcPr>
          <w:p w14:paraId="41E88BBB" w14:textId="0D9335B2" w:rsidR="003A453A" w:rsidRPr="00BC0722" w:rsidRDefault="003A453A" w:rsidP="003A453A">
            <w:pPr>
              <w:rPr>
                <w:rFonts w:ascii="Arial" w:hAnsi="Arial" w:cs="Arial"/>
                <w:sz w:val="20"/>
                <w:szCs w:val="20"/>
              </w:rPr>
            </w:pPr>
            <w:r w:rsidRPr="00BC0722">
              <w:rPr>
                <w:rFonts w:ascii="Arial" w:hAnsi="Arial" w:cs="Arial"/>
                <w:sz w:val="20"/>
                <w:szCs w:val="20"/>
              </w:rPr>
              <w:t>Not specified</w:t>
            </w:r>
          </w:p>
        </w:tc>
        <w:tc>
          <w:tcPr>
            <w:tcW w:w="1365" w:type="dxa"/>
            <w:vAlign w:val="bottom"/>
          </w:tcPr>
          <w:p w14:paraId="11456F2F" w14:textId="42B758AE"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735" w:type="dxa"/>
            <w:vAlign w:val="bottom"/>
          </w:tcPr>
          <w:p w14:paraId="2FC72748" w14:textId="0002F433" w:rsidR="003A453A" w:rsidRPr="00BC0722" w:rsidRDefault="003A453A" w:rsidP="003A453A">
            <w:pPr>
              <w:rPr>
                <w:rFonts w:ascii="Arial" w:hAnsi="Arial" w:cs="Arial"/>
                <w:sz w:val="20"/>
                <w:szCs w:val="20"/>
              </w:rPr>
            </w:pPr>
            <w:r w:rsidRPr="00BC0722">
              <w:rPr>
                <w:rFonts w:ascii="Arial" w:hAnsi="Arial" w:cs="Arial"/>
                <w:sz w:val="20"/>
                <w:szCs w:val="20"/>
              </w:rPr>
              <w:t>100% medicated</w:t>
            </w:r>
          </w:p>
        </w:tc>
        <w:tc>
          <w:tcPr>
            <w:tcW w:w="1436" w:type="dxa"/>
            <w:vAlign w:val="bottom"/>
          </w:tcPr>
          <w:p w14:paraId="063ABA65" w14:textId="6D77D4B7" w:rsidR="003A453A" w:rsidRPr="00BC0722" w:rsidRDefault="003A453A" w:rsidP="003A453A">
            <w:pPr>
              <w:rPr>
                <w:rFonts w:ascii="Arial" w:hAnsi="Arial" w:cs="Arial"/>
                <w:sz w:val="20"/>
                <w:szCs w:val="20"/>
              </w:rPr>
            </w:pPr>
            <w:r w:rsidRPr="00BC0722">
              <w:rPr>
                <w:rFonts w:ascii="Arial" w:hAnsi="Arial" w:cs="Arial"/>
                <w:sz w:val="20"/>
                <w:szCs w:val="20"/>
              </w:rPr>
              <w:t>Not reported</w:t>
            </w:r>
          </w:p>
        </w:tc>
        <w:tc>
          <w:tcPr>
            <w:tcW w:w="1650" w:type="dxa"/>
            <w:vAlign w:val="bottom"/>
          </w:tcPr>
          <w:p w14:paraId="160D61E0" w14:textId="42809E34" w:rsidR="003A453A" w:rsidRPr="00BC0722" w:rsidRDefault="003C4B7D" w:rsidP="003A453A">
            <w:pPr>
              <w:rPr>
                <w:rFonts w:ascii="Arial" w:hAnsi="Arial" w:cs="Arial"/>
                <w:sz w:val="20"/>
                <w:szCs w:val="20"/>
              </w:rPr>
            </w:pPr>
            <w:r>
              <w:rPr>
                <w:rFonts w:ascii="Arial" w:hAnsi="Arial" w:cs="Arial"/>
                <w:sz w:val="20"/>
                <w:szCs w:val="20"/>
              </w:rPr>
              <w:t>Non-Clinical</w:t>
            </w:r>
            <w:r w:rsidR="003A453A" w:rsidRPr="00BC0722">
              <w:rPr>
                <w:rFonts w:ascii="Arial" w:hAnsi="Arial" w:cs="Arial"/>
                <w:sz w:val="20"/>
                <w:szCs w:val="20"/>
              </w:rPr>
              <w:t xml:space="preserve"> </w:t>
            </w:r>
          </w:p>
        </w:tc>
      </w:tr>
      <w:tr w:rsidR="00896C0E" w:rsidRPr="00BC0722" w14:paraId="75AB3D0C" w14:textId="77777777" w:rsidTr="00F2058D">
        <w:tc>
          <w:tcPr>
            <w:tcW w:w="1873" w:type="dxa"/>
            <w:vAlign w:val="bottom"/>
          </w:tcPr>
          <w:p w14:paraId="28D0193A" w14:textId="01A70893" w:rsidR="00896C0E" w:rsidRPr="00BC0722" w:rsidRDefault="00896C0E" w:rsidP="00896C0E">
            <w:pPr>
              <w:rPr>
                <w:rFonts w:ascii="Arial" w:hAnsi="Arial" w:cs="Arial"/>
                <w:sz w:val="20"/>
                <w:szCs w:val="20"/>
              </w:rPr>
            </w:pPr>
            <w:r w:rsidRPr="00BC0722">
              <w:rPr>
                <w:rFonts w:ascii="Arial" w:hAnsi="Arial" w:cs="Arial"/>
                <w:color w:val="000000"/>
                <w:sz w:val="20"/>
                <w:szCs w:val="20"/>
              </w:rPr>
              <w:t>Zhong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m5hgks0eo","properties":{"formattedCitation":"(74)","plainCitation":"(74)","noteIndex":0},"citationItems":[{"id":826,"uris":["http://zotero.org/users/2846505/items/HBYBZSLP"],"itemData":{"id":826,"type":"article-journal","abstract":"&lt;b&gt;&lt;i&gt;Background/Aims:&lt;/i&gt;&lt;/b&gt; Although abnormalities of amplitude of low-frequency fluctuations (ALFF) and hormone levels of hypothalamus-pituitary-thyroid axis have been reported in patients with bipolar disorder (BD), the association between abnormal ALFF and serum thyroid hormone levels remains unknown. &lt;b&gt;&lt;i&gt;Method:&lt;/i&gt;&lt;/b&gt; A total of 90 patients with unmedicated BD II depression and 100 healthy controls (HCs) underwent resting-state functional magnetic resonance imaging, and then routine band (0.01–0.1 Hz), slow-5 band (0.01–0.027 Hz), and slow-4 band (0.027–0.073 Hz) ALFF analysis were performed. Additionally, serum thyroid hormone levels including free tri-iodothyronine (FT3), total tri-iodothyronine (TT3), free thyroxin (FT4), total thyroxin (TT4), and thyroid-stimulating hormone (TSH) were detected. The correlation between abnormal serum thyroid hormone levels and ALFF values in patients with BD II depression was calculated. &lt;b&gt;&lt;i&gt;Results:&lt;/i&gt;&lt;/b&gt; Compared with the HCs, patients with BD II depression showed decreased ALFF in bilateral precuneus (PCu)/posterior cingulate cortex (PCC) in routine and slow-4 frequency bands, decreased ALFF in the right PCu, and increased ALFF in the right middle occipital gyrus (MOG) in the slow-5 frequency band. Additionally, patients with BD II depression showed lower TSH level than HCs, and TSH level was positively correlated with ALFF values in the bilateral PCu/PCC in the routine frequency band. &lt;b&gt;&lt;i&gt;Conclusions:&lt;/i&gt;&lt;/b&gt; These findings suggest that patients with BD II depression display intrinsic activity abnormalities, mainly in the PCu/PCC and MOG, which are associated with specific frequency bands. Moreover, altered intrinsic activity in the PCu/PCC may be related to TSH levels in bipolar II depression.","container-title":"Neuroendocrinology","DOI":"10.1159/000497182","ISSN":"0028-3835, 1423-0194","issue":"3","journalAbbreviation":"NEN","language":"english","note":"publisher: Karger Publishers\nPMID: 30673659","page":"232-243","source":"www.karger.com","title":"Correlation between Intrinsic Brain Activity and Thyroid-Stimulating Hormone Level in Unmedicated Bipolar II Depression","volume":"108","author":[{"family":"Zhong","given":"Shuming"},{"family":"Chen","given":"Guanmao"},{"family":"Zhao","given":"Lianping"},{"family":"Jia","given":"Yanbin"},{"family":"Chen","given":"Feng"},{"family":"Qi","given":"Zhangzhang"},{"family":"Huang","given":"Li"},{"family":"Wang","given":"Ying"}],"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91" w:type="dxa"/>
            <w:vAlign w:val="bottom"/>
          </w:tcPr>
          <w:p w14:paraId="48F11319" w14:textId="4103E3B4" w:rsidR="00896C0E" w:rsidRPr="00BC0722" w:rsidRDefault="00896C0E" w:rsidP="00896C0E">
            <w:pPr>
              <w:rPr>
                <w:rFonts w:ascii="Arial" w:hAnsi="Arial" w:cs="Arial"/>
                <w:sz w:val="20"/>
                <w:szCs w:val="20"/>
              </w:rPr>
            </w:pPr>
            <w:r w:rsidRPr="00BC0722">
              <w:rPr>
                <w:rFonts w:ascii="Arial" w:hAnsi="Arial" w:cs="Arial"/>
                <w:color w:val="000000"/>
                <w:sz w:val="20"/>
                <w:szCs w:val="20"/>
              </w:rPr>
              <w:t>11.05</w:t>
            </w:r>
          </w:p>
        </w:tc>
        <w:tc>
          <w:tcPr>
            <w:tcW w:w="2121" w:type="dxa"/>
            <w:vAlign w:val="bottom"/>
          </w:tcPr>
          <w:p w14:paraId="5632BA18" w14:textId="7496164D" w:rsidR="00896C0E" w:rsidRPr="00BC0722" w:rsidRDefault="00896C0E" w:rsidP="00896C0E">
            <w:pPr>
              <w:rPr>
                <w:rFonts w:ascii="Arial" w:hAnsi="Arial" w:cs="Arial"/>
                <w:sz w:val="20"/>
                <w:szCs w:val="20"/>
              </w:rPr>
            </w:pPr>
            <w:r w:rsidRPr="00BC0722">
              <w:rPr>
                <w:rFonts w:ascii="Arial" w:hAnsi="Arial" w:cs="Arial"/>
                <w:sz w:val="20"/>
                <w:szCs w:val="20"/>
              </w:rPr>
              <w:t>C&gt;BD</w:t>
            </w:r>
          </w:p>
        </w:tc>
        <w:tc>
          <w:tcPr>
            <w:tcW w:w="1284" w:type="dxa"/>
            <w:vAlign w:val="bottom"/>
          </w:tcPr>
          <w:p w14:paraId="7319FC9D" w14:textId="794CC90B" w:rsidR="00896C0E" w:rsidRPr="00BC0722" w:rsidRDefault="00896C0E" w:rsidP="00896C0E">
            <w:pPr>
              <w:rPr>
                <w:rFonts w:ascii="Arial" w:hAnsi="Arial" w:cs="Arial"/>
                <w:sz w:val="20"/>
                <w:szCs w:val="20"/>
              </w:rPr>
            </w:pPr>
            <w:r w:rsidRPr="00BC0722">
              <w:rPr>
                <w:rFonts w:ascii="Arial" w:hAnsi="Arial" w:cs="Arial"/>
                <w:sz w:val="20"/>
                <w:szCs w:val="20"/>
              </w:rPr>
              <w:t>Depressed</w:t>
            </w:r>
          </w:p>
        </w:tc>
        <w:tc>
          <w:tcPr>
            <w:tcW w:w="1365" w:type="dxa"/>
            <w:vAlign w:val="bottom"/>
          </w:tcPr>
          <w:p w14:paraId="46FD0154" w14:textId="3DB25062" w:rsidR="00896C0E" w:rsidRPr="00BC0722" w:rsidRDefault="00896C0E" w:rsidP="00896C0E">
            <w:pPr>
              <w:rPr>
                <w:rFonts w:ascii="Arial" w:hAnsi="Arial" w:cs="Arial"/>
                <w:sz w:val="20"/>
                <w:szCs w:val="20"/>
              </w:rPr>
            </w:pPr>
            <w:r w:rsidRPr="00BC0722">
              <w:rPr>
                <w:rFonts w:ascii="Arial" w:hAnsi="Arial" w:cs="Arial"/>
                <w:sz w:val="20"/>
                <w:szCs w:val="20"/>
              </w:rPr>
              <w:t>BD II</w:t>
            </w:r>
          </w:p>
        </w:tc>
        <w:tc>
          <w:tcPr>
            <w:tcW w:w="1735" w:type="dxa"/>
            <w:vAlign w:val="bottom"/>
          </w:tcPr>
          <w:p w14:paraId="7328DBBD" w14:textId="52656020" w:rsidR="00896C0E" w:rsidRPr="00BC0722" w:rsidRDefault="00896C0E" w:rsidP="00896C0E">
            <w:pPr>
              <w:rPr>
                <w:rFonts w:ascii="Arial" w:hAnsi="Arial" w:cs="Arial"/>
                <w:sz w:val="20"/>
                <w:szCs w:val="20"/>
              </w:rPr>
            </w:pPr>
            <w:r w:rsidRPr="00BC0722">
              <w:rPr>
                <w:rFonts w:ascii="Arial" w:hAnsi="Arial" w:cs="Arial"/>
                <w:sz w:val="20"/>
                <w:szCs w:val="20"/>
              </w:rPr>
              <w:t xml:space="preserve">Unmedicated </w:t>
            </w:r>
          </w:p>
        </w:tc>
        <w:tc>
          <w:tcPr>
            <w:tcW w:w="1436" w:type="dxa"/>
            <w:vAlign w:val="bottom"/>
          </w:tcPr>
          <w:p w14:paraId="0182D4E7" w14:textId="60F28F7B" w:rsidR="00896C0E" w:rsidRPr="00BC0722" w:rsidRDefault="00896C0E" w:rsidP="00896C0E">
            <w:pPr>
              <w:rPr>
                <w:rFonts w:ascii="Arial" w:hAnsi="Arial" w:cs="Arial"/>
                <w:sz w:val="20"/>
                <w:szCs w:val="20"/>
              </w:rPr>
            </w:pPr>
            <w:r w:rsidRPr="00BC0722">
              <w:rPr>
                <w:rFonts w:ascii="Arial" w:hAnsi="Arial" w:cs="Arial"/>
                <w:sz w:val="20"/>
                <w:szCs w:val="20"/>
              </w:rPr>
              <w:t>Not reported</w:t>
            </w:r>
          </w:p>
        </w:tc>
        <w:tc>
          <w:tcPr>
            <w:tcW w:w="1650" w:type="dxa"/>
            <w:vAlign w:val="bottom"/>
          </w:tcPr>
          <w:p w14:paraId="132E637C" w14:textId="5B420B8D" w:rsidR="00896C0E" w:rsidRPr="00BC0722" w:rsidRDefault="00896C0E" w:rsidP="00896C0E">
            <w:pPr>
              <w:rPr>
                <w:rFonts w:ascii="Arial" w:hAnsi="Arial" w:cs="Arial"/>
                <w:sz w:val="20"/>
                <w:szCs w:val="20"/>
              </w:rPr>
            </w:pPr>
            <w:r>
              <w:rPr>
                <w:rFonts w:ascii="Arial" w:hAnsi="Arial" w:cs="Arial"/>
                <w:sz w:val="20"/>
                <w:szCs w:val="20"/>
              </w:rPr>
              <w:t>Non-Clinical</w:t>
            </w:r>
            <w:r w:rsidRPr="00BC0722">
              <w:rPr>
                <w:rFonts w:ascii="Arial" w:hAnsi="Arial" w:cs="Arial"/>
                <w:sz w:val="20"/>
                <w:szCs w:val="20"/>
              </w:rPr>
              <w:t xml:space="preserve"> </w:t>
            </w:r>
          </w:p>
        </w:tc>
      </w:tr>
    </w:tbl>
    <w:p w14:paraId="10734D3C" w14:textId="2426957F" w:rsidR="003E6808" w:rsidRPr="00BC0722" w:rsidRDefault="00D6773F" w:rsidP="00006AD4">
      <w:pPr>
        <w:rPr>
          <w:b/>
          <w:bCs/>
          <w:iCs/>
        </w:rPr>
      </w:pPr>
      <w:r w:rsidRPr="00BC0722">
        <w:rPr>
          <w:rFonts w:ascii="Arial" w:hAnsi="Arial" w:cs="Arial"/>
          <w:iCs/>
          <w:sz w:val="16"/>
          <w:szCs w:val="16"/>
        </w:rPr>
        <w:t>Abbreviations:</w:t>
      </w:r>
      <w:r w:rsidR="00C97BA9" w:rsidRPr="00BC0722">
        <w:rPr>
          <w:rFonts w:ascii="Arial" w:hAnsi="Arial" w:cs="Arial"/>
          <w:iCs/>
          <w:sz w:val="16"/>
          <w:szCs w:val="16"/>
        </w:rPr>
        <w:t xml:space="preserve"> AI = Anterior Insula;</w:t>
      </w:r>
      <w:r w:rsidRPr="00BC0722">
        <w:rPr>
          <w:rFonts w:ascii="Arial" w:hAnsi="Arial" w:cs="Arial"/>
          <w:iCs/>
          <w:sz w:val="16"/>
          <w:szCs w:val="16"/>
        </w:rPr>
        <w:t xml:space="preserve"> BD = Bipolar Disorder;</w:t>
      </w:r>
      <w:r w:rsidR="00C97BA9" w:rsidRPr="00BC0722">
        <w:rPr>
          <w:rFonts w:ascii="Arial" w:hAnsi="Arial" w:cs="Arial"/>
          <w:iCs/>
          <w:sz w:val="16"/>
          <w:szCs w:val="16"/>
        </w:rPr>
        <w:t xml:space="preserve"> BPD = Borderline Personality Disorder;</w:t>
      </w:r>
      <w:r w:rsidRPr="00BC0722">
        <w:rPr>
          <w:rFonts w:ascii="Arial" w:hAnsi="Arial" w:cs="Arial"/>
          <w:iCs/>
          <w:sz w:val="16"/>
          <w:szCs w:val="16"/>
        </w:rPr>
        <w:t xml:space="preserve"> C = Controls; </w:t>
      </w:r>
      <w:r w:rsidR="009220B8" w:rsidRPr="00BC0722">
        <w:rPr>
          <w:rFonts w:ascii="Arial" w:hAnsi="Arial" w:cs="Arial"/>
          <w:iCs/>
          <w:sz w:val="16"/>
          <w:szCs w:val="16"/>
        </w:rPr>
        <w:t xml:space="preserve">DMN = Default Mode Network; </w:t>
      </w:r>
      <w:r w:rsidRPr="00BC0722">
        <w:rPr>
          <w:rFonts w:ascii="Arial" w:hAnsi="Arial" w:cs="Arial"/>
          <w:iCs/>
          <w:sz w:val="16"/>
          <w:szCs w:val="16"/>
        </w:rPr>
        <w:t xml:space="preserve">F_CBD = Main effect of group or group x condition interaction; </w:t>
      </w:r>
      <w:r w:rsidR="00B47C5B" w:rsidRPr="00BC0722">
        <w:rPr>
          <w:rFonts w:ascii="Arial" w:hAnsi="Arial" w:cs="Arial"/>
          <w:iCs/>
          <w:sz w:val="16"/>
          <w:szCs w:val="16"/>
        </w:rPr>
        <w:t xml:space="preserve">FCS = Functional Connectivity Strength; </w:t>
      </w:r>
      <w:r w:rsidR="00465BD3">
        <w:rPr>
          <w:rFonts w:ascii="Arial" w:hAnsi="Arial" w:cs="Arial"/>
          <w:iCs/>
          <w:sz w:val="16"/>
          <w:szCs w:val="16"/>
        </w:rPr>
        <w:t>NC</w:t>
      </w:r>
      <w:r w:rsidRPr="00BC0722">
        <w:rPr>
          <w:rFonts w:ascii="Arial" w:hAnsi="Arial" w:cs="Arial"/>
          <w:iCs/>
          <w:sz w:val="16"/>
          <w:szCs w:val="16"/>
        </w:rPr>
        <w:t xml:space="preserve"> = </w:t>
      </w:r>
      <w:r w:rsidR="003C4B7D">
        <w:rPr>
          <w:rFonts w:ascii="Arial" w:hAnsi="Arial" w:cs="Arial"/>
          <w:iCs/>
          <w:sz w:val="16"/>
          <w:szCs w:val="16"/>
        </w:rPr>
        <w:t>Non-Clinical</w:t>
      </w:r>
      <w:r w:rsidRPr="00BC0722">
        <w:rPr>
          <w:rFonts w:ascii="Arial" w:hAnsi="Arial" w:cs="Arial"/>
          <w:iCs/>
          <w:sz w:val="16"/>
          <w:szCs w:val="16"/>
        </w:rPr>
        <w:t xml:space="preserve"> Controls; L = Left; </w:t>
      </w:r>
      <w:r w:rsidR="006C4D58" w:rsidRPr="00BC0722">
        <w:rPr>
          <w:rFonts w:ascii="Arial" w:hAnsi="Arial" w:cs="Arial"/>
          <w:iCs/>
          <w:sz w:val="16"/>
          <w:szCs w:val="16"/>
        </w:rPr>
        <w:t xml:space="preserve">MD = Mediodorsal; </w:t>
      </w:r>
      <w:r w:rsidRPr="00BC0722">
        <w:rPr>
          <w:rFonts w:ascii="Arial" w:hAnsi="Arial" w:cs="Arial"/>
          <w:iCs/>
          <w:sz w:val="16"/>
          <w:szCs w:val="16"/>
        </w:rPr>
        <w:t xml:space="preserve">MDD = Major Depressive Disorder; </w:t>
      </w:r>
      <w:r w:rsidR="00C97BA9" w:rsidRPr="00BC0722">
        <w:rPr>
          <w:rFonts w:ascii="Arial" w:hAnsi="Arial" w:cs="Arial"/>
          <w:iCs/>
          <w:sz w:val="16"/>
          <w:szCs w:val="16"/>
        </w:rPr>
        <w:t xml:space="preserve">PCC = Posterior Cingulate Cortex; </w:t>
      </w:r>
      <w:r w:rsidRPr="00BC0722">
        <w:rPr>
          <w:rFonts w:ascii="Arial" w:hAnsi="Arial" w:cs="Arial"/>
          <w:iCs/>
          <w:sz w:val="16"/>
          <w:szCs w:val="16"/>
        </w:rPr>
        <w:t xml:space="preserve">R = Right; </w:t>
      </w:r>
      <w:r w:rsidR="001149BE" w:rsidRPr="00BC0722">
        <w:rPr>
          <w:rFonts w:ascii="Arial" w:hAnsi="Arial" w:cs="Arial"/>
          <w:iCs/>
          <w:sz w:val="16"/>
          <w:szCs w:val="16"/>
        </w:rPr>
        <w:t>ROI = Region of Interest</w:t>
      </w:r>
      <w:r w:rsidR="009E2745" w:rsidRPr="00BC0722">
        <w:rPr>
          <w:rFonts w:ascii="Arial" w:hAnsi="Arial" w:cs="Arial"/>
          <w:iCs/>
          <w:sz w:val="16"/>
          <w:szCs w:val="16"/>
        </w:rPr>
        <w:t>; ROI = Region of Interest.</w:t>
      </w:r>
    </w:p>
    <w:p w14:paraId="47621452" w14:textId="653707CA" w:rsidR="000A13E4" w:rsidRPr="00BC0722" w:rsidRDefault="000A13E4" w:rsidP="000A13E4">
      <w:pPr>
        <w:rPr>
          <w:rFonts w:ascii="Arial" w:hAnsi="Arial" w:cs="Arial"/>
        </w:rPr>
      </w:pPr>
      <w:r w:rsidRPr="00E456F3">
        <w:rPr>
          <w:rFonts w:ascii="Arial" w:hAnsi="Arial" w:cs="Arial"/>
          <w:b/>
          <w:bCs/>
        </w:rPr>
        <w:lastRenderedPageBreak/>
        <w:t xml:space="preserve">Supplementary Table 11. </w:t>
      </w:r>
      <w:r w:rsidRPr="00E456F3">
        <w:rPr>
          <w:rFonts w:ascii="Arial" w:hAnsi="Arial" w:cs="Arial"/>
        </w:rPr>
        <w:t xml:space="preserve">Experiments Contributing to the Posterior Cingulate Cortex Cluster from the Depressed Bipolar Disorder </w:t>
      </w:r>
      <w:r w:rsidR="002C7969">
        <w:rPr>
          <w:rFonts w:ascii="Arial" w:hAnsi="Arial" w:cs="Arial"/>
        </w:rPr>
        <w:t>&amp;</w:t>
      </w:r>
      <w:r w:rsidRPr="00E456F3">
        <w:rPr>
          <w:rFonts w:ascii="Arial" w:hAnsi="Arial" w:cs="Arial"/>
        </w:rPr>
        <w:t xml:space="preserve"> Pooled Resting-State Meta-Analysis of 29 Studies</w:t>
      </w:r>
    </w:p>
    <w:p w14:paraId="18B26921" w14:textId="77777777" w:rsidR="000A13E4" w:rsidRPr="00BC0722" w:rsidRDefault="000A13E4" w:rsidP="000A13E4">
      <w:pPr>
        <w:rPr>
          <w:b/>
          <w:bCs/>
          <w:iCs/>
        </w:rPr>
      </w:pPr>
    </w:p>
    <w:tbl>
      <w:tblPr>
        <w:tblStyle w:val="TableGrid"/>
        <w:tblW w:w="5305" w:type="dxa"/>
        <w:tblLook w:val="04A0" w:firstRow="1" w:lastRow="0" w:firstColumn="1" w:lastColumn="0" w:noHBand="0" w:noVBand="1"/>
      </w:tblPr>
      <w:tblGrid>
        <w:gridCol w:w="3145"/>
        <w:gridCol w:w="2160"/>
      </w:tblGrid>
      <w:tr w:rsidR="000A13E4" w:rsidRPr="00BC0722" w14:paraId="34EFCBA3" w14:textId="77777777" w:rsidTr="00617A81">
        <w:tc>
          <w:tcPr>
            <w:tcW w:w="5305" w:type="dxa"/>
            <w:gridSpan w:val="2"/>
            <w:vAlign w:val="bottom"/>
          </w:tcPr>
          <w:p w14:paraId="1CEFC1F0" w14:textId="41A41A2F" w:rsidR="000A13E4" w:rsidRPr="00F57D4E" w:rsidRDefault="000A13E4" w:rsidP="00617A81">
            <w:pPr>
              <w:rPr>
                <w:rFonts w:ascii="Arial" w:hAnsi="Arial" w:cs="Arial"/>
                <w:b/>
                <w:bCs/>
                <w:iCs/>
                <w:sz w:val="20"/>
                <w:szCs w:val="20"/>
              </w:rPr>
            </w:pPr>
            <w:r w:rsidRPr="00BC0722">
              <w:rPr>
                <w:rFonts w:ascii="Arial" w:hAnsi="Arial" w:cs="Arial"/>
                <w:b/>
                <w:bCs/>
                <w:iCs/>
                <w:sz w:val="20"/>
                <w:szCs w:val="20"/>
              </w:rPr>
              <w:t xml:space="preserve">Posterior Cingulate Cortex: </w:t>
            </w:r>
            <w:r w:rsidR="00F57D4E">
              <w:rPr>
                <w:rFonts w:ascii="Arial" w:hAnsi="Arial" w:cs="Arial"/>
                <w:b/>
                <w:bCs/>
                <w:iCs/>
                <w:sz w:val="20"/>
                <w:szCs w:val="20"/>
              </w:rPr>
              <w:t xml:space="preserve">6/-52/32, </w:t>
            </w:r>
            <w:r w:rsidR="00F57D4E">
              <w:rPr>
                <w:rFonts w:ascii="Arial" w:hAnsi="Arial" w:cs="Arial"/>
                <w:b/>
                <w:bCs/>
                <w:i/>
                <w:sz w:val="20"/>
                <w:szCs w:val="20"/>
              </w:rPr>
              <w:t>k</w:t>
            </w:r>
            <w:r w:rsidR="00F57D4E">
              <w:rPr>
                <w:rFonts w:ascii="Arial" w:hAnsi="Arial" w:cs="Arial"/>
                <w:b/>
                <w:bCs/>
                <w:iCs/>
                <w:sz w:val="20"/>
                <w:szCs w:val="20"/>
              </w:rPr>
              <w:t xml:space="preserve">=157, </w:t>
            </w:r>
            <w:r w:rsidR="00F57D4E">
              <w:rPr>
                <w:rFonts w:ascii="Arial" w:hAnsi="Arial" w:cs="Arial"/>
                <w:b/>
                <w:bCs/>
                <w:i/>
                <w:sz w:val="20"/>
                <w:szCs w:val="20"/>
              </w:rPr>
              <w:t>z</w:t>
            </w:r>
            <w:r w:rsidR="00F57D4E">
              <w:rPr>
                <w:rFonts w:ascii="Arial" w:hAnsi="Arial" w:cs="Arial"/>
                <w:b/>
                <w:bCs/>
                <w:iCs/>
                <w:sz w:val="20"/>
                <w:szCs w:val="20"/>
              </w:rPr>
              <w:t>=4.62</w:t>
            </w:r>
          </w:p>
        </w:tc>
      </w:tr>
      <w:tr w:rsidR="000A13E4" w:rsidRPr="00BC0722" w14:paraId="6AC38CD1" w14:textId="77777777" w:rsidTr="00617A81">
        <w:tc>
          <w:tcPr>
            <w:tcW w:w="3145" w:type="dxa"/>
            <w:vAlign w:val="bottom"/>
          </w:tcPr>
          <w:p w14:paraId="6E63EF93" w14:textId="77777777" w:rsidR="000A13E4" w:rsidRPr="00BC0722" w:rsidRDefault="000A13E4" w:rsidP="00617A81">
            <w:pPr>
              <w:rPr>
                <w:rFonts w:ascii="Arial" w:hAnsi="Arial" w:cs="Arial"/>
                <w:b/>
                <w:bCs/>
                <w:iCs/>
                <w:sz w:val="20"/>
                <w:szCs w:val="20"/>
              </w:rPr>
            </w:pPr>
            <w:r w:rsidRPr="00BC0722">
              <w:rPr>
                <w:rFonts w:ascii="Arial" w:hAnsi="Arial" w:cs="Arial"/>
                <w:b/>
                <w:bCs/>
                <w:iCs/>
                <w:sz w:val="20"/>
                <w:szCs w:val="20"/>
              </w:rPr>
              <w:t>Study ID</w:t>
            </w:r>
          </w:p>
        </w:tc>
        <w:tc>
          <w:tcPr>
            <w:tcW w:w="2160" w:type="dxa"/>
            <w:vAlign w:val="bottom"/>
          </w:tcPr>
          <w:p w14:paraId="0AEABF8F" w14:textId="77777777" w:rsidR="000A13E4" w:rsidRPr="00BC0722" w:rsidRDefault="000A13E4" w:rsidP="00617A81">
            <w:pPr>
              <w:rPr>
                <w:rFonts w:ascii="Arial" w:hAnsi="Arial" w:cs="Arial"/>
                <w:b/>
                <w:bCs/>
                <w:iCs/>
                <w:sz w:val="20"/>
                <w:szCs w:val="20"/>
              </w:rPr>
            </w:pPr>
            <w:r w:rsidRPr="00BC0722">
              <w:rPr>
                <w:rFonts w:ascii="Arial" w:hAnsi="Arial" w:cs="Arial"/>
                <w:b/>
                <w:bCs/>
                <w:iCs/>
                <w:sz w:val="20"/>
                <w:szCs w:val="20"/>
              </w:rPr>
              <w:t>Contribution Score</w:t>
            </w:r>
          </w:p>
        </w:tc>
      </w:tr>
      <w:tr w:rsidR="00A74AFB" w:rsidRPr="00BC0722" w14:paraId="5EAE1083" w14:textId="77777777" w:rsidTr="00617A81">
        <w:tc>
          <w:tcPr>
            <w:tcW w:w="3145" w:type="dxa"/>
            <w:vAlign w:val="bottom"/>
          </w:tcPr>
          <w:p w14:paraId="6AFE0CC8" w14:textId="794D9E2F" w:rsidR="00A74AFB" w:rsidRPr="00433677" w:rsidRDefault="005E21C3" w:rsidP="00A74AFB">
            <w:pPr>
              <w:rPr>
                <w:rFonts w:ascii="Arial" w:hAnsi="Arial" w:cs="Arial"/>
                <w:b/>
                <w:bCs/>
                <w:iCs/>
                <w:sz w:val="20"/>
                <w:szCs w:val="20"/>
                <w:highlight w:val="yellow"/>
              </w:rPr>
            </w:pPr>
            <w:r w:rsidRPr="00BC0722">
              <w:rPr>
                <w:rFonts w:ascii="Arial" w:hAnsi="Arial" w:cs="Arial"/>
                <w:color w:val="000000"/>
                <w:sz w:val="20"/>
                <w:szCs w:val="20"/>
              </w:rPr>
              <w:t>Ellard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{"citationID":"EcYd6K1l","properties":{"formattedCitation":"(37)","plainCitation":"(37)","noteIndex":0},"citationItems":[{"id":977,"uris":["http://zotero.org/users/2846505/items/EP7R5HSJ"],"itemData":{"id":977,"type":"article-journal","abstract":"Background\nPatients with bipolar depression are characterized by dysregulation across the full spectrum of mood, differentiating them from patients with unipolar depression. The ability to switch neural resources among the default mode network, salience network, and executive control network (ECN) has been proposed as a key mechanism for adaptive mood regulation. The anterior insula is implicated in the modulation of functional network switching. Differential connectivity between anterior insula and functional networks may provide insights into pathophysiological differences between bipolar and unipolar mood disorders, with implications for diagnosis and treatment.\nMethods\nResting-state functional magnetic resonance imaging data were collected from 98 subjects (35 unipolar, 24 bipolar, and 39 healthy control subjects). Pearson correlations were computed between bilateral insula seed regions and a priori defined target regions from the default mode network, salience network, and ECN. After r-to-z transformation, a one-way multivariate analysis of covariance was conducted to identify significant differences in connectivity between groups. Post hoc pairwise comparisons were conducted and Bonferroni corrections were applied. Receiver-operating characteristics were computed to assess diagnostic sensitivity.\nResults\nPatients with bipolar depression evidenced significantly altered right anterior insula functional connectivity with the inferior parietal lobule of the ECN relative to patients with unipolar depression and control subjects. Right anterior insula–inferior parietal lobule connectivity significantly discriminated patients with bipolar depression.\nConclusions\nImpaired functional connectivity between the anterior insula and the inferior parietal lobule of the ECN distinguishes patients with bipolar depression from those with unipolar depression and healthy control subjects. This finding highlights a pathophysiological mechanism with potential as a therapeutic target and a clinical biomarker for bipolar disorder, exhibiting reasonable sensitivity and specificity.","container-title":"Biological Psychiatry: Cognitive Neuroscience and Neuroimaging","DOI":"10.1016/j.bpsc.2018.01.013","ISSN":"2451-9022","issue":"5","journalAbbreviation":"Biological Psychiatry: Cognitive Neuroscience and Neuroimaging","language":"en","page":"473-484","source":"ScienceDirect","title":"Functional Connectivity Between Anterior Insula and Key Nodes of Frontoparietal Executive Control and Salience Networks Distinguish Bipolar Depression From Unipolar Depression and Healthy Control Subjects","volume":"3","author":[{"family":"Ellard","given":"Kristen K."},{"family":"Zimmerman","given":"Jared P."},{"family":"Kaur","given":"Navneet"},{"family":"Van Dijk","given":"Koene R. A."},{"family":"Roffman","given":"Joshua L."},{"family":"Nierenberg","given":"Andrew A."},{"family":"Dougherty","given":"Darin D."},{"family":"Deckersbach","given":"Thilo"},{"family":"Camprodon","given":"Joan A."}],"issued":{"date-parts":[["2018",5,1]]}}}],"schema":"https://github.com/citation-style-language/schema/raw/master/csl-citation.json"}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F3D5336" w14:textId="06F6E4FC" w:rsidR="00A74AFB" w:rsidRPr="00E456F3" w:rsidRDefault="00A74AFB" w:rsidP="00A74AFB">
            <w:pPr>
              <w:rPr>
                <w:rFonts w:ascii="Arial" w:hAnsi="Arial" w:cs="Arial"/>
                <w:b/>
                <w:bCs/>
                <w:iCs/>
                <w:sz w:val="20"/>
                <w:szCs w:val="20"/>
              </w:rPr>
            </w:pPr>
            <w:r w:rsidRPr="00D31C0E">
              <w:rPr>
                <w:rFonts w:ascii="Arial" w:hAnsi="Arial" w:cs="Arial"/>
                <w:color w:val="000000"/>
                <w:sz w:val="20"/>
                <w:szCs w:val="20"/>
              </w:rPr>
              <w:t>13.43</w:t>
            </w:r>
          </w:p>
        </w:tc>
      </w:tr>
      <w:tr w:rsidR="00A74AFB" w:rsidRPr="00BC0722" w14:paraId="7984E864" w14:textId="77777777" w:rsidTr="00617A81">
        <w:tc>
          <w:tcPr>
            <w:tcW w:w="3145" w:type="dxa"/>
            <w:vAlign w:val="bottom"/>
          </w:tcPr>
          <w:p w14:paraId="56BC5FE2" w14:textId="3A495B67" w:rsidR="00A74AFB" w:rsidRPr="00433677" w:rsidRDefault="005E21C3" w:rsidP="00A74AFB">
            <w:pPr>
              <w:rPr>
                <w:rFonts w:ascii="Arial" w:hAnsi="Arial" w:cs="Arial"/>
                <w:b/>
                <w:bCs/>
                <w:iCs/>
                <w:sz w:val="20"/>
                <w:szCs w:val="20"/>
                <w:highlight w:val="yellow"/>
              </w:rPr>
            </w:pPr>
            <w:r w:rsidRPr="00BC0722">
              <w:rPr>
                <w:rFonts w:ascii="Arial" w:hAnsi="Arial" w:cs="Arial"/>
                <w:color w:val="000000"/>
                <w:sz w:val="20"/>
                <w:szCs w:val="20"/>
              </w:rPr>
              <w:t>Gong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{"citationID":"HkM3R0rV","properties":{"formattedCitation":"(66)","plainCitation":"(66)","noteIndex":0},"citationItems":[{"id":959,"uris":["http://zotero.org/users/2846505/items/H42BGJ5Z"],"itemData":{"id":959,"type":"article-journal","abstract":"Background\nRecent studies demonstrate that functional disruption in resting-state networks contributes to cognitive and affective symptoms of bipolar disorder (BD), however, the functional connectivity (FC) pattern underlying BD II depression within the default mode network (DMN), salience network (SN), and frontoparietal network (FPN) is still not well understood. The primary aim of this study was to explore whether the pathophysiology of BD II derived from the pattern of FC within the DMN, SN, and FPN by using seed-based FC approach of resting-state functional magnetic resonance imaging (rs-fMRI).\nMethods\nNinety-six BD II patients and 100 HCs underwent rs-fMRI and three-dimensional structural data acquisition. All patients were either drug naive or unmedicated for at least 6 months. The following four regions of interest were used to conduct seed-based FC: the left posterior cingulate cortex (PCC) seed to probe the DMN, the left subgenual anterior cingulate cortex (sgACC) and amygdala seeds to probe the SN, the left dorsal lateral prefrontal cortex (dlPFC) seed to probe the FPN.\nResults\nCompared with HCs, patients with BD II demonstrated hypoconnectivity of the left PCC to the bilateral medial prefrontal cortex (mPFC) and bilateral precuneus/PCC, and of the left sgACC to the right inferior temporal gyrus (ITG); nevertheless, the left amygdala and dlPFC had no within-network hypo- or hyperconnectivity to any other SN and FPN regions.\nConclusion\nOur findings suggest that disrupted FC is located in the DMN and SN, especially in the PCC-mPFC and precuneus/PCC, and sgACC-ITG connectivity in BD II patients.","container-title":"Progress in Neuro-Psychopharmacology and Biological Psychiatry","DOI":"10.1016/j.pnpbp.2018.06.012","ISSN":"0278-5846","journalAbbreviation":"Progress in Neuro-Psychopharmacology and Biological Psychiatry","language":"en","page":"11-18","source":"ScienceDirect","title":"Disrupted functional connectivity within the default mode network and salience network in unmedicated bipolar II disorder","volume":"88","author":[{"family":"Gong","given":"JiaYing"},{"family":"Chen","given":"Guanmao"},{"family":"Jia","given":"Yanbin"},{"family":"Zhong","given":"Shuming"},{"family":"Zhao","given":"Lianping"},{"family":"Luo","given":"Xiaomei"},{"family":"Qiu","given":"Shaojuan"},{"family":"Lai","given":"Shunkai"},{"family":"Qi","given":"Zhangzhang"},{"family":"Huang","given":"Li"},{"family":"Wang","given":"Ying"}],"issued":{"date-parts":[["2019",1,10]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13B74954" w14:textId="48BB4135" w:rsidR="00A74AFB" w:rsidRPr="00E456F3" w:rsidRDefault="00A74AFB" w:rsidP="00A74AFB">
            <w:pPr>
              <w:rPr>
                <w:rFonts w:ascii="Arial" w:hAnsi="Arial" w:cs="Arial"/>
                <w:b/>
                <w:bCs/>
                <w:iCs/>
                <w:sz w:val="20"/>
                <w:szCs w:val="20"/>
              </w:rPr>
            </w:pPr>
            <w:r w:rsidRPr="00D31C0E">
              <w:rPr>
                <w:rFonts w:ascii="Arial" w:hAnsi="Arial" w:cs="Arial"/>
                <w:color w:val="000000"/>
                <w:sz w:val="20"/>
                <w:szCs w:val="20"/>
              </w:rPr>
              <w:t>13.3</w:t>
            </w:r>
          </w:p>
        </w:tc>
      </w:tr>
      <w:tr w:rsidR="00A74AFB" w:rsidRPr="00BC0722" w14:paraId="58E6CB3E" w14:textId="77777777" w:rsidTr="00617A81">
        <w:tc>
          <w:tcPr>
            <w:tcW w:w="3145" w:type="dxa"/>
            <w:vAlign w:val="bottom"/>
          </w:tcPr>
          <w:p w14:paraId="7AD42C1A" w14:textId="33C63EFC" w:rsidR="00A74AFB" w:rsidRPr="00433677" w:rsidRDefault="005E21C3" w:rsidP="00A74AFB">
            <w:pPr>
              <w:rPr>
                <w:rFonts w:ascii="Arial" w:hAnsi="Arial" w:cs="Arial"/>
                <w:b/>
                <w:bCs/>
                <w:iCs/>
                <w:sz w:val="20"/>
                <w:szCs w:val="20"/>
                <w:highlight w:val="yellow"/>
              </w:rPr>
            </w:pPr>
            <w:r w:rsidRPr="00BC0722">
              <w:rPr>
                <w:rFonts w:ascii="Arial" w:hAnsi="Arial" w:cs="Arial"/>
                <w:color w:val="000000"/>
                <w:sz w:val="20"/>
                <w:szCs w:val="20"/>
              </w:rPr>
              <w:t>Goya-Maldonado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{"citationID":"gAPLbd1V","properties":{"formattedCitation":"(67)","plainCitation":"(67)","noteIndex":0},"citationItems":[{"id":956,"uris":["http://zotero.org/users/2846505/items/3XJ8WMQW"],"itemData":{"id":956,"type":"article-journal","abstract":"Background Misdiagnosing bipolar depression can lead to very deleterious consequences of mistreatment. Although depressive symptoms may be similarly expressed in unipolar and bipolar disorder, changes in specific brain networks could be very distinct, being therefore informative markers for the differential diagnosis. We aimed to characterize specific alterations in candidate large-scale networks (frontoparietal, cingulo-opercular, and default mode) in symptomatic unipolar and bipolar patients using resting state fMRI, a cognitively low demanding paradigm ideal to investigate patients. Methods Networks were selected after independent component analysis, compared across 40 patients acutely depressed (20 unipolar, 20 bipolar), and 20 controls well-matched for age, gender, and education levels, and alterations were correlated to clinical parameters. Results Despite comparable symptoms, patient groups were robustly differentiated by large-scale network alterations. Differences were driven in bipolar patients by increased functional connectivity in the frontoparietal network, a central executive and externally-oriented network. Conversely, unipolar patients presented increased functional connectivity in the default mode network, an introspective and self-referential network, as much as reduced connectivity of the cingulo-opercular network to default mode regions, a network involved in detecting the need to switch between internally and externally oriented demands. These findings were mostly unaffected by current medication, comorbidity, and structural changes. Moreover, network alterations in unipolar patients were significantly correlated to the number of depressive episodes. Conclusion: Unipolar and bipolar groups displaying similar symptomatology could be clearly distinguished by characteristic changes in large-scale networks, encouraging further investigation of network fingerprints for clinical use. Hum Brain Mapp 37:808–818, 2016. © 2015 Wiley Periodicals, Inc.","container-title":"Human Brain Mapping","DOI":"https://doi.org/10.1002/hbm.23070","ISSN":"1097-0193","issue":"2","language":"en","license":"© 2015 Wiley Periodicals, Inc.","note":"_eprint: https://onlinelibrary.wiley.com/doi/pdf/10.1002/hbm.23070","page":"808-818","source":"Wiley Online Library","title":"Differentiating unipolar and bipolar depression by alterations in large-scale brain networks","volume":"37","author":[{"family":"Goya</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Maldonado","given":"Roberto"},{"family":"Brodmann","given":"Katja"},{"family":"Keil","given":"Maria"},{"family":"Trost","given":"Sarah"},{"family":"Dechent","given":"Peter"},{"family":"Gruber","given":"Oliver"}],"issued":{"date-parts":[["2016"]]}}}],"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(67)</w:t>
            </w:r>
            <w:r w:rsidRPr="00BC0722">
              <w:rPr>
                <w:rFonts w:ascii="Arial" w:hAnsi="Arial" w:cs="Arial"/>
                <w:color w:val="000000"/>
                <w:sz w:val="20"/>
                <w:szCs w:val="20"/>
              </w:rPr>
              <w:fldChar w:fldCharType="end"/>
            </w:r>
          </w:p>
        </w:tc>
        <w:tc>
          <w:tcPr>
            <w:tcW w:w="2160" w:type="dxa"/>
            <w:vAlign w:val="bottom"/>
          </w:tcPr>
          <w:p w14:paraId="38ACD150" w14:textId="52C167CB" w:rsidR="00A74AFB" w:rsidRPr="00E456F3" w:rsidRDefault="00A74AFB" w:rsidP="00A74AFB">
            <w:pPr>
              <w:rPr>
                <w:rFonts w:ascii="Arial" w:hAnsi="Arial" w:cs="Arial"/>
                <w:b/>
                <w:bCs/>
                <w:iCs/>
                <w:sz w:val="20"/>
                <w:szCs w:val="20"/>
              </w:rPr>
            </w:pPr>
            <w:r w:rsidRPr="00D31C0E">
              <w:rPr>
                <w:rFonts w:ascii="Arial" w:hAnsi="Arial" w:cs="Arial"/>
                <w:color w:val="000000"/>
                <w:sz w:val="20"/>
                <w:szCs w:val="20"/>
              </w:rPr>
              <w:t>20.47</w:t>
            </w:r>
          </w:p>
        </w:tc>
      </w:tr>
      <w:tr w:rsidR="00A74AFB" w:rsidRPr="00BC0722" w14:paraId="6A573AFB" w14:textId="77777777" w:rsidTr="00617A81">
        <w:tc>
          <w:tcPr>
            <w:tcW w:w="3145" w:type="dxa"/>
            <w:vAlign w:val="bottom"/>
          </w:tcPr>
          <w:p w14:paraId="290FF9EB" w14:textId="3E7F3AC3" w:rsidR="00A74AFB" w:rsidRPr="00433677" w:rsidRDefault="005E21C3" w:rsidP="00A74AFB">
            <w:pPr>
              <w:rPr>
                <w:rFonts w:ascii="Arial" w:hAnsi="Arial" w:cs="Arial"/>
                <w:b/>
                <w:bCs/>
                <w:iCs/>
                <w:sz w:val="20"/>
                <w:szCs w:val="20"/>
                <w:highlight w:val="yellow"/>
              </w:rPr>
            </w:pPr>
            <w:r w:rsidRPr="00BC0722">
              <w:rPr>
                <w:rFonts w:ascii="Arial" w:hAnsi="Arial" w:cs="Arial"/>
                <w:color w:val="000000"/>
                <w:sz w:val="20"/>
                <w:szCs w:val="20"/>
              </w:rPr>
              <w:t>Liang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{"citationID":"WklAx2uT","properties":{"formattedCitation":"(68)","plainCitation":"(68)","noteIndex":0},"citationItems":[{"id":930,"uris":["http://zotero.org/users/2846505/items/9HXPZ5QP"],"itemData":{"id":930,"type":"article-journal","abstract":"Background To identify changes in brain activation patterns in bipolar disorder (BD) and unipolar depression (UD) patients. Methodology/Principal Findings Resting-state fMRI scans of 16 healthy controls, 17 BD and 16 UD patients were obtained. T-test of normalized regional homogeneity (ReHo) was performed in a voxel-by-voxel manner. A combined threshold of á = 0.05, minimum cluster volume of V = 10503 mm3 (389 voxels) were used to determine ReHo differences between groups. In UD group, fMRI revealed ReHo increases in the left middle occipital lobe, right inferior parietal lobule, right precuneus and left convolution; and ReHo decreases in the left parahippocampalgyrus, right precentralgyrus, left postcentralgyrus, left precentralgyrus and left cingulated. In BD group, ReHo increases in the right insular cortex, left middle frontal gyrus, left precuneus, left occipital lobe, left parietal, left superior frontal gyrus and left thalamus; and ReHo decreases in the right anterior lobe of cerebellum, pons, right precentralgyrus, left postcentralgyrus, left inferior frontal gyrus, and right cingulate. There were some overlaps in ReHo profiles between UD and BD groups, but a marked difference was seen in the thalamus of BD. Conclusions/Significance The resting-state fMRI and ReHo mapping are a promising tool to assist the detection of functional deficits and distinguish clinical and pathophysiological signs of BD and UD.","container-title":"PLOS ONE","DOI":"10.1371/journal.pone.0079999","ISSN":"1932-6203","issue":"12","journalAbbreviation":"PLOS ONE","language":"en","note":"publisher: Public Library of Science","page":"e79999","source":"PLoS Journals","title":"Identify Changes of Brain Regional Homogeneity in Bipolar Disorder and Unipolar Depression Using Resting-State fMRI","volume":"8","author":[{"family":"Liang","given":"Min-Jie"},{"family":"Zhou","given":"Quan"},{"family":"Yang","given":"Kan-Rong"},{"family":"Yang","given":"Xiao-Ling"},{"family":"Fang","given":"Jin"},{"family":"Chen","given":"Wen-Li"},{"family":"Huang","given":"Zheng"}],"issued":{"date-parts":[["2013",12,4]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64F37187" w14:textId="60B7B2E8" w:rsidR="00A74AFB" w:rsidRPr="00E456F3" w:rsidRDefault="00A74AFB" w:rsidP="00A74AFB">
            <w:pPr>
              <w:rPr>
                <w:rFonts w:ascii="Arial" w:hAnsi="Arial" w:cs="Arial"/>
                <w:b/>
                <w:bCs/>
                <w:iCs/>
                <w:sz w:val="20"/>
                <w:szCs w:val="20"/>
              </w:rPr>
            </w:pPr>
            <w:r w:rsidRPr="00D31C0E">
              <w:rPr>
                <w:rFonts w:ascii="Arial" w:hAnsi="Arial" w:cs="Arial"/>
                <w:color w:val="000000"/>
                <w:sz w:val="20"/>
                <w:szCs w:val="20"/>
              </w:rPr>
              <w:t>4.17</w:t>
            </w:r>
          </w:p>
        </w:tc>
      </w:tr>
      <w:tr w:rsidR="00A74AFB" w:rsidRPr="00BC0722" w14:paraId="527C68F1" w14:textId="77777777" w:rsidTr="00617A81">
        <w:tc>
          <w:tcPr>
            <w:tcW w:w="3145" w:type="dxa"/>
            <w:vAlign w:val="bottom"/>
          </w:tcPr>
          <w:p w14:paraId="2F7EA173" w14:textId="722B724E" w:rsidR="00A74AFB" w:rsidRPr="00433677" w:rsidRDefault="005E21C3" w:rsidP="00A74AFB">
            <w:pPr>
              <w:rPr>
                <w:rFonts w:ascii="Arial" w:hAnsi="Arial" w:cs="Arial"/>
                <w:b/>
                <w:bCs/>
                <w:iCs/>
                <w:sz w:val="20"/>
                <w:szCs w:val="20"/>
                <w:highlight w:val="yellow"/>
              </w:rPr>
            </w:pPr>
            <w:r w:rsidRPr="00BC0722">
              <w:rPr>
                <w:rFonts w:ascii="Arial" w:hAnsi="Arial" w:cs="Arial"/>
                <w:color w:val="000000"/>
                <w:sz w:val="20"/>
                <w:szCs w:val="20"/>
              </w:rPr>
              <w:t>Liu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{"citationID":"RmY6rWqt","properties":{"formattedCitation":"(69)","plainCitation":"(69)","noteIndex":0},"citationItems":[{"id":926,"uris":["http://zotero.org/users/2846505/items/ZEBP2CYB"],"itemData":{"id":926,"type":"article-journal","abstract":"Objective\nBipolar disorder patients experiencing a depressive episode (BD-dep) without an observed history of mania are often misdiagnosed and are consequently treated as having unipolar depression (UD), leading to inadequate treatment and poor outcomes. An essential solution to this problem is to identify objective biological markers that distinguish BD-dep and UD patients at an early stage. However, studies directly comparing the brain dysfunctions associated with BD-dep and UD are rare. More importantly, the specificity of the differences in brain activity between these mental disorders has not been examined. With whole-brain regional homogeneity analysis and region-of-interest (ROI) based receiver operating characteristic (ROC) analysis, we aimed to compare the resting-state brain activity of BD-dep and UD patients. Furthermore, we examined the specific differences and whether these differences were attributed to the brain abnormality caused by BD-dep, UD, or both.\nMethods\nTwenty-one bipolar and 21 unipolar depressed patients, as well as 26 healthy subjects matched for gender, age, and educational levels, participated in the study. We compared the differences in the regional homogeneity (ReHo) of the BD-dep and UD groups and further identified their pathophysiological abnormality. In the brain regions showing a difference between the BD-dep and UD groups, we further conducted receptive operation characteristic (ROC) analyses to confirm the effectiveness of the identified difference in classifying the patients.\nResults\nWe observed ReHo differences between the BD-dep and UD groups in the right ventrolateral middle frontal gyrus, right dorsal anterior insular, right ventral anterior insular, right cerebellum posterior gyrus, right posterior cingulate cortex, right parahippocampal gyrus, and left cerebellum anterior gyrus. Further ROI comparisons and ROC analysis on these ROIs showed that the right parahippocampal gyrus reflected abnormality specific to the BD-dep group, while the right middle frontal gyrus, the right dorsal anterior insular, the right cerebellum posterior gyrus, and the right posterior cingulate cortex showed abnormality specific to the UD group.\nConclusions\nWe found brain regions showing resting state ReHo differences and examined their sensitivity and specificity, suggesting a potential neuroimaging biomarker to distinguish between BD-dep and UD patients. We further clarified the pathophysiological abnormality of these regions for each of the two patient populations.","container-title":"Progress in Neuro-Psychopharmacology and Biological Psychiatry","DOI":"10.1016/j.pnpbp.2012.11.010","ISSN":"0278-5846","journalAbbreviation":"Progress in Neuro-Psychopharmacology and Biological Psychiatry","language":"en","page":"52-59","source":"ScienceDirect","title":"Regional homogeneity of resting-state brain abnormalities in bipolar and unipolar depression","volume":"41","author":[{"family":"Liu","given":"Chun-Hong"},{"family":"Ma","given":"Xin"},{"family":"Wu","given":"Xia"},{"family":"Zhang","given":"Yu"},{"family":"Zhou","given":"Fu-Chun"},{"family":"Li","given":"Feng"},{"family":"Tie","given":"Chang-Le"},{"family":"Dong","given":"Jie"},{"family":"Wang","given":"Yong-Jun"},{"family":"Yang","given":"Zhi"},{"family":"Wang","given":"Chuan-Yue"}],"issued":{"date-parts":[["2013",3,5]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80492B1" w14:textId="02575829" w:rsidR="00A74AFB" w:rsidRPr="00E456F3" w:rsidRDefault="00A74AFB" w:rsidP="00A74AFB">
            <w:pPr>
              <w:rPr>
                <w:rFonts w:ascii="Arial" w:hAnsi="Arial" w:cs="Arial"/>
                <w:b/>
                <w:bCs/>
                <w:iCs/>
                <w:sz w:val="20"/>
                <w:szCs w:val="20"/>
              </w:rPr>
            </w:pPr>
            <w:r w:rsidRPr="00D31C0E">
              <w:rPr>
                <w:rFonts w:ascii="Arial" w:hAnsi="Arial" w:cs="Arial"/>
                <w:color w:val="000000"/>
                <w:sz w:val="20"/>
                <w:szCs w:val="20"/>
              </w:rPr>
              <w:t>5.15</w:t>
            </w:r>
          </w:p>
        </w:tc>
      </w:tr>
      <w:tr w:rsidR="005E21C3" w:rsidRPr="00BC0722" w14:paraId="1C6E6B10" w14:textId="77777777" w:rsidTr="00617A81">
        <w:tc>
          <w:tcPr>
            <w:tcW w:w="3145" w:type="dxa"/>
            <w:vAlign w:val="bottom"/>
          </w:tcPr>
          <w:p w14:paraId="09D2BAD3" w14:textId="658868F1" w:rsidR="005E21C3" w:rsidRPr="00433677" w:rsidRDefault="005E21C3" w:rsidP="005E21C3">
            <w:pPr>
              <w:rPr>
                <w:rFonts w:ascii="Arial" w:hAnsi="Arial" w:cs="Arial"/>
                <w:b/>
                <w:bCs/>
                <w:iCs/>
                <w:sz w:val="20"/>
                <w:szCs w:val="20"/>
                <w:highlight w:val="yellow"/>
              </w:rPr>
            </w:pPr>
            <w:r w:rsidRPr="00BC0722">
              <w:rPr>
                <w:rFonts w:ascii="Arial" w:hAnsi="Arial" w:cs="Arial"/>
                <w:color w:val="000000"/>
                <w:sz w:val="20"/>
                <w:szCs w:val="20"/>
              </w:rPr>
              <w:t>Wang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{"citationID":"iamTcakm","properties":{"formattedCitation":"(70)","plainCitation":"(70)","noteIndex":0},"citationItems":[{"id":847,"uris":["http://zotero.org/users/2846505/items/EDJGJJ66"],"itemData":{"id":847,"type":"article-journal","abstract":"PurposeTo investigate the whole-brain intrinsic functional connectivity patterns of patients with bipolar disorder (BD).Materials and MethodsThis prospective study was approved by the research ethics committee, and all participants provided informed consent. Thirty-seven patients with nonmedicated BD II depression and 37 healthy control participants underwent resting-state functional magnetic resonance (MR) imaging. Whole-brain connectivity was analyzed by using a graph theory approach: functional connectivity strength (FCS). Clinical state was assessed by using the 24-item Hamilton Depression Rating Scale and the Young Mania Rating Scale. Two-sample t test and nonparametric correlation analysis were used.ResultsCompared with healthy control participants, patients with BD II showed decreased FCS in the default mode network (ie, the bilateral medial prefrontal cortex, bilateral middle temporal gyrus, left precuneus, and right posterior cingulate cortex), right supramarginal gyrus and angular gyrus, right superior frontal gyrus, and right superior parietal gyrus and increased FCS in the bilateral temporal pole (including the parahippocampal gyrus and amygdale), left anterior cingulate cortex, left superior temporal gyrus, right lingual gyrus, and left anterior lobe of the cerebellum (P &lt; .05; AlphaSim corrected).ConclusionThese results suggest that patients with BD have disrupted intrinsic functional connectivity mainly in the default mode network and limbic system, which might be associated with the pathophysiologic structure of BD.© RSNA, 2016","container-title":"Radiology","DOI":"10.1148/radiol.2016151641","ISSN":"0033-8419","issue":"2","journalAbbreviation":"Radiology","note":"publisher: Radiological Society of North America","page":"529-536","source":"pubs.rsna.org (Atypon)","title":"Disrupted Resting-State Functional Connectivity in Nonmedicated Bipolar Disorder","volume":"280","author":[{"family":"Wang","given":"Ying"},{"family":"Zhong","given":"Shuming"},{"family":"Jia","given":"Yanbin"},{"family":"Sun","given":"Yao"},{"family":"Wang","given":"Bing"},{"family":"Liu","given":"Tao"},{"family":"Pan","given":"Jiyang"},{"family":"Huang","given":"Li"}],"issued":{"date-parts":[["2016",2,24]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7455D8E3" w14:textId="6BDDC341" w:rsidR="005E21C3" w:rsidRPr="00E456F3" w:rsidRDefault="005E21C3" w:rsidP="005E21C3">
            <w:pPr>
              <w:rPr>
                <w:rFonts w:ascii="Arial" w:hAnsi="Arial" w:cs="Arial"/>
                <w:b/>
                <w:bCs/>
                <w:iCs/>
                <w:sz w:val="20"/>
                <w:szCs w:val="20"/>
              </w:rPr>
            </w:pPr>
            <w:r w:rsidRPr="00D31C0E">
              <w:rPr>
                <w:rFonts w:ascii="Arial" w:hAnsi="Arial" w:cs="Arial"/>
                <w:color w:val="000000"/>
                <w:sz w:val="20"/>
                <w:szCs w:val="20"/>
              </w:rPr>
              <w:t>7.42</w:t>
            </w:r>
          </w:p>
        </w:tc>
      </w:tr>
      <w:tr w:rsidR="005E21C3" w:rsidRPr="00BC0722" w14:paraId="739EA349" w14:textId="77777777" w:rsidTr="00617A81">
        <w:tc>
          <w:tcPr>
            <w:tcW w:w="3145" w:type="dxa"/>
            <w:vAlign w:val="bottom"/>
          </w:tcPr>
          <w:p w14:paraId="530DFC2F" w14:textId="644313C0" w:rsidR="005E21C3" w:rsidRPr="00433677" w:rsidRDefault="005E21C3" w:rsidP="005E21C3">
            <w:pPr>
              <w:rPr>
                <w:rFonts w:ascii="Arial" w:hAnsi="Arial" w:cs="Arial"/>
                <w:b/>
                <w:bCs/>
                <w:iCs/>
                <w:sz w:val="20"/>
                <w:szCs w:val="20"/>
                <w:highlight w:val="yellow"/>
              </w:rPr>
            </w:pPr>
            <w:r w:rsidRPr="00BC0722">
              <w:rPr>
                <w:rFonts w:ascii="Arial" w:hAnsi="Arial" w:cs="Arial"/>
                <w:color w:val="000000"/>
                <w:sz w:val="20"/>
                <w:szCs w:val="20"/>
              </w:rPr>
              <w:t>Wang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{"citationID":"s44n4LyQ","properties":{"formattedCitation":"(71)","plainCitation":"(71)","noteIndex":0},"citationItems":[{"id":846,"uris":["http://zotero.org/users/2846505/items/DVFIAJD5"],"itemData":{"id":846,"type":"article-journal","abstract":"Identifying brain differences and similarities between bipolar disorder (BD) and major depressive disorder (MDD) is necessary for increasing our understanding of the pathophysiology and for developing more effective treatments. However, the features of whole-brain intrinsic functional connectivity underlying BD and MDD have not been directly compared. We collected resting-state fMRI data from 48 BD patients, 48 MDD patients, and 51 healthy subjects. We constructed voxel-wise whole-brain functional networks and computed regional functional connectivity strength (FCS) using graph-theory and further divided the regional FCS into long-range FCS (lFCS) and short-range FCS (sFCS). Relative to the controls, both the BD and MDD patients showed decreased sFCS in the bilateral precuneus. In addition, the BD patients showed increased and the MDD patients showed decreased lFCS and sFCS in the bilateral cerebellum. The BD patients also showed increased lFCS in the right middle temporal gyrus and increased sFCS in the bilateral thalamus compared to either the MDD patients or the controls. These findings suggest that BD and MDD may have some shared as well as a greater number of specific impairments in their functional connectivity patterns, providing new evidence for the pathophysiology of BD and MDD at the large-scale whole brain connectivity level.","container-title":"Scientific Reports","DOI":"10.1038/s41598-017-03777-8","ISSN":"2045-2322","issue":"1","language":"en","license":"2017 The Author(s)","note":"number: 1\npublisher: Nature Publishing Group","page":"3570","source":"www.nature.com","title":"Shared and Specific Intrinsic Functional Connectivity Patterns in Unmedicated Bipolar Disorder and Major Depressive Disorder","volume":"7","author":[{"family":"Wang","given":"Ying"},{"family":"Wang","given":"Junjing"},{"family":"Jia","given":"Yanbin"},{"family":"Zhong","given":"Shuming"},{"family":"Niu","given":"Meiqi"},{"family":"Sun","given":"Yao"},{"family":"Qi","given":"Zhangzhang"},{"family":"Zhao","given":"Ling"},{"family":"Huang","given":"Li"},{"family":"Huang","given":"Ruiwang"}],"issued":{"date-parts":[["2017",6,15]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5A9079D4" w14:textId="359894D2" w:rsidR="005E21C3" w:rsidRPr="00E456F3" w:rsidRDefault="005E21C3" w:rsidP="005E21C3">
            <w:pPr>
              <w:rPr>
                <w:rFonts w:ascii="Arial" w:hAnsi="Arial" w:cs="Arial"/>
                <w:b/>
                <w:bCs/>
                <w:iCs/>
                <w:sz w:val="20"/>
                <w:szCs w:val="20"/>
              </w:rPr>
            </w:pPr>
            <w:r w:rsidRPr="00D31C0E">
              <w:rPr>
                <w:rFonts w:ascii="Arial" w:hAnsi="Arial" w:cs="Arial"/>
                <w:color w:val="000000"/>
                <w:sz w:val="20"/>
                <w:szCs w:val="20"/>
              </w:rPr>
              <w:t>1.14</w:t>
            </w:r>
          </w:p>
        </w:tc>
      </w:tr>
      <w:tr w:rsidR="00A74AFB" w:rsidRPr="00BC0722" w14:paraId="44B2C0A6" w14:textId="77777777" w:rsidTr="00617A81">
        <w:tc>
          <w:tcPr>
            <w:tcW w:w="3145" w:type="dxa"/>
            <w:vAlign w:val="bottom"/>
          </w:tcPr>
          <w:p w14:paraId="27EB2F97" w14:textId="2914DDA6" w:rsidR="00A74AFB" w:rsidRPr="00433677" w:rsidRDefault="005E21C3" w:rsidP="00A74AFB">
            <w:pPr>
              <w:rPr>
                <w:rFonts w:ascii="Arial" w:hAnsi="Arial" w:cs="Arial"/>
                <w:b/>
                <w:bCs/>
                <w:iCs/>
                <w:sz w:val="20"/>
                <w:szCs w:val="20"/>
                <w:highlight w:val="yellow"/>
              </w:rPr>
            </w:pPr>
            <w:r w:rsidRPr="00BC0722">
              <w:rPr>
                <w:rFonts w:ascii="Arial" w:hAnsi="Arial" w:cs="Arial"/>
                <w:color w:val="000000"/>
                <w:sz w:val="20"/>
                <w:szCs w:val="20"/>
              </w:rPr>
              <w:t>Wang et al. 2020</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{"citationID":"Evh99q1g","properties":{"formattedCitation":"(72)","plainCitation":"(72)","noteIndex":0},"citationItems":[{"id":843,"uris":["http://zotero.org/users/2846505/items/ZHZC6ZNL"],"itemData":{"id":843,"type":"article-journal","abstract":"Bipolar disorder (BD) is frequently misdiagnosed as major depressive disorder (MDD) in clinical practice, especially during depressive episodes. A unifying triple-network model, involving the default mode network (DMN), central executive network (CEN) and salience network (SN), has been proposed to explain the neural physiopathology of psychiatric and neurological disorders. Although several studies revealed shared and specific alterations between BD and MDD in key regions of DMN, CEN, and SN, and a few studies used different measures to detect detailed alterations in the triple networks in BD and MDD, their shared and specific patterns of altered functional connectivity (FC) in the triple networks has remained unclear. In this study, we acquired resting-state fMRI (R-fMRI) data from 38 unmedicated BD and 35 unmedicated MDD patients during depressive episodes along with 47 healthy controls. We first determined the spatially independent components of the DMN, SN, and CEN by using independent component analysis (ICA); then we estimated the inter-ROI and inter-network FC for each group. By comparing the differences between the three groups, we obtained the following results: (1) both the BD and MDD patients showed shared weaker intra-network FC in the left mPFC and right precuneus within the DMN as well as weaker inter-ROI FC between the left AI and right AI compared with the healthy controls; (2) the BD had weaker while the MDD had stronger intra-network FC in the right dlPFC within the rCEN as well as stronger inter-ROI FC between the right dlPFC and right ANG compared with the healthy controls; (3) the BD showed specific, stronger inter-ROI FC between the left PPC and right AI as well as stronger inter-network FC between the lCEN and SN compared with either the MDD or the control group. Our findings provide new information for understanding the neural physiopathology and clinical symptoms of depressed BD and MDD patients.","container-title":"Brain Imaging and Behavior","DOI":"10.1007/s11682-018-9978-x","ISSN":"1931-7565","issue":"1","journalAbbreviation":"Brain Imaging and Behavior","language":"en","page":"186-199","source":"Springer Link","title":"Shared and specific functional connectivity alterations in unmedicated bipolar and major depressive disorders based on the triple-network model","volume":"14","author":[{"family":"Wang","given":"Junjing"},{"family":"Wang","given":"Ying"},{"family":"Wu","given":"Xia"},{"family":"Huang","given":"Huiyuan"},{"family":"Jia","given":"Yanbin"},{"family":"Zhong","given":"Shuming"},{"family":"Wu","given":"Xiaoyan"},{"family":"Zhao","given":"Lianping"},{"family":"He","given":"Yuan"},{"family":"Huang","given":"Li"},{"family":"Huang","given":"Ruiwang"}],"issued":{"date-parts":[["2020",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048D884E" w14:textId="3991FE9A" w:rsidR="00A74AFB" w:rsidRPr="00E456F3" w:rsidRDefault="00A74AFB" w:rsidP="00A74AFB">
            <w:pPr>
              <w:rPr>
                <w:rFonts w:ascii="Arial" w:hAnsi="Arial" w:cs="Arial"/>
                <w:b/>
                <w:bCs/>
                <w:iCs/>
                <w:sz w:val="20"/>
                <w:szCs w:val="20"/>
              </w:rPr>
            </w:pPr>
            <w:r w:rsidRPr="00D31C0E">
              <w:rPr>
                <w:rFonts w:ascii="Arial" w:hAnsi="Arial" w:cs="Arial"/>
                <w:color w:val="000000"/>
                <w:sz w:val="20"/>
                <w:szCs w:val="20"/>
              </w:rPr>
              <w:t>15.61</w:t>
            </w:r>
          </w:p>
        </w:tc>
      </w:tr>
      <w:tr w:rsidR="00A74AFB" w:rsidRPr="00BC0722" w14:paraId="2DEB0874" w14:textId="77777777" w:rsidTr="00617A81">
        <w:tc>
          <w:tcPr>
            <w:tcW w:w="3145" w:type="dxa"/>
            <w:vAlign w:val="bottom"/>
          </w:tcPr>
          <w:p w14:paraId="18956F82" w14:textId="1DE4AE5E" w:rsidR="00A74AFB" w:rsidRPr="00433677" w:rsidRDefault="005E21C3" w:rsidP="00A74AFB">
            <w:pPr>
              <w:rPr>
                <w:rFonts w:ascii="Arial" w:hAnsi="Arial" w:cs="Arial"/>
                <w:b/>
                <w:bCs/>
                <w:iCs/>
                <w:sz w:val="20"/>
                <w:szCs w:val="20"/>
                <w:highlight w:val="yellow"/>
              </w:rPr>
            </w:pPr>
            <w:r w:rsidRPr="00BC0722">
              <w:rPr>
                <w:rFonts w:ascii="Arial" w:hAnsi="Arial" w:cs="Arial"/>
                <w:color w:val="000000"/>
                <w:sz w:val="20"/>
                <w:szCs w:val="20"/>
              </w:rPr>
              <w:t>Zhong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4PIMi5Mi","properties":{"formattedCitation":"(74)","plainCitation":"(74)","noteIndex":0},"citationItems":[{"id":826,"uris":["http://zotero.org/users/2846505/items/HBYBZSLP"],"itemData":{"id":826,"type":"article-journal","abstract":"&lt;b&gt;&lt;i&gt;Background/Aims:&lt;/i&gt;&lt;/b&gt; Although abnormalities of amplitude of low-frequency fluctuations (ALFF) and hormone levels of hypothalamus-pituitary-thyroid axis have been reported in patients with bipolar disorder (BD), the association between abnormal ALFF and serum thyroid hormone levels remains unknown. &lt;b&gt;&lt;i&gt;Method:&lt;/i&gt;&lt;/b&gt; A total of 90 patients with unmedicated BD II depression and 100 healthy controls (HCs) underwent resting-state functional magnetic resonance imaging, and then routine band (0.01–0.1 Hz), slow-5 band (0.01–0.027 Hz), and slow-4 band (0.027–0.073 Hz) ALFF analysis were performed. Additionally, serum thyroid hormone levels including free tri-iodothyronine (FT3), total tri-iodothyronine (TT3), free thyroxin (FT4), total thyroxin (TT4), and thyroid-stimulating hormone (TSH) were detected. The correlation between abnormal serum thyroid hormone levels and ALFF values in patients with BD II depression was calculated. &lt;b&gt;&lt;i&gt;Results:&lt;/i&gt;&lt;/b&gt; Compared with the HCs, patients with BD II depression showed decreased ALFF in bilateral precuneus (PCu)/posterior cingulate cortex (PCC) in routine and slow-4 frequency bands, decreased ALFF in the right PCu, and increased ALFF in the right middle occipital gyrus (MOG) in the slow-5 frequency band. Additionally, patients with BD II depression showed lower TSH level than HCs, and TSH level was positively correlated with ALFF values in the bilateral PCu/PCC in the routine frequency band. &lt;b&gt;&lt;i&gt;Conclusions:&lt;/i&gt;&lt;/b&gt; These findings suggest that patients with BD II depression display intrinsic activity abnormalities, mainly in the PCu/PCC and MOG, which are associated with specific frequency bands. Moreover, altered intrinsic activity in the PCu/PCC may be related to TSH levels in bipolar II depression.","container-title":"Neuroendocrinology","DOI":"10.1159/000497182","ISSN":"0028-3835, 1423-0194","issue":"3","journalAbbreviation":"NEN","language":"english","note":"publisher: Karger Publishers\nPMID: 30673659","page":"232-243","source":"www.karger.com","title":"Correlation between Intrinsic Brain Activity and Thyroid-Stimulating Hormone Level in Unmedicated Bipolar II Depression","volume":"108","author":[{"family":"Zhong","given":"Shuming"},{"family":"Chen","given":"Guanmao"},{"family":"Zhao","given":"Lianping"},{"family":"Jia","given":"Yanbin"},{"family":"Chen","given":"Feng"},{"family":"Qi","given":"Zhangzhang"},{"family":"Huang","given":"Li"},{"family":"Wang","given":"Ying"}],"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37E3817A" w14:textId="30E12A45" w:rsidR="00A74AFB" w:rsidRPr="00E456F3" w:rsidRDefault="00A74AFB" w:rsidP="00A74AFB">
            <w:pPr>
              <w:rPr>
                <w:rFonts w:ascii="Arial" w:hAnsi="Arial" w:cs="Arial"/>
                <w:b/>
                <w:bCs/>
                <w:iCs/>
                <w:sz w:val="20"/>
                <w:szCs w:val="20"/>
              </w:rPr>
            </w:pPr>
            <w:r w:rsidRPr="00D31C0E">
              <w:rPr>
                <w:rFonts w:ascii="Arial" w:hAnsi="Arial" w:cs="Arial"/>
                <w:color w:val="000000"/>
                <w:sz w:val="20"/>
                <w:szCs w:val="20"/>
              </w:rPr>
              <w:t>18.52</w:t>
            </w:r>
          </w:p>
        </w:tc>
      </w:tr>
    </w:tbl>
    <w:p w14:paraId="170F3310" w14:textId="77777777" w:rsidR="00062BE5" w:rsidRPr="00BC0722" w:rsidRDefault="00062BE5">
      <w:pPr>
        <w:rPr>
          <w:b/>
          <w:bCs/>
          <w:iCs/>
        </w:rPr>
      </w:pPr>
      <w:r w:rsidRPr="00BC0722">
        <w:rPr>
          <w:b/>
          <w:bCs/>
          <w:iCs/>
        </w:rPr>
        <w:br w:type="page"/>
      </w:r>
    </w:p>
    <w:p w14:paraId="52D349A7" w14:textId="358D5248" w:rsidR="00062BE5" w:rsidRPr="00BC0722" w:rsidRDefault="00062BE5" w:rsidP="00062BE5">
      <w:pPr>
        <w:rPr>
          <w:rFonts w:ascii="Arial" w:hAnsi="Arial" w:cs="Arial"/>
        </w:rPr>
      </w:pPr>
      <w:r w:rsidRPr="00BC0722">
        <w:rPr>
          <w:rFonts w:ascii="Arial" w:hAnsi="Arial" w:cs="Arial"/>
          <w:b/>
          <w:bCs/>
        </w:rPr>
        <w:lastRenderedPageBreak/>
        <w:t xml:space="preserve">Supplementary Table </w:t>
      </w:r>
      <w:r w:rsidR="00BE2CB8" w:rsidRPr="00BC0722">
        <w:rPr>
          <w:rFonts w:ascii="Arial" w:hAnsi="Arial" w:cs="Arial"/>
          <w:b/>
          <w:bCs/>
        </w:rPr>
        <w:t>1</w:t>
      </w:r>
      <w:r w:rsidR="008707E7" w:rsidRPr="00BC0722">
        <w:rPr>
          <w:rFonts w:ascii="Arial" w:hAnsi="Arial" w:cs="Arial"/>
          <w:b/>
          <w:bCs/>
        </w:rPr>
        <w:t>2</w:t>
      </w:r>
      <w:r w:rsidRPr="00BC0722">
        <w:rPr>
          <w:rFonts w:ascii="Arial" w:hAnsi="Arial" w:cs="Arial"/>
          <w:b/>
          <w:bCs/>
        </w:rPr>
        <w:t xml:space="preserve">. </w:t>
      </w:r>
      <w:r w:rsidRPr="00BC0722">
        <w:rPr>
          <w:rFonts w:ascii="Arial" w:hAnsi="Arial" w:cs="Arial"/>
        </w:rPr>
        <w:t xml:space="preserve">Experiments Contributing to </w:t>
      </w:r>
      <w:r w:rsidR="00E73560" w:rsidRPr="00BC0722">
        <w:rPr>
          <w:rFonts w:ascii="Arial" w:hAnsi="Arial" w:cs="Arial"/>
        </w:rPr>
        <w:t>t</w:t>
      </w:r>
      <w:r w:rsidRPr="00BC0722">
        <w:rPr>
          <w:rFonts w:ascii="Arial" w:hAnsi="Arial" w:cs="Arial"/>
        </w:rPr>
        <w:t xml:space="preserve">he Posterior Cingulate Cortex Cluster from </w:t>
      </w:r>
      <w:r w:rsidR="00E73560" w:rsidRPr="00BC0722">
        <w:rPr>
          <w:rFonts w:ascii="Arial" w:hAnsi="Arial" w:cs="Arial"/>
        </w:rPr>
        <w:t>t</w:t>
      </w:r>
      <w:r w:rsidRPr="00BC0722">
        <w:rPr>
          <w:rFonts w:ascii="Arial" w:hAnsi="Arial" w:cs="Arial"/>
        </w:rPr>
        <w:t>he Depressed B</w:t>
      </w:r>
      <w:r w:rsidR="00E15FB9">
        <w:rPr>
          <w:rFonts w:ascii="Arial" w:hAnsi="Arial" w:cs="Arial"/>
        </w:rPr>
        <w:t xml:space="preserve">ipolar Disorder </w:t>
      </w:r>
      <w:r w:rsidR="002C7969">
        <w:rPr>
          <w:rFonts w:ascii="Arial" w:hAnsi="Arial" w:cs="Arial"/>
        </w:rPr>
        <w:t>&amp;</w:t>
      </w:r>
      <w:r w:rsidRPr="00BC0722">
        <w:rPr>
          <w:rFonts w:ascii="Arial" w:hAnsi="Arial" w:cs="Arial"/>
        </w:rPr>
        <w:t xml:space="preserve"> </w:t>
      </w:r>
      <w:r w:rsidR="00E15FB9">
        <w:rPr>
          <w:rFonts w:ascii="Arial" w:hAnsi="Arial" w:cs="Arial"/>
        </w:rPr>
        <w:t xml:space="preserve">Nested </w:t>
      </w:r>
      <w:r w:rsidRPr="00BC0722">
        <w:rPr>
          <w:rFonts w:ascii="Arial" w:hAnsi="Arial" w:cs="Arial"/>
        </w:rPr>
        <w:t xml:space="preserve">Resting-State Meta-Analysis </w:t>
      </w:r>
      <w:r w:rsidR="00E73560" w:rsidRPr="00BC0722">
        <w:rPr>
          <w:rFonts w:ascii="Arial" w:hAnsi="Arial" w:cs="Arial"/>
        </w:rPr>
        <w:t xml:space="preserve">of </w:t>
      </w:r>
      <w:r w:rsidRPr="00BC0722">
        <w:rPr>
          <w:rFonts w:ascii="Arial" w:hAnsi="Arial" w:cs="Arial"/>
        </w:rPr>
        <w:t>62</w:t>
      </w:r>
      <w:r w:rsidR="00E73560" w:rsidRPr="00BC0722">
        <w:rPr>
          <w:rFonts w:ascii="Arial" w:hAnsi="Arial" w:cs="Arial"/>
        </w:rPr>
        <w:t xml:space="preserve"> Experiments</w:t>
      </w:r>
    </w:p>
    <w:p w14:paraId="229410AC" w14:textId="77777777" w:rsidR="00837CD7" w:rsidRPr="00BC0722" w:rsidRDefault="00837CD7" w:rsidP="00006AD4">
      <w:pPr>
        <w:rPr>
          <w:b/>
          <w:bCs/>
          <w:iCs/>
        </w:rPr>
      </w:pPr>
    </w:p>
    <w:tbl>
      <w:tblPr>
        <w:tblStyle w:val="TableGrid"/>
        <w:tblW w:w="12955" w:type="dxa"/>
        <w:tblLayout w:type="fixed"/>
        <w:tblLook w:val="04A0" w:firstRow="1" w:lastRow="0" w:firstColumn="1" w:lastColumn="0" w:noHBand="0" w:noVBand="1"/>
      </w:tblPr>
      <w:tblGrid>
        <w:gridCol w:w="2425"/>
        <w:gridCol w:w="1440"/>
        <w:gridCol w:w="1800"/>
        <w:gridCol w:w="1260"/>
        <w:gridCol w:w="1260"/>
        <w:gridCol w:w="1800"/>
        <w:gridCol w:w="1260"/>
        <w:gridCol w:w="1710"/>
      </w:tblGrid>
      <w:tr w:rsidR="008A4B04" w:rsidRPr="00BC0722" w14:paraId="48C1C94C" w14:textId="77777777" w:rsidTr="00514510">
        <w:trPr>
          <w:trHeight w:val="70"/>
        </w:trPr>
        <w:tc>
          <w:tcPr>
            <w:tcW w:w="12955" w:type="dxa"/>
            <w:gridSpan w:val="8"/>
            <w:vAlign w:val="bottom"/>
          </w:tcPr>
          <w:p w14:paraId="3D7B92F6" w14:textId="7996C074" w:rsidR="008A4B04" w:rsidRPr="00BC0722" w:rsidRDefault="008A4B04" w:rsidP="00D867A1">
            <w:pPr>
              <w:rPr>
                <w:rFonts w:ascii="Arial" w:hAnsi="Arial" w:cs="Arial"/>
                <w:sz w:val="20"/>
                <w:szCs w:val="20"/>
              </w:rPr>
            </w:pPr>
            <w:r w:rsidRPr="00BC0722">
              <w:rPr>
                <w:rFonts w:ascii="Arial" w:hAnsi="Arial" w:cs="Arial"/>
                <w:b/>
                <w:bCs/>
                <w:iCs/>
                <w:sz w:val="20"/>
                <w:szCs w:val="20"/>
              </w:rPr>
              <w:t xml:space="preserve">Posterior Cingulate Cortex: 8/-52/32, </w:t>
            </w:r>
            <w:r w:rsidRPr="00BC0722">
              <w:rPr>
                <w:rFonts w:ascii="Arial" w:hAnsi="Arial" w:cs="Arial"/>
                <w:b/>
                <w:bCs/>
                <w:i/>
                <w:sz w:val="20"/>
                <w:szCs w:val="20"/>
              </w:rPr>
              <w:t>k</w:t>
            </w:r>
            <w:r w:rsidRPr="00BC0722">
              <w:rPr>
                <w:rFonts w:ascii="Arial" w:hAnsi="Arial" w:cs="Arial"/>
                <w:b/>
                <w:bCs/>
                <w:iCs/>
                <w:sz w:val="20"/>
                <w:szCs w:val="20"/>
              </w:rPr>
              <w:t xml:space="preserve">=166, </w:t>
            </w:r>
            <w:r w:rsidRPr="00BC0722">
              <w:rPr>
                <w:rFonts w:ascii="Arial" w:hAnsi="Arial" w:cs="Arial"/>
                <w:b/>
                <w:bCs/>
                <w:i/>
                <w:sz w:val="20"/>
                <w:szCs w:val="20"/>
              </w:rPr>
              <w:t>z</w:t>
            </w:r>
            <w:r w:rsidRPr="00BC0722">
              <w:rPr>
                <w:rFonts w:ascii="Arial" w:hAnsi="Arial" w:cs="Arial"/>
                <w:b/>
                <w:bCs/>
                <w:iCs/>
                <w:sz w:val="20"/>
                <w:szCs w:val="20"/>
              </w:rPr>
              <w:t>=4.56</w:t>
            </w:r>
          </w:p>
        </w:tc>
      </w:tr>
      <w:tr w:rsidR="008A4B04" w:rsidRPr="00BC0722" w14:paraId="474BD806" w14:textId="0AAF8084" w:rsidTr="00514510">
        <w:trPr>
          <w:trHeight w:val="70"/>
        </w:trPr>
        <w:tc>
          <w:tcPr>
            <w:tcW w:w="2425" w:type="dxa"/>
            <w:vAlign w:val="center"/>
          </w:tcPr>
          <w:p w14:paraId="4329232C" w14:textId="7BFE56B0" w:rsidR="008A4B04" w:rsidRPr="00BC0722" w:rsidRDefault="00290A11" w:rsidP="00497CCA">
            <w:pPr>
              <w:rPr>
                <w:rFonts w:ascii="Arial" w:hAnsi="Arial" w:cs="Arial"/>
                <w:b/>
                <w:bCs/>
                <w:iCs/>
                <w:sz w:val="20"/>
                <w:szCs w:val="20"/>
              </w:rPr>
            </w:pPr>
            <w:r w:rsidRPr="00BC0722">
              <w:rPr>
                <w:rFonts w:ascii="Arial" w:hAnsi="Arial" w:cs="Arial"/>
                <w:b/>
                <w:bCs/>
                <w:iCs/>
                <w:sz w:val="20"/>
                <w:szCs w:val="20"/>
              </w:rPr>
              <w:t>Experiment ID</w:t>
            </w:r>
          </w:p>
        </w:tc>
        <w:tc>
          <w:tcPr>
            <w:tcW w:w="1440" w:type="dxa"/>
            <w:vAlign w:val="center"/>
          </w:tcPr>
          <w:p w14:paraId="1C372D66" w14:textId="3D9CDAF4" w:rsidR="008A4B04" w:rsidRPr="00BC0722" w:rsidRDefault="008A4B04" w:rsidP="00497CCA">
            <w:pPr>
              <w:rPr>
                <w:rFonts w:ascii="Arial" w:hAnsi="Arial" w:cs="Arial"/>
                <w:b/>
                <w:bCs/>
                <w:iCs/>
                <w:sz w:val="20"/>
                <w:szCs w:val="20"/>
              </w:rPr>
            </w:pPr>
            <w:r w:rsidRPr="00BC0722">
              <w:rPr>
                <w:rFonts w:ascii="Arial" w:hAnsi="Arial" w:cs="Arial"/>
                <w:b/>
                <w:bCs/>
                <w:iCs/>
                <w:sz w:val="20"/>
                <w:szCs w:val="20"/>
              </w:rPr>
              <w:t>Contribution Score</w:t>
            </w:r>
          </w:p>
        </w:tc>
        <w:tc>
          <w:tcPr>
            <w:tcW w:w="1800" w:type="dxa"/>
            <w:vAlign w:val="center"/>
          </w:tcPr>
          <w:p w14:paraId="45888CD2" w14:textId="77777777" w:rsidR="008A4B04" w:rsidRPr="00BC0722" w:rsidRDefault="008A4B04" w:rsidP="00497CCA">
            <w:pPr>
              <w:rPr>
                <w:rFonts w:ascii="Arial" w:hAnsi="Arial" w:cs="Arial"/>
                <w:b/>
                <w:bCs/>
                <w:iCs/>
                <w:sz w:val="20"/>
                <w:szCs w:val="20"/>
              </w:rPr>
            </w:pPr>
            <w:r w:rsidRPr="00BC0722">
              <w:rPr>
                <w:rFonts w:ascii="Arial" w:hAnsi="Arial" w:cs="Arial"/>
                <w:b/>
                <w:bCs/>
                <w:iCs/>
                <w:sz w:val="20"/>
                <w:szCs w:val="20"/>
              </w:rPr>
              <w:t>Contrast/</w:t>
            </w:r>
          </w:p>
          <w:p w14:paraId="0BD55070" w14:textId="228F2763" w:rsidR="008A4B04" w:rsidRPr="00BC0722" w:rsidRDefault="008A4B04" w:rsidP="00497CCA">
            <w:pPr>
              <w:rPr>
                <w:rFonts w:ascii="Arial" w:hAnsi="Arial" w:cs="Arial"/>
                <w:sz w:val="20"/>
                <w:szCs w:val="20"/>
              </w:rPr>
            </w:pPr>
            <w:r w:rsidRPr="00BC0722">
              <w:rPr>
                <w:rFonts w:ascii="Arial" w:hAnsi="Arial" w:cs="Arial"/>
                <w:b/>
                <w:bCs/>
                <w:iCs/>
                <w:sz w:val="20"/>
                <w:szCs w:val="20"/>
              </w:rPr>
              <w:t>Direction</w:t>
            </w:r>
          </w:p>
        </w:tc>
        <w:tc>
          <w:tcPr>
            <w:tcW w:w="1260" w:type="dxa"/>
            <w:vAlign w:val="center"/>
          </w:tcPr>
          <w:p w14:paraId="117B9CE0" w14:textId="68E6C54C" w:rsidR="008A4B04" w:rsidRPr="00BC0722" w:rsidRDefault="008A4B04" w:rsidP="00497CCA">
            <w:pPr>
              <w:rPr>
                <w:rFonts w:ascii="Arial" w:hAnsi="Arial" w:cs="Arial"/>
                <w:sz w:val="20"/>
                <w:szCs w:val="20"/>
              </w:rPr>
            </w:pPr>
            <w:r w:rsidRPr="00BC0722">
              <w:rPr>
                <w:rFonts w:ascii="Arial" w:hAnsi="Arial" w:cs="Arial"/>
                <w:b/>
                <w:bCs/>
                <w:iCs/>
                <w:sz w:val="20"/>
                <w:szCs w:val="20"/>
              </w:rPr>
              <w:t>Mood State</w:t>
            </w:r>
          </w:p>
        </w:tc>
        <w:tc>
          <w:tcPr>
            <w:tcW w:w="1260" w:type="dxa"/>
            <w:vAlign w:val="center"/>
          </w:tcPr>
          <w:p w14:paraId="4E3DFC17" w14:textId="782BE79F" w:rsidR="008A4B04" w:rsidRPr="00BC0722" w:rsidRDefault="008A4B04" w:rsidP="00497CCA">
            <w:pPr>
              <w:rPr>
                <w:rFonts w:ascii="Arial" w:hAnsi="Arial" w:cs="Arial"/>
                <w:sz w:val="20"/>
                <w:szCs w:val="20"/>
              </w:rPr>
            </w:pPr>
            <w:r w:rsidRPr="00BC0722">
              <w:rPr>
                <w:rFonts w:ascii="Arial" w:hAnsi="Arial" w:cs="Arial"/>
                <w:b/>
                <w:bCs/>
                <w:iCs/>
                <w:sz w:val="20"/>
                <w:szCs w:val="20"/>
              </w:rPr>
              <w:t>Diagnostic Subtype</w:t>
            </w:r>
          </w:p>
        </w:tc>
        <w:tc>
          <w:tcPr>
            <w:tcW w:w="1800" w:type="dxa"/>
            <w:vAlign w:val="center"/>
          </w:tcPr>
          <w:p w14:paraId="3AFCD978" w14:textId="4761B7FF" w:rsidR="008A4B04" w:rsidRPr="00BC0722" w:rsidRDefault="008A4B04" w:rsidP="00497CCA">
            <w:pPr>
              <w:rPr>
                <w:rFonts w:ascii="Arial" w:hAnsi="Arial" w:cs="Arial"/>
                <w:sz w:val="20"/>
                <w:szCs w:val="20"/>
              </w:rPr>
            </w:pPr>
            <w:r w:rsidRPr="00BC0722">
              <w:rPr>
                <w:rFonts w:ascii="Arial" w:hAnsi="Arial" w:cs="Arial"/>
                <w:b/>
                <w:bCs/>
                <w:iCs/>
                <w:sz w:val="20"/>
                <w:szCs w:val="20"/>
              </w:rPr>
              <w:t>Medication Status</w:t>
            </w:r>
          </w:p>
        </w:tc>
        <w:tc>
          <w:tcPr>
            <w:tcW w:w="1260" w:type="dxa"/>
            <w:vAlign w:val="center"/>
          </w:tcPr>
          <w:p w14:paraId="112FA5A4" w14:textId="0ADC8795" w:rsidR="008A4B04" w:rsidRPr="00BC0722" w:rsidRDefault="008A4B04" w:rsidP="00497CCA">
            <w:pPr>
              <w:rPr>
                <w:rFonts w:ascii="Arial" w:hAnsi="Arial" w:cs="Arial"/>
                <w:sz w:val="20"/>
                <w:szCs w:val="20"/>
              </w:rPr>
            </w:pPr>
            <w:r w:rsidRPr="00BC0722">
              <w:rPr>
                <w:rFonts w:ascii="Arial" w:hAnsi="Arial" w:cs="Arial"/>
                <w:b/>
                <w:bCs/>
                <w:iCs/>
                <w:sz w:val="20"/>
                <w:szCs w:val="20"/>
              </w:rPr>
              <w:t>Psychosis</w:t>
            </w:r>
          </w:p>
        </w:tc>
        <w:tc>
          <w:tcPr>
            <w:tcW w:w="1710" w:type="dxa"/>
            <w:vAlign w:val="center"/>
          </w:tcPr>
          <w:p w14:paraId="6BF23E45" w14:textId="494A1FB8" w:rsidR="008A4B04" w:rsidRPr="00BC0722" w:rsidRDefault="008A4B04" w:rsidP="00497CCA">
            <w:pPr>
              <w:rPr>
                <w:rFonts w:ascii="Arial" w:hAnsi="Arial" w:cs="Arial"/>
                <w:sz w:val="20"/>
                <w:szCs w:val="20"/>
              </w:rPr>
            </w:pPr>
            <w:r w:rsidRPr="00BC0722">
              <w:rPr>
                <w:rFonts w:ascii="Arial" w:hAnsi="Arial" w:cs="Arial"/>
                <w:b/>
                <w:bCs/>
                <w:iCs/>
                <w:sz w:val="20"/>
                <w:szCs w:val="20"/>
              </w:rPr>
              <w:t>Control Group</w:t>
            </w:r>
          </w:p>
        </w:tc>
      </w:tr>
      <w:tr w:rsidR="00A87EA9" w:rsidRPr="00BC0722" w14:paraId="1EA07495" w14:textId="3BAF9F59" w:rsidTr="00514510">
        <w:trPr>
          <w:trHeight w:val="70"/>
        </w:trPr>
        <w:tc>
          <w:tcPr>
            <w:tcW w:w="2425" w:type="dxa"/>
            <w:vAlign w:val="bottom"/>
          </w:tcPr>
          <w:p w14:paraId="08B58479" w14:textId="5AB04E10" w:rsidR="00A87EA9" w:rsidRPr="00BC0722" w:rsidRDefault="00A87EA9" w:rsidP="00A87EA9">
            <w:pPr>
              <w:rPr>
                <w:rFonts w:ascii="Arial" w:hAnsi="Arial" w:cs="Arial"/>
                <w:b/>
                <w:bCs/>
                <w:iCs/>
                <w:sz w:val="20"/>
                <w:szCs w:val="20"/>
              </w:rPr>
            </w:pPr>
            <w:r w:rsidRPr="00BC0722">
              <w:rPr>
                <w:rFonts w:ascii="Arial" w:hAnsi="Arial" w:cs="Arial"/>
                <w:color w:val="000000"/>
                <w:sz w:val="20"/>
                <w:szCs w:val="20"/>
              </w:rPr>
              <w:t>Ellard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{"citationID":"cFINr4YS","properties":{"formattedCitation":"(37)","plainCitation":"(37)","noteIndex":0},"citationItems":[{"id":977,"uris":["http://zotero.org/users/2846505/items/EP7R5HSJ"],"itemData":{"id":977,"type":"article-journal","abstract":"Background\nPatients with bipolar depression are characterized by dysregulation across the full spectrum of mood, differentiating them from patients with unipolar depression. The ability to switch neural resources among the default mode network, salience network, and executive control network (ECN) has been proposed as a key mechanism for adaptive mood regulation. The anterior insula is implicated in the modulation of functional network switching. Differential connectivity between anterior insula and functional networks may provide insights into pathophysiological differences between bipolar and unipolar mood disorders, with implications for diagnosis and treatment.\nMethods\nResting-state functional magnetic resonance imaging data were collected from 98 subjects (35 unipolar, 24 bipolar, and 39 healthy control subjects). Pearson correlations were computed between bilateral insula seed regions and a priori defined target regions from the default mode network, salience network, and ECN. After r-to-z transformation, a one-way multivariate analysis of covariance was conducted to identify significant differences in connectivity between groups. Post hoc pairwise comparisons were conducted and Bonferroni corrections were applied. Receiver-operating characteristics were computed to assess diagnostic sensitivity.\nResults\nPatients with bipolar depression evidenced significantly altered right anterior insula functional connectivity with the inferior parietal lobule of the ECN relative to patients with unipolar depression and control subjects. Right anterior insula–inferior parietal lobule connectivity significantly discriminated patients with bipolar depression.\nConclusions\nImpaired functional connectivity between the anterior insula and the inferior parietal lobule of the ECN distinguishes patients with bipolar depression from those with unipolar depression and healthy control subjects. This finding highlights a pathophysiological mechanism with potential as a therapeutic target and a clinical biomarker for bipolar disorder, exhibiting reasonable sensitivity and specificity.","container-title":"Biological Psychiatry: Cognitive Neuroscience and Neuroimaging","DOI":"10.1016/j.bpsc.2018.01.013","ISSN":"2451-9022","issue":"5","journalAbbreviation":"Biological Psychiatry: Cognitive Neuroscience and Neuroimaging","language":"en","page":"473-484","source":"ScienceDirect","title":"Functional Connectivity Between Anterior Insula and Key Nodes of Frontoparietal Executive Control and Salience Networks Distinguish Bipolar Depression From Unipolar Depression and Healthy Control Subjects","volume":"3","author":[{"family":"Ellard","given":"Kristen K."},{"family":"Zimmerman","given":"Jared P."},{"family":"Kaur","given":"Navneet"},{"family":"Van Dijk","given":"Koene R. A."},{"family":"Roffman","given":"Joshua L."},{"family":"Nierenberg","given":"Andrew A."},{"family":"Dougherty","given":"Darin D."},{"family":"Deckersbach","given":"Thilo"},{"family":"Camprodon","given":"Joan A."}],"issued":{"date-parts":[["2018",5,1]]}}}],"schema":"https://github.com/citation-style-language/schema/raw/master/csl-citation.json"}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36A7B9D9" w14:textId="7A861FEC" w:rsidR="00A87EA9" w:rsidRPr="00BC0722" w:rsidRDefault="00A87EA9" w:rsidP="00A87EA9">
            <w:pPr>
              <w:rPr>
                <w:rFonts w:ascii="Arial" w:hAnsi="Arial" w:cs="Arial"/>
                <w:b/>
                <w:bCs/>
                <w:iCs/>
                <w:sz w:val="20"/>
                <w:szCs w:val="20"/>
              </w:rPr>
            </w:pPr>
            <w:r w:rsidRPr="00BC0722">
              <w:rPr>
                <w:rFonts w:ascii="Arial" w:hAnsi="Arial" w:cs="Arial"/>
                <w:color w:val="000000"/>
                <w:sz w:val="20"/>
                <w:szCs w:val="20"/>
              </w:rPr>
              <w:t>12.39</w:t>
            </w:r>
          </w:p>
        </w:tc>
        <w:tc>
          <w:tcPr>
            <w:tcW w:w="1800" w:type="dxa"/>
            <w:vAlign w:val="bottom"/>
          </w:tcPr>
          <w:p w14:paraId="5B9193E5" w14:textId="57E9597C" w:rsidR="00A87EA9" w:rsidRPr="00BC0722" w:rsidRDefault="00A87EA9" w:rsidP="00A87EA9">
            <w:pPr>
              <w:rPr>
                <w:rFonts w:ascii="Arial" w:hAnsi="Arial" w:cs="Arial"/>
                <w:iCs/>
                <w:sz w:val="20"/>
                <w:szCs w:val="20"/>
              </w:rPr>
            </w:pPr>
            <w:r w:rsidRPr="00BC0722">
              <w:rPr>
                <w:rFonts w:ascii="Arial" w:hAnsi="Arial" w:cs="Arial"/>
                <w:iCs/>
                <w:sz w:val="20"/>
                <w:szCs w:val="20"/>
              </w:rPr>
              <w:t>BD&gt;C L dorsal AI</w:t>
            </w:r>
          </w:p>
        </w:tc>
        <w:tc>
          <w:tcPr>
            <w:tcW w:w="1260" w:type="dxa"/>
            <w:vAlign w:val="bottom"/>
          </w:tcPr>
          <w:p w14:paraId="7AE39EC4" w14:textId="7E14841C" w:rsidR="00A87EA9" w:rsidRPr="00BC0722" w:rsidRDefault="00A87EA9" w:rsidP="00A87EA9">
            <w:pPr>
              <w:rPr>
                <w:rFonts w:ascii="Arial" w:hAnsi="Arial" w:cs="Arial"/>
                <w:b/>
                <w:bCs/>
                <w:iCs/>
                <w:sz w:val="20"/>
                <w:szCs w:val="20"/>
              </w:rPr>
            </w:pPr>
            <w:r w:rsidRPr="00BC0722">
              <w:rPr>
                <w:rFonts w:ascii="Arial" w:hAnsi="Arial" w:cs="Arial"/>
                <w:sz w:val="20"/>
                <w:szCs w:val="20"/>
              </w:rPr>
              <w:t xml:space="preserve">Depressed </w:t>
            </w:r>
          </w:p>
        </w:tc>
        <w:tc>
          <w:tcPr>
            <w:tcW w:w="1260" w:type="dxa"/>
            <w:vAlign w:val="bottom"/>
          </w:tcPr>
          <w:p w14:paraId="094EB899" w14:textId="055A1C30" w:rsidR="00A87EA9" w:rsidRPr="00BC0722" w:rsidRDefault="00A87EA9" w:rsidP="00A87EA9">
            <w:pPr>
              <w:rPr>
                <w:rFonts w:ascii="Arial" w:hAnsi="Arial" w:cs="Arial"/>
                <w:b/>
                <w:bCs/>
                <w:iCs/>
                <w:sz w:val="20"/>
                <w:szCs w:val="20"/>
              </w:rPr>
            </w:pPr>
            <w:r w:rsidRPr="00BC0722">
              <w:rPr>
                <w:rFonts w:ascii="Arial" w:hAnsi="Arial" w:cs="Arial"/>
                <w:sz w:val="20"/>
                <w:szCs w:val="20"/>
              </w:rPr>
              <w:t>BD I/II</w:t>
            </w:r>
          </w:p>
        </w:tc>
        <w:tc>
          <w:tcPr>
            <w:tcW w:w="1800" w:type="dxa"/>
            <w:vAlign w:val="bottom"/>
          </w:tcPr>
          <w:p w14:paraId="2C0C6E92" w14:textId="3C821810" w:rsidR="00A87EA9" w:rsidRPr="00BC0722" w:rsidRDefault="00A87EA9" w:rsidP="00A87EA9">
            <w:pPr>
              <w:rPr>
                <w:rFonts w:ascii="Arial" w:hAnsi="Arial" w:cs="Arial"/>
                <w:b/>
                <w:bCs/>
                <w:iCs/>
                <w:sz w:val="20"/>
                <w:szCs w:val="20"/>
              </w:rPr>
            </w:pPr>
            <w:r w:rsidRPr="00BC0722">
              <w:rPr>
                <w:rFonts w:ascii="Arial" w:hAnsi="Arial" w:cs="Arial"/>
                <w:sz w:val="20"/>
                <w:szCs w:val="20"/>
              </w:rPr>
              <w:t>100% medicated</w:t>
            </w:r>
          </w:p>
        </w:tc>
        <w:tc>
          <w:tcPr>
            <w:tcW w:w="1260" w:type="dxa"/>
            <w:vAlign w:val="bottom"/>
          </w:tcPr>
          <w:p w14:paraId="73FA9839" w14:textId="07FE1C4A" w:rsidR="00A87EA9" w:rsidRPr="00BC0722" w:rsidRDefault="00A87EA9" w:rsidP="00A87EA9">
            <w:pPr>
              <w:rPr>
                <w:rFonts w:ascii="Arial" w:hAnsi="Arial" w:cs="Arial"/>
                <w:b/>
                <w:bCs/>
                <w:iCs/>
                <w:sz w:val="20"/>
                <w:szCs w:val="20"/>
              </w:rPr>
            </w:pPr>
            <w:r w:rsidRPr="00BC0722">
              <w:rPr>
                <w:rFonts w:ascii="Arial" w:hAnsi="Arial" w:cs="Arial"/>
                <w:sz w:val="20"/>
                <w:szCs w:val="20"/>
              </w:rPr>
              <w:t>No history</w:t>
            </w:r>
          </w:p>
        </w:tc>
        <w:tc>
          <w:tcPr>
            <w:tcW w:w="1710" w:type="dxa"/>
            <w:vAlign w:val="bottom"/>
          </w:tcPr>
          <w:p w14:paraId="6FAEC3F5" w14:textId="686CF92D" w:rsidR="00A87EA9" w:rsidRPr="00BC0722" w:rsidRDefault="003C4B7D" w:rsidP="00A87EA9">
            <w:pPr>
              <w:rPr>
                <w:rFonts w:ascii="Arial" w:hAnsi="Arial" w:cs="Arial"/>
                <w:sz w:val="20"/>
                <w:szCs w:val="20"/>
              </w:rPr>
            </w:pPr>
            <w:r>
              <w:rPr>
                <w:rFonts w:ascii="Arial" w:hAnsi="Arial" w:cs="Arial"/>
                <w:sz w:val="20"/>
                <w:szCs w:val="20"/>
              </w:rPr>
              <w:t>Non-Clinical</w:t>
            </w:r>
          </w:p>
        </w:tc>
      </w:tr>
      <w:tr w:rsidR="00A87EA9" w:rsidRPr="00BC0722" w14:paraId="15A3D320" w14:textId="77777777" w:rsidTr="00514510">
        <w:trPr>
          <w:trHeight w:val="70"/>
        </w:trPr>
        <w:tc>
          <w:tcPr>
            <w:tcW w:w="2425" w:type="dxa"/>
            <w:vAlign w:val="bottom"/>
          </w:tcPr>
          <w:p w14:paraId="077BB8D8" w14:textId="3061911C" w:rsidR="00A87EA9" w:rsidRPr="00BC0722" w:rsidRDefault="00A87EA9" w:rsidP="00A87EA9">
            <w:pPr>
              <w:rPr>
                <w:rFonts w:ascii="Arial" w:hAnsi="Arial" w:cs="Arial"/>
                <w:b/>
                <w:bCs/>
                <w:iCs/>
                <w:sz w:val="20"/>
                <w:szCs w:val="20"/>
              </w:rPr>
            </w:pPr>
            <w:r w:rsidRPr="00BC0722">
              <w:rPr>
                <w:rFonts w:ascii="Arial" w:hAnsi="Arial" w:cs="Arial"/>
                <w:color w:val="000000"/>
                <w:sz w:val="20"/>
                <w:szCs w:val="20"/>
              </w:rPr>
              <w:t>Ellard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{"citationID":"Ggm8W7Bj","properties":{"formattedCitation":"(37)","plainCitation":"(37)","noteIndex":0},"citationItems":[{"id":977,"uris":["http://zotero.org/users/2846505/items/EP7R5HSJ"],"itemData":{"id":977,"type":"article-journal","abstract":"Background\nPatients with bipolar depression are characterized by dysregulation across the full spectrum of mood, differentiating them from patients with unipolar depression. The ability to switch neural resources among the default mode network, salience network, and executive control network (ECN) has been proposed as a key mechanism for adaptive mood regulation. The anterior insula is implicated in the modulation of functional network switching. Differential connectivity between anterior insula and functional networks may provide insights into pathophysiological differences between bipolar and unipolar mood disorders, with implications for diagnosis and treatment.\nMethods\nResting-state functional magnetic resonance imaging data were collected from 98 subjects (35 unipolar, 24 bipolar, and 39 healthy control subjects). Pearson correlations were computed between bilateral insula seed regions and a priori defined target regions from the default mode network, salience network, and ECN. After r-to-z transformation, a one-way multivariate analysis of covariance was conducted to identify significant differences in connectivity between groups. Post hoc pairwise comparisons were conducted and Bonferroni corrections were applied. Receiver-operating characteristics were computed to assess diagnostic sensitivity.\nResults\nPatients with bipolar depression evidenced significantly altered right anterior insula functional connectivity with the inferior parietal lobule of the ECN relative to patients with unipolar depression and control subjects. Right anterior insula–inferior parietal lobule connectivity significantly discriminated patients with bipolar depression.\nConclusions\nImpaired functional connectivity between the anterior insula and the inferior parietal lobule of the ECN distinguishes patients with bipolar depression from those with unipolar depression and healthy control subjects. This finding highlights a pathophysiological mechanism with potential as a therapeutic target and a clinical biomarker for bipolar disorder, exhibiting reasonable sensitivity and specificity.","container-title":"Biological Psychiatry: Cognitive Neuroscience and Neuroimaging","DOI":"10.1016/j.bpsc.2018.01.013","ISSN":"2451-9022","issue":"5","journalAbbreviation":"Biological Psychiatry: Cognitive Neuroscience and Neuroimaging","language":"en","page":"473-484","source":"ScienceDirect","title":"Functional Connectivity Between Anterior Insula and Key Nodes of Frontoparietal Executive Control and Salience Networks Distinguish Bipolar Depression From Unipolar Depression and Healthy Control Subjects","volume":"3","author":[{"family":"Ellard","given":"Kristen K."},{"family":"Zimmerman","given":"Jared P."},{"family":"Kaur","given":"Navneet"},{"family":"Van Dijk","given":"Koene R. A."},{"family":"Roffman","given":"Joshua L."},{"family":"Nierenberg","given":"Andrew A."},{"family":"Dougherty","given":"Darin D."},{"family":"Deckersbach","given":"Thilo"},{"family":"Camprodon","given":"Joan A."}],"issued":{"date-parts":[["2018",5,1]]}}}],"schema":"https://github.com/citation-style-language/schema/raw/master/csl-citation.json"}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306EFD5A" w14:textId="0683A895" w:rsidR="00A87EA9" w:rsidRPr="00BC0722" w:rsidRDefault="00A87EA9" w:rsidP="00A87EA9">
            <w:pPr>
              <w:rPr>
                <w:rFonts w:ascii="Arial" w:hAnsi="Arial" w:cs="Arial"/>
                <w:b/>
                <w:bCs/>
                <w:iCs/>
                <w:sz w:val="20"/>
                <w:szCs w:val="20"/>
              </w:rPr>
            </w:pPr>
            <w:r w:rsidRPr="00BC0722">
              <w:rPr>
                <w:rFonts w:ascii="Arial" w:hAnsi="Arial" w:cs="Arial"/>
                <w:color w:val="000000"/>
                <w:sz w:val="20"/>
                <w:szCs w:val="20"/>
              </w:rPr>
              <w:t>12</w:t>
            </w:r>
          </w:p>
        </w:tc>
        <w:tc>
          <w:tcPr>
            <w:tcW w:w="1800" w:type="dxa"/>
            <w:vAlign w:val="bottom"/>
          </w:tcPr>
          <w:p w14:paraId="2CFA3918" w14:textId="4D92A6D2" w:rsidR="00A87EA9" w:rsidRPr="00BC0722" w:rsidRDefault="00A87EA9" w:rsidP="00A87EA9">
            <w:pPr>
              <w:rPr>
                <w:rFonts w:ascii="Arial" w:hAnsi="Arial" w:cs="Arial"/>
                <w:iCs/>
                <w:sz w:val="20"/>
                <w:szCs w:val="20"/>
              </w:rPr>
            </w:pPr>
            <w:r w:rsidRPr="00BC0722">
              <w:rPr>
                <w:rFonts w:ascii="Arial" w:hAnsi="Arial" w:cs="Arial"/>
                <w:iCs/>
                <w:sz w:val="20"/>
                <w:szCs w:val="20"/>
              </w:rPr>
              <w:t>BD&gt;C&gt; R dorsal AI</w:t>
            </w:r>
          </w:p>
        </w:tc>
        <w:tc>
          <w:tcPr>
            <w:tcW w:w="1260" w:type="dxa"/>
            <w:vAlign w:val="bottom"/>
          </w:tcPr>
          <w:p w14:paraId="166D0791" w14:textId="248928A1" w:rsidR="00A87EA9" w:rsidRPr="00BC0722" w:rsidRDefault="00A87EA9" w:rsidP="00A87EA9">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6FC801D7" w14:textId="0CED8E97" w:rsidR="00A87EA9" w:rsidRPr="00BC0722" w:rsidRDefault="00A87EA9" w:rsidP="00A87EA9">
            <w:pPr>
              <w:rPr>
                <w:rFonts w:ascii="Arial" w:hAnsi="Arial" w:cs="Arial"/>
                <w:b/>
                <w:bCs/>
                <w:iCs/>
                <w:sz w:val="20"/>
                <w:szCs w:val="20"/>
              </w:rPr>
            </w:pPr>
            <w:r w:rsidRPr="00BC0722">
              <w:rPr>
                <w:rFonts w:ascii="Arial" w:hAnsi="Arial" w:cs="Arial"/>
                <w:sz w:val="20"/>
                <w:szCs w:val="20"/>
              </w:rPr>
              <w:t>BD I/II</w:t>
            </w:r>
          </w:p>
        </w:tc>
        <w:tc>
          <w:tcPr>
            <w:tcW w:w="1800" w:type="dxa"/>
            <w:vAlign w:val="bottom"/>
          </w:tcPr>
          <w:p w14:paraId="66FB8FD6" w14:textId="261233EF" w:rsidR="00A87EA9" w:rsidRPr="00BC0722" w:rsidRDefault="00A87EA9" w:rsidP="00A87EA9">
            <w:pPr>
              <w:rPr>
                <w:rFonts w:ascii="Arial" w:hAnsi="Arial" w:cs="Arial"/>
                <w:b/>
                <w:bCs/>
                <w:iCs/>
                <w:sz w:val="20"/>
                <w:szCs w:val="20"/>
              </w:rPr>
            </w:pPr>
            <w:r w:rsidRPr="00BC0722">
              <w:rPr>
                <w:rFonts w:ascii="Arial" w:hAnsi="Arial" w:cs="Arial"/>
                <w:sz w:val="20"/>
                <w:szCs w:val="20"/>
              </w:rPr>
              <w:t>100% medicated</w:t>
            </w:r>
          </w:p>
        </w:tc>
        <w:tc>
          <w:tcPr>
            <w:tcW w:w="1260" w:type="dxa"/>
            <w:vAlign w:val="bottom"/>
          </w:tcPr>
          <w:p w14:paraId="5BC9F2F6" w14:textId="4212E043" w:rsidR="00A87EA9" w:rsidRPr="00BC0722" w:rsidRDefault="00A87EA9" w:rsidP="00A87EA9">
            <w:pPr>
              <w:rPr>
                <w:rFonts w:ascii="Arial" w:hAnsi="Arial" w:cs="Arial"/>
                <w:b/>
                <w:bCs/>
                <w:iCs/>
                <w:sz w:val="20"/>
                <w:szCs w:val="20"/>
              </w:rPr>
            </w:pPr>
            <w:r w:rsidRPr="00BC0722">
              <w:rPr>
                <w:rFonts w:ascii="Arial" w:hAnsi="Arial" w:cs="Arial"/>
                <w:sz w:val="20"/>
                <w:szCs w:val="20"/>
              </w:rPr>
              <w:t>No history</w:t>
            </w:r>
          </w:p>
        </w:tc>
        <w:tc>
          <w:tcPr>
            <w:tcW w:w="1710" w:type="dxa"/>
            <w:vAlign w:val="bottom"/>
          </w:tcPr>
          <w:p w14:paraId="6D7AA89F" w14:textId="37A0222B" w:rsidR="00A87EA9" w:rsidRPr="00BC0722" w:rsidRDefault="003C4B7D" w:rsidP="00A87EA9">
            <w:pPr>
              <w:rPr>
                <w:rFonts w:ascii="Arial" w:hAnsi="Arial" w:cs="Arial"/>
                <w:sz w:val="20"/>
                <w:szCs w:val="20"/>
              </w:rPr>
            </w:pPr>
            <w:r>
              <w:rPr>
                <w:rFonts w:ascii="Arial" w:hAnsi="Arial" w:cs="Arial"/>
                <w:sz w:val="20"/>
                <w:szCs w:val="20"/>
              </w:rPr>
              <w:t>Non-Clinical</w:t>
            </w:r>
          </w:p>
        </w:tc>
      </w:tr>
      <w:tr w:rsidR="00A87EA9" w:rsidRPr="00BC0722" w14:paraId="0E1D85AE" w14:textId="77777777" w:rsidTr="00514510">
        <w:trPr>
          <w:trHeight w:val="70"/>
        </w:trPr>
        <w:tc>
          <w:tcPr>
            <w:tcW w:w="2425" w:type="dxa"/>
            <w:vAlign w:val="bottom"/>
          </w:tcPr>
          <w:p w14:paraId="552A7EF9" w14:textId="36EA593B" w:rsidR="00A87EA9" w:rsidRPr="00BC0722" w:rsidRDefault="00A87EA9" w:rsidP="00A87EA9">
            <w:pPr>
              <w:rPr>
                <w:rFonts w:ascii="Arial" w:hAnsi="Arial" w:cs="Arial"/>
                <w:b/>
                <w:bCs/>
                <w:iCs/>
                <w:sz w:val="20"/>
                <w:szCs w:val="20"/>
              </w:rPr>
            </w:pPr>
            <w:r w:rsidRPr="00BC0722">
              <w:rPr>
                <w:rFonts w:ascii="Arial" w:hAnsi="Arial" w:cs="Arial"/>
                <w:color w:val="000000"/>
                <w:sz w:val="20"/>
                <w:szCs w:val="20"/>
              </w:rPr>
              <w:t>Gong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{"citationID":"v16tlKYp","properties":{"formattedCitation":"(66)","plainCitation":"(66)","noteIndex":0},"citationItems":[{"id":959,"uris":["http://zotero.org/users/2846505/items/H42BGJ5Z"],"itemData":{"id":959,"type":"article-journal","abstract":"Background\nRecent studies demonstrate that functional disruption in resting-state networks contributes to cognitive and affective symptoms of bipolar disorder (BD), however, the functional connectivity (FC) pattern underlying BD II depression within the default mode network (DMN), salience network (SN), and frontoparietal network (FPN) is still not well understood. The primary aim of this study was to explore whether the pathophysiology of BD II derived from the pattern of FC within the DMN, SN, and FPN by using seed-based FC approach of resting-state functional magnetic resonance imaging (rs-fMRI).\nMethods\nNinety-six BD II patients and 100 HCs underwent rs-fMRI and three-dimensional structural data acquisition. All patients were either drug naive or unmedicated for at least 6 months. The following four regions of interest were used to conduct seed-based FC: the left posterior cingulate cortex (PCC) seed to probe the DMN, the left subgenual anterior cingulate cortex (sgACC) and amygdala seeds to probe the SN, the left dorsal lateral prefrontal cortex (dlPFC) seed to probe the FPN.\nResults\nCompared with HCs, patients with BD II demonstrated hypoconnectivity of the left PCC to the bilateral medial prefrontal cortex (mPFC) and bilateral precuneus/PCC, and of the left sgACC to the right inferior temporal gyrus (ITG); nevertheless, the left amygdala and dlPFC had no within-network hypo- or hyperconnectivity to any other SN and FPN regions.\nConclusion\nOur findings suggest that disrupted FC is located in the DMN and SN, especially in the PCC-mPFC and precuneus/PCC, and sgACC-ITG connectivity in BD II patients.","container-title":"Progress in Neuro-Psychopharmacology and Biological Psychiatry","DOI":"10.1016/j.pnpbp.2018.06.012","ISSN":"0278-5846","journalAbbreviation":"Progress in Neuro-Psychopharmacology and Biological Psychiatry","language":"en","page":"11-18","source":"ScienceDirect","title":"Disrupted functional connectivity within the default mode network and salience network in unmedicated bipolar II disorder","volume":"88","author":[{"family":"Gong","given":"JiaYing"},{"family":"Chen","given":"Guanmao"},{"family":"Jia","given":"Yanbin"},{"family":"Zhong","given":"Shuming"},{"family":"Zhao","given":"Lianping"},{"family":"Luo","given":"Xiaomei"},{"family":"Qiu","given":"Shaojuan"},{"family":"Lai","given":"Shunkai"},{"family":"Qi","given":"Zhangzhang"},{"family":"Huang","given":"Li"},{"family":"Wang","given":"Ying"}],"issued":{"date-parts":[["2019",1,10]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5A560C65" w14:textId="03E71BBF" w:rsidR="00A87EA9" w:rsidRPr="00BC0722" w:rsidRDefault="00A87EA9" w:rsidP="00A87EA9">
            <w:pPr>
              <w:rPr>
                <w:rFonts w:ascii="Arial" w:hAnsi="Arial" w:cs="Arial"/>
                <w:b/>
                <w:bCs/>
                <w:iCs/>
                <w:sz w:val="20"/>
                <w:szCs w:val="20"/>
              </w:rPr>
            </w:pPr>
            <w:r w:rsidRPr="00BC0722">
              <w:rPr>
                <w:rFonts w:ascii="Arial" w:hAnsi="Arial" w:cs="Arial"/>
                <w:color w:val="000000"/>
                <w:sz w:val="20"/>
                <w:szCs w:val="20"/>
              </w:rPr>
              <w:t>11.37</w:t>
            </w:r>
          </w:p>
        </w:tc>
        <w:tc>
          <w:tcPr>
            <w:tcW w:w="1800" w:type="dxa"/>
            <w:vAlign w:val="bottom"/>
          </w:tcPr>
          <w:p w14:paraId="322654C9" w14:textId="74255FDF" w:rsidR="00A87EA9" w:rsidRPr="00BC0722" w:rsidRDefault="00A87EA9" w:rsidP="00A87EA9">
            <w:pPr>
              <w:rPr>
                <w:rFonts w:ascii="Arial" w:hAnsi="Arial" w:cs="Arial"/>
                <w:iCs/>
                <w:sz w:val="20"/>
                <w:szCs w:val="20"/>
              </w:rPr>
            </w:pPr>
            <w:r w:rsidRPr="00BC0722">
              <w:rPr>
                <w:rFonts w:ascii="Arial" w:hAnsi="Arial" w:cs="Arial"/>
                <w:iCs/>
                <w:sz w:val="20"/>
                <w:szCs w:val="20"/>
              </w:rPr>
              <w:t>C&gt;BD L PCC</w:t>
            </w:r>
          </w:p>
        </w:tc>
        <w:tc>
          <w:tcPr>
            <w:tcW w:w="1260" w:type="dxa"/>
            <w:vAlign w:val="bottom"/>
          </w:tcPr>
          <w:p w14:paraId="038F718C" w14:textId="3CE874B1" w:rsidR="00A87EA9" w:rsidRPr="00BC0722" w:rsidRDefault="00A87EA9" w:rsidP="00A87EA9">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3103C920" w14:textId="0619D6CD" w:rsidR="00A87EA9" w:rsidRPr="00BC0722" w:rsidRDefault="00A87EA9" w:rsidP="00A87EA9">
            <w:pPr>
              <w:rPr>
                <w:rFonts w:ascii="Arial" w:hAnsi="Arial" w:cs="Arial"/>
                <w:iCs/>
                <w:sz w:val="20"/>
                <w:szCs w:val="20"/>
              </w:rPr>
            </w:pPr>
            <w:r w:rsidRPr="00BC0722">
              <w:rPr>
                <w:rFonts w:ascii="Arial" w:hAnsi="Arial" w:cs="Arial"/>
                <w:iCs/>
                <w:sz w:val="20"/>
                <w:szCs w:val="20"/>
              </w:rPr>
              <w:t>BD II</w:t>
            </w:r>
          </w:p>
        </w:tc>
        <w:tc>
          <w:tcPr>
            <w:tcW w:w="1800" w:type="dxa"/>
            <w:vAlign w:val="bottom"/>
          </w:tcPr>
          <w:p w14:paraId="79478C1D" w14:textId="46266DF8" w:rsidR="00A87EA9" w:rsidRPr="00BC0722" w:rsidRDefault="00A87EA9" w:rsidP="00A87EA9">
            <w:pPr>
              <w:rPr>
                <w:rFonts w:ascii="Arial" w:hAnsi="Arial" w:cs="Arial"/>
                <w:iCs/>
                <w:sz w:val="20"/>
                <w:szCs w:val="20"/>
              </w:rPr>
            </w:pPr>
            <w:r w:rsidRPr="00BC0722">
              <w:rPr>
                <w:rFonts w:ascii="Arial" w:hAnsi="Arial" w:cs="Arial"/>
                <w:iCs/>
                <w:sz w:val="20"/>
                <w:szCs w:val="20"/>
              </w:rPr>
              <w:t>Unmedicated</w:t>
            </w:r>
          </w:p>
        </w:tc>
        <w:tc>
          <w:tcPr>
            <w:tcW w:w="1260" w:type="dxa"/>
          </w:tcPr>
          <w:p w14:paraId="48D73D47" w14:textId="12DF5C26" w:rsidR="00A87EA9" w:rsidRPr="00BC0722" w:rsidRDefault="00A87EA9" w:rsidP="00A87EA9">
            <w:pPr>
              <w:rPr>
                <w:rFonts w:ascii="Arial" w:hAnsi="Arial" w:cs="Arial"/>
                <w:iCs/>
                <w:sz w:val="20"/>
                <w:szCs w:val="20"/>
              </w:rPr>
            </w:pPr>
            <w:r w:rsidRPr="00BC0722">
              <w:rPr>
                <w:rFonts w:ascii="Arial" w:hAnsi="Arial" w:cs="Arial"/>
                <w:sz w:val="20"/>
                <w:szCs w:val="20"/>
              </w:rPr>
              <w:t>Not reported</w:t>
            </w:r>
          </w:p>
        </w:tc>
        <w:tc>
          <w:tcPr>
            <w:tcW w:w="1710" w:type="dxa"/>
            <w:vAlign w:val="bottom"/>
          </w:tcPr>
          <w:p w14:paraId="0456B9AB" w14:textId="154B97E7" w:rsidR="00A87EA9" w:rsidRPr="00BC0722" w:rsidRDefault="003C4B7D" w:rsidP="00A87EA9">
            <w:pPr>
              <w:rPr>
                <w:rFonts w:ascii="Arial" w:hAnsi="Arial" w:cs="Arial"/>
                <w:sz w:val="20"/>
                <w:szCs w:val="20"/>
              </w:rPr>
            </w:pPr>
            <w:r>
              <w:rPr>
                <w:rFonts w:ascii="Arial" w:hAnsi="Arial" w:cs="Arial"/>
                <w:sz w:val="20"/>
                <w:szCs w:val="20"/>
              </w:rPr>
              <w:t>Non-Clinical</w:t>
            </w:r>
          </w:p>
        </w:tc>
      </w:tr>
      <w:tr w:rsidR="00A87EA9" w:rsidRPr="00BC0722" w14:paraId="7E2098F9" w14:textId="77777777" w:rsidTr="00514510">
        <w:trPr>
          <w:trHeight w:val="70"/>
        </w:trPr>
        <w:tc>
          <w:tcPr>
            <w:tcW w:w="2425" w:type="dxa"/>
            <w:vAlign w:val="bottom"/>
          </w:tcPr>
          <w:p w14:paraId="7ABC07FA" w14:textId="591B4EDE" w:rsidR="00A87EA9" w:rsidRPr="00BC0722" w:rsidRDefault="00A87EA9" w:rsidP="00A87EA9">
            <w:pPr>
              <w:rPr>
                <w:rFonts w:ascii="Arial" w:hAnsi="Arial" w:cs="Arial"/>
                <w:b/>
                <w:bCs/>
                <w:iCs/>
                <w:sz w:val="20"/>
                <w:szCs w:val="20"/>
              </w:rPr>
            </w:pPr>
            <w:r w:rsidRPr="00BC0722">
              <w:rPr>
                <w:rFonts w:ascii="Arial" w:hAnsi="Arial" w:cs="Arial"/>
                <w:color w:val="000000"/>
                <w:sz w:val="20"/>
                <w:szCs w:val="20"/>
              </w:rPr>
              <w:t>Goya-Maldonado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{"citationID":"C1FiylKQ","properties":{"formattedCitation":"(67)","plainCitation":"(67)","noteIndex":0},"citationItems":[{"id":956,"uris":["http://zotero.org/users/2846505/items/3XJ8WMQW"],"itemData":{"id":956,"type":"article-journal","abstract":"Background Misdiagnosing bipolar depression can lead to very deleterious consequences of mistreatment. Although depressive symptoms may be similarly expressed in unipolar and bipolar disorder, changes in specific brain networks could be very distinct, being therefore informative markers for the differential diagnosis. We aimed to characterize specific alterations in candidate large-scale networks (frontoparietal, cingulo-opercular, and default mode) in symptomatic unipolar and bipolar patients using resting state fMRI, a cognitively low demanding paradigm ideal to investigate patients. Methods Networks were selected after independent component analysis, compared across 40 patients acutely depressed (20 unipolar, 20 bipolar), and 20 controls well-matched for age, gender, and education levels, and alterations were correlated to clinical parameters. Results Despite comparable symptoms, patient groups were robustly differentiated by large-scale network alterations. Differences were driven in bipolar patients by increased functional connectivity in the frontoparietal network, a central executive and externally-oriented network. Conversely, unipolar patients presented increased functional connectivity in the default mode network, an introspective and self-referential network, as much as reduced connectivity of the cingulo-opercular network to default mode regions, a network involved in detecting the need to switch between internally and externally oriented demands. These findings were mostly unaffected by current medication, comorbidity, and structural changes. Moreover, network alterations in unipolar patients were significantly correlated to the number of depressive episodes. Conclusion: Unipolar and bipolar groups displaying similar symptomatology could be clearly distinguished by characteristic changes in large-scale networks, encouraging further investigation of network fingerprints for clinical use. Hum Brain Mapp 37:808–818, 2016. © 2015 Wiley Periodicals, Inc.","container-title":"Human Brain Mapping","DOI":"https://doi.org/10.1002/hbm.23070","ISSN":"1097-0193","issue":"2","language":"en","license":"© 2015 Wiley Periodicals, Inc.","note":"_eprint: https://onlinelibrary.wiley.com/doi/pdf/10.1002/hbm.23070","page":"808-818","source":"Wiley Online Library","title":"Differentiating unipolar and bipolar depression by alterations in large-scale brain networks","volume":"37","author":[{"family":"Goya</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Maldonado","given":"Roberto"},{"family":"Brodmann","given":"Katja"},{"family":"Keil","given":"Maria"},{"family":"Trost","given":"Sarah"},{"family":"Dechent","given":"Peter"},{"family":"Gruber","given":"Oliver"}],"issued":{"date-parts":[["2016"]]}}}],"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1A8AFE5B" w14:textId="54202A07" w:rsidR="00A87EA9" w:rsidRPr="00BC0722" w:rsidRDefault="00A87EA9" w:rsidP="00A87EA9">
            <w:pPr>
              <w:rPr>
                <w:rFonts w:ascii="Arial" w:hAnsi="Arial" w:cs="Arial"/>
                <w:b/>
                <w:bCs/>
                <w:iCs/>
                <w:sz w:val="20"/>
                <w:szCs w:val="20"/>
              </w:rPr>
            </w:pPr>
            <w:r w:rsidRPr="00BC0722">
              <w:rPr>
                <w:rFonts w:ascii="Arial" w:hAnsi="Arial" w:cs="Arial"/>
                <w:color w:val="000000"/>
                <w:sz w:val="20"/>
                <w:szCs w:val="20"/>
              </w:rPr>
              <w:t>19.65</w:t>
            </w:r>
          </w:p>
        </w:tc>
        <w:tc>
          <w:tcPr>
            <w:tcW w:w="1800" w:type="dxa"/>
            <w:vAlign w:val="bottom"/>
          </w:tcPr>
          <w:p w14:paraId="614C9856" w14:textId="0C53B740" w:rsidR="00A87EA9" w:rsidRPr="00BC0722" w:rsidRDefault="00A87EA9" w:rsidP="00A87EA9">
            <w:pPr>
              <w:rPr>
                <w:rFonts w:ascii="Arial" w:hAnsi="Arial" w:cs="Arial"/>
                <w:b/>
                <w:bCs/>
                <w:iCs/>
                <w:sz w:val="20"/>
                <w:szCs w:val="20"/>
              </w:rPr>
            </w:pPr>
            <w:r w:rsidRPr="00BC0722">
              <w:rPr>
                <w:rFonts w:ascii="Arial" w:hAnsi="Arial" w:cs="Arial"/>
                <w:sz w:val="20"/>
                <w:szCs w:val="20"/>
              </w:rPr>
              <w:t>F_CBD cingulo-opercular network (BD&gt;MDD)</w:t>
            </w:r>
          </w:p>
        </w:tc>
        <w:tc>
          <w:tcPr>
            <w:tcW w:w="1260" w:type="dxa"/>
            <w:vAlign w:val="bottom"/>
          </w:tcPr>
          <w:p w14:paraId="527D0CAF" w14:textId="3CD179BA" w:rsidR="00A87EA9" w:rsidRPr="00BC0722" w:rsidRDefault="00A87EA9" w:rsidP="00A87EA9">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225C6F91" w14:textId="5D0FB806" w:rsidR="00A87EA9" w:rsidRPr="00BC0722" w:rsidRDefault="00A87EA9" w:rsidP="00A87EA9">
            <w:pPr>
              <w:rPr>
                <w:rFonts w:ascii="Arial" w:hAnsi="Arial" w:cs="Arial"/>
                <w:iCs/>
                <w:sz w:val="20"/>
                <w:szCs w:val="20"/>
              </w:rPr>
            </w:pPr>
            <w:r w:rsidRPr="00BC0722">
              <w:rPr>
                <w:rFonts w:ascii="Arial" w:hAnsi="Arial" w:cs="Arial"/>
                <w:iCs/>
                <w:sz w:val="20"/>
                <w:szCs w:val="20"/>
              </w:rPr>
              <w:t>BD I</w:t>
            </w:r>
          </w:p>
        </w:tc>
        <w:tc>
          <w:tcPr>
            <w:tcW w:w="1800" w:type="dxa"/>
            <w:vAlign w:val="bottom"/>
          </w:tcPr>
          <w:p w14:paraId="4F30C6EC" w14:textId="17450231" w:rsidR="00A87EA9" w:rsidRPr="00BC0722" w:rsidRDefault="00A87EA9" w:rsidP="00A87EA9">
            <w:pPr>
              <w:rPr>
                <w:rFonts w:ascii="Arial" w:hAnsi="Arial" w:cs="Arial"/>
                <w:iCs/>
                <w:sz w:val="20"/>
                <w:szCs w:val="20"/>
              </w:rPr>
            </w:pPr>
            <w:r w:rsidRPr="00BC0722">
              <w:rPr>
                <w:rFonts w:ascii="Arial" w:hAnsi="Arial" w:cs="Arial"/>
                <w:sz w:val="20"/>
                <w:szCs w:val="20"/>
              </w:rPr>
              <w:t>&gt;75% medicated</w:t>
            </w:r>
          </w:p>
        </w:tc>
        <w:tc>
          <w:tcPr>
            <w:tcW w:w="1260" w:type="dxa"/>
            <w:vAlign w:val="bottom"/>
          </w:tcPr>
          <w:p w14:paraId="1D4C1CE2" w14:textId="07EFEA41" w:rsidR="00A87EA9" w:rsidRPr="00BC0722" w:rsidRDefault="00A87EA9" w:rsidP="00A87EA9">
            <w:pPr>
              <w:rPr>
                <w:rFonts w:ascii="Arial" w:hAnsi="Arial" w:cs="Arial"/>
                <w:iCs/>
                <w:sz w:val="20"/>
                <w:szCs w:val="20"/>
              </w:rPr>
            </w:pPr>
            <w:r w:rsidRPr="00BC0722">
              <w:rPr>
                <w:rFonts w:ascii="Arial" w:hAnsi="Arial" w:cs="Arial"/>
                <w:sz w:val="20"/>
                <w:szCs w:val="20"/>
              </w:rPr>
              <w:t>Not reported</w:t>
            </w:r>
          </w:p>
        </w:tc>
        <w:tc>
          <w:tcPr>
            <w:tcW w:w="1710" w:type="dxa"/>
            <w:vAlign w:val="bottom"/>
          </w:tcPr>
          <w:p w14:paraId="0BFCD914" w14:textId="100F28F3" w:rsidR="00A87EA9" w:rsidRPr="00BC0722" w:rsidRDefault="003C4B7D" w:rsidP="00A87EA9">
            <w:pPr>
              <w:rPr>
                <w:rFonts w:ascii="Arial" w:hAnsi="Arial" w:cs="Arial"/>
                <w:sz w:val="20"/>
                <w:szCs w:val="20"/>
              </w:rPr>
            </w:pPr>
            <w:r>
              <w:rPr>
                <w:rFonts w:ascii="Arial" w:hAnsi="Arial" w:cs="Arial"/>
                <w:sz w:val="20"/>
                <w:szCs w:val="20"/>
              </w:rPr>
              <w:t>Non-Clinical</w:t>
            </w:r>
            <w:r w:rsidR="00A87EA9" w:rsidRPr="00BC0722">
              <w:rPr>
                <w:rFonts w:ascii="Arial" w:hAnsi="Arial" w:cs="Arial"/>
                <w:sz w:val="20"/>
                <w:szCs w:val="20"/>
              </w:rPr>
              <w:t>/</w:t>
            </w:r>
            <w:r w:rsidR="00765D99">
              <w:rPr>
                <w:rFonts w:ascii="Arial" w:hAnsi="Arial" w:cs="Arial"/>
                <w:sz w:val="20"/>
                <w:szCs w:val="20"/>
              </w:rPr>
              <w:t xml:space="preserve"> </w:t>
            </w:r>
            <w:r w:rsidR="00A87EA9" w:rsidRPr="00BC0722">
              <w:rPr>
                <w:rFonts w:ascii="Arial" w:hAnsi="Arial" w:cs="Arial"/>
                <w:sz w:val="20"/>
                <w:szCs w:val="20"/>
              </w:rPr>
              <w:t>Clinical: MDD</w:t>
            </w:r>
          </w:p>
        </w:tc>
      </w:tr>
      <w:tr w:rsidR="001F3399" w:rsidRPr="00BC0722" w14:paraId="49E765E1" w14:textId="77777777" w:rsidTr="00514510">
        <w:trPr>
          <w:trHeight w:val="70"/>
        </w:trPr>
        <w:tc>
          <w:tcPr>
            <w:tcW w:w="2425" w:type="dxa"/>
            <w:vAlign w:val="bottom"/>
          </w:tcPr>
          <w:p w14:paraId="0E6C45FC" w14:textId="7172C865" w:rsidR="001F3399" w:rsidRPr="00BC0722" w:rsidRDefault="00351E4D" w:rsidP="001F3399">
            <w:pPr>
              <w:rPr>
                <w:rFonts w:ascii="Arial" w:hAnsi="Arial" w:cs="Arial"/>
                <w:b/>
                <w:bCs/>
                <w:iCs/>
                <w:sz w:val="20"/>
                <w:szCs w:val="20"/>
              </w:rPr>
            </w:pPr>
            <w:r w:rsidRPr="00BC0722">
              <w:rPr>
                <w:rFonts w:ascii="Arial" w:hAnsi="Arial" w:cs="Arial"/>
                <w:color w:val="000000"/>
                <w:sz w:val="20"/>
                <w:szCs w:val="20"/>
              </w:rPr>
              <w:t>Liang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{"citationID":"r6FY3VuU","properties":{"formattedCitation":"(68)","plainCitation":"(68)","noteIndex":0},"citationItems":[{"id":930,"uris":["http://zotero.org/users/2846505/items/9HXPZ5QP"],"itemData":{"id":930,"type":"article-journal","abstract":"Background To identify changes in brain activation patterns in bipolar disorder (BD) and unipolar depression (UD) patients. Methodology/Principal Findings Resting-state fMRI scans of 16 healthy controls, 17 BD and 16 UD patients were obtained. T-test of normalized regional homogeneity (ReHo) was performed in a voxel-by-voxel manner. A combined threshold of á = 0.05, minimum cluster volume of V = 10503 mm3 (389 voxels) were used to determine ReHo differences between groups. In UD group, fMRI revealed ReHo increases in the left middle occipital lobe, right inferior parietal lobule, right precuneus and left convolution; and ReHo decreases in the left parahippocampalgyrus, right precentralgyrus, left postcentralgyrus, left precentralgyrus and left cingulated. In BD group, ReHo increases in the right insular cortex, left middle frontal gyrus, left precuneus, left occipital lobe, left parietal, left superior frontal gyrus and left thalamus; and ReHo decreases in the right anterior lobe of cerebellum, pons, right precentralgyrus, left postcentralgyrus, left inferior frontal gyrus, and right cingulate. There were some overlaps in ReHo profiles between UD and BD groups, but a marked difference was seen in the thalamus of BD. Conclusions/Significance The resting-state fMRI and ReHo mapping are a promising tool to assist the detection of functional deficits and distinguish clinical and pathophysiological signs of BD and UD.","container-title":"PLOS ONE","DOI":"10.1371/journal.pone.0079999","ISSN":"1932-6203","issue":"12","journalAbbreviation":"PLOS ONE","language":"en","note":"publisher: Public Library of Science","page":"e79999","source":"PLoS Journals","title":"Identify Changes of Brain Regional Homogeneity in Bipolar Disorder and Unipolar Depression Using Resting-State fMRI","volume":"8","author":[{"family":"Liang","given":"Min-Jie"},{"family":"Zhou","given":"Quan"},{"family":"Yang","given":"Kan-Rong"},{"family":"Yang","given":"Xiao-Ling"},{"family":"Fang","given":"Jin"},{"family":"Chen","given":"Wen-Li"},{"family":"Huang","given":"Zheng"}],"issued":{"date-parts":[["2013",12,4]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6AC57C42" w14:textId="70F93EDC" w:rsidR="001F3399" w:rsidRPr="00BC0722" w:rsidRDefault="001F3399" w:rsidP="001F3399">
            <w:pPr>
              <w:rPr>
                <w:rFonts w:ascii="Arial" w:hAnsi="Arial" w:cs="Arial"/>
                <w:b/>
                <w:bCs/>
                <w:iCs/>
                <w:sz w:val="20"/>
                <w:szCs w:val="20"/>
              </w:rPr>
            </w:pPr>
            <w:r w:rsidRPr="00BC0722">
              <w:rPr>
                <w:rFonts w:ascii="Arial" w:hAnsi="Arial" w:cs="Arial"/>
                <w:color w:val="000000"/>
                <w:sz w:val="20"/>
                <w:szCs w:val="20"/>
              </w:rPr>
              <w:t>2.54</w:t>
            </w:r>
          </w:p>
        </w:tc>
        <w:tc>
          <w:tcPr>
            <w:tcW w:w="1800" w:type="dxa"/>
            <w:vAlign w:val="bottom"/>
          </w:tcPr>
          <w:p w14:paraId="353CD428" w14:textId="64242A86" w:rsidR="001F3399" w:rsidRPr="00BC0722" w:rsidRDefault="001F3399" w:rsidP="001F3399">
            <w:pPr>
              <w:rPr>
                <w:rFonts w:ascii="Arial" w:hAnsi="Arial" w:cs="Arial"/>
                <w:iCs/>
                <w:sz w:val="20"/>
                <w:szCs w:val="20"/>
              </w:rPr>
            </w:pPr>
            <w:r w:rsidRPr="00BC0722">
              <w:rPr>
                <w:rFonts w:ascii="Arial" w:hAnsi="Arial" w:cs="Arial"/>
                <w:iCs/>
                <w:sz w:val="20"/>
                <w:szCs w:val="20"/>
              </w:rPr>
              <w:t>BD&gt;C</w:t>
            </w:r>
          </w:p>
        </w:tc>
        <w:tc>
          <w:tcPr>
            <w:tcW w:w="1260" w:type="dxa"/>
            <w:vAlign w:val="bottom"/>
          </w:tcPr>
          <w:p w14:paraId="79A3D6D3" w14:textId="4B379CBA" w:rsidR="001F3399" w:rsidRPr="00BC0722" w:rsidRDefault="001F3399" w:rsidP="001F3399">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1D7543C2" w14:textId="2E6035E7" w:rsidR="001F3399" w:rsidRPr="00BC0722" w:rsidRDefault="001F3399" w:rsidP="001F3399">
            <w:pPr>
              <w:rPr>
                <w:rFonts w:ascii="Arial" w:hAnsi="Arial" w:cs="Arial"/>
                <w:iCs/>
                <w:sz w:val="20"/>
                <w:szCs w:val="20"/>
              </w:rPr>
            </w:pPr>
            <w:r w:rsidRPr="00BC0722">
              <w:rPr>
                <w:rFonts w:ascii="Arial" w:hAnsi="Arial" w:cs="Arial"/>
                <w:iCs/>
                <w:sz w:val="20"/>
                <w:szCs w:val="20"/>
              </w:rPr>
              <w:t xml:space="preserve">Not </w:t>
            </w:r>
            <w:r w:rsidR="007D48DF" w:rsidRPr="00BC0722">
              <w:rPr>
                <w:rFonts w:ascii="Arial" w:hAnsi="Arial" w:cs="Arial"/>
                <w:iCs/>
                <w:sz w:val="20"/>
                <w:szCs w:val="20"/>
              </w:rPr>
              <w:t>r</w:t>
            </w:r>
            <w:r w:rsidRPr="00BC0722">
              <w:rPr>
                <w:rFonts w:ascii="Arial" w:hAnsi="Arial" w:cs="Arial"/>
                <w:iCs/>
                <w:sz w:val="20"/>
                <w:szCs w:val="20"/>
              </w:rPr>
              <w:t xml:space="preserve">eported </w:t>
            </w:r>
          </w:p>
        </w:tc>
        <w:tc>
          <w:tcPr>
            <w:tcW w:w="1800" w:type="dxa"/>
            <w:vAlign w:val="bottom"/>
          </w:tcPr>
          <w:p w14:paraId="36B51A8E" w14:textId="0AD51B90" w:rsidR="001F3399" w:rsidRPr="00BC0722" w:rsidRDefault="001F3399" w:rsidP="001F3399">
            <w:pPr>
              <w:rPr>
                <w:rFonts w:ascii="Arial" w:hAnsi="Arial" w:cs="Arial"/>
                <w:iCs/>
                <w:sz w:val="20"/>
                <w:szCs w:val="20"/>
              </w:rPr>
            </w:pPr>
            <w:r w:rsidRPr="00BC0722">
              <w:rPr>
                <w:rFonts w:ascii="Arial" w:hAnsi="Arial" w:cs="Arial"/>
                <w:iCs/>
                <w:sz w:val="20"/>
                <w:szCs w:val="20"/>
              </w:rPr>
              <w:t>Unmedicated</w:t>
            </w:r>
          </w:p>
        </w:tc>
        <w:tc>
          <w:tcPr>
            <w:tcW w:w="1260" w:type="dxa"/>
            <w:vAlign w:val="bottom"/>
          </w:tcPr>
          <w:p w14:paraId="5CC89273" w14:textId="39181FC7" w:rsidR="001F3399" w:rsidRPr="00BC0722" w:rsidRDefault="001F3399" w:rsidP="00A87EA9">
            <w:pPr>
              <w:rPr>
                <w:rFonts w:ascii="Arial" w:hAnsi="Arial" w:cs="Arial"/>
                <w:iCs/>
                <w:sz w:val="20"/>
                <w:szCs w:val="20"/>
              </w:rPr>
            </w:pPr>
            <w:r w:rsidRPr="00BC0722">
              <w:rPr>
                <w:rFonts w:ascii="Arial" w:hAnsi="Arial" w:cs="Arial"/>
                <w:sz w:val="20"/>
                <w:szCs w:val="20"/>
              </w:rPr>
              <w:t>Not reported</w:t>
            </w:r>
          </w:p>
        </w:tc>
        <w:tc>
          <w:tcPr>
            <w:tcW w:w="1710" w:type="dxa"/>
            <w:vAlign w:val="bottom"/>
          </w:tcPr>
          <w:p w14:paraId="15A72FF4" w14:textId="30A2B650" w:rsidR="001F3399" w:rsidRPr="00BC0722" w:rsidRDefault="003C4B7D" w:rsidP="001F3399">
            <w:pPr>
              <w:rPr>
                <w:rFonts w:ascii="Arial" w:hAnsi="Arial" w:cs="Arial"/>
                <w:sz w:val="20"/>
                <w:szCs w:val="20"/>
              </w:rPr>
            </w:pPr>
            <w:r>
              <w:rPr>
                <w:rFonts w:ascii="Arial" w:hAnsi="Arial" w:cs="Arial"/>
                <w:sz w:val="20"/>
                <w:szCs w:val="20"/>
              </w:rPr>
              <w:t>Non-Clinical</w:t>
            </w:r>
          </w:p>
        </w:tc>
      </w:tr>
      <w:tr w:rsidR="00C02BE4" w:rsidRPr="00BC0722" w14:paraId="67D453DE" w14:textId="77777777" w:rsidTr="00514510">
        <w:trPr>
          <w:trHeight w:val="70"/>
        </w:trPr>
        <w:tc>
          <w:tcPr>
            <w:tcW w:w="2425" w:type="dxa"/>
            <w:vAlign w:val="bottom"/>
          </w:tcPr>
          <w:p w14:paraId="03A4E6C1" w14:textId="30ABF5DD"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Liu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{"citationID":"FW6KEJzo","properties":{"formattedCitation":"(69)","plainCitation":"(69)","noteIndex":0},"citationItems":[{"id":926,"uris":["http://zotero.org/users/2846505/items/ZEBP2CYB"],"itemData":{"id":926,"type":"article-journal","abstract":"Objective\nBipolar disorder patients experiencing a depressive episode (BD-dep) without an observed history of mania are often misdiagnosed and are consequently treated as having unipolar depression (UD), leading to inadequate treatment and poor outcomes. An essential solution to this problem is to identify objective biological markers that distinguish BD-dep and UD patients at an early stage. However, studies directly comparing the brain dysfunctions associated with BD-dep and UD are rare. More importantly, the specificity of the differences in brain activity between these mental disorders has not been examined. With whole-brain regional homogeneity analysis and region-of-interest (ROI) based receiver operating characteristic (ROC) analysis, we aimed to compare the resting-state brain activity of BD-dep and UD patients. Furthermore, we examined the specific differences and whether these differences were attributed to the brain abnormality caused by BD-dep, UD, or both.\nMethods\nTwenty-one bipolar and 21 unipolar depressed patients, as well as 26 healthy subjects matched for gender, age, and educational levels, participated in the study. We compared the differences in the regional homogeneity (ReHo) of the BD-dep and UD groups and further identified their pathophysiological abnormality. In the brain regions showing a difference between the BD-dep and UD groups, we further conducted receptive operation characteristic (ROC) analyses to confirm the effectiveness of the identified difference in classifying the patients.\nResults\nWe observed ReHo differences between the BD-dep and UD groups in the right ventrolateral middle frontal gyrus, right dorsal anterior insular, right ventral anterior insular, right cerebellum posterior gyrus, right posterior cingulate cortex, right parahippocampal gyrus, and left cerebellum anterior gyrus. Further ROI comparisons and ROC analysis on these ROIs showed that the right parahippocampal gyrus reflected abnormality specific to the BD-dep group, while the right middle frontal gyrus, the right dorsal anterior insular, the right cerebellum posterior gyrus, and the right posterior cingulate cortex showed abnormality specific to the UD group.\nConclusions\nWe found brain regions showing resting state ReHo differences and examined their sensitivity and specificity, suggesting a potential neuroimaging biomarker to distinguish between BD-dep and UD patients. We further clarified the pathophysiological abnormality of these regions for each of the two patient populations.","container-title":"Progress in Neuro-Psychopharmacology and Biological Psychiatry","DOI":"10.1016/j.pnpbp.2012.11.010","ISSN":"0278-5846","journalAbbreviation":"Progress in Neuro-Psychopharmacology and Biological Psychiatry","language":"en","page":"52-59","source":"ScienceDirect","title":"Regional homogeneity of resting-state brain abnormalities in bipolar and unipolar depression","volume":"41","author":[{"family":"Liu","given":"Chun-Hong"},{"family":"Ma","given":"Xin"},{"family":"Wu","given":"Xia"},{"family":"Zhang","given":"Yu"},{"family":"Zhou","given":"Fu-Chun"},{"family":"Li","given":"Feng"},{"family":"Tie","given":"Chang-Le"},{"family":"Dong","given":"Jie"},{"family":"Wang","given":"Yong-Jun"},{"family":"Yang","given":"Zhi"},{"family":"Wang","given":"Chuan-Yue"}],"issued":{"date-parts":[["2013",3,5]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68353754" w14:textId="24ED627A"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3.96</w:t>
            </w:r>
          </w:p>
        </w:tc>
        <w:tc>
          <w:tcPr>
            <w:tcW w:w="1800" w:type="dxa"/>
            <w:vAlign w:val="bottom"/>
          </w:tcPr>
          <w:p w14:paraId="5C987AB7" w14:textId="56343A3E" w:rsidR="00C02BE4" w:rsidRPr="00BC0722" w:rsidRDefault="00C02BE4" w:rsidP="00C02BE4">
            <w:pPr>
              <w:rPr>
                <w:rFonts w:ascii="Arial" w:hAnsi="Arial" w:cs="Arial"/>
                <w:iCs/>
                <w:sz w:val="20"/>
                <w:szCs w:val="20"/>
              </w:rPr>
            </w:pPr>
            <w:r w:rsidRPr="00BC0722">
              <w:rPr>
                <w:rFonts w:ascii="Arial" w:hAnsi="Arial" w:cs="Arial"/>
                <w:iCs/>
                <w:sz w:val="20"/>
                <w:szCs w:val="20"/>
              </w:rPr>
              <w:t>C&gt;BD</w:t>
            </w:r>
          </w:p>
        </w:tc>
        <w:tc>
          <w:tcPr>
            <w:tcW w:w="1260" w:type="dxa"/>
            <w:vAlign w:val="bottom"/>
          </w:tcPr>
          <w:p w14:paraId="60A89938" w14:textId="2F846257" w:rsidR="00C02BE4" w:rsidRPr="00BC0722" w:rsidRDefault="00C02BE4" w:rsidP="00C02BE4">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3F0AD1E9" w14:textId="027A9F21" w:rsidR="00C02BE4" w:rsidRPr="00BC0722" w:rsidRDefault="00C02BE4" w:rsidP="00C02BE4">
            <w:pPr>
              <w:rPr>
                <w:rFonts w:ascii="Arial" w:hAnsi="Arial" w:cs="Arial"/>
                <w:iCs/>
                <w:sz w:val="20"/>
                <w:szCs w:val="20"/>
              </w:rPr>
            </w:pPr>
            <w:r w:rsidRPr="00BC0722">
              <w:rPr>
                <w:rFonts w:ascii="Arial" w:hAnsi="Arial" w:cs="Arial"/>
                <w:sz w:val="20"/>
                <w:szCs w:val="20"/>
              </w:rPr>
              <w:t>Not reported</w:t>
            </w:r>
          </w:p>
        </w:tc>
        <w:tc>
          <w:tcPr>
            <w:tcW w:w="1800" w:type="dxa"/>
            <w:vAlign w:val="bottom"/>
          </w:tcPr>
          <w:p w14:paraId="1D23A5F2" w14:textId="1FF7CE7C" w:rsidR="00C02BE4" w:rsidRPr="00BC0722" w:rsidRDefault="00C02BE4" w:rsidP="00C02BE4">
            <w:pPr>
              <w:rPr>
                <w:rFonts w:ascii="Arial" w:hAnsi="Arial" w:cs="Arial"/>
                <w:iCs/>
                <w:sz w:val="20"/>
                <w:szCs w:val="20"/>
              </w:rPr>
            </w:pPr>
            <w:r w:rsidRPr="00BC0722">
              <w:rPr>
                <w:rFonts w:ascii="Arial" w:hAnsi="Arial" w:cs="Arial"/>
                <w:sz w:val="20"/>
                <w:szCs w:val="20"/>
              </w:rPr>
              <w:t>&gt;75% medicated</w:t>
            </w:r>
          </w:p>
        </w:tc>
        <w:tc>
          <w:tcPr>
            <w:tcW w:w="1260" w:type="dxa"/>
            <w:vAlign w:val="bottom"/>
          </w:tcPr>
          <w:p w14:paraId="7BA207A2" w14:textId="10DFB4B1" w:rsidR="00C02BE4" w:rsidRPr="00BC0722" w:rsidRDefault="00C02BE4" w:rsidP="00C02BE4">
            <w:pPr>
              <w:rPr>
                <w:rFonts w:ascii="Arial" w:hAnsi="Arial" w:cs="Arial"/>
                <w:iCs/>
                <w:sz w:val="20"/>
                <w:szCs w:val="20"/>
              </w:rPr>
            </w:pPr>
            <w:r w:rsidRPr="00BC0722">
              <w:rPr>
                <w:rFonts w:ascii="Arial" w:hAnsi="Arial" w:cs="Arial"/>
                <w:sz w:val="20"/>
                <w:szCs w:val="20"/>
              </w:rPr>
              <w:t>Not reported</w:t>
            </w:r>
          </w:p>
        </w:tc>
        <w:tc>
          <w:tcPr>
            <w:tcW w:w="1710" w:type="dxa"/>
            <w:vAlign w:val="bottom"/>
          </w:tcPr>
          <w:p w14:paraId="120BC013" w14:textId="70A7D5F4" w:rsidR="00C02BE4" w:rsidRPr="00BC0722" w:rsidRDefault="00C02BE4" w:rsidP="00C02BE4">
            <w:pPr>
              <w:rPr>
                <w:rFonts w:ascii="Arial" w:hAnsi="Arial" w:cs="Arial"/>
                <w:sz w:val="20"/>
                <w:szCs w:val="20"/>
              </w:rPr>
            </w:pPr>
            <w:r w:rsidRPr="00BC0722">
              <w:rPr>
                <w:rFonts w:ascii="Arial" w:hAnsi="Arial" w:cs="Arial"/>
                <w:sz w:val="20"/>
                <w:szCs w:val="20"/>
              </w:rPr>
              <w:t>Clinical: MDD</w:t>
            </w:r>
          </w:p>
        </w:tc>
      </w:tr>
      <w:tr w:rsidR="00C02BE4" w:rsidRPr="00BC0722" w14:paraId="6B2D720A" w14:textId="77777777" w:rsidTr="00514510">
        <w:trPr>
          <w:trHeight w:val="70"/>
        </w:trPr>
        <w:tc>
          <w:tcPr>
            <w:tcW w:w="2425" w:type="dxa"/>
            <w:vAlign w:val="bottom"/>
          </w:tcPr>
          <w:p w14:paraId="2E099888" w14:textId="338D320D"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Wang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{"citationID":"1hDJfyxZ","properties":{"formattedCitation":"(70)","plainCitation":"(70)","noteIndex":0},"citationItems":[{"id":847,"uris":["http://zotero.org/users/2846505/items/EDJGJJ66"],"itemData":{"id":847,"type":"article-journal","abstract":"PurposeTo investigate the whole-brain intrinsic functional connectivity patterns of patients with bipolar disorder (BD).Materials and MethodsThis prospective study was approved by the research ethics committee, and all participants provided informed consent. Thirty-seven patients with nonmedicated BD II depression and 37 healthy control participants underwent resting-state functional magnetic resonance (MR) imaging. Whole-brain connectivity was analyzed by using a graph theory approach: functional connectivity strength (FCS). Clinical state was assessed by using the 24-item Hamilton Depression Rating Scale and the Young Mania Rating Scale. Two-sample t test and nonparametric correlation analysis were used.ResultsCompared with healthy control participants, patients with BD II showed decreased FCS in the default mode network (ie, the bilateral medial prefrontal cortex, bilateral middle temporal gyrus, left precuneus, and right posterior cingulate cortex), right supramarginal gyrus and angular gyrus, right superior frontal gyrus, and right superior parietal gyrus and increased FCS in the bilateral temporal pole (including the parahippocampal gyrus and amygdale), left anterior cingulate cortex, left superior temporal gyrus, right lingual gyrus, and left anterior lobe of the cerebellum (P &lt; .05; AlphaSim corrected).ConclusionThese results suggest that patients with BD have disrupted intrinsic functional connectivity mainly in the default mode network and limbic system, which might be associated with the pathophysiologic structure of BD.© RSNA, 2016","container-title":"Radiology","DOI":"10.1148/radiol.2016151641","ISSN":"0033-8419","issue":"2","journalAbbreviation":"Radiology","note":"publisher: Radiological Society of North America","page":"529-536","source":"pubs.rsna.org (Atypon)","title":"Disrupted Resting-State Functional Connectivity in Nonmedicated Bipolar Disorder","volume":"280","author":[{"family":"Wang","given":"Ying"},{"family":"Zhong","given":"Shuming"},{"family":"Jia","given":"Yanbin"},{"family":"Sun","given":"Yao"},{"family":"Wang","given":"Bing"},{"family":"Liu","given":"Tao"},{"family":"Pan","given":"Jiyang"},{"family":"Huang","given":"Li"}],"issued":{"date-parts":[["2016",2,24]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412D66E2" w14:textId="41E7B32B"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6.3</w:t>
            </w:r>
          </w:p>
        </w:tc>
        <w:tc>
          <w:tcPr>
            <w:tcW w:w="1800" w:type="dxa"/>
            <w:vAlign w:val="bottom"/>
          </w:tcPr>
          <w:p w14:paraId="05D0BEE7" w14:textId="226CF95A" w:rsidR="00C02BE4" w:rsidRPr="00BC0722" w:rsidRDefault="00C02BE4" w:rsidP="00C02BE4">
            <w:pPr>
              <w:rPr>
                <w:rFonts w:ascii="Arial" w:hAnsi="Arial" w:cs="Arial"/>
                <w:iCs/>
                <w:sz w:val="20"/>
                <w:szCs w:val="20"/>
              </w:rPr>
            </w:pPr>
            <w:r w:rsidRPr="00BC0722">
              <w:rPr>
                <w:rFonts w:ascii="Arial" w:hAnsi="Arial" w:cs="Arial"/>
                <w:iCs/>
                <w:sz w:val="20"/>
                <w:szCs w:val="20"/>
              </w:rPr>
              <w:t>C&gt;BD</w:t>
            </w:r>
          </w:p>
        </w:tc>
        <w:tc>
          <w:tcPr>
            <w:tcW w:w="1260" w:type="dxa"/>
            <w:vAlign w:val="bottom"/>
          </w:tcPr>
          <w:p w14:paraId="34384C61" w14:textId="04BD641F" w:rsidR="00C02BE4" w:rsidRPr="00BC0722" w:rsidRDefault="00C02BE4" w:rsidP="00C02BE4">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6ED7025F" w14:textId="6DDA5EA5" w:rsidR="00C02BE4" w:rsidRPr="00BC0722" w:rsidRDefault="00C02BE4" w:rsidP="00C02BE4">
            <w:pPr>
              <w:rPr>
                <w:rFonts w:ascii="Arial" w:hAnsi="Arial" w:cs="Arial"/>
                <w:iCs/>
                <w:sz w:val="20"/>
                <w:szCs w:val="20"/>
              </w:rPr>
            </w:pPr>
            <w:r w:rsidRPr="00BC0722">
              <w:rPr>
                <w:rFonts w:ascii="Arial" w:hAnsi="Arial" w:cs="Arial"/>
                <w:iCs/>
                <w:sz w:val="20"/>
                <w:szCs w:val="20"/>
              </w:rPr>
              <w:t>BD II</w:t>
            </w:r>
          </w:p>
        </w:tc>
        <w:tc>
          <w:tcPr>
            <w:tcW w:w="1800" w:type="dxa"/>
            <w:vAlign w:val="bottom"/>
          </w:tcPr>
          <w:p w14:paraId="4982EE3F" w14:textId="745CB24B" w:rsidR="00C02BE4" w:rsidRPr="00BC0722" w:rsidRDefault="00C02BE4" w:rsidP="00C02BE4">
            <w:pPr>
              <w:rPr>
                <w:rFonts w:ascii="Arial" w:hAnsi="Arial" w:cs="Arial"/>
                <w:iCs/>
                <w:sz w:val="20"/>
                <w:szCs w:val="20"/>
              </w:rPr>
            </w:pPr>
            <w:r w:rsidRPr="00BC0722">
              <w:rPr>
                <w:rFonts w:ascii="Arial" w:hAnsi="Arial" w:cs="Arial"/>
                <w:iCs/>
                <w:sz w:val="20"/>
                <w:szCs w:val="20"/>
              </w:rPr>
              <w:t>Unmedicated</w:t>
            </w:r>
          </w:p>
        </w:tc>
        <w:tc>
          <w:tcPr>
            <w:tcW w:w="1260" w:type="dxa"/>
            <w:vAlign w:val="bottom"/>
          </w:tcPr>
          <w:p w14:paraId="3EFACAEB" w14:textId="02230208" w:rsidR="00C02BE4" w:rsidRPr="00BC0722" w:rsidRDefault="00C02BE4" w:rsidP="00C02BE4">
            <w:pPr>
              <w:rPr>
                <w:rFonts w:ascii="Arial" w:hAnsi="Arial" w:cs="Arial"/>
                <w:iCs/>
                <w:sz w:val="20"/>
                <w:szCs w:val="20"/>
              </w:rPr>
            </w:pPr>
            <w:r w:rsidRPr="00BC0722">
              <w:rPr>
                <w:rFonts w:ascii="Arial" w:hAnsi="Arial" w:cs="Arial"/>
                <w:sz w:val="20"/>
                <w:szCs w:val="20"/>
              </w:rPr>
              <w:t>Not reported</w:t>
            </w:r>
          </w:p>
        </w:tc>
        <w:tc>
          <w:tcPr>
            <w:tcW w:w="1710" w:type="dxa"/>
            <w:vAlign w:val="bottom"/>
          </w:tcPr>
          <w:p w14:paraId="36475FA8" w14:textId="6D38F234" w:rsidR="00C02BE4" w:rsidRPr="00BC0722" w:rsidRDefault="003C4B7D" w:rsidP="00C02BE4">
            <w:pPr>
              <w:rPr>
                <w:rFonts w:ascii="Arial" w:hAnsi="Arial" w:cs="Arial"/>
                <w:sz w:val="20"/>
                <w:szCs w:val="20"/>
              </w:rPr>
            </w:pPr>
            <w:r>
              <w:rPr>
                <w:rFonts w:ascii="Arial" w:hAnsi="Arial" w:cs="Arial"/>
                <w:sz w:val="20"/>
                <w:szCs w:val="20"/>
              </w:rPr>
              <w:t>Non-Clinical</w:t>
            </w:r>
          </w:p>
        </w:tc>
      </w:tr>
      <w:tr w:rsidR="00C02BE4" w:rsidRPr="00BC0722" w14:paraId="49AD0EC1" w14:textId="77777777" w:rsidTr="00514510">
        <w:trPr>
          <w:trHeight w:val="70"/>
        </w:trPr>
        <w:tc>
          <w:tcPr>
            <w:tcW w:w="2425" w:type="dxa"/>
            <w:vAlign w:val="bottom"/>
          </w:tcPr>
          <w:p w14:paraId="543A46B7" w14:textId="691D6129"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Wang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{"citationID":"rWBREP9G","properties":{"formattedCitation":"(71)","plainCitation":"(71)","noteIndex":0},"citationItems":[{"id":846,"uris":["http://zotero.org/users/2846505/items/DVFIAJD5"],"itemData":{"id":846,"type":"article-journal","abstract":"Identifying brain differences and similarities between bipolar disorder (BD) and major depressive disorder (MDD) is necessary for increasing our understanding of the pathophysiology and for developing more effective treatments. However, the features of whole-brain intrinsic functional connectivity underlying BD and MDD have not been directly compared. We collected resting-state fMRI data from 48 BD patients, 48 MDD patients, and 51 healthy subjects. We constructed voxel-wise whole-brain functional networks and computed regional functional connectivity strength (FCS) using graph-theory and further divided the regional FCS into long-range FCS (lFCS) and short-range FCS (sFCS). Relative to the controls, both the BD and MDD patients showed decreased sFCS in the bilateral precuneus. In addition, the BD patients showed increased and the MDD patients showed decreased lFCS and sFCS in the bilateral cerebellum. The BD patients also showed increased lFCS in the right middle temporal gyrus and increased sFCS in the bilateral thalamus compared to either the MDD patients or the controls. These findings suggest that BD and MDD may have some shared as well as a greater number of specific impairments in their functional connectivity patterns, providing new evidence for the pathophysiology of BD and MDD at the large-scale whole brain connectivity level.","container-title":"Scientific Reports","DOI":"10.1038/s41598-017-03777-8","ISSN":"2045-2322","issue":"1","language":"en","license":"2017 The Author(s)","note":"number: 1\npublisher: Nature Publishing Group","page":"3570","source":"www.nature.com","title":"Shared and Specific Intrinsic Functional Connectivity Patterns in Unmedicated Bipolar Disorder and Major Depressive Disorder","volume":"7","author":[{"family":"Wang","given":"Ying"},{"family":"Wang","given":"Junjing"},{"family":"Jia","given":"Yanbin"},{"family":"Zhong","given":"Shuming"},{"family":"Niu","given":"Meiqi"},{"family":"Sun","given":"Yao"},{"family":"Qi","given":"Zhangzhang"},{"family":"Zhao","given":"Ling"},{"family":"Huang","given":"Li"},{"family":"Huang","given":"Ruiwang"}],"issued":{"date-parts":[["2017",6,15]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5AB7C926" w14:textId="70D15215"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0.93</w:t>
            </w:r>
          </w:p>
        </w:tc>
        <w:tc>
          <w:tcPr>
            <w:tcW w:w="1800" w:type="dxa"/>
            <w:vAlign w:val="bottom"/>
          </w:tcPr>
          <w:p w14:paraId="57AC9B82" w14:textId="3CB0983F" w:rsidR="00C02BE4" w:rsidRPr="00BC0722" w:rsidRDefault="00C02BE4" w:rsidP="00C02BE4">
            <w:pPr>
              <w:rPr>
                <w:rFonts w:ascii="Arial" w:hAnsi="Arial" w:cs="Arial"/>
                <w:iCs/>
                <w:sz w:val="20"/>
                <w:szCs w:val="20"/>
              </w:rPr>
            </w:pPr>
            <w:r w:rsidRPr="00BC0722">
              <w:rPr>
                <w:rFonts w:ascii="Arial" w:hAnsi="Arial" w:cs="Arial"/>
                <w:sz w:val="20"/>
                <w:szCs w:val="20"/>
              </w:rPr>
              <w:t>F_CBD short-range FCS (</w:t>
            </w:r>
            <w:r w:rsidR="00465BD3">
              <w:rPr>
                <w:rFonts w:ascii="Arial" w:hAnsi="Arial" w:cs="Arial"/>
                <w:sz w:val="20"/>
                <w:szCs w:val="20"/>
              </w:rPr>
              <w:t>NC</w:t>
            </w:r>
            <w:r w:rsidRPr="00BC0722">
              <w:rPr>
                <w:rFonts w:ascii="Arial" w:hAnsi="Arial" w:cs="Arial"/>
                <w:sz w:val="20"/>
                <w:szCs w:val="20"/>
              </w:rPr>
              <w:t>&gt;BD)</w:t>
            </w:r>
          </w:p>
        </w:tc>
        <w:tc>
          <w:tcPr>
            <w:tcW w:w="1260" w:type="dxa"/>
            <w:vAlign w:val="bottom"/>
          </w:tcPr>
          <w:p w14:paraId="13D6A8DD" w14:textId="70B6BBCC" w:rsidR="00C02BE4" w:rsidRPr="00BC0722" w:rsidRDefault="00C02BE4" w:rsidP="00C02BE4">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2D18E992" w14:textId="4608147C" w:rsidR="00C02BE4" w:rsidRPr="00BC0722" w:rsidRDefault="00C02BE4" w:rsidP="00C02BE4">
            <w:pPr>
              <w:rPr>
                <w:rFonts w:ascii="Arial" w:hAnsi="Arial" w:cs="Arial"/>
                <w:iCs/>
                <w:sz w:val="20"/>
                <w:szCs w:val="20"/>
              </w:rPr>
            </w:pPr>
            <w:r w:rsidRPr="00BC0722">
              <w:rPr>
                <w:rFonts w:ascii="Arial" w:hAnsi="Arial" w:cs="Arial"/>
                <w:iCs/>
                <w:sz w:val="20"/>
                <w:szCs w:val="20"/>
              </w:rPr>
              <w:t>BD II</w:t>
            </w:r>
          </w:p>
        </w:tc>
        <w:tc>
          <w:tcPr>
            <w:tcW w:w="1800" w:type="dxa"/>
            <w:vAlign w:val="bottom"/>
          </w:tcPr>
          <w:p w14:paraId="2FC5643A" w14:textId="4778A9A6" w:rsidR="00C02BE4" w:rsidRPr="00BC0722" w:rsidRDefault="00C02BE4" w:rsidP="00C02BE4">
            <w:pPr>
              <w:rPr>
                <w:rFonts w:ascii="Arial" w:hAnsi="Arial" w:cs="Arial"/>
                <w:iCs/>
                <w:sz w:val="20"/>
                <w:szCs w:val="20"/>
              </w:rPr>
            </w:pPr>
            <w:r w:rsidRPr="00BC0722">
              <w:rPr>
                <w:rFonts w:ascii="Arial" w:hAnsi="Arial" w:cs="Arial"/>
                <w:iCs/>
                <w:sz w:val="20"/>
                <w:szCs w:val="20"/>
              </w:rPr>
              <w:t>Unmedicated</w:t>
            </w:r>
          </w:p>
        </w:tc>
        <w:tc>
          <w:tcPr>
            <w:tcW w:w="1260" w:type="dxa"/>
            <w:vAlign w:val="bottom"/>
          </w:tcPr>
          <w:p w14:paraId="42A2C4E9" w14:textId="05258B8E" w:rsidR="00C02BE4" w:rsidRPr="00BC0722" w:rsidRDefault="00C02BE4" w:rsidP="00C02BE4">
            <w:pPr>
              <w:rPr>
                <w:rFonts w:ascii="Arial" w:hAnsi="Arial" w:cs="Arial"/>
                <w:iCs/>
                <w:sz w:val="20"/>
                <w:szCs w:val="20"/>
              </w:rPr>
            </w:pPr>
            <w:r w:rsidRPr="00BC0722">
              <w:rPr>
                <w:rFonts w:ascii="Arial" w:hAnsi="Arial" w:cs="Arial"/>
                <w:sz w:val="20"/>
                <w:szCs w:val="20"/>
              </w:rPr>
              <w:t>Not reported</w:t>
            </w:r>
          </w:p>
        </w:tc>
        <w:tc>
          <w:tcPr>
            <w:tcW w:w="1710" w:type="dxa"/>
            <w:vAlign w:val="bottom"/>
          </w:tcPr>
          <w:p w14:paraId="7968EF30" w14:textId="5DCD7D54" w:rsidR="00C02BE4" w:rsidRPr="00BC0722" w:rsidRDefault="003C4B7D" w:rsidP="00C02BE4">
            <w:pPr>
              <w:rPr>
                <w:rFonts w:ascii="Arial" w:hAnsi="Arial" w:cs="Arial"/>
                <w:sz w:val="20"/>
                <w:szCs w:val="20"/>
              </w:rPr>
            </w:pPr>
            <w:r>
              <w:rPr>
                <w:rFonts w:ascii="Arial" w:hAnsi="Arial" w:cs="Arial"/>
                <w:sz w:val="20"/>
                <w:szCs w:val="20"/>
              </w:rPr>
              <w:t>Non-Clinical</w:t>
            </w:r>
            <w:r w:rsidR="00C02BE4" w:rsidRPr="00BC0722">
              <w:rPr>
                <w:rFonts w:ascii="Arial" w:hAnsi="Arial" w:cs="Arial"/>
                <w:sz w:val="20"/>
                <w:szCs w:val="20"/>
              </w:rPr>
              <w:t>/</w:t>
            </w:r>
            <w:r w:rsidR="00765D99">
              <w:rPr>
                <w:rFonts w:ascii="Arial" w:hAnsi="Arial" w:cs="Arial"/>
                <w:sz w:val="20"/>
                <w:szCs w:val="20"/>
              </w:rPr>
              <w:t xml:space="preserve"> </w:t>
            </w:r>
            <w:r w:rsidR="00C02BE4" w:rsidRPr="00BC0722">
              <w:rPr>
                <w:rFonts w:ascii="Arial" w:hAnsi="Arial" w:cs="Arial"/>
                <w:sz w:val="20"/>
                <w:szCs w:val="20"/>
              </w:rPr>
              <w:t>Clinical: MDD</w:t>
            </w:r>
          </w:p>
        </w:tc>
      </w:tr>
      <w:tr w:rsidR="00C02BE4" w:rsidRPr="00BC0722" w14:paraId="10695105" w14:textId="77777777" w:rsidTr="00514510">
        <w:trPr>
          <w:trHeight w:val="70"/>
        </w:trPr>
        <w:tc>
          <w:tcPr>
            <w:tcW w:w="2425" w:type="dxa"/>
            <w:vAlign w:val="bottom"/>
          </w:tcPr>
          <w:p w14:paraId="747E1091" w14:textId="14D0BDD0"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Wang et al. 2020</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{"citationID":"Ssl605Wz","properties":{"formattedCitation":"(72)","plainCitation":"(72)","noteIndex":0},"citationItems":[{"id":843,"uris":["http://zotero.org/users/2846505/items/ZHZC6ZNL"],"itemData":{"id":843,"type":"article-journal","abstract":"Bipolar disorder (BD) is frequently misdiagnosed as major depressive disorder (MDD) in clinical practice, especially during depressive episodes. A unifying triple-network model, involving the default mode network (DMN), central executive network (CEN) and salience network (SN), has been proposed to explain the neural physiopathology of psychiatric and neurological disorders. Although several studies revealed shared and specific alterations between BD and MDD in key regions of DMN, CEN, and SN, and a few studies used different measures to detect detailed alterations in the triple networks in BD and MDD, their shared and specific patterns of altered functional connectivity (FC) in the triple networks has remained unclear. In this study, we acquired resting-state fMRI (R-fMRI) data from 38 unmedicated BD and 35 unmedicated MDD patients during depressive episodes along with 47 healthy controls. We first determined the spatially independent components of the DMN, SN, and CEN by using independent component analysis (ICA); then we estimated the inter-ROI and inter-network FC for each group. By comparing the differences between the three groups, we obtained the following results: (1) both the BD and MDD patients showed shared weaker intra-network FC in the left mPFC and right precuneus within the DMN as well as weaker inter-ROI FC between the left AI and right AI compared with the healthy controls; (2) the BD had weaker while the MDD had stronger intra-network FC in the right dlPFC within the rCEN as well as stronger inter-ROI FC between the right dlPFC and right ANG compared with the healthy controls; (3) the BD showed specific, stronger inter-ROI FC between the left PPC and right AI as well as stronger inter-network FC between the lCEN and SN compared with either the MDD or the control group. Our findings provide new information for understanding the neural physiopathology and clinical symptoms of depressed BD and MDD patients.","container-title":"Brain Imaging and Behavior","DOI":"10.1007/s11682-018-9978-x","ISSN":"1931-7565","issue":"1","journalAbbreviation":"Brain Imaging and Behavior","language":"en","page":"186-199","source":"Springer Link","title":"Shared and specific functional connectivity alterations in unmedicated bipolar and major depressive disorders based on the triple-network model","volume":"14","author":[{"family":"Wang","given":"Junjing"},{"family":"Wang","given":"Ying"},{"family":"Wu","given":"Xia"},{"family":"Huang","given":"Huiyuan"},{"family":"Jia","given":"Yanbin"},{"family":"Zhong","given":"Shuming"},{"family":"Wu","given":"Xiaoyan"},{"family":"Zhao","given":"Lianping"},{"family":"He","given":"Yuan"},{"family":"Huang","given":"Li"},{"family":"Huang","given":"Ruiwang"}],"issued":{"date-parts":[["2020",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234E8CD4" w14:textId="2946EB30"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14.09</w:t>
            </w:r>
          </w:p>
        </w:tc>
        <w:tc>
          <w:tcPr>
            <w:tcW w:w="1800" w:type="dxa"/>
            <w:vAlign w:val="bottom"/>
          </w:tcPr>
          <w:p w14:paraId="177D6820" w14:textId="2F4DF48E" w:rsidR="00C02BE4" w:rsidRPr="00BC0722" w:rsidRDefault="00C02BE4" w:rsidP="00C02BE4">
            <w:pPr>
              <w:rPr>
                <w:rFonts w:ascii="Arial" w:hAnsi="Arial" w:cs="Arial"/>
                <w:iCs/>
                <w:sz w:val="20"/>
                <w:szCs w:val="20"/>
              </w:rPr>
            </w:pPr>
            <w:r w:rsidRPr="00BC0722">
              <w:rPr>
                <w:rFonts w:ascii="Arial" w:hAnsi="Arial" w:cs="Arial"/>
                <w:sz w:val="20"/>
                <w:szCs w:val="20"/>
              </w:rPr>
              <w:t>F_CBD posterior DMN (</w:t>
            </w:r>
            <w:r w:rsidR="00465BD3">
              <w:rPr>
                <w:rFonts w:ascii="Arial" w:hAnsi="Arial" w:cs="Arial"/>
                <w:sz w:val="20"/>
                <w:szCs w:val="20"/>
              </w:rPr>
              <w:t>NC</w:t>
            </w:r>
            <w:r w:rsidRPr="00BC0722">
              <w:rPr>
                <w:rFonts w:ascii="Arial" w:hAnsi="Arial" w:cs="Arial"/>
                <w:sz w:val="20"/>
                <w:szCs w:val="20"/>
              </w:rPr>
              <w:t xml:space="preserve">&gt;BD) </w:t>
            </w:r>
          </w:p>
        </w:tc>
        <w:tc>
          <w:tcPr>
            <w:tcW w:w="1260" w:type="dxa"/>
            <w:vAlign w:val="bottom"/>
          </w:tcPr>
          <w:p w14:paraId="41105590" w14:textId="2D4F6657" w:rsidR="00C02BE4" w:rsidRPr="00BC0722" w:rsidRDefault="00C02BE4" w:rsidP="00C02BE4">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2AAF4929" w14:textId="65806233" w:rsidR="00C02BE4" w:rsidRPr="00BC0722" w:rsidRDefault="00C02BE4" w:rsidP="00C02BE4">
            <w:pPr>
              <w:rPr>
                <w:rFonts w:ascii="Arial" w:hAnsi="Arial" w:cs="Arial"/>
                <w:iCs/>
                <w:sz w:val="20"/>
                <w:szCs w:val="20"/>
              </w:rPr>
            </w:pPr>
            <w:r w:rsidRPr="00BC0722">
              <w:rPr>
                <w:rFonts w:ascii="Arial" w:hAnsi="Arial" w:cs="Arial"/>
                <w:iCs/>
                <w:sz w:val="20"/>
                <w:szCs w:val="20"/>
              </w:rPr>
              <w:t>BD II</w:t>
            </w:r>
          </w:p>
        </w:tc>
        <w:tc>
          <w:tcPr>
            <w:tcW w:w="1800" w:type="dxa"/>
            <w:vAlign w:val="bottom"/>
          </w:tcPr>
          <w:p w14:paraId="21966730" w14:textId="14F764D2" w:rsidR="00C02BE4" w:rsidRPr="00BC0722" w:rsidRDefault="00C02BE4" w:rsidP="00C02BE4">
            <w:pPr>
              <w:rPr>
                <w:rFonts w:ascii="Arial" w:hAnsi="Arial" w:cs="Arial"/>
                <w:iCs/>
                <w:sz w:val="20"/>
                <w:szCs w:val="20"/>
              </w:rPr>
            </w:pPr>
            <w:r w:rsidRPr="00BC0722">
              <w:rPr>
                <w:rFonts w:ascii="Arial" w:hAnsi="Arial" w:cs="Arial"/>
                <w:iCs/>
                <w:sz w:val="20"/>
                <w:szCs w:val="20"/>
              </w:rPr>
              <w:t>Unmedicated</w:t>
            </w:r>
          </w:p>
        </w:tc>
        <w:tc>
          <w:tcPr>
            <w:tcW w:w="1260" w:type="dxa"/>
            <w:vAlign w:val="bottom"/>
          </w:tcPr>
          <w:p w14:paraId="2201663E" w14:textId="761F07DF" w:rsidR="00C02BE4" w:rsidRPr="00BC0722" w:rsidRDefault="00C02BE4" w:rsidP="00C02BE4">
            <w:pPr>
              <w:rPr>
                <w:rFonts w:ascii="Arial" w:hAnsi="Arial" w:cs="Arial"/>
                <w:iCs/>
                <w:sz w:val="20"/>
                <w:szCs w:val="20"/>
              </w:rPr>
            </w:pPr>
            <w:r w:rsidRPr="00BC0722">
              <w:rPr>
                <w:rFonts w:ascii="Arial" w:hAnsi="Arial" w:cs="Arial"/>
                <w:sz w:val="20"/>
                <w:szCs w:val="20"/>
              </w:rPr>
              <w:t>Not reported</w:t>
            </w:r>
          </w:p>
        </w:tc>
        <w:tc>
          <w:tcPr>
            <w:tcW w:w="1710" w:type="dxa"/>
            <w:vAlign w:val="bottom"/>
          </w:tcPr>
          <w:p w14:paraId="2ABC2F24" w14:textId="5CABBAC9" w:rsidR="00C02BE4" w:rsidRPr="00BC0722" w:rsidRDefault="003C4B7D" w:rsidP="00C02BE4">
            <w:pPr>
              <w:rPr>
                <w:rFonts w:ascii="Arial" w:hAnsi="Arial" w:cs="Arial"/>
                <w:sz w:val="20"/>
                <w:szCs w:val="20"/>
              </w:rPr>
            </w:pPr>
            <w:r>
              <w:rPr>
                <w:rFonts w:ascii="Arial" w:hAnsi="Arial" w:cs="Arial"/>
                <w:sz w:val="20"/>
                <w:szCs w:val="20"/>
              </w:rPr>
              <w:t>Non-Clinical</w:t>
            </w:r>
            <w:r w:rsidR="00C02BE4" w:rsidRPr="00BC0722">
              <w:rPr>
                <w:rFonts w:ascii="Arial" w:hAnsi="Arial" w:cs="Arial"/>
                <w:sz w:val="20"/>
                <w:szCs w:val="20"/>
              </w:rPr>
              <w:t>/</w:t>
            </w:r>
            <w:r w:rsidR="00765D99">
              <w:rPr>
                <w:rFonts w:ascii="Arial" w:hAnsi="Arial" w:cs="Arial"/>
                <w:sz w:val="20"/>
                <w:szCs w:val="20"/>
              </w:rPr>
              <w:t xml:space="preserve"> </w:t>
            </w:r>
            <w:r w:rsidR="00C02BE4" w:rsidRPr="00BC0722">
              <w:rPr>
                <w:rFonts w:ascii="Arial" w:hAnsi="Arial" w:cs="Arial"/>
                <w:sz w:val="20"/>
                <w:szCs w:val="20"/>
              </w:rPr>
              <w:t>Clinical: MDD</w:t>
            </w:r>
          </w:p>
        </w:tc>
      </w:tr>
      <w:tr w:rsidR="00C02BE4" w:rsidRPr="00BC0722" w14:paraId="630CE506" w14:textId="741D15D0" w:rsidTr="00514510">
        <w:trPr>
          <w:trHeight w:val="70"/>
        </w:trPr>
        <w:tc>
          <w:tcPr>
            <w:tcW w:w="2425" w:type="dxa"/>
            <w:vAlign w:val="bottom"/>
          </w:tcPr>
          <w:p w14:paraId="6B34D1F3" w14:textId="0985D6A9"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Zhong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ysQIhe9F","properties":{"formattedCitation":"(74)","plainCitation":"(74)","noteIndex":0},"citationItems":[{"id":826,"uris":["http://zotero.org/users/2846505/items/HBYBZSLP"],"itemData":{"id":826,"type":"article-journal","abstract":"&lt;b&gt;&lt;i&gt;Background/Aims:&lt;/i&gt;&lt;/b&gt; Although abnormalities of amplitude of low-frequency fluctuations (ALFF) and hormone levels of hypothalamus-pituitary-thyroid axis have been reported in patients with bipolar disorder (BD), the association between abnormal ALFF and serum thyroid hormone levels remains unknown. &lt;b&gt;&lt;i&gt;Method:&lt;/i&gt;&lt;/b&gt; A total of 90 patients with unmedicated BD II depression and 100 healthy controls (HCs) underwent resting-state functional magnetic resonance imaging, and then routine band (0.01–0.1 Hz), slow-5 band (0.01–0.027 Hz), and slow-4 band (0.027–0.073 Hz) ALFF analysis were performed. Additionally, serum thyroid hormone levels including free tri-iodothyronine (FT3), total tri-iodothyronine (TT3), free thyroxin (FT4), total thyroxin (TT4), and thyroid-stimulating hormone (TSH) were detected. The correlation between abnormal serum thyroid hormone levels and ALFF values in patients with BD II depression was calculated. &lt;b&gt;&lt;i&gt;Results:&lt;/i&gt;&lt;/b&gt; Compared with the HCs, patients with BD II depression showed decreased ALFF in bilateral precuneus (PCu)/posterior cingulate cortex (PCC) in routine and slow-4 frequency bands, decreased ALFF in the right PCu, and increased ALFF in the right middle occipital gyrus (MOG) in the slow-5 frequency band. Additionally, patients with BD II depression showed lower TSH level than HCs, and TSH level was positively correlated with ALFF values in the bilateral PCu/PCC in the routine frequency band. &lt;b&gt;&lt;i&gt;Conclusions:&lt;/i&gt;&lt;/b&gt; These findings suggest that patients with BD II depression display intrinsic activity abnormalities, mainly in the PCu/PCC and MOG, which are associated with specific frequency bands. Moreover, altered intrinsic activity in the PCu/PCC may be related to TSH levels in bipolar II depression.","container-title":"Neuroendocrinology","DOI":"10.1159/000497182","ISSN":"0028-3835, 1423-0194","issue":"3","journalAbbreviation":"NEN","language":"english","note":"publisher: Karger Publishers\nPMID: 30673659","page":"232-243","source":"www.karger.com","title":"Correlation between Intrinsic Brain Activity and Thyroid-Stimulating Hormone Level in Unmedicated Bipolar II Depression","volume":"108","author":[{"family":"Zhong","given":"Shuming"},{"family":"Chen","given":"Guanmao"},{"family":"Zhao","given":"Lianping"},{"family":"Jia","given":"Yanbin"},{"family":"Chen","given":"Feng"},{"family":"Qi","given":"Zhangzhang"},{"family":"Huang","given":"Li"},{"family":"Wang","given":"Ying"}],"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64673682" w14:textId="20B95825" w:rsidR="00C02BE4" w:rsidRPr="00BC0722" w:rsidRDefault="00C02BE4" w:rsidP="00C02BE4">
            <w:pPr>
              <w:rPr>
                <w:rFonts w:ascii="Arial" w:hAnsi="Arial" w:cs="Arial"/>
                <w:b/>
                <w:bCs/>
                <w:iCs/>
                <w:sz w:val="20"/>
                <w:szCs w:val="20"/>
              </w:rPr>
            </w:pPr>
            <w:r w:rsidRPr="00BC0722">
              <w:rPr>
                <w:rFonts w:ascii="Arial" w:hAnsi="Arial" w:cs="Arial"/>
                <w:color w:val="000000"/>
                <w:sz w:val="20"/>
                <w:szCs w:val="20"/>
              </w:rPr>
              <w:t>15.97</w:t>
            </w:r>
          </w:p>
        </w:tc>
        <w:tc>
          <w:tcPr>
            <w:tcW w:w="1800" w:type="dxa"/>
            <w:vAlign w:val="bottom"/>
          </w:tcPr>
          <w:p w14:paraId="66A31455" w14:textId="364259E9" w:rsidR="00C02BE4" w:rsidRPr="00BC0722" w:rsidRDefault="00C02BE4" w:rsidP="00C02BE4">
            <w:pPr>
              <w:rPr>
                <w:rFonts w:ascii="Arial" w:hAnsi="Arial" w:cs="Arial"/>
                <w:sz w:val="20"/>
                <w:szCs w:val="20"/>
              </w:rPr>
            </w:pPr>
            <w:r w:rsidRPr="00BC0722">
              <w:rPr>
                <w:rFonts w:ascii="Arial" w:hAnsi="Arial" w:cs="Arial"/>
                <w:sz w:val="20"/>
                <w:szCs w:val="20"/>
              </w:rPr>
              <w:t>C&gt;BD</w:t>
            </w:r>
          </w:p>
        </w:tc>
        <w:tc>
          <w:tcPr>
            <w:tcW w:w="1260" w:type="dxa"/>
            <w:vAlign w:val="bottom"/>
          </w:tcPr>
          <w:p w14:paraId="194FEB6E" w14:textId="54E8E43A" w:rsidR="00C02BE4" w:rsidRPr="00BC0722" w:rsidRDefault="00C02BE4" w:rsidP="00C02BE4">
            <w:pPr>
              <w:rPr>
                <w:rFonts w:ascii="Arial" w:hAnsi="Arial" w:cs="Arial"/>
                <w:b/>
                <w:bCs/>
                <w:iCs/>
                <w:sz w:val="20"/>
                <w:szCs w:val="20"/>
              </w:rPr>
            </w:pPr>
            <w:r w:rsidRPr="00BC0722">
              <w:rPr>
                <w:rFonts w:ascii="Arial" w:hAnsi="Arial" w:cs="Arial"/>
                <w:sz w:val="20"/>
                <w:szCs w:val="20"/>
              </w:rPr>
              <w:t xml:space="preserve">Depressed </w:t>
            </w:r>
          </w:p>
        </w:tc>
        <w:tc>
          <w:tcPr>
            <w:tcW w:w="1260" w:type="dxa"/>
            <w:vAlign w:val="bottom"/>
          </w:tcPr>
          <w:p w14:paraId="2A0799AD" w14:textId="55CA66FB" w:rsidR="00C02BE4" w:rsidRPr="00BC0722" w:rsidRDefault="00C02BE4" w:rsidP="00C02BE4">
            <w:pPr>
              <w:rPr>
                <w:rFonts w:ascii="Arial" w:hAnsi="Arial" w:cs="Arial"/>
                <w:iCs/>
                <w:sz w:val="20"/>
                <w:szCs w:val="20"/>
              </w:rPr>
            </w:pPr>
            <w:r w:rsidRPr="00BC0722">
              <w:rPr>
                <w:rFonts w:ascii="Arial" w:hAnsi="Arial" w:cs="Arial"/>
                <w:iCs/>
                <w:sz w:val="20"/>
                <w:szCs w:val="20"/>
              </w:rPr>
              <w:t>BD II</w:t>
            </w:r>
          </w:p>
        </w:tc>
        <w:tc>
          <w:tcPr>
            <w:tcW w:w="1800" w:type="dxa"/>
            <w:vAlign w:val="bottom"/>
          </w:tcPr>
          <w:p w14:paraId="009F5CF7" w14:textId="50DD7D01" w:rsidR="00C02BE4" w:rsidRPr="00BC0722" w:rsidRDefault="00C02BE4" w:rsidP="00C02BE4">
            <w:pPr>
              <w:rPr>
                <w:rFonts w:ascii="Arial" w:hAnsi="Arial" w:cs="Arial"/>
                <w:iCs/>
                <w:sz w:val="20"/>
                <w:szCs w:val="20"/>
              </w:rPr>
            </w:pPr>
            <w:r w:rsidRPr="00BC0722">
              <w:rPr>
                <w:rFonts w:ascii="Arial" w:hAnsi="Arial" w:cs="Arial"/>
                <w:iCs/>
                <w:sz w:val="20"/>
                <w:szCs w:val="20"/>
              </w:rPr>
              <w:t>Unmedicated</w:t>
            </w:r>
          </w:p>
        </w:tc>
        <w:tc>
          <w:tcPr>
            <w:tcW w:w="1260" w:type="dxa"/>
            <w:vAlign w:val="bottom"/>
          </w:tcPr>
          <w:p w14:paraId="7CBE1E68" w14:textId="3FB17E6A" w:rsidR="00C02BE4" w:rsidRPr="00BC0722" w:rsidRDefault="00C02BE4" w:rsidP="00C02BE4">
            <w:pPr>
              <w:rPr>
                <w:rFonts w:ascii="Arial" w:hAnsi="Arial" w:cs="Arial"/>
                <w:iCs/>
                <w:sz w:val="20"/>
                <w:szCs w:val="20"/>
              </w:rPr>
            </w:pPr>
            <w:r w:rsidRPr="00BC0722">
              <w:rPr>
                <w:rFonts w:ascii="Arial" w:hAnsi="Arial" w:cs="Arial"/>
                <w:sz w:val="20"/>
                <w:szCs w:val="20"/>
              </w:rPr>
              <w:t>Not reported</w:t>
            </w:r>
          </w:p>
        </w:tc>
        <w:tc>
          <w:tcPr>
            <w:tcW w:w="1710" w:type="dxa"/>
            <w:vAlign w:val="bottom"/>
          </w:tcPr>
          <w:p w14:paraId="24A18235" w14:textId="43298AA2" w:rsidR="00C02BE4" w:rsidRPr="00BC0722" w:rsidRDefault="003C4B7D" w:rsidP="00C02BE4">
            <w:pPr>
              <w:rPr>
                <w:rFonts w:ascii="Arial" w:hAnsi="Arial" w:cs="Arial"/>
                <w:sz w:val="20"/>
                <w:szCs w:val="20"/>
              </w:rPr>
            </w:pPr>
            <w:r>
              <w:rPr>
                <w:rFonts w:ascii="Arial" w:hAnsi="Arial" w:cs="Arial"/>
                <w:sz w:val="20"/>
                <w:szCs w:val="20"/>
              </w:rPr>
              <w:t>Non-Clinical</w:t>
            </w:r>
          </w:p>
        </w:tc>
      </w:tr>
    </w:tbl>
    <w:p w14:paraId="05972D61" w14:textId="5847C1EF" w:rsidR="00837CD7" w:rsidRPr="00BC0722" w:rsidRDefault="005C02E6">
      <w:pPr>
        <w:rPr>
          <w:b/>
          <w:bCs/>
          <w:iCs/>
        </w:rPr>
      </w:pPr>
      <w:r w:rsidRPr="00BC0722">
        <w:rPr>
          <w:rFonts w:ascii="Arial" w:hAnsi="Arial" w:cs="Arial"/>
          <w:iCs/>
          <w:sz w:val="16"/>
          <w:szCs w:val="16"/>
        </w:rPr>
        <w:t xml:space="preserve">Abbreviations: </w:t>
      </w:r>
      <w:r w:rsidR="00323A8A" w:rsidRPr="00BC0722">
        <w:rPr>
          <w:rFonts w:ascii="Arial" w:hAnsi="Arial" w:cs="Arial"/>
          <w:iCs/>
          <w:sz w:val="16"/>
          <w:szCs w:val="16"/>
        </w:rPr>
        <w:t xml:space="preserve">AI = Anterior Insula; </w:t>
      </w:r>
      <w:r w:rsidRPr="00BC0722">
        <w:rPr>
          <w:rFonts w:ascii="Arial" w:hAnsi="Arial" w:cs="Arial"/>
          <w:iCs/>
          <w:sz w:val="16"/>
          <w:szCs w:val="16"/>
        </w:rPr>
        <w:t>BD = Bipolar Disorder; C = Control</w:t>
      </w:r>
      <w:r w:rsidR="009C42C7" w:rsidRPr="00BC0722">
        <w:rPr>
          <w:rFonts w:ascii="Arial" w:hAnsi="Arial" w:cs="Arial"/>
          <w:iCs/>
          <w:sz w:val="16"/>
          <w:szCs w:val="16"/>
        </w:rPr>
        <w:t>s;</w:t>
      </w:r>
      <w:r w:rsidR="006E497F" w:rsidRPr="00BC0722">
        <w:rPr>
          <w:rFonts w:ascii="Arial" w:hAnsi="Arial" w:cs="Arial"/>
          <w:iCs/>
          <w:sz w:val="16"/>
          <w:szCs w:val="16"/>
        </w:rPr>
        <w:t xml:space="preserve"> F_CBD = Main effect of group or group x condition interaction;</w:t>
      </w:r>
      <w:r w:rsidR="001F75B3" w:rsidRPr="00BC0722">
        <w:rPr>
          <w:rFonts w:ascii="Arial" w:hAnsi="Arial" w:cs="Arial"/>
          <w:iCs/>
          <w:sz w:val="16"/>
          <w:szCs w:val="16"/>
        </w:rPr>
        <w:t xml:space="preserve"> </w:t>
      </w:r>
      <w:r w:rsidR="00465BD3">
        <w:rPr>
          <w:rFonts w:ascii="Arial" w:hAnsi="Arial" w:cs="Arial"/>
          <w:iCs/>
          <w:sz w:val="16"/>
          <w:szCs w:val="16"/>
        </w:rPr>
        <w:t>NC</w:t>
      </w:r>
      <w:r w:rsidR="001F75B3" w:rsidRPr="00BC0722">
        <w:rPr>
          <w:rFonts w:ascii="Arial" w:hAnsi="Arial" w:cs="Arial"/>
          <w:iCs/>
          <w:sz w:val="16"/>
          <w:szCs w:val="16"/>
        </w:rPr>
        <w:t xml:space="preserve"> = </w:t>
      </w:r>
      <w:r w:rsidR="003C4B7D">
        <w:rPr>
          <w:rFonts w:ascii="Arial" w:hAnsi="Arial" w:cs="Arial"/>
          <w:iCs/>
          <w:sz w:val="16"/>
          <w:szCs w:val="16"/>
        </w:rPr>
        <w:t>Non-Clinical</w:t>
      </w:r>
      <w:r w:rsidR="001F75B3" w:rsidRPr="00BC0722">
        <w:rPr>
          <w:rFonts w:ascii="Arial" w:hAnsi="Arial" w:cs="Arial"/>
          <w:iCs/>
          <w:sz w:val="16"/>
          <w:szCs w:val="16"/>
        </w:rPr>
        <w:t xml:space="preserve"> Controls;</w:t>
      </w:r>
      <w:r w:rsidR="009C42C7" w:rsidRPr="00BC0722">
        <w:rPr>
          <w:rFonts w:ascii="Arial" w:hAnsi="Arial" w:cs="Arial"/>
          <w:iCs/>
          <w:sz w:val="16"/>
          <w:szCs w:val="16"/>
        </w:rPr>
        <w:t xml:space="preserve"> L = Left</w:t>
      </w:r>
      <w:r w:rsidR="00B04EC0" w:rsidRPr="00BC0722">
        <w:rPr>
          <w:rFonts w:ascii="Arial" w:hAnsi="Arial" w:cs="Arial"/>
          <w:iCs/>
          <w:sz w:val="16"/>
          <w:szCs w:val="16"/>
        </w:rPr>
        <w:t>;</w:t>
      </w:r>
      <w:r w:rsidR="00CE7995" w:rsidRPr="00BC0722">
        <w:rPr>
          <w:rFonts w:ascii="Arial" w:hAnsi="Arial" w:cs="Arial"/>
          <w:iCs/>
          <w:sz w:val="16"/>
          <w:szCs w:val="16"/>
        </w:rPr>
        <w:t xml:space="preserve"> MDD = Major Depressive Disorder; </w:t>
      </w:r>
      <w:r w:rsidR="0012307A" w:rsidRPr="00BC0722">
        <w:rPr>
          <w:rFonts w:ascii="Arial" w:hAnsi="Arial" w:cs="Arial"/>
          <w:iCs/>
          <w:sz w:val="16"/>
          <w:szCs w:val="16"/>
        </w:rPr>
        <w:t xml:space="preserve">PCC = Posterior Cingulate Cortex; </w:t>
      </w:r>
      <w:r w:rsidR="001222FE" w:rsidRPr="00BC0722">
        <w:rPr>
          <w:rFonts w:ascii="Arial" w:hAnsi="Arial" w:cs="Arial"/>
          <w:iCs/>
          <w:sz w:val="16"/>
          <w:szCs w:val="16"/>
        </w:rPr>
        <w:t>R = Right.</w:t>
      </w:r>
      <w:r w:rsidR="00837CD7" w:rsidRPr="00BC0722">
        <w:rPr>
          <w:b/>
          <w:bCs/>
          <w:iCs/>
        </w:rPr>
        <w:br w:type="page"/>
      </w:r>
    </w:p>
    <w:p w14:paraId="4ADB73BA" w14:textId="1E42C524" w:rsidR="005609D1" w:rsidRPr="00BC0722" w:rsidRDefault="005609D1" w:rsidP="005609D1">
      <w:pPr>
        <w:rPr>
          <w:rFonts w:ascii="Arial" w:hAnsi="Arial" w:cs="Arial"/>
          <w:b/>
          <w:bCs/>
          <w:iCs/>
          <w:color w:val="FF0000"/>
        </w:rPr>
      </w:pPr>
      <w:r w:rsidRPr="00BC0722">
        <w:rPr>
          <w:rFonts w:ascii="Arial" w:hAnsi="Arial" w:cs="Arial"/>
          <w:b/>
          <w:bCs/>
        </w:rPr>
        <w:lastRenderedPageBreak/>
        <w:t xml:space="preserve">Supplementary </w:t>
      </w:r>
      <w:r w:rsidRPr="00BC0722">
        <w:rPr>
          <w:rFonts w:ascii="Arial" w:hAnsi="Arial" w:cs="Arial"/>
          <w:b/>
          <w:bCs/>
          <w:iCs/>
          <w:color w:val="000000" w:themeColor="text1"/>
        </w:rPr>
        <w:t>Table 1</w:t>
      </w:r>
      <w:r>
        <w:rPr>
          <w:rFonts w:ascii="Arial" w:hAnsi="Arial" w:cs="Arial"/>
          <w:b/>
          <w:bCs/>
          <w:iCs/>
          <w:color w:val="000000" w:themeColor="text1"/>
        </w:rPr>
        <w:t>3</w:t>
      </w:r>
      <w:r w:rsidRPr="00BC0722">
        <w:rPr>
          <w:rFonts w:ascii="Arial" w:hAnsi="Arial" w:cs="Arial"/>
          <w:b/>
          <w:bCs/>
          <w:iCs/>
          <w:color w:val="000000" w:themeColor="text1"/>
        </w:rPr>
        <w:t xml:space="preserve">. </w:t>
      </w:r>
      <w:r w:rsidRPr="00BC0722">
        <w:rPr>
          <w:rFonts w:ascii="Arial" w:hAnsi="Arial" w:cs="Arial"/>
          <w:iCs/>
          <w:color w:val="000000" w:themeColor="text1"/>
        </w:rPr>
        <w:t>Studies Contributing to the Inferior Parietal Lobule, Superior Parietal Lobule, Orbitofrontal Cortex</w:t>
      </w:r>
      <w:r>
        <w:rPr>
          <w:rFonts w:ascii="Arial" w:hAnsi="Arial" w:cs="Arial"/>
          <w:iCs/>
          <w:color w:val="000000" w:themeColor="text1"/>
        </w:rPr>
        <w:t xml:space="preserve">, </w:t>
      </w:r>
      <w:r w:rsidRPr="00BC0722">
        <w:rPr>
          <w:rFonts w:ascii="Arial" w:hAnsi="Arial" w:cs="Arial"/>
          <w:iCs/>
          <w:color w:val="000000" w:themeColor="text1"/>
        </w:rPr>
        <w:t xml:space="preserve">and </w:t>
      </w:r>
      <w:r>
        <w:rPr>
          <w:rFonts w:ascii="Arial" w:hAnsi="Arial" w:cs="Arial"/>
          <w:iCs/>
          <w:color w:val="000000" w:themeColor="text1"/>
        </w:rPr>
        <w:t>Striatum</w:t>
      </w:r>
      <w:r w:rsidRPr="00BC0722">
        <w:rPr>
          <w:rFonts w:ascii="Arial" w:hAnsi="Arial" w:cs="Arial"/>
          <w:iCs/>
          <w:color w:val="000000" w:themeColor="text1"/>
        </w:rPr>
        <w:t xml:space="preserve"> Clusters from the Pool</w:t>
      </w:r>
      <w:r>
        <w:rPr>
          <w:rFonts w:ascii="Arial" w:hAnsi="Arial" w:cs="Arial"/>
          <w:iCs/>
          <w:color w:val="000000" w:themeColor="text1"/>
        </w:rPr>
        <w:t>ed</w:t>
      </w:r>
      <w:r w:rsidRPr="00BC0722">
        <w:rPr>
          <w:rFonts w:ascii="Arial" w:hAnsi="Arial" w:cs="Arial"/>
          <w:iCs/>
          <w:color w:val="000000" w:themeColor="text1"/>
        </w:rPr>
        <w:t xml:space="preserve"> Cognitive Tasks Meta-Analysis of 69 Studies</w:t>
      </w:r>
    </w:p>
    <w:p w14:paraId="5FF391A4" w14:textId="77777777" w:rsidR="005609D1" w:rsidRPr="00BC0722" w:rsidRDefault="005609D1" w:rsidP="005609D1">
      <w:pPr>
        <w:rPr>
          <w:iCs/>
        </w:rPr>
      </w:pPr>
    </w:p>
    <w:tbl>
      <w:tblPr>
        <w:tblStyle w:val="TableGrid"/>
        <w:tblW w:w="5395" w:type="dxa"/>
        <w:tblLook w:val="04A0" w:firstRow="1" w:lastRow="0" w:firstColumn="1" w:lastColumn="0" w:noHBand="0" w:noVBand="1"/>
      </w:tblPr>
      <w:tblGrid>
        <w:gridCol w:w="3145"/>
        <w:gridCol w:w="2250"/>
      </w:tblGrid>
      <w:tr w:rsidR="005609D1" w:rsidRPr="00BC0722" w14:paraId="606C072B" w14:textId="77777777" w:rsidTr="00D31C0E">
        <w:trPr>
          <w:trHeight w:val="233"/>
        </w:trPr>
        <w:tc>
          <w:tcPr>
            <w:tcW w:w="5395" w:type="dxa"/>
            <w:gridSpan w:val="2"/>
            <w:vAlign w:val="bottom"/>
          </w:tcPr>
          <w:p w14:paraId="1E273013" w14:textId="77777777" w:rsidR="005609D1" w:rsidRPr="00BC0722" w:rsidRDefault="005609D1" w:rsidP="00617A81">
            <w:pPr>
              <w:rPr>
                <w:rFonts w:ascii="Arial" w:hAnsi="Arial" w:cs="Arial"/>
                <w:b/>
                <w:bCs/>
                <w:iCs/>
                <w:sz w:val="20"/>
                <w:szCs w:val="20"/>
              </w:rPr>
            </w:pPr>
            <w:r w:rsidRPr="00BC0722">
              <w:rPr>
                <w:rFonts w:ascii="Arial" w:hAnsi="Arial" w:cs="Arial"/>
                <w:b/>
                <w:bCs/>
                <w:iCs/>
                <w:sz w:val="20"/>
                <w:szCs w:val="20"/>
              </w:rPr>
              <w:t xml:space="preserve">Orbitofrontal Cortex: </w:t>
            </w:r>
            <w:r w:rsidRPr="00A84014">
              <w:rPr>
                <w:rFonts w:ascii="Arial" w:hAnsi="Arial" w:cs="Arial"/>
                <w:b/>
                <w:bCs/>
                <w:iCs/>
                <w:sz w:val="20"/>
                <w:szCs w:val="20"/>
              </w:rPr>
              <w:t xml:space="preserve">-2/52/-14, </w:t>
            </w:r>
            <w:r w:rsidRPr="00A84014">
              <w:rPr>
                <w:rFonts w:ascii="Arial" w:hAnsi="Arial" w:cs="Arial"/>
                <w:b/>
                <w:bCs/>
                <w:i/>
                <w:sz w:val="20"/>
                <w:szCs w:val="20"/>
              </w:rPr>
              <w:t>k</w:t>
            </w:r>
            <w:r w:rsidRPr="00A84014">
              <w:rPr>
                <w:rFonts w:ascii="Arial" w:hAnsi="Arial" w:cs="Arial"/>
                <w:b/>
                <w:bCs/>
                <w:iCs/>
                <w:sz w:val="20"/>
                <w:szCs w:val="20"/>
              </w:rPr>
              <w:t xml:space="preserve">=115, </w:t>
            </w:r>
            <w:r w:rsidRPr="00A84014">
              <w:rPr>
                <w:rFonts w:ascii="Arial" w:hAnsi="Arial" w:cs="Arial"/>
                <w:b/>
                <w:bCs/>
                <w:i/>
                <w:sz w:val="20"/>
                <w:szCs w:val="20"/>
              </w:rPr>
              <w:t>z</w:t>
            </w:r>
            <w:r w:rsidRPr="00A84014">
              <w:rPr>
                <w:rFonts w:ascii="Arial" w:hAnsi="Arial" w:cs="Arial"/>
                <w:b/>
                <w:bCs/>
                <w:iCs/>
                <w:sz w:val="20"/>
                <w:szCs w:val="20"/>
              </w:rPr>
              <w:t>=5.27</w:t>
            </w:r>
          </w:p>
        </w:tc>
      </w:tr>
      <w:tr w:rsidR="005609D1" w:rsidRPr="00BC0722" w14:paraId="00550EB2" w14:textId="77777777" w:rsidTr="00617A81">
        <w:tc>
          <w:tcPr>
            <w:tcW w:w="3145" w:type="dxa"/>
            <w:vAlign w:val="bottom"/>
          </w:tcPr>
          <w:p w14:paraId="2B5BD44A" w14:textId="77777777" w:rsidR="005609D1" w:rsidRPr="00BC0722" w:rsidRDefault="005609D1" w:rsidP="00617A81">
            <w:pPr>
              <w:rPr>
                <w:rFonts w:ascii="Arial" w:hAnsi="Arial" w:cs="Arial"/>
                <w:b/>
                <w:bCs/>
                <w:iCs/>
                <w:sz w:val="20"/>
                <w:szCs w:val="20"/>
              </w:rPr>
            </w:pPr>
            <w:r w:rsidRPr="00BC0722">
              <w:rPr>
                <w:rFonts w:ascii="Arial" w:hAnsi="Arial" w:cs="Arial"/>
                <w:b/>
                <w:bCs/>
                <w:iCs/>
                <w:sz w:val="20"/>
                <w:szCs w:val="20"/>
              </w:rPr>
              <w:t>Study ID</w:t>
            </w:r>
          </w:p>
        </w:tc>
        <w:tc>
          <w:tcPr>
            <w:tcW w:w="2250" w:type="dxa"/>
            <w:vAlign w:val="bottom"/>
          </w:tcPr>
          <w:p w14:paraId="7CEBE249" w14:textId="77777777" w:rsidR="005609D1" w:rsidRPr="00BC0722" w:rsidRDefault="005609D1" w:rsidP="00617A81">
            <w:pPr>
              <w:rPr>
                <w:rFonts w:ascii="Arial" w:hAnsi="Arial" w:cs="Arial"/>
                <w:b/>
                <w:bCs/>
                <w:iCs/>
                <w:sz w:val="20"/>
                <w:szCs w:val="20"/>
              </w:rPr>
            </w:pPr>
            <w:r w:rsidRPr="00BC0722">
              <w:rPr>
                <w:rFonts w:ascii="Arial" w:hAnsi="Arial" w:cs="Arial"/>
                <w:b/>
                <w:bCs/>
                <w:iCs/>
                <w:sz w:val="20"/>
                <w:szCs w:val="20"/>
              </w:rPr>
              <w:t>Contribution Score</w:t>
            </w:r>
          </w:p>
        </w:tc>
      </w:tr>
      <w:tr w:rsidR="005609D1" w:rsidRPr="00BC0722" w14:paraId="797EA258" w14:textId="77777777" w:rsidTr="00617A81">
        <w:tc>
          <w:tcPr>
            <w:tcW w:w="3145" w:type="dxa"/>
            <w:vAlign w:val="bottom"/>
          </w:tcPr>
          <w:p w14:paraId="5A218606" w14:textId="4D2F8700" w:rsidR="005609D1" w:rsidRPr="00BC0722" w:rsidRDefault="005609D1" w:rsidP="00617A81">
            <w:pPr>
              <w:rPr>
                <w:rFonts w:ascii="Arial" w:hAnsi="Arial" w:cs="Arial"/>
                <w:b/>
                <w:bCs/>
                <w:iCs/>
                <w:sz w:val="20"/>
                <w:szCs w:val="20"/>
              </w:rPr>
            </w:pPr>
            <w:r w:rsidRPr="00BC0722">
              <w:rPr>
                <w:rFonts w:ascii="Arial" w:hAnsi="Arial" w:cs="Arial"/>
                <w:color w:val="000000"/>
                <w:sz w:val="20"/>
                <w:szCs w:val="20"/>
              </w:rPr>
              <w:t>Alonso-Lana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{"citationID":"a13p8a3gcg6","properties":{"formattedCitation":"(77)","plainCitation":"(77)","noteIndex":0},"citationItems":[{"id":1024,"uris":["http://zotero.org/users/2846505/items/7QZPZEIP"],"itemData":{"id":1024,"type":"article-journal","abstract":"BACKGROUND: Relatively few studies have investigated whether relatives of patients with bipolar disorder show brain functional changes, and these have focused on activation changes. Failure of de-activation during cognitive task performance is also seen in the disorder and may have trait-like characteristics since it has been found in euthymia.\nMETHOD: A total of 20 euthymic patients with bipolar disorder, 20 of their unaffected siblings and 40 healthy controls underwent functional magnetic resonance imaging during performance of the n-back working memory task. An analysis of variance (ANOVA) was fitted to individual whole-brain maps from each set of patient-relative-matched pair of controls. Clusters of significant difference among the groups were used as regions of interest to compare mean activations/de-activations between them.\nRESULTS: A single cluster of significant difference among the three groups was found in the whole-brain ANOVA. This was located in the medial prefrontal cortex, a region of task-related de-activation in the healthy controls. Both the patients and their siblings showed significantly reduced de-activation compared with the healthy controls in this region, but the failure was less marked in the relatives.\nCONCLUSIONS: Failure to de-activate the medial prefrontal cortex in both euthymic bipolar patients and their unaffected siblings adds to evidence for default mode network dysfunction in the disorder, and suggests that it may act as a trait marker.","container-title":"Psychological Medicine","DOI":"10.1017/S0033291716001148","ISSN":"1469-8978","issue":"12","journalAbbreviation":"Psychol Med","language":"eng","note":"PMID: 27334766","page":"2513-2521","source":"PubMed","title":"Brain functional changes in first-degree relatives of patients with bipolar disorder: evidence for default mode network dysfunction","title-short":"Brain functional changes in first-degree relatives of patients with bipolar disorder","volume":"46","author":[{"family":"Alonso-Lana","given":"S."},{"family":"Valentí","given":"M."},{"family":"Romaguera","given":"A."},{"family":"Sarri","given":"C."},{"family":"Sarró","given":"S."},{"family":"Rodríguez-Martínez","given":"A."},{"family":"Goikolea","given":"J. M."},{"family":"Amann","given":"B. L."},{"family":"Maristany","given":"T."},{"family":"Salvador","given":"R."},{"family":"Vieta","given":"E."},{"family":"McKenna","given":"P. J."},{"family":"Pomarol-Clotet","given":"E."}],"issued":{"date-parts":[["2016"]]}}}],"schema":"https://github.com/citation-style-language/schema/raw/master/csl-citation.json"}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531F7955" w14:textId="77777777" w:rsidR="005609D1" w:rsidRPr="00BC0722" w:rsidRDefault="005609D1" w:rsidP="00617A81">
            <w:pPr>
              <w:rPr>
                <w:rFonts w:ascii="Arial" w:hAnsi="Arial" w:cs="Arial"/>
                <w:b/>
                <w:bCs/>
                <w:iCs/>
                <w:sz w:val="20"/>
                <w:szCs w:val="20"/>
              </w:rPr>
            </w:pPr>
            <w:r w:rsidRPr="00BC0722">
              <w:rPr>
                <w:rFonts w:ascii="Arial" w:hAnsi="Arial" w:cs="Arial"/>
                <w:color w:val="000000"/>
                <w:sz w:val="20"/>
                <w:szCs w:val="20"/>
              </w:rPr>
              <w:t>14.</w:t>
            </w:r>
            <w:r>
              <w:rPr>
                <w:rFonts w:ascii="Arial" w:hAnsi="Arial" w:cs="Arial"/>
                <w:color w:val="000000"/>
                <w:sz w:val="20"/>
                <w:szCs w:val="20"/>
              </w:rPr>
              <w:t>23</w:t>
            </w:r>
          </w:p>
        </w:tc>
      </w:tr>
      <w:tr w:rsidR="005609D1" w:rsidRPr="00BC0722" w14:paraId="3F7C536E" w14:textId="77777777" w:rsidTr="00617A81">
        <w:tc>
          <w:tcPr>
            <w:tcW w:w="3145" w:type="dxa"/>
            <w:vAlign w:val="bottom"/>
          </w:tcPr>
          <w:p w14:paraId="0A26FC76" w14:textId="0E2E5C09" w:rsidR="005609D1" w:rsidRPr="00BC0722" w:rsidRDefault="005609D1" w:rsidP="00617A81">
            <w:pPr>
              <w:rPr>
                <w:rFonts w:ascii="Arial" w:hAnsi="Arial" w:cs="Arial"/>
                <w:sz w:val="20"/>
                <w:szCs w:val="20"/>
              </w:rPr>
            </w:pPr>
            <w:r w:rsidRPr="00BC0722">
              <w:rPr>
                <w:rFonts w:ascii="Arial" w:hAnsi="Arial" w:cs="Arial"/>
                <w:color w:val="000000"/>
                <w:sz w:val="20"/>
                <w:szCs w:val="20"/>
              </w:rPr>
              <w:t>Benson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{"citationID":"a18uh3ntdq7","properties":{"formattedCitation":"(78)","plainCitation":"(78)","noteIndex":0},"citationItems":[{"id":1015,"uris":["http://zotero.org/users/2846505/items/5SDEYJJQ"],"itemData":{"id":1015,"type":"article-journal","abstract":"Objective\nThe amygdala and hippocampus – two structures intimately associated with mood and cognition – have been reported to exhibit altered neural activity or volume in affective disorders. We hypothesized the amygdala and hippocampus would show altered and differential patterns of connectivity in patients with bipolar (BPs) and unipolar (UPs) disorder compared to healthy volunteers.\nMethod\nThirty BPs, 34 UPs, and 66 healthy volunteers were imaged using F-18-fluorodeoxyglucose and positron emission tomography while performing an auditory continuous performance task (CPT). Normalized mean activity of the amygdala and hippocampus was correlated with the rest of the brain.\nResults\nIn BPs, the amygdalae displayed exaggerated positive metabolic correlations with prefrontal and ventral striatal areas, while the hippocampus showed a paucity of normal inter-relations compared to controls. In contrast, in UPs the amygdala was significantly negatively correlated with prefrontal and anterior cingulate cortex, while the hippocampus was significantly more positively correlated to these same prefrontal areas.\nConclusions\nDuring a simple cognitive task, the functional connectivity of the amygdala and hippocampus, regions usually associated with emotion and memory regulation, was substantially different in affective illness compared to healthy controls whether or not there were baseline abnormalities in these areas. These striking differences in functional connectivity of amygdala and hippocampus should be further explored in ill and well states and using more specific emotion and cognitive evocative tasks.","container-title":"Journal of Affective Disorders","DOI":"10.1016/j.jad.2014.05.045","ISSN":"0165-0327","journalAbbreviation":"Journal of Affective Disorders","language":"en","page":"243-253","source":"ScienceDirect","title":"Differential abnormalities of functional connectivity of the amygdala and hippocampus in unipolar and bipolar affective disorders","volume":"168","author":[{"family":"Benson","given":"Brenda E."},{"family":"Willis","given":"Mark W."},{"family":"Ketter","given":"Terence A."},{"family":"Speer","given":"Andrew"},{"family":"Kimbrell","given":"Tim A."},{"family":"Herscovitch","given":"Peter"},{"family":"George","given":"Mark S."},{"family":"Post","given":"Robert M."}],"issued":{"date-parts":[["2014",10,15]]}}}],"schema":"https://github.com/citation-style-language/schema/raw/master/csl-citation.json"}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14B00353" w14:textId="77777777" w:rsidR="005609D1" w:rsidRPr="00BC0722" w:rsidRDefault="005609D1" w:rsidP="00617A81">
            <w:pPr>
              <w:rPr>
                <w:rFonts w:ascii="Arial" w:hAnsi="Arial" w:cs="Arial"/>
                <w:sz w:val="20"/>
                <w:szCs w:val="20"/>
              </w:rPr>
            </w:pPr>
            <w:r w:rsidRPr="00BC0722">
              <w:rPr>
                <w:rFonts w:ascii="Arial" w:hAnsi="Arial" w:cs="Arial"/>
                <w:color w:val="000000"/>
                <w:sz w:val="20"/>
                <w:szCs w:val="20"/>
              </w:rPr>
              <w:t>8.2</w:t>
            </w:r>
          </w:p>
        </w:tc>
      </w:tr>
      <w:tr w:rsidR="005609D1" w:rsidRPr="00BC0722" w14:paraId="43C6DBDC" w14:textId="77777777" w:rsidTr="00617A81">
        <w:tc>
          <w:tcPr>
            <w:tcW w:w="3145" w:type="dxa"/>
            <w:vAlign w:val="bottom"/>
          </w:tcPr>
          <w:p w14:paraId="1F99795B" w14:textId="3116C93B" w:rsidR="005609D1" w:rsidRPr="00BC0722" w:rsidRDefault="005609D1" w:rsidP="00617A81">
            <w:pPr>
              <w:rPr>
                <w:rFonts w:ascii="Arial" w:hAnsi="Arial" w:cs="Arial"/>
                <w:sz w:val="20"/>
                <w:szCs w:val="20"/>
              </w:rPr>
            </w:pPr>
            <w:proofErr w:type="spellStart"/>
            <w:r w:rsidRPr="00BC0722">
              <w:rPr>
                <w:rFonts w:ascii="Arial" w:hAnsi="Arial" w:cs="Arial"/>
                <w:color w:val="000000"/>
                <w:sz w:val="20"/>
                <w:szCs w:val="20"/>
              </w:rPr>
              <w:t>Goikolea</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{"citationID":"ab9jo1r72i","properties":{"formattedCitation":"(79)","plainCitation":"(79)","noteIndex":0},"citationItems":[{"id":960,"uris":["http://zotero.org/users/2846505/items/B62LINE6"],"itemData":{"id":960,"type":"article-journal","abstract":"AbstractBackground. Brain structural and functional changes in bipolar disorder (BD) are well-established findings, but it is uncertain whether these changes ar","container-title":"Schizophrenia Bulletin","DOI":"10.1093/schbul/sby047","ISSN":"0586-7614","issue":"2","journalAbbreviation":"Schizophr Bull","language":"en","note":"publisher: Oxford Academic","page":"464-473","source":"academic.oup.com","title":"Multimodal Brain Changes in First-Episode Mania: A Voxel-Based Morphometry, Functional Magnetic Resonance Imaging, and Connectivity Study","title-short":"Multimodal Brain Changes in First-Episode Mania","volume":"45","author":[{"family":"Goikolea","given":"José M."},{"family":"Dima","given":"Danai"},{"family":"Landín-Romero","given":"Ramón"},{"family":"Torres","given":"Imma"},{"family":"DelVecchio","given":"Giuseppe"},{"family":"Valentí","given":"Marc"},{"family":"Amann","given":"Benedikt L."},{"family":"Bonnín","given":"Caterina Mar"},{"family":"McKenna","given":"Peter J."},{"family":"Pomarol-Clotet","given":"Edith"},{"family":"Frangou","given":"Sophia"},{"family":"Vieta","given":"Eduard"}],"issued":{"date-parts":[["2019",3,7]]}}}],"schema":"https://github.com/citation-style-language/schema/raw/master/csl-citation.json"}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5DD15C18" w14:textId="77777777" w:rsidR="005609D1" w:rsidRPr="00BC0722" w:rsidRDefault="005609D1" w:rsidP="00617A81">
            <w:pPr>
              <w:rPr>
                <w:rFonts w:ascii="Arial" w:hAnsi="Arial" w:cs="Arial"/>
                <w:sz w:val="20"/>
                <w:szCs w:val="20"/>
              </w:rPr>
            </w:pPr>
            <w:r w:rsidRPr="00BC0722">
              <w:rPr>
                <w:rFonts w:ascii="Arial" w:hAnsi="Arial" w:cs="Arial"/>
                <w:color w:val="000000"/>
                <w:sz w:val="20"/>
                <w:szCs w:val="20"/>
              </w:rPr>
              <w:t>16.</w:t>
            </w:r>
            <w:r>
              <w:rPr>
                <w:rFonts w:ascii="Arial" w:hAnsi="Arial" w:cs="Arial"/>
                <w:color w:val="000000"/>
                <w:sz w:val="20"/>
                <w:szCs w:val="20"/>
              </w:rPr>
              <w:t>26</w:t>
            </w:r>
          </w:p>
        </w:tc>
      </w:tr>
      <w:tr w:rsidR="005609D1" w:rsidRPr="00BC0722" w14:paraId="34110518" w14:textId="77777777" w:rsidTr="00617A81">
        <w:tc>
          <w:tcPr>
            <w:tcW w:w="3145" w:type="dxa"/>
            <w:vAlign w:val="bottom"/>
          </w:tcPr>
          <w:p w14:paraId="3EED6A47" w14:textId="010C6C40" w:rsidR="005609D1" w:rsidRPr="00BC0722" w:rsidRDefault="005609D1" w:rsidP="00617A81">
            <w:pPr>
              <w:rPr>
                <w:rFonts w:ascii="Arial" w:hAnsi="Arial" w:cs="Arial"/>
                <w:sz w:val="20"/>
                <w:szCs w:val="20"/>
              </w:rPr>
            </w:pPr>
            <w:proofErr w:type="spellStart"/>
            <w:r w:rsidRPr="00BC0722">
              <w:rPr>
                <w:rFonts w:ascii="Arial" w:hAnsi="Arial" w:cs="Arial"/>
                <w:color w:val="000000"/>
                <w:sz w:val="20"/>
                <w:szCs w:val="20"/>
              </w:rPr>
              <w:t>Liberg</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{"citationID":"a2b3m3bf4oe","properties":{"formattedCitation":"(80)","plainCitation":"(80)","noteIndex":0},"citationItems":[{"id":929,"uris":["http://zotero.org/users/2846505/items/YUVTMXLB"],"itemData":{"id":929,"type":"article-journal","abstract":"ObjectiveMotor retardation is a characteristic feature of bipolar depression, and is also a core feature of Parkinson's disease. Within the framework of the functional deafferentiation theory in Parkinson's disease, we hypothesised that motor retardation in bipolar depression is mediated by disrupted subcortical activation, leading to decreased activation of cortical motor areas during finger tapping.MethodsWe used functional magnetic resonance imaging to investigate neural activity during self-paced finger tapping to elucidate whether brain regions that mediate preparation, control and execution of movement are activated differently in subjects with bipolar depression (n = 9) compared to healthy controls (n = 12).ResultsAn uncorrected whole-brain analysis revealed significant group differences in dorsolateral and ventromedial prefrontal cortex. Corrected analyses showed non-significant differences in patients compared to controls: decreased and less widespread activation of the left putamen and left pallidum; increased activity in the left thalamus and supplementary motor area; decreased activation in the left lateral pre- and primary motor cortices; absence of activation in the pre-supplementary motor area; activation of the bilateral rostral cingulate motor area.ConclusionBoth movement preparation and execution may be affected in motor retardation, and the activity in the whole left-side motor circuit is altered during self-initiated motor performance in bipolar depression.","container-title":"Acta Neuropsychiatrica","DOI":"10.1111/j.1601-5215.2012.00659.x","ISSN":"0924-2708, 1601-5215","issue":"1","language":"en","note":"publisher: Cambridge University Press","page":"43-51","source":"Cambridge University Press","title":"The neural correlates of self-paced finger tapping in bipolar depression with motor retardation","volume":"25","author":[{"family":"Liberg","given":"Benny"},{"family":"Adler","given":"Mats"},{"family":"Jonsson","given":"Tomas"},{"family":"Landén","given":"Mikael"},{"family":"Rahm","given":"Christoffer"},{"family":"Wahlund","given":"Lars-Olof"},{"family":"Kristoffersen-Wiberg","given":"Maria"},{"family":"Wahlund","given":"Björn"}],"issued":{"date-parts":[["2013",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3512FA17" w14:textId="77777777" w:rsidR="005609D1" w:rsidRPr="00BC0722" w:rsidRDefault="005609D1" w:rsidP="00617A81">
            <w:pPr>
              <w:rPr>
                <w:rFonts w:ascii="Arial" w:hAnsi="Arial" w:cs="Arial"/>
                <w:sz w:val="20"/>
                <w:szCs w:val="20"/>
              </w:rPr>
            </w:pPr>
            <w:r w:rsidRPr="00BC0722">
              <w:rPr>
                <w:rFonts w:ascii="Arial" w:hAnsi="Arial" w:cs="Arial"/>
                <w:color w:val="000000"/>
                <w:sz w:val="20"/>
                <w:szCs w:val="20"/>
              </w:rPr>
              <w:t>8.</w:t>
            </w:r>
            <w:r>
              <w:rPr>
                <w:rFonts w:ascii="Arial" w:hAnsi="Arial" w:cs="Arial"/>
                <w:color w:val="000000"/>
                <w:sz w:val="20"/>
                <w:szCs w:val="20"/>
              </w:rPr>
              <w:t>15</w:t>
            </w:r>
          </w:p>
        </w:tc>
      </w:tr>
      <w:tr w:rsidR="005609D1" w:rsidRPr="00BC0722" w14:paraId="2472EEA7" w14:textId="77777777" w:rsidTr="00617A81">
        <w:tc>
          <w:tcPr>
            <w:tcW w:w="3145" w:type="dxa"/>
            <w:vAlign w:val="bottom"/>
          </w:tcPr>
          <w:p w14:paraId="0BFD412A" w14:textId="32AB0405" w:rsidR="005609D1" w:rsidRPr="00BC0722" w:rsidRDefault="005609D1" w:rsidP="00617A81">
            <w:pPr>
              <w:rPr>
                <w:rFonts w:ascii="Arial" w:hAnsi="Arial" w:cs="Arial"/>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{"citationID":"abdo0i6479","properties":{"formattedCitation":"(52)","plainCitation":"(52)","noteIndex":0},"citationItems":[{"id":887,"uris":["http://zotero.org/users/2846505/items/6YG6TFF8"],"itemData":{"id":887,"type":"article-journal","abstract":"Background\n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0DB99AC3" w14:textId="77777777" w:rsidR="005609D1" w:rsidRPr="00BC0722" w:rsidRDefault="005609D1" w:rsidP="00617A81">
            <w:pPr>
              <w:rPr>
                <w:rFonts w:ascii="Arial" w:hAnsi="Arial" w:cs="Arial"/>
                <w:sz w:val="20"/>
                <w:szCs w:val="20"/>
              </w:rPr>
            </w:pPr>
            <w:r w:rsidRPr="00BC0722">
              <w:rPr>
                <w:rFonts w:ascii="Arial" w:hAnsi="Arial" w:cs="Arial"/>
                <w:color w:val="000000"/>
                <w:sz w:val="20"/>
                <w:szCs w:val="20"/>
              </w:rPr>
              <w:t>4.</w:t>
            </w:r>
            <w:r>
              <w:rPr>
                <w:rFonts w:ascii="Arial" w:hAnsi="Arial" w:cs="Arial"/>
                <w:color w:val="000000"/>
                <w:sz w:val="20"/>
                <w:szCs w:val="20"/>
              </w:rPr>
              <w:t>9</w:t>
            </w:r>
          </w:p>
        </w:tc>
      </w:tr>
      <w:tr w:rsidR="005609D1" w:rsidRPr="00BC0722" w14:paraId="21DA2763" w14:textId="77777777" w:rsidTr="00617A81">
        <w:tc>
          <w:tcPr>
            <w:tcW w:w="3145" w:type="dxa"/>
            <w:vAlign w:val="bottom"/>
          </w:tcPr>
          <w:p w14:paraId="683A3EE7" w14:textId="56F7F608" w:rsidR="005609D1" w:rsidRPr="00BC0722" w:rsidRDefault="005609D1" w:rsidP="00617A81">
            <w:pPr>
              <w:rPr>
                <w:rFonts w:ascii="Arial" w:hAnsi="Arial" w:cs="Arial"/>
                <w:sz w:val="20"/>
                <w:szCs w:val="20"/>
              </w:rPr>
            </w:pPr>
            <w:r w:rsidRPr="00BC0722">
              <w:rPr>
                <w:rFonts w:ascii="Arial" w:hAnsi="Arial" w:cs="Arial"/>
                <w:color w:val="000000"/>
                <w:sz w:val="20"/>
                <w:szCs w:val="20"/>
              </w:rPr>
              <w:t>Robinson et al. 2009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{"citationID":"a24p43phpi2","properties":{"formattedCitation":"(81)","plainCitation":"(81)","noteIndex":0},"citationItems":[{"id":876,"uris":["http://zotero.org/users/2846505/items/9MRNHKP7"],"itemData":{"id":876,"type":"article-journal","abstract":"Objectives: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1D8C13A3" w14:textId="77777777" w:rsidR="005609D1" w:rsidRPr="00BC0722" w:rsidRDefault="005609D1" w:rsidP="00617A81">
            <w:pPr>
              <w:rPr>
                <w:rFonts w:ascii="Arial" w:hAnsi="Arial" w:cs="Arial"/>
                <w:sz w:val="20"/>
                <w:szCs w:val="20"/>
              </w:rPr>
            </w:pPr>
            <w:r w:rsidRPr="00BC0722">
              <w:rPr>
                <w:rFonts w:ascii="Arial" w:hAnsi="Arial" w:cs="Arial"/>
                <w:color w:val="000000"/>
                <w:sz w:val="20"/>
                <w:szCs w:val="20"/>
              </w:rPr>
              <w:t>14.4</w:t>
            </w:r>
            <w:r>
              <w:rPr>
                <w:rFonts w:ascii="Arial" w:hAnsi="Arial" w:cs="Arial"/>
                <w:color w:val="000000"/>
                <w:sz w:val="20"/>
                <w:szCs w:val="20"/>
              </w:rPr>
              <w:t>4</w:t>
            </w:r>
          </w:p>
        </w:tc>
      </w:tr>
      <w:tr w:rsidR="005609D1" w:rsidRPr="00BC0722" w14:paraId="6B6D2FD3" w14:textId="77777777" w:rsidTr="00617A81">
        <w:tc>
          <w:tcPr>
            <w:tcW w:w="3145" w:type="dxa"/>
            <w:vAlign w:val="bottom"/>
          </w:tcPr>
          <w:p w14:paraId="4925CC44" w14:textId="6462C488"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Rodríguez-Cano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{"citationID":"a11vma2b5cj","properties":{"formattedCitation":"(82)","plainCitation":"(82)","noteIndex":0},"citationItems":[{"id":875,"uris":["http://zotero.org/users/2846505/items/ANSLCXVE"],"itemData":{"id":875,"type":"article-journal","abstract":"OBJECTIVES: Neuroimaging studies have revealed evidence of brain functional abnormalities in bipolar depressive disorder (BDD) and major depressive disorder (MDD). However, few studies to date have compared these two mood disorders directly.\nMETHODS: Matched groups of 26 BDD type I patients, 26 MDD patients and 26 healthy controls underwent functional magnetic resonance imaging (fMRI) while performing the n-back working memory task. A whole-brain ANOVA was used to compare the three groups and clusters of significant difference were examined further using region-of-interest (ROI) analysis.\nRESULTS: The whole-brain ANOVA revealed a single cluster of significant difference in the medial frontal cortex. The BDD and MDD patients both showed failure to deactivate in this area compared to the controls. The BDD patients showed significantly greater failure of deactivation than the MDD patients, which was not accounted for by differences in severity or chronicity of illness between them.\nCONCLUSIONS: Failure of deactivation, considered to reflect default mode network dysfunction, is present to a greater extent in bipolar than unipolar depression. The study of this network may be useful in the search for brain markers that distinguish the two disorders.","container-title":"Bipolar Disorders","DOI":"10.1111/bdi.12517","ISSN":"1399-5618","issue":"5","journalAbbreviation":"Bipolar Disord","language":"eng","note":"PMID: 28714580","page":"386-395","source":"PubMed","title":"Differential failure to deactivate the default mode network in unipolar and bipolar depression","volume":"19","author":[{"family":"Rodríguez-Cano","given":"Elena"},{"family":"Alonso-Lana","given":"Silvia"},{"family":"Sarró","given":"Salvador"},{"family":"Fernández-Corcuera","given":"Paloma"},{"family":"Goikolea","given":"José M."},{"family":"Vieta","given":"Eduard"},{"family":"Maristany","given":"Teresa"},{"family":"Salvador","given":"Raymond"},{"family":"McKenna","given":"Peter J."},{"family":"Pomarol-Clotet","given":"Edith"}],"issued":{"date-parts":[["2017"]]}}}],"schema":"https://github.com/citation-style-language/schema/raw/master/csl-citation.json"}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4A1A3B99" w14:textId="77777777" w:rsidR="005609D1" w:rsidRPr="00BC0722" w:rsidRDefault="005609D1" w:rsidP="00617A81">
            <w:pPr>
              <w:rPr>
                <w:rFonts w:ascii="Arial" w:hAnsi="Arial" w:cs="Arial"/>
                <w:sz w:val="20"/>
                <w:szCs w:val="20"/>
              </w:rPr>
            </w:pPr>
            <w:r w:rsidRPr="00BC0722">
              <w:rPr>
                <w:rFonts w:ascii="Arial" w:hAnsi="Arial" w:cs="Arial"/>
                <w:color w:val="000000"/>
                <w:sz w:val="20"/>
                <w:szCs w:val="20"/>
              </w:rPr>
              <w:t>1</w:t>
            </w:r>
            <w:r>
              <w:rPr>
                <w:rFonts w:ascii="Arial" w:hAnsi="Arial" w:cs="Arial"/>
                <w:color w:val="000000"/>
                <w:sz w:val="20"/>
                <w:szCs w:val="20"/>
              </w:rPr>
              <w:t>7.01</w:t>
            </w:r>
          </w:p>
        </w:tc>
      </w:tr>
      <w:tr w:rsidR="005609D1" w:rsidRPr="00BC0722" w14:paraId="0AA1D99C" w14:textId="77777777" w:rsidTr="00617A81">
        <w:tc>
          <w:tcPr>
            <w:tcW w:w="3145" w:type="dxa"/>
            <w:vAlign w:val="bottom"/>
          </w:tcPr>
          <w:p w14:paraId="56D0AA49" w14:textId="7A1814E9" w:rsidR="005609D1" w:rsidRPr="00BC0722" w:rsidRDefault="005609D1" w:rsidP="00617A81">
            <w:pPr>
              <w:rPr>
                <w:rFonts w:ascii="Arial" w:hAnsi="Arial" w:cs="Arial"/>
                <w:sz w:val="20"/>
                <w:szCs w:val="20"/>
              </w:rPr>
            </w:pPr>
            <w:r w:rsidRPr="00BC0722">
              <w:rPr>
                <w:rFonts w:ascii="Arial" w:hAnsi="Arial" w:cs="Arial"/>
                <w:color w:val="000000"/>
                <w:sz w:val="20"/>
                <w:szCs w:val="20"/>
              </w:rPr>
              <w:t>Townsend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{"citationID":"a1phlo1oich","properties":{"formattedCitation":"(83)","plainCitation":"(83)","noteIndex":0},"citationItems":[{"id":857,"uris":["http://zotero.org/users/2846505/items/DPZM5KZY"],"itemData":{"id":857,"type":"article-journal","abstract":"Background\nThe inferior frontal cortical (IFC)-striatal network plays an integral role in response inhibition and is compromised in patients with Bipolar Disorder (BP) or Attention-Deficit/Hyperactivity Disorder (ADHD). Prior BP functional neuroimaging studies have not accounted for ADHD comorbidity despite its high prevalence.\nMethods\nThe authors conducted an fMRI study using a response inhibition task (Go-NoGo) in 32 euthymic adults with BP, half with comorbid ADHD (BP/ADHD); 16 adults with ADHD alone; and 30 healthy controls. Within- and between-group whole-brain analyses were performed to assess for significant neural function differences.\nResults\nAll groups activated frontal and striatal regions involved in response inhibition. ANOVA results demonstrated significant interaction effects of BP and ADHD in the anterior and posterior cingulate, left superior and middle frontal gyri and left inferior parietal lobule. Follow-up comparisons showed significant differences between BP subjects with and without ADHD. Other regions demonstrated main effects of BP (left inferior frontal gyrus, left middle frontal gyrus, right superior frontal gyrus and left insula) and ADHD (left inferior frontal gyrus, left precentral gyrus and right anterior cingulate).\nLimitations\nThis study, as the first of its kind, requires replication using large sample sizes and controlling for potential effects of medication.\nConclusions\nEuthymic bipolar adults with comorbid ADHD have significantly different neural activation patterns from BP patients without this comorbidity. If understanding of the neurobiology of bipolar disorder is to be achieved, it is critical to control for this potential confound, something not done by most prior fMRI studies of adults with BP.","container-title":"Journal of Affective Disorders","DOI":"10.1016/j.jad.2012.08.019","ISSN":"0165-0327","issue":"1","journalAbbreviation":"Journal of Affective Disorders","language":"en","page":"389-396","source":"ScienceDirect","title":"Frontostriatal neuroimaging findings differ in patients with bipolar disorder who have or do not have ADHD comorbidity","volume":"147","author":[{"family":"Townsend","given":"Jennifer D."},{"family":"Sugar","given":"Catherine A."},{"family":"Walshaw","given":"Patricia D."},{"family":"Vasquez","given":"Roxanne E."},{"family":"Foland-Ross","given":"Lara C."},{"family":"Moody","given":"Teena D."},{"family":"Bookheimer","given":"Susan Y."},{"family":"McGough","given":"James J."},{"family":"Altshuler","given":"Lori L."}],"issued":{"date-parts":[["2013",5,1]]}}}],"schema":"https://github.com/citation-style-language/schema/raw/master/csl-citation.json"}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1E219D72" w14:textId="77777777" w:rsidR="005609D1" w:rsidRPr="00BC0722" w:rsidRDefault="005609D1" w:rsidP="00617A81">
            <w:pPr>
              <w:rPr>
                <w:rFonts w:ascii="Arial" w:hAnsi="Arial" w:cs="Arial"/>
                <w:sz w:val="20"/>
                <w:szCs w:val="20"/>
              </w:rPr>
            </w:pPr>
            <w:r w:rsidRPr="00BC0722">
              <w:rPr>
                <w:rFonts w:ascii="Arial" w:hAnsi="Arial" w:cs="Arial"/>
                <w:color w:val="000000"/>
                <w:sz w:val="20"/>
                <w:szCs w:val="20"/>
              </w:rPr>
              <w:t>15.</w:t>
            </w:r>
            <w:r>
              <w:rPr>
                <w:rFonts w:ascii="Arial" w:hAnsi="Arial" w:cs="Arial"/>
                <w:color w:val="000000"/>
                <w:sz w:val="20"/>
                <w:szCs w:val="20"/>
              </w:rPr>
              <w:t>78</w:t>
            </w:r>
          </w:p>
        </w:tc>
      </w:tr>
      <w:tr w:rsidR="005609D1" w:rsidRPr="00BC0722" w14:paraId="124847A2" w14:textId="77777777" w:rsidTr="00617A81">
        <w:trPr>
          <w:trHeight w:val="269"/>
        </w:trPr>
        <w:tc>
          <w:tcPr>
            <w:tcW w:w="5395" w:type="dxa"/>
            <w:gridSpan w:val="2"/>
            <w:vAlign w:val="bottom"/>
          </w:tcPr>
          <w:p w14:paraId="7E25FC2D" w14:textId="77777777" w:rsidR="005609D1" w:rsidRPr="00BC0722" w:rsidRDefault="005609D1" w:rsidP="00617A81">
            <w:pPr>
              <w:rPr>
                <w:rFonts w:ascii="Arial" w:hAnsi="Arial" w:cs="Arial"/>
                <w:color w:val="000000"/>
                <w:sz w:val="20"/>
                <w:szCs w:val="20"/>
              </w:rPr>
            </w:pPr>
            <w:r w:rsidRPr="00BC0722">
              <w:rPr>
                <w:rFonts w:ascii="Arial" w:hAnsi="Arial" w:cs="Arial"/>
                <w:b/>
                <w:bCs/>
                <w:sz w:val="20"/>
                <w:szCs w:val="20"/>
              </w:rPr>
              <w:t xml:space="preserve">Inferior Parietal Lobule: </w:t>
            </w:r>
            <w:r w:rsidRPr="002A2F11">
              <w:rPr>
                <w:rFonts w:ascii="Arial" w:hAnsi="Arial" w:cs="Arial"/>
                <w:b/>
                <w:bCs/>
                <w:sz w:val="20"/>
                <w:szCs w:val="20"/>
              </w:rPr>
              <w:t xml:space="preserve">38/-44/46, </w:t>
            </w:r>
            <w:r w:rsidRPr="002A2F11">
              <w:rPr>
                <w:rFonts w:ascii="Arial" w:hAnsi="Arial" w:cs="Arial"/>
                <w:b/>
                <w:bCs/>
                <w:i/>
                <w:iCs/>
                <w:sz w:val="20"/>
                <w:szCs w:val="20"/>
              </w:rPr>
              <w:t>k</w:t>
            </w:r>
            <w:r w:rsidRPr="002A2F11">
              <w:rPr>
                <w:rFonts w:ascii="Arial" w:hAnsi="Arial" w:cs="Arial"/>
                <w:b/>
                <w:bCs/>
                <w:sz w:val="20"/>
                <w:szCs w:val="20"/>
              </w:rPr>
              <w:t xml:space="preserve">=154, </w:t>
            </w:r>
            <w:r w:rsidRPr="002A2F11">
              <w:rPr>
                <w:rFonts w:ascii="Arial" w:hAnsi="Arial" w:cs="Arial"/>
                <w:b/>
                <w:bCs/>
                <w:i/>
                <w:iCs/>
                <w:sz w:val="20"/>
                <w:szCs w:val="20"/>
              </w:rPr>
              <w:t>z</w:t>
            </w:r>
            <w:r w:rsidRPr="002A2F11">
              <w:rPr>
                <w:rFonts w:ascii="Arial" w:hAnsi="Arial" w:cs="Arial"/>
                <w:b/>
                <w:bCs/>
                <w:sz w:val="20"/>
                <w:szCs w:val="20"/>
              </w:rPr>
              <w:t>=5.21</w:t>
            </w:r>
          </w:p>
        </w:tc>
      </w:tr>
      <w:tr w:rsidR="005609D1" w:rsidRPr="00BC0722" w14:paraId="396BA099" w14:textId="77777777" w:rsidTr="00617A81">
        <w:tc>
          <w:tcPr>
            <w:tcW w:w="3145" w:type="dxa"/>
            <w:vAlign w:val="bottom"/>
          </w:tcPr>
          <w:p w14:paraId="79F0B9EF" w14:textId="77777777" w:rsidR="005609D1" w:rsidRPr="00BC0722" w:rsidRDefault="005609D1" w:rsidP="00617A81">
            <w:pPr>
              <w:rPr>
                <w:rFonts w:ascii="Arial" w:hAnsi="Arial" w:cs="Arial"/>
                <w:color w:val="000000"/>
                <w:sz w:val="20"/>
                <w:szCs w:val="20"/>
              </w:rPr>
            </w:pPr>
            <w:r w:rsidRPr="00BC0722">
              <w:rPr>
                <w:rFonts w:ascii="Arial" w:hAnsi="Arial" w:cs="Arial"/>
                <w:b/>
                <w:bCs/>
                <w:iCs/>
                <w:sz w:val="20"/>
                <w:szCs w:val="20"/>
              </w:rPr>
              <w:t>Study ID</w:t>
            </w:r>
          </w:p>
        </w:tc>
        <w:tc>
          <w:tcPr>
            <w:tcW w:w="2250" w:type="dxa"/>
            <w:vAlign w:val="bottom"/>
          </w:tcPr>
          <w:p w14:paraId="231A0CD9" w14:textId="77777777" w:rsidR="005609D1" w:rsidRPr="00BC0722" w:rsidRDefault="005609D1" w:rsidP="00617A81">
            <w:pPr>
              <w:rPr>
                <w:rFonts w:ascii="Arial" w:hAnsi="Arial" w:cs="Arial"/>
                <w:color w:val="000000"/>
                <w:sz w:val="20"/>
                <w:szCs w:val="20"/>
              </w:rPr>
            </w:pPr>
            <w:r w:rsidRPr="00BC0722">
              <w:rPr>
                <w:rFonts w:ascii="Arial" w:hAnsi="Arial" w:cs="Arial"/>
                <w:b/>
                <w:bCs/>
                <w:iCs/>
                <w:sz w:val="20"/>
                <w:szCs w:val="20"/>
              </w:rPr>
              <w:t>Contribution Score</w:t>
            </w:r>
          </w:p>
        </w:tc>
      </w:tr>
      <w:tr w:rsidR="005609D1" w:rsidRPr="00BC0722" w14:paraId="0F253A7A" w14:textId="77777777" w:rsidTr="00617A81">
        <w:tc>
          <w:tcPr>
            <w:tcW w:w="3145" w:type="dxa"/>
            <w:vAlign w:val="bottom"/>
          </w:tcPr>
          <w:p w14:paraId="70FCD729" w14:textId="3C5C7DFF"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Benson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{"citationID":"a1qpfs8ojrc","properties":{"formattedCitation":"(84)","plainCitation":"(84)","noteIndex":0},"citationItems":[{"id":1017,"uris":["http://zotero.org/users/2846505/items/LXB4KUKA"],"itemData":{"id":1017,"type":"article-journal","abstract":"Unipolar and bipolar disorders have often been reported to exhibit abnormal regional brain activity in prefrontal cortex and paralimbic structures compared with healthy controls. We sought to ascertain how regions postulated to be abnormal in bipolar and unipolar disorders were functionally connected to the rest of the brain, and how this associativity differed from healthy controls. Thirty patients with bipolar disorder (BPs), 34 patients with unipolar disorder (UPs), and 66 healthy volunteers (Willis, M.W., Benson, B.E., Ketter, T.A., Kimbrell, T.A., George, M.S., Speer, A.M., Herscovitch, P., Post, R.M., 2008. Interregional cerebral metabolic associativity during a continuous performance task in healthy adults. Psychiatry Research: Neuroimaging 164 (1)) were imaged using F-18-fluorodeoxyglucose and positron emission tomography (FDG-PET) while performing an auditory continuous performance task (CPT). Five bilateral regions of interest (ROIs), namely dorsolateral prefrontal cortex (DLPFC), insula, inferior parietal cortex (INFP), thalamus and cerebellum, were correlated with normalized cerebral metabolism in the rest of the brain while covarying out Hamilton Depression Rating Scale Scores. In bipolar patients compared with controls, metabolism in the left DLPFC and INFP, and bilateral thalamus and insula had more positive and fewer negative metabolic correlations with other brain regions. In contrast, compared with controls, unipolar patients had fewer significant correlative relationships, either positive or negative. In common, bipolar and unipolar patients lacked the normal inverse relationships between the DLPFC and cerebellum, as well as relationships between the primary ROIs and other limbic regions (medial prefrontal cortex, anterior cingulate, and temporal lobes) compared with controls. Associations of DLPFC and INFP with other brain areas were different in each hemisphere in patients and controls. Bipolar patients exhibited exaggerated positive coherence of activity throughout the brain, while unipolar patients showed a paucity of normal interrelationships compared with controls. These abnormal patterns of metabolic associativity suggest marked interregional neuronal dysregulation in bipolar and unipolar illness exists beyond that of mere absolute regional differences from control levels, and provides rationale for using acute and long-term therapies that may re-establish and maintain normal associativity in these devastating illnesses.","container-title":"Psychiatry Research: Neuroimaging","DOI":"10.1016/j.pscychresns.2007.12.016","ISSN":"0925-4927","issue":"1","journalAbbreviation":"Psychiatry Research: Neuroimaging","language":"en","page":"30-47","source":"ScienceDirect","title":"Interregional cerebral metabolic associativity during a continuous performance task (Part II) : Differential alterations in bipolar and unipolar disorders","title-short":"Interregional cerebral metabolic associativity during a continuous performance task (Part II)","volume":"164","author":[{"family":"Benson","given":"Brenda E."},{"family":"Willis","given":"Mark W."},{"family":"Ketter","given":"Terence A."},{"family":"Speer","given":"Andrew"},{"family":"Kimbrell","given":"Tim A."},{"family":"George","given":"Mark S."},{"family":"Herscovitch","given":"Peter"},{"family":"Post","given":"Robert M."}],"issued":{"date-parts":[["2008",10,30]]}}}],"schema":"https://github.com/citation-style-language/schema/raw/master/csl-citation.json"}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2ED727F9"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2.3</w:t>
            </w:r>
          </w:p>
        </w:tc>
      </w:tr>
      <w:tr w:rsidR="005609D1" w:rsidRPr="00BC0722" w14:paraId="0D771D7F" w14:textId="77777777" w:rsidTr="00617A81">
        <w:tc>
          <w:tcPr>
            <w:tcW w:w="3145" w:type="dxa"/>
            <w:vAlign w:val="bottom"/>
          </w:tcPr>
          <w:p w14:paraId="22410495" w14:textId="0F85C6BF"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Brown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ba5im8cs1","properties":{"formattedCitation":"(85)","plainCitation":"(85)","noteIndex":0},"citationItems":[{"id":1000,"uris":["http://zotero.org/users/2846505/items/7GIVBY7N"],"itemData":{"id":1000,"type":"article-journal","abstract":"Attention-Deficit/Hyperactivity Disorder (ADHD) and Bipolar Disorder (BPD) co-occur frequently and represent a particularly morbid clinical form of both disorders, however underlying neural circuitry contributing to the comorbidity remain understudied. Our aim was to investigate functional brain circuitry during working memory in a group of participants who meet criteria for both disorders (ADHD + BPD), and to explore the relationship of symptoms of each disorder to brain function. We used fMRI to image brain activity in 18 male adults with both ADHD and BPD, and 18 healthy control participants matched one-to-one on age, sex, and handedness, while they performed a sequential letter N-back task. We investigated differences in activation between these groups, and also correlations of brain activity during the task to symptoms of ADHD and BPD independently. We found significant hypoactivity in the subjects with ADHD + BPD vs. controls across frontal and parietal regions, and further, found that BPD and ADHD symptoms related to activity in anatomically distinct regions that were respectively characterized by activation and suppression during task. We conclude that comorbid ADHD + BPD is associated with alterations across anterior and posterior nodes of the working memory network, and symptoms of each disorder are related to anatomically and functionally distinct brain regions.","container-title":"Journal of Psychiatric Research","DOI":"10.1016/j.jpsychires.2012.01.008","ISSN":"0022-3956","issue":"4","journalAbbreviation":"Journal of Psychiatric Research","language":"en","page":"476-483","source":"ScienceDirect","title":"Working memory network alterations and associated symptoms in adults with ADHD and Bipolar Disorder","volume":"46","author":[{"family":"Brown","given":"Ariel"},{"family":"Biederman","given":"Joseph"},{"family":"Valera","given":"Eve"},{"family":"Lomedico","given":"Alexandra"},{"family":"Aleardi","given":"Megan"},{"family":"Makris","given":"Nikos"},{"family":"Seidman","given":"Larry J."}],"issued":{"date-parts":[["2012",4,1]]}}}],"schema":"https://github.com/citation-style-language/schema/raw/master/csl-citation.json"}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33598CB0"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1.8</w:t>
            </w:r>
            <w:r>
              <w:rPr>
                <w:rFonts w:ascii="Arial" w:hAnsi="Arial" w:cs="Arial"/>
                <w:color w:val="000000"/>
                <w:sz w:val="20"/>
                <w:szCs w:val="20"/>
              </w:rPr>
              <w:t>9</w:t>
            </w:r>
          </w:p>
        </w:tc>
      </w:tr>
      <w:tr w:rsidR="005609D1" w:rsidRPr="00BC0722" w14:paraId="3D3D655F" w14:textId="77777777" w:rsidTr="00617A81">
        <w:tc>
          <w:tcPr>
            <w:tcW w:w="3145" w:type="dxa"/>
            <w:vAlign w:val="bottom"/>
          </w:tcPr>
          <w:p w14:paraId="2DB357A5" w14:textId="6948BA8C" w:rsidR="005609D1" w:rsidRPr="00BC0722" w:rsidRDefault="005609D1" w:rsidP="00617A81">
            <w:pPr>
              <w:rPr>
                <w:rFonts w:ascii="Arial" w:hAnsi="Arial" w:cs="Arial"/>
                <w:color w:val="000000"/>
                <w:sz w:val="20"/>
                <w:szCs w:val="20"/>
              </w:rPr>
            </w:pPr>
            <w:proofErr w:type="spellStart"/>
            <w:r w:rsidRPr="00BC0722">
              <w:rPr>
                <w:rFonts w:ascii="Arial" w:hAnsi="Arial" w:cs="Arial"/>
                <w:color w:val="000000"/>
                <w:sz w:val="20"/>
                <w:szCs w:val="20"/>
              </w:rPr>
              <w:t>Frangou</w:t>
            </w:r>
            <w:proofErr w:type="spellEnd"/>
            <w:r w:rsidRPr="00BC0722">
              <w:rPr>
                <w:rFonts w:ascii="Arial" w:hAnsi="Arial" w:cs="Arial"/>
                <w:color w:val="000000"/>
                <w:sz w:val="20"/>
                <w:szCs w:val="20"/>
              </w:rPr>
              <w:t xml:space="preserve">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{"citationID":"a2c6ekgool3","properties":{"formattedCitation":"(38)","plainCitation":"(38)","noteIndex":0},"citationItems":[{"id":964,"uris":["http://zotero.org/users/2846505/items/HLNQFZDH"],"itemData":{"id":964,"type":"article-journal","abstract":"Background: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54362BDB"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24.</w:t>
            </w:r>
            <w:r>
              <w:rPr>
                <w:rFonts w:ascii="Arial" w:hAnsi="Arial" w:cs="Arial"/>
                <w:color w:val="000000"/>
                <w:sz w:val="20"/>
                <w:szCs w:val="20"/>
              </w:rPr>
              <w:t>43</w:t>
            </w:r>
          </w:p>
        </w:tc>
      </w:tr>
      <w:tr w:rsidR="005609D1" w:rsidRPr="00BC0722" w14:paraId="27E228AA" w14:textId="77777777" w:rsidTr="00617A81">
        <w:tc>
          <w:tcPr>
            <w:tcW w:w="3145" w:type="dxa"/>
            <w:vAlign w:val="bottom"/>
          </w:tcPr>
          <w:p w14:paraId="7766CE2B" w14:textId="344E8D5D"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Jamadar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{"citationID":"a62vhil4vk","properties":{"formattedCitation":"(86)","plainCitation":"(86)","noteIndex":0},"citationItems":[{"id":946,"uris":["http://zotero.org/users/2846505/items/EUBBJZZE"],"itemData":{"id":946,"type":"article-journal","abstract":"Background\nThe Semantic Object Retrieval Task (SORT) requires participants to indicate whether word pairs recall a third object. Schizophrenia individuals (SZ) tend to report associations between nonassociated word pairs; this overretrieval is related to formal thought disorder (FTD). Since semantic memory impairments and psychosis are also found in bipolar disorder (BP), we examined whether SORT impairments and their relationship to symptoms are also present in BP.\nMethods\nParticipants (n = 239; healthy control subjects [HC] = 133; BP = 32; SZ = 74) completed SORT while undergoing functional magnetic resonance imaging (fMRI) scanning.\nResults\nRetrieval accuracy negatively correlated with negative symptoms and no-retrieval accuracy negatively correlated with FTD severity in SZ but not BP. Retrieval versus no-retrieval trials activated a distributed fronto-parieto-temporal network; bilateral inferior parietal lobule (IPL) activity was larger in HC versus SZ and HC versus BP, with no difference in SZ versus BP. Right IPL activity positively correlated with positive and general psychosis symptoms in SZ but not BP.\nConclusions\nSZ reported more associations between unrelated word pairs than HC; this overretrieval increased with FTD severity. Schizophrenia individuals were also more likely to fail to find associations between related word pairs; this underretrieval increased with negative symptom severity. fMRI symptom correlations in IPL in SZ are consistent with arguments that IPL abnormality relates to loosening of associations in SZ. By comparison, BP showed intermediate impairments on SORT, uncorrelated with symptoms, suggesting that the relationship between SORT performance, fMRI activity, and psychotic symptoms is schizophrenia-specific.","collection-title":"Genome and Phenome in Schizophrenia","container-title":"Biological Psychiatry","DOI":"10.1016/j.biopsych.2012.07.027","ISSN":"0006-3223","issue":"6","journalAbbreviation":"Biological Psychiatry","language":"en","page":"555-564","source":"ScienceDirect","title":"Impairment in Semantic Retrieval is Associated with Symptoms in Schizophrenia but not Bipolar Disorder","volume":"73","author":[{"family":"Jamadar","given":"Sharna"},{"family":"O'Neil","given":"Kasey M."},{"family":"Pearlson","given":"Godfrey D."},{"family":"Ansari","given":"Mahvesh"},{"family":"Gill","given":"Adrienne"},{"family":"Jagannathan","given":"Kanchana"},{"family":"Assaf","given":"Michal"}],"issued":{"date-parts":[["2013",3,15]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3E002D99"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11.</w:t>
            </w:r>
            <w:r>
              <w:rPr>
                <w:rFonts w:ascii="Arial" w:hAnsi="Arial" w:cs="Arial"/>
                <w:color w:val="000000"/>
                <w:sz w:val="20"/>
                <w:szCs w:val="20"/>
              </w:rPr>
              <w:t>56</w:t>
            </w:r>
          </w:p>
        </w:tc>
      </w:tr>
      <w:tr w:rsidR="005609D1" w:rsidRPr="00BC0722" w14:paraId="7ABAB403" w14:textId="77777777" w:rsidTr="00617A81">
        <w:tc>
          <w:tcPr>
            <w:tcW w:w="3145" w:type="dxa"/>
            <w:vAlign w:val="bottom"/>
          </w:tcPr>
          <w:p w14:paraId="2A3ED2AF" w14:textId="1AA3FE8B"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Marchand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{"citationID":"a2k4sblkqud","properties":{"formattedCitation":"(87)","plainCitation":"(87)","noteIndex":0},"citationItems":[{"id":615,"uris":["http://zotero.org/users/2846505/items/GJ9HEV6E"],"itemData":{"id":615,"type":"article-journal","abstract":"Background\nConsiderable evidence implicates dysfunction of striatal and cortical midline structure (CMS) circuitry in mood disorders. Whether such aberrations exist in bipolar II depression is unknown.\nMethods\nSixteen unmedicated subjects with bipolar II depression and 19 healthy controls were studied using functional MRI and a motor activation paradigm. Analyses of both activation and functional connectivity were conducted.\nResults\nA history of suicidal ideation (SI) was negatively correlated with activation of the left putamen while depression severity was positively correlated with activation of the left thalamus. The superior bilateral putamen was simultaneously correlated with depression severity and anti-correlated with SI. Striatal functional connectivity was altered with the bilateral CMS and right inferior parietal lobule. Depression severity was correlated with strength of connectivity between the bilateral striatum and the right lingual gyrus and left cerebellum.\nLimitations\nOnly males experiencing an episode of major depression were studied.\nConclusions\nStriatal and CMS circuit abnormalities likely contribute to the neurobiology of bipolar II depression. Altered connectivity of the striatum may directly impact depression severity. Further, dissociable components of activation associated with depression severity and suicidal ideation may exist. Finally, the motor activation paradigm used in this study appears to be a useful probe of some neural processes underlying bipolar II depression.","container-title":"Journal of Affective Disorders","DOI":"10.1016/j.jad.2011.04.039","ISSN":"0165-0327","issue":"3","journalAbbreviation":"Journal of Affective Disorders","page":"638-645","source":"ScienceDirect","title":"Striatal and cortical midline activation and connectivity associated with suicidal ideation and depression in bipolar II disorder","volume":"133","author":[{"family":"Marchand","given":"William R."},{"family":"Lee","given":"James N."},{"family":"Garn","given":"Cheryl"},{"family":"Thatcher","given":"John"},{"family":"Gale","given":"Phillip"},{"family":"Kreitschitz","given":"Sebastian"},{"family":"Johnson","given":"Susanna"},{"family":"Wood","given":"Nicole"}],"issued":{"date-parts":[["2011",10,1]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47253DA5"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0.7</w:t>
            </w:r>
          </w:p>
        </w:tc>
      </w:tr>
      <w:tr w:rsidR="005609D1" w:rsidRPr="00BC0722" w14:paraId="164963A8" w14:textId="77777777" w:rsidTr="00617A81">
        <w:tc>
          <w:tcPr>
            <w:tcW w:w="3145" w:type="dxa"/>
            <w:vAlign w:val="bottom"/>
          </w:tcPr>
          <w:p w14:paraId="6798C575" w14:textId="16C68713"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Pompei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{"citationID":"a9km77bbpn","properties":{"formattedCitation":"(88)","plainCitation":"(88)","noteIndex":0},"citationItems":[{"id":885,"uris":["http://zotero.org/users/2846505/items/B3Q3Z2YT"],"itemData":{"id":885,"type":"article-journal","abstract":"Patients with Bipolar Disorder (BD) perform poorly on tasks of selective attention and inhibitory control. Although similar behavioural deficits have been noted in their relatives, it is yet unclear whether they reflect dysfunction in the same neural circuits. We used functional magnetic resonance imaging and the Stroop Colour Word Task to compare task related neural activity between 39 euthymic BD patients, 39 of their first-degree relatives (25 with no Axis I disorders and 14 with Major Depressive Disorder) and 48 healthy controls. Compared to controls, all individuals with familial predisposition to BD, irrespective of diagnosis, showed similar reductions in neural responsiveness in regions involved in selective attention within the posterior and inferior parietal lobules. In contrast, hypoactivation within fronto-striatal regions, implicated in inhibitory control, was observed only in BD patients and MDD relatives. Although striatal deficits were comparable between BD patients and their MDD relatives, right ventrolateral prefrontal dysfunction was uniquely associated with BD. Our findings suggest that while reduced parietal engagement relates to genetic risk, fronto-striatal dysfunction reflects processes underpinning disease expression for mood disorders.","container-title":"NeuroImage","DOI":"10.1016/j.neuroimage.2011.02.052","ISSN":"1053-8119","issue":"3","journalAbbreviation":"NeuroImage","language":"en","page":"1677-1684","source":"ScienceDirect","title":"Familial and disease specific abnormalities in the neural correlates of the Stroop Task in Bipolar Disorder","volume":"56","author":[{"family":"Pompei","given":"Francesco"},{"family":"Jogia","given":"Jigar"},{"family":"Tatarelli","given":"Roberto"},{"family":"Girardi","given":"Paolo"},{"family":"Rubia","given":"Katya"},{"family":"Kumari","given":"Veena"},{"family":"Frangou","given":"Sophia"}],"issued":{"date-parts":[["2011",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6ADC08C5"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24</w:t>
            </w:r>
            <w:r>
              <w:rPr>
                <w:rFonts w:ascii="Arial" w:hAnsi="Arial" w:cs="Arial"/>
                <w:color w:val="000000"/>
                <w:sz w:val="20"/>
                <w:szCs w:val="20"/>
              </w:rPr>
              <w:t>.07</w:t>
            </w:r>
          </w:p>
        </w:tc>
      </w:tr>
      <w:tr w:rsidR="005609D1" w:rsidRPr="00BC0722" w14:paraId="1B7EFD14" w14:textId="77777777" w:rsidTr="00617A81">
        <w:tc>
          <w:tcPr>
            <w:tcW w:w="3145" w:type="dxa"/>
            <w:vAlign w:val="bottom"/>
          </w:tcPr>
          <w:p w14:paraId="1880E1B3" w14:textId="3AE518E2" w:rsidR="005609D1" w:rsidRPr="00BC0722" w:rsidRDefault="005609D1" w:rsidP="00617A81">
            <w:pPr>
              <w:rPr>
                <w:rFonts w:ascii="Arial" w:hAnsi="Arial" w:cs="Arial"/>
                <w:color w:val="000000"/>
                <w:sz w:val="20"/>
                <w:szCs w:val="20"/>
              </w:rPr>
            </w:pPr>
            <w:proofErr w:type="spellStart"/>
            <w:r w:rsidRPr="00BC0722">
              <w:rPr>
                <w:rFonts w:ascii="Arial" w:hAnsi="Arial" w:cs="Arial"/>
                <w:color w:val="000000"/>
                <w:sz w:val="20"/>
                <w:szCs w:val="20"/>
              </w:rPr>
              <w:t>Reavis</w:t>
            </w:r>
            <w:proofErr w:type="spellEnd"/>
            <w:r w:rsidRPr="00BC0722">
              <w:rPr>
                <w:rFonts w:ascii="Arial" w:hAnsi="Arial" w:cs="Arial"/>
                <w:color w:val="000000"/>
                <w:sz w:val="20"/>
                <w:szCs w:val="20"/>
              </w:rPr>
              <w:t xml:space="preserve">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{"citationID":"a7u65tbl38","properties":{"formattedCitation":"(89)","plainCitation":"(89)","noteIndex":0},"citationItems":[{"id":882,"uris":["http://zotero.org/users/2846505/items/FSNJKTAX"],"itemData":{"id":882,"type":"article-journal","abstract":"Introduction\nDeficits in visual perception are well-established in schizophrenia and are linked to abnormal activity in the lateral occipital complex (LOC). Related deficits may exist in bipolar disorder. LOC contains neurons tuned to object features. It is unknown whether neural tuning in LOC or other visual areas is abnormal in patients, contributing to abnormal perception during visual tasks. This study used multivariate pattern analysis (MVPA) to investigate perceptual tuning for objects in schizophrenia and bipolar disorder.\nMethods\nFifty schizophrenia participants, 51 bipolar disorder participants, and 47 matched healthy controls completed five functional magnetic resonance imaging (fMRI) runs of a perceptual task in which they viewed pictures of four different objects and an outdoor scene. We performed classification analyses designed to assess the distinctiveness of activity corresponding to perception of each stimulus in LOC (a functionally localized region of interest). We also performed similar classification analyses throughout the brain using a searchlight technique. We compared classification accuracy and patterns of classification errors across groups.\nResults\nStimulus classification accuracy was significantly above chance in all groups in LOC and throughout visual cortex. Classification errors were mostly within-category confusions (e.g., misclassifying one chair as another chair). There were no group differences in classification accuracy or patterns of confusion.\nConclusions\nThe results show for the first time MVPA can be used successfully to classify individual perceptual stimuli in schizophrenia and bipolar disorder. However, the results do not provide evidence of abnormal neural tuning in schizophrenia and bipolar disorder.","container-title":"NeuroImage: Clinical","DOI":"10.1016/j.nicl.2017.08.023","ISSN":"2213-1582","journalAbbreviation":"NeuroImage: Clinical","language":"en","page":"491-497","source":"ScienceDirect","title":"Assessing neural tuning for object perception in schizophrenia and bipolar disorder with multivariate pattern analysis of fMRI data","volume":"16","author":[{"family":"Reavis","given":"Eric A."},{"family":"Lee","given":"Junghee"},{"family":"Wynn","given":"Jonathan K."},{"family":"Engel","given":"Stephen A."},{"family":"Cohen","given":"Mark S."},{"family":"Nuechterlein","given":"Keith H."},{"family":"Glahn","given":"David C."},{"family":"Altshuler","given":"Lori L."},{"family":"Green","given":"Michael F."}],"issued":{"date-parts":[["2017",1,1]]}}}],"schema":"https://github.com/citation-style-language/schema/raw/master/csl-citation.json"}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235F5650"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7.</w:t>
            </w:r>
            <w:r>
              <w:rPr>
                <w:rFonts w:ascii="Arial" w:hAnsi="Arial" w:cs="Arial"/>
                <w:color w:val="000000"/>
                <w:sz w:val="20"/>
                <w:szCs w:val="20"/>
              </w:rPr>
              <w:t>41</w:t>
            </w:r>
          </w:p>
        </w:tc>
      </w:tr>
      <w:tr w:rsidR="005609D1" w:rsidRPr="00BC0722" w14:paraId="1D967BB6" w14:textId="77777777" w:rsidTr="00617A81">
        <w:tc>
          <w:tcPr>
            <w:tcW w:w="3145" w:type="dxa"/>
            <w:vAlign w:val="bottom"/>
          </w:tcPr>
          <w:p w14:paraId="71BF9CB6" w14:textId="682962E1"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Robinson et al. 2009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{"citationID":"a2335m7nh4o","properties":{"formattedCitation":"(81)","plainCitation":"(81)","noteIndex":0},"citationItems":[{"id":876,"uris":["http://zotero.org/users/2846505/items/9MRNHKP7"],"itemData":{"id":876,"type":"article-journal","abstract":"Objectives: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5EEBF803"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14.</w:t>
            </w:r>
            <w:r>
              <w:rPr>
                <w:rFonts w:ascii="Arial" w:hAnsi="Arial" w:cs="Arial"/>
                <w:color w:val="000000"/>
                <w:sz w:val="20"/>
                <w:szCs w:val="20"/>
              </w:rPr>
              <w:t>09</w:t>
            </w:r>
          </w:p>
        </w:tc>
      </w:tr>
      <w:tr w:rsidR="005609D1" w:rsidRPr="00BC0722" w14:paraId="2BC061E4" w14:textId="77777777" w:rsidTr="00617A81">
        <w:tc>
          <w:tcPr>
            <w:tcW w:w="3145" w:type="dxa"/>
            <w:vAlign w:val="bottom"/>
          </w:tcPr>
          <w:p w14:paraId="3114A8D2" w14:textId="288C0BD4"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Taylor Tavares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{"citationID":"a1k4jbre609","properties":{"formattedCitation":"(90)","plainCitation":"(90)","noteIndex":0},"citationItems":[{"id":862,"uris":["http://zotero.org/users/2846505/items/55ANZV7Q"],"itemData":{"id":862,"type":"article-journal","abstract":"Depressed individuals show hypersensitivity to negative feedback during cognitive testing, which can precipitate subsequent errors and thereby impair a broad range of cognitive abilities. We studied the neural mechanisms underlying this feedback hypersensitivity using functional magnetic resonance imaging (fMRI) with a reversal learning task that required subjects to ignore misleading negative feedback on some trials. Thirteen depressed subjects with major depressive disorder (MDD), 12 depressed subjects with bipolar disorder (BD) and 15 healthy controls participated. The MDD group, but not the BD group, demonstrated enhanced sensitivity to negative feedback compared to controls, as indicated by the rates of rule reversal following misleading negative feedback. In the control and BD groups, hemodynamic activity was significantly higher in the dorsomedial and ventrolateral prefrontal cortices during reversal shifting, and significantly lower in the right amygdala in response to negative feedback. The extent to which the amygdala showed less activity during negative feedback correlated inversely with the behavioral tendency to reverse after misleading feedback. This effect was not present in the MDD group, who also failed to recruit the prefrontal cortex during behavioral reversal. Hypersensitivity to negative feedback is present in unmedicated depressed patients with MDD. Disrupted top-down control by the prefrontal cortex of the amygdala may underlie this abnormal response to negative feedback in unipolar depression.","container-title":"NeuroImage","DOI":"10.1016/j.neuroimage.2008.05.049","ISSN":"1053-8119","issue":"3","journalAbbreviation":"NeuroImage","language":"en","page":"1118-1126","source":"ScienceDirect","title":"Neural basis of abnormal response to negative feedback in unmedicated mood disorders","volume":"42","author":[{"family":"Taylor Tavares","given":"Joana V."},{"family":"Clark","given":"Luke"},{"family":"Furey","given":"Maura L."},{"family":"Williams","given":"Guy B."},{"family":"Sahakian","given":"Barbara J."},{"family":"Drevets","given":"Wayne C."}],"issued":{"date-parts":[["2008",9,1]]}}}],"schema":"https://github.com/citation-style-language/schema/raw/master/csl-citation.json"}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(90)</w:t>
            </w:r>
            <w:r w:rsidRPr="00BC0722">
              <w:rPr>
                <w:rFonts w:ascii="Arial" w:hAnsi="Arial" w:cs="Arial"/>
                <w:color w:val="000000"/>
                <w:sz w:val="20"/>
                <w:szCs w:val="20"/>
              </w:rPr>
              <w:fldChar w:fldCharType="end"/>
            </w:r>
          </w:p>
        </w:tc>
        <w:tc>
          <w:tcPr>
            <w:tcW w:w="2250" w:type="dxa"/>
            <w:vAlign w:val="bottom"/>
          </w:tcPr>
          <w:p w14:paraId="009D4082"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12.</w:t>
            </w:r>
            <w:r>
              <w:rPr>
                <w:rFonts w:ascii="Arial" w:hAnsi="Arial" w:cs="Arial"/>
                <w:color w:val="000000"/>
                <w:sz w:val="20"/>
                <w:szCs w:val="20"/>
              </w:rPr>
              <w:t>46</w:t>
            </w:r>
          </w:p>
        </w:tc>
      </w:tr>
      <w:tr w:rsidR="005609D1" w:rsidRPr="00BC0722" w14:paraId="34E9AC67" w14:textId="77777777" w:rsidTr="00617A81">
        <w:tc>
          <w:tcPr>
            <w:tcW w:w="5395" w:type="dxa"/>
            <w:gridSpan w:val="2"/>
            <w:vAlign w:val="bottom"/>
          </w:tcPr>
          <w:p w14:paraId="0E78372F" w14:textId="77777777" w:rsidR="005609D1" w:rsidRPr="00BC0722" w:rsidRDefault="005609D1" w:rsidP="00617A81">
            <w:pPr>
              <w:rPr>
                <w:rFonts w:ascii="Arial" w:hAnsi="Arial" w:cs="Arial"/>
                <w:color w:val="000000"/>
                <w:sz w:val="20"/>
                <w:szCs w:val="20"/>
              </w:rPr>
            </w:pPr>
            <w:r w:rsidRPr="00BC0722">
              <w:rPr>
                <w:rFonts w:ascii="Arial" w:hAnsi="Arial" w:cs="Arial"/>
                <w:b/>
                <w:bCs/>
                <w:sz w:val="20"/>
                <w:szCs w:val="20"/>
              </w:rPr>
              <w:t>Superior Parietal Lobule</w:t>
            </w:r>
            <w:r w:rsidRPr="00A84014">
              <w:rPr>
                <w:rFonts w:ascii="Arial" w:hAnsi="Arial" w:cs="Arial"/>
                <w:b/>
                <w:bCs/>
                <w:sz w:val="20"/>
                <w:szCs w:val="20"/>
              </w:rPr>
              <w:t xml:space="preserve">: -20/-70/52, </w:t>
            </w:r>
            <w:r w:rsidRPr="00A84014">
              <w:rPr>
                <w:rFonts w:ascii="Arial" w:hAnsi="Arial" w:cs="Arial"/>
                <w:b/>
                <w:bCs/>
                <w:i/>
                <w:iCs/>
                <w:sz w:val="20"/>
                <w:szCs w:val="20"/>
              </w:rPr>
              <w:t>k</w:t>
            </w:r>
            <w:r w:rsidRPr="00A84014">
              <w:rPr>
                <w:rFonts w:ascii="Arial" w:hAnsi="Arial" w:cs="Arial"/>
                <w:b/>
                <w:bCs/>
                <w:sz w:val="20"/>
                <w:szCs w:val="20"/>
              </w:rPr>
              <w:t xml:space="preserve">=121, </w:t>
            </w:r>
            <w:r w:rsidRPr="00A84014">
              <w:rPr>
                <w:rFonts w:ascii="Arial" w:hAnsi="Arial" w:cs="Arial"/>
                <w:b/>
                <w:bCs/>
                <w:i/>
                <w:iCs/>
                <w:sz w:val="20"/>
                <w:szCs w:val="20"/>
              </w:rPr>
              <w:t>z</w:t>
            </w:r>
            <w:r w:rsidRPr="00A84014">
              <w:rPr>
                <w:rFonts w:ascii="Arial" w:hAnsi="Arial" w:cs="Arial"/>
                <w:b/>
                <w:bCs/>
                <w:sz w:val="20"/>
                <w:szCs w:val="20"/>
              </w:rPr>
              <w:t>=5.87</w:t>
            </w:r>
          </w:p>
        </w:tc>
      </w:tr>
      <w:tr w:rsidR="005609D1" w:rsidRPr="00BC0722" w14:paraId="001A07C6" w14:textId="77777777" w:rsidTr="00617A81">
        <w:tc>
          <w:tcPr>
            <w:tcW w:w="3145" w:type="dxa"/>
            <w:vAlign w:val="bottom"/>
          </w:tcPr>
          <w:p w14:paraId="0387AE98" w14:textId="77777777" w:rsidR="005609D1" w:rsidRPr="00BC0722" w:rsidRDefault="005609D1" w:rsidP="00617A81">
            <w:pPr>
              <w:rPr>
                <w:rFonts w:ascii="Arial" w:hAnsi="Arial" w:cs="Arial"/>
                <w:color w:val="000000"/>
                <w:sz w:val="20"/>
                <w:szCs w:val="20"/>
              </w:rPr>
            </w:pPr>
            <w:r w:rsidRPr="00BC0722">
              <w:rPr>
                <w:rFonts w:ascii="Arial" w:hAnsi="Arial" w:cs="Arial"/>
                <w:b/>
                <w:bCs/>
                <w:iCs/>
                <w:sz w:val="20"/>
                <w:szCs w:val="20"/>
              </w:rPr>
              <w:t>Study ID</w:t>
            </w:r>
          </w:p>
        </w:tc>
        <w:tc>
          <w:tcPr>
            <w:tcW w:w="2250" w:type="dxa"/>
            <w:vAlign w:val="bottom"/>
          </w:tcPr>
          <w:p w14:paraId="0741BDC6" w14:textId="77777777" w:rsidR="005609D1" w:rsidRPr="00BC0722" w:rsidRDefault="005609D1" w:rsidP="00617A81">
            <w:pPr>
              <w:rPr>
                <w:rFonts w:ascii="Arial" w:hAnsi="Arial" w:cs="Arial"/>
                <w:color w:val="000000"/>
                <w:sz w:val="20"/>
                <w:szCs w:val="20"/>
              </w:rPr>
            </w:pPr>
            <w:r w:rsidRPr="00BC0722">
              <w:rPr>
                <w:rFonts w:ascii="Arial" w:hAnsi="Arial" w:cs="Arial"/>
                <w:b/>
                <w:bCs/>
                <w:iCs/>
                <w:sz w:val="20"/>
                <w:szCs w:val="20"/>
              </w:rPr>
              <w:t>Contribution Score</w:t>
            </w:r>
          </w:p>
        </w:tc>
      </w:tr>
      <w:tr w:rsidR="005609D1" w:rsidRPr="00BC0722" w14:paraId="1EF00A49" w14:textId="77777777" w:rsidTr="00617A81">
        <w:tc>
          <w:tcPr>
            <w:tcW w:w="3145" w:type="dxa"/>
            <w:vAlign w:val="bottom"/>
          </w:tcPr>
          <w:p w14:paraId="01A8E08E" w14:textId="2F97E2FC"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Brooks III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{"citationID":"a1oeeiuj7rc","properties":{"formattedCitation":"(91)","plainCitation":"(91)","noteIndex":0},"citationItems":[{"id":1001,"uris":["http://zotero.org/users/2846505/items/G2Y566R7"],"itemData":{"id":1001,"type":"article-journal","abstract":"Background.\n               Patterns of abnormal neural activation have been observed during working memory tasks in bipolar I depression, yet the neural changes associated with bipolar II depression have yet to be explored.\n            \n            \n               Method.\n               An n-back working memory task was administered during a 3T functional magnetic resonance imaging scan in age- and gender-matched groups of 19 unmedicated, bipolar II depressed subjects and 19 healthy comparison subjects. Whole-brain and region-of-interest analyses were performed to determine regions of differential activation across memory-load conditions (0-, 1- and 2-back).\n            \n            \n               Results.\n               Accuracy for all subjects decreased with higher memory load, but there was no significant group × memory load interaction. Random-effects analyses of memory load indicated that subjects with bipolar II depression exhibited significantly less activation than healthy subjects in left hemispheric regions of the middle frontal gyrus [Brodmann area (BA) 11], superior frontal gyrus (BA 10), inferior parietal lobule (BA 40), middle temporal gyrus (BA 39) and bilateral occipital regions. There was no evidence of differential activation related to increasing memory load in the dorsolateral prefrontal or anterior cingulate cortex.\n            \n            \n               Conclusions.\n               Bipolar II depression is associated with hypoactivation of the left medio-frontal and parietal cortex during working memory performance. Our findings suggest that bipolar II depression is associated with disruption of the fronto-parietal circuit that is engaged in working memory tasks, which is a finding reported across bipolar subtypes and mood states.","container-title":"Psychological Medicine","DOI":"10.1017/S0033291714002852","ISSN":"0033-2917, 1469-8978","issue":"8","language":"en","note":"publisher: Cambridge University Press","page":"1731-1740","source":"Cambridge University Press","title":"Prefrontal hypoactivation during working memory in bipolar II depression","volume":"45","author":[{"family":"Brooks","given":"J. O."},{"family":"Vizueta","given":"N."},{"family":"Penfold","given":"C."},{"family":"Townsend","given":"J. D."},{"family":"Bookheimer","given":"S. Y."},{"family":"Altshuler","given":"L. L."}],"issued":{"date-parts":[["2015",6]]}}}],"schema":"https://github.com/citation-style-language/schema/raw/master/csl-citation.json"}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46BB6A76"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10.</w:t>
            </w:r>
            <w:r>
              <w:rPr>
                <w:rFonts w:ascii="Arial" w:hAnsi="Arial" w:cs="Arial"/>
                <w:color w:val="000000"/>
                <w:sz w:val="20"/>
                <w:szCs w:val="20"/>
              </w:rPr>
              <w:t>53</w:t>
            </w:r>
          </w:p>
        </w:tc>
      </w:tr>
      <w:tr w:rsidR="005609D1" w:rsidRPr="00BC0722" w14:paraId="0D1F1DAE" w14:textId="77777777" w:rsidTr="00617A81">
        <w:tc>
          <w:tcPr>
            <w:tcW w:w="3145" w:type="dxa"/>
            <w:vAlign w:val="bottom"/>
          </w:tcPr>
          <w:p w14:paraId="79C745B1" w14:textId="4A550B12" w:rsidR="005609D1" w:rsidRPr="00BC0722" w:rsidRDefault="005609D1" w:rsidP="00617A81">
            <w:pPr>
              <w:rPr>
                <w:rFonts w:ascii="Arial" w:hAnsi="Arial" w:cs="Arial"/>
                <w:color w:val="000000"/>
                <w:sz w:val="20"/>
                <w:szCs w:val="20"/>
              </w:rPr>
            </w:pPr>
            <w:proofErr w:type="spellStart"/>
            <w:r w:rsidRPr="00BC0722">
              <w:rPr>
                <w:rFonts w:ascii="Arial" w:hAnsi="Arial" w:cs="Arial"/>
                <w:color w:val="000000"/>
                <w:sz w:val="20"/>
                <w:szCs w:val="20"/>
              </w:rPr>
              <w:t>Drapier</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{"citationID":"avg4g7qm2f","properties":{"formattedCitation":"(92)","plainCitation":"(92)","noteIndex":0},"citationItems":[{"id":979,"uris":["http://zotero.org/users/2846505/items/CW9K3UQI"],"itemData":{"id":979,"type":"article-journal","abstract":"Background\nThere is evidence that patients with bipolar disorder have working memory deficits even during periods of euthymia. The neural basis of such deficits and its relationship with genetic risk remain unclear. We utilized functional magnetic resonance imaging (fMRI) to investigate neural activity in samples of bipolar disorder patients and their unaffected first-degree relatives while performing working memory tasks of increasing difficulty.\nMethods\nTwenty remitted bipolar I disorder patients, 20 of their unaffected first-degree relatives, and 20 healthy volunteers were recruited and successfully completed scanning. Subjects participated in fMRI scans consisting of an n-back working memory task with three stages of increasing difficulty (1-back, 2-back, and 3-back), alternating with a baseline attention task. Groups were analyzed separately to produce brain activation maps, and a group-by-task analysis of variance (ANOVA) with post hoc comparisons was completed.\nResults\nPatients performed more poorly online than control subjects and relatives on the 2-back and 3-back tasks. The group-by-task ANOVA demonstrated a significantly altered region of neural activity involving a cluster located in the left frontal pole/ventrolateral gyrus. Post hoc analyses demonstrated that this cluster was accounted for by significantly greater activation in relatives compared with control subjects for the 2-back task. Patients demonstrated a trend to significantly greater activation than control subjects in the same cluster during 1-back performance.\nConclusions\nLeft prefrontal hyperactivation during working memory is associated with genetic liability for bipolar disorder and represents a potential neurobiological endophenotype for the illness.","collection-title":"Neurostimulatory and Neuroablative Treatments for Depression","container-title":"Biological Psychiatry","DOI":"10.1016/j.biopsych.2008.04.038","ISSN":"0006-3223","issue":"6","journalAbbreviation":"Biological Psychiatry","language":"en","page":"513-520","source":"ScienceDirect","title":"Genetic Liability for Bipolar Disorder Is Characterized by Excess Frontal Activation in Response to a Working Memory Task","volume":"64","author":[{"family":"Drapier","given":"Dominique"},{"family":"Surguladze","given":"Simon"},{"family":"Marshall","given":"Nicolette"},{"family":"Schulze","given":"Katja"},{"family":"Fern","given":"Adele"},{"family":"Hall","given":"Mei-Hua"},{"family":"Walshe","given":"Muriel"},{"family":"Murray","given":"Robin M."},{"family":"McDonald","given":"Colm"}],"issued":{"date-parts":[["2008",9,15]]}}}],"schema":"https://github.com/citation-style-language/schema/raw/master/csl-citation.json"}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6CC999D3"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14.</w:t>
            </w:r>
            <w:r>
              <w:rPr>
                <w:rFonts w:ascii="Arial" w:hAnsi="Arial" w:cs="Arial"/>
                <w:color w:val="000000"/>
                <w:sz w:val="20"/>
                <w:szCs w:val="20"/>
              </w:rPr>
              <w:t>9</w:t>
            </w:r>
          </w:p>
        </w:tc>
      </w:tr>
      <w:tr w:rsidR="005609D1" w:rsidRPr="00BC0722" w14:paraId="17D704E7" w14:textId="77777777" w:rsidTr="00617A81">
        <w:tc>
          <w:tcPr>
            <w:tcW w:w="3145" w:type="dxa"/>
            <w:vAlign w:val="bottom"/>
          </w:tcPr>
          <w:p w14:paraId="7DC25095" w14:textId="4AA0EB17" w:rsidR="005609D1" w:rsidRPr="00BC0722" w:rsidRDefault="005609D1" w:rsidP="00617A81">
            <w:pPr>
              <w:rPr>
                <w:rFonts w:ascii="Arial" w:hAnsi="Arial" w:cs="Arial"/>
                <w:color w:val="000000"/>
                <w:sz w:val="20"/>
                <w:szCs w:val="20"/>
              </w:rPr>
            </w:pPr>
            <w:proofErr w:type="spellStart"/>
            <w:r w:rsidRPr="00BC0722">
              <w:rPr>
                <w:rFonts w:ascii="Arial" w:hAnsi="Arial" w:cs="Arial"/>
                <w:color w:val="000000"/>
                <w:sz w:val="20"/>
                <w:szCs w:val="20"/>
              </w:rPr>
              <w:t>Frangou</w:t>
            </w:r>
            <w:proofErr w:type="spellEnd"/>
            <w:r w:rsidRPr="00BC0722">
              <w:rPr>
                <w:rFonts w:ascii="Arial" w:hAnsi="Arial" w:cs="Arial"/>
                <w:color w:val="000000"/>
                <w:sz w:val="20"/>
                <w:szCs w:val="20"/>
              </w:rPr>
              <w:t xml:space="preserve">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{"citationID":"a1etllbefbg","properties":{"formattedCitation":"(38)","plainCitation":"(38)","noteIndex":0},"citationItems":[{"id":964,"uris":["http://zotero.org/users/2846505/items/HLNQFZDH"],"itemData":{"id":964,"type":"article-journal","abstract":"Background: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229A630F"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18.8</w:t>
            </w:r>
            <w:r>
              <w:rPr>
                <w:rFonts w:ascii="Arial" w:hAnsi="Arial" w:cs="Arial"/>
                <w:color w:val="000000"/>
                <w:sz w:val="20"/>
                <w:szCs w:val="20"/>
              </w:rPr>
              <w:t>5</w:t>
            </w:r>
          </w:p>
        </w:tc>
      </w:tr>
      <w:tr w:rsidR="005609D1" w:rsidRPr="00BC0722" w14:paraId="41C8BE3A" w14:textId="77777777" w:rsidTr="00617A81">
        <w:tc>
          <w:tcPr>
            <w:tcW w:w="3145" w:type="dxa"/>
            <w:vAlign w:val="bottom"/>
          </w:tcPr>
          <w:p w14:paraId="2EE3CC37" w14:textId="1A0B36A7" w:rsidR="005609D1" w:rsidRPr="00BC0722" w:rsidRDefault="005609D1" w:rsidP="00617A81">
            <w:pPr>
              <w:rPr>
                <w:rFonts w:ascii="Arial" w:hAnsi="Arial" w:cs="Arial"/>
                <w:color w:val="000000"/>
                <w:sz w:val="20"/>
                <w:szCs w:val="20"/>
              </w:rPr>
            </w:pPr>
            <w:proofErr w:type="spellStart"/>
            <w:r w:rsidRPr="00BC0722">
              <w:rPr>
                <w:rFonts w:ascii="Arial" w:hAnsi="Arial" w:cs="Arial"/>
                <w:color w:val="000000"/>
                <w:sz w:val="20"/>
                <w:szCs w:val="20"/>
              </w:rPr>
              <w:t>Glahn</w:t>
            </w:r>
            <w:proofErr w:type="spellEnd"/>
            <w:r w:rsidRPr="00BC0722">
              <w:rPr>
                <w:rFonts w:ascii="Arial" w:hAnsi="Arial" w:cs="Arial"/>
                <w:color w:val="000000"/>
                <w:sz w:val="20"/>
                <w:szCs w:val="20"/>
              </w:rPr>
              <w:t xml:space="preserve"> et al. 2010</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{"citationID":"a1u6ick2vke","properties":{"formattedCitation":"(93)","plainCitation":"(93)","noteIndex":0},"citationItems":[{"id":961,"uris":["http://zotero.org/users/2846505/items/2NAP4P4A"],"itemData":{"id":961,"type":"article-journal","abstract":"Bipolar disorder is associated with persistent declarative memory disturbances, but the neural basis of these deficits is not well understood. We used fMRI to investigate brain activity during performance on a face-name paired associate task, which allows for the dissociation of encoding and recall-related memory processes. Fifteen clinically remitted bipolar I disorder patients and 24 demographically matched healthy comparison subjects were scanned during task performance. At the voxel level, bipolar patients showed reduced cortical activation, relative to controls, in multiple task-related brain regions during encoding. During recognition, bipolar patients under-activated left hippocampal and parahippocampal regions, despite adequate task performance. Region of interest analyses indicated that, during encoding, bipolar patients had greater bilateral dorsolateral prefrontal (DLPFC) activity than healthy subjects. In contrast, during recognition patients showed hypo-activation relative to controls in the right, but not the left, DLPFC. Although hippocampal activity did not differ between groups during encoding, bipolar patients failed to activate hippocampal regions to the same extent as healthy subjects during recognition. Finally, while better task performance was associated with recognition-related hippocampal activity in healthy subjects, bipolar patients showed an inverse relationship between task performance and hippocampal activity. Remitted bipolar patients over-engaged dorsolateral prefrontal regions when learning face-name pairs, but relative hypoactivation in both prefrontal and medial temporal regions during recognition. These findings suggest a neural basis for the long-term memory deficits consistently observed in patients with bipolar disorder; further, as these patterns appear in symptomatically remitted patients, they are unlikely to be an artifact of mood symptoms. Hum Brain Mapp, 2010. © 2010 Wiley-Liss, Inc.","container-title":"Human Brain Mapping","DOI":"https://doi.org/10.1002/hbm.20918","ISSN":"1097-0193","issue":"7","language":"en","license":"Copyright © 2010 Wiley</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Liss, Inc.","note":"_eprint: https://onlinelibrary.wiley.com/doi/pdf/10.1002/hbm.20918","page":"1041-1051","source":"Wiley Online Library","title":"Fronto-temporal dysregulation in asymptomatic bipolar I patients: A paired associate functional MRI study","title-short":"Fronto-temporal dysregulation in asymptomatic bipolar I patients","volume":"31","author":[{"family":"Glahn","given":"David C."},{"family":"Robinson","given":"Jennifer L."},{"family":"Tordesillas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Gutierrez","given":"Diana"},{"family":"Monkul","given":"E. Serap"},{"family":"Holmes","given":"M. Kathleen"},{"family":"Green","given":"Melissa J."},{"family":"Bearden","given":"Carrie E."}],"issued":{"date-parts":[["2010"]]}}}],"schema":"https://github.com/citation-style-language/schema/raw/master/csl-citation.json"}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741E1997"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12.</w:t>
            </w:r>
            <w:r>
              <w:rPr>
                <w:rFonts w:ascii="Arial" w:hAnsi="Arial" w:cs="Arial"/>
                <w:color w:val="000000"/>
                <w:sz w:val="20"/>
                <w:szCs w:val="20"/>
              </w:rPr>
              <w:t>62</w:t>
            </w:r>
          </w:p>
        </w:tc>
      </w:tr>
      <w:tr w:rsidR="005609D1" w:rsidRPr="00BC0722" w14:paraId="172FA7FF" w14:textId="77777777" w:rsidTr="00617A81">
        <w:tc>
          <w:tcPr>
            <w:tcW w:w="3145" w:type="dxa"/>
            <w:vAlign w:val="bottom"/>
          </w:tcPr>
          <w:p w14:paraId="4D368106" w14:textId="1E92A503" w:rsidR="005609D1" w:rsidRPr="00BC0722" w:rsidRDefault="005609D1" w:rsidP="00617A81">
            <w:pPr>
              <w:rPr>
                <w:rFonts w:ascii="Arial" w:hAnsi="Arial" w:cs="Arial"/>
                <w:color w:val="000000"/>
                <w:sz w:val="20"/>
                <w:szCs w:val="20"/>
              </w:rPr>
            </w:pPr>
            <w:proofErr w:type="spellStart"/>
            <w:r w:rsidRPr="00BC0722">
              <w:rPr>
                <w:rFonts w:ascii="Arial" w:hAnsi="Arial" w:cs="Arial"/>
                <w:color w:val="000000"/>
                <w:sz w:val="20"/>
                <w:szCs w:val="20"/>
              </w:rPr>
              <w:t>Liberg</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{"citationID":"aps934gibf","properties":{"formattedCitation":"(94)","plainCitation":"(94)","noteIndex":0},"citationItems":[{"id":928,"uris":["http://zotero.org/users/2846505/items/EUPV5I5P"],"itemData":{"id":928,"type":"article-journal","abstract":"We hypothesized that motor retardation in bipolar depression is mediated by disruption of the pre-executive stages of motor production. We used functional magnetic resonance imaging to investigate neural activity during motor imagery and motor execution to elucidate whether brain regions that mediate planning, preparation, and control of movement are activated differently in subjects with bipolar depression (n = 9) compared with healthy controls (n = 12). We found significant between-group differences. During motor imagery, the patients activated the posterior medial parietal cortex, the posterior cingulate cortex, the premotor cortex, the prefrontal cortex, and the frontal poles more than the controls did. Activation in the brain areas involved in motor selection, planning, and preparation was altered. In addition, limbic and prefrontal regions associated with self-reference and the default mode network were altered during motor imagery in bipolar depression with motor retardation.","container-title":"The Journal of Nervous and Mental Disease","DOI":"10.1097/NMD.0b013e3182a5c2a7","ISSN":"0022-3018","issue":"10","language":"en-US","page":"885–893","source":"journals.lww.com","title":"Motor Imagery in Bipolar Depression With Slowed Movement","volume":"201","author":[{"family":"Liberg","given":"Benny"},{"family":"Adler","given":"Mats"},{"family":"Jonsson","given":"Tomas"},{"family":"Landén","given":"Mikael"},{"family":"Rahm","given":"Christoffer"},{"family":"Wahlund","given":"Lars-Olof"},{"family":"Wiberg-Kristoffersen","given":"Maria"},{"family":"Wahlund","given":"Björn"}],"issued":{"date-parts":[["2013",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3F00A7BC"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8.2</w:t>
            </w:r>
            <w:r>
              <w:rPr>
                <w:rFonts w:ascii="Arial" w:hAnsi="Arial" w:cs="Arial"/>
                <w:color w:val="000000"/>
                <w:sz w:val="20"/>
                <w:szCs w:val="20"/>
              </w:rPr>
              <w:t>5</w:t>
            </w:r>
          </w:p>
        </w:tc>
      </w:tr>
      <w:tr w:rsidR="005609D1" w:rsidRPr="00BC0722" w14:paraId="1DF9D08C" w14:textId="77777777" w:rsidTr="00617A81">
        <w:tc>
          <w:tcPr>
            <w:tcW w:w="3145" w:type="dxa"/>
            <w:vAlign w:val="bottom"/>
          </w:tcPr>
          <w:p w14:paraId="1A4CAD2B" w14:textId="100CE6F0"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Monks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{"citationID":"a1bnu8kok8","properties":{"formattedCitation":"(95)","plainCitation":"(95)","noteIndex":0},"citationItems":[{"id":901,"uris":["http://zotero.org/users/2846505/items/USEADMUP"],"itemData":{"id":901,"type":"article-journal","abstract":"Objectives: Even when euthymic bipolar disorder patients can have persistent deficits in working memory, but the neural basis of this deficit remains unclear. We undertook an functional magnetic resonance imaging investigation of euthymic bipolar disorder patients performing two working memory paradigms; the two-back and Sternberg tasks, selected to examine the central executive and the phonological loop respectively. We hypothesized that neuronal dysfunction would be specific to the network underlying the executive rather than the phonological loop component of working memory. Methods: Twelve right-handed euthymic bipolar I males receiving lithium carbonate monotherapy were matched with 12 controls. The two-back task comprised a single working memory load contrasted with baseline vigilance condition. The Sternberg paradigm used a parametric design incorporating variable working memory load with fixed delay between presentation of an array of items to be remembered and a target item. Functional activation data were acquired during performance of the tasks and were analysed to produce brain activation maps representing significant group differences in activation (ANOVA). Load–response curves were derived from the Sternberg task data set. Results: There were no significant between-group differences (t-test) in performance of the two-back task, or in 2 × 5 group by memory load ANOVA for the performance data from Sternberg task. In the two-back task, compared with controls bipolar disorder patients showed reductions in bilateral frontal, temporal and parietal activation, and increased activations with the left precentral, right medial frontal and left supramarginal gyri. No between-group differences were observed in the Sternberg task at any working memory load. Conclusions: Our findings support the notion that, in euthymic bipolar disorder, failure to engage fronto-executive function underpins the core neuropsychological deficits.","container-title":"Bipolar Disorders","DOI":"https://doi.org/10.1111/j.1399-5618.2004.00147.x","ISSN":"1399-5618","issue":"6","language":"en","note":"_eprint: https://onlinelibrary.wiley.com/doi/pdf/10.1111/j.1399-5618.2004.00147.x","page":"550-564","source":"Wiley Online Library","title":"A functional MRI study of working memory task in euthymic bipolar disorder: evidence for task-specific dysfunction","title-short":"A functional MRI study of working memory task in euthymic bipolar disorder","volume":"6","author":[{"family":"Monks","given":"Paul J."},{"family":"Thompson","given":"Jill M."},{"family":"Bullmore","given":"Edward T."},{"family":"Suckling","given":"John"},{"family":"Brammer","given":"Michael J."},{"family":"Williams","given":"Steve CR"},{"family":"Simmons","given":"Andrew"},{"family":"Giles","given":"Nicola"},{"family":"Lloyd","given":"Adrian J."},{"family":"Harrison","given":"C. Louise"},{"family":"Seal","given":"Marc"},{"family":"Murray","given":"Robin M."},{"family":"Ferrier","given":"I. Nicol"},{"family":"Young","given":"Allan H."},{"family":"Curtis","given":"Vivienne A."}],"issued":{"date-parts":[["2004"]]}}}],"schema":"https://github.com/citation-style-language/schema/raw/master/csl-citation.json"}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0A9C01B2"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14.</w:t>
            </w:r>
            <w:r>
              <w:rPr>
                <w:rFonts w:ascii="Arial" w:hAnsi="Arial" w:cs="Arial"/>
                <w:color w:val="000000"/>
                <w:sz w:val="20"/>
                <w:szCs w:val="20"/>
              </w:rPr>
              <w:t>46</w:t>
            </w:r>
          </w:p>
        </w:tc>
      </w:tr>
      <w:tr w:rsidR="005609D1" w:rsidRPr="00BC0722" w14:paraId="72B331D1" w14:textId="77777777" w:rsidTr="00617A81">
        <w:tc>
          <w:tcPr>
            <w:tcW w:w="3145" w:type="dxa"/>
            <w:vAlign w:val="bottom"/>
          </w:tcPr>
          <w:p w14:paraId="13C25E42" w14:textId="642F2CF2"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Pompei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{"citationID":"a1l9h9utod9","properties":{"formattedCitation":"(88)","plainCitation":"(88)","noteIndex":0},"citationItems":[{"id":885,"uris":["http://zotero.org/users/2846505/items/B3Q3Z2YT"],"itemData":{"id":885,"type":"article-journal","abstract":"Patients with Bipolar Disorder (BD) perform poorly on tasks of selective attention and inhibitory control. Although similar behavioural deficits have been noted in their relatives, it is yet unclear whether they reflect dysfunction in the same neural circuits. We used functional magnetic resonance imaging and the Stroop Colour Word Task to compare task related neural activity between 39 euthymic BD patients, 39 of their first-degree relatives (25 with no Axis I disorders and 14 with Major Depressive Disorder) and 48 healthy controls. Compared to controls, all individuals with familial predisposition to BD, irrespective of diagnosis, showed similar reductions in neural responsiveness in regions involved in selective attention within the posterior and inferior parietal lobules. In contrast, hypoactivation within fronto-striatal regions, implicated in inhibitory control, was observed only in BD patients and MDD relatives. Although striatal deficits were comparable between BD patients and their MDD relatives, right ventrolateral prefrontal dysfunction was uniquely associated with BD. Our findings suggest that while reduced parietal engagement relates to genetic risk, fronto-striatal dysfunction reflects processes underpinning disease expression for mood disorders.","container-title":"NeuroImage","DOI":"10.1016/j.neuroimage.2011.02.052","ISSN":"1053-8119","issue":"3","journalAbbreviation":"NeuroImage","language":"en","page":"1677-1684","source":"ScienceDirect","title":"Familial and disease specific abnormalities in the neural correlates of the Stroop Task in Bipolar Disorder","volume":"56","author":[{"family":"Pompei","given":"Francesco"},{"family":"Jogia","given":"Jigar"},{"family":"Tatarelli","given":"Roberto"},{"family":"Girardi","given":"Paolo"},{"family":"Rubia","given":"Katya"},{"family":"Kumari","given":"Veena"},{"family":"Frangou","given":"Sophia"}],"issued":{"date-parts":[["2011",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22A6C3D3"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18.</w:t>
            </w:r>
            <w:r>
              <w:rPr>
                <w:rFonts w:ascii="Arial" w:hAnsi="Arial" w:cs="Arial"/>
                <w:color w:val="000000"/>
                <w:sz w:val="20"/>
                <w:szCs w:val="20"/>
              </w:rPr>
              <w:t>62</w:t>
            </w:r>
          </w:p>
        </w:tc>
      </w:tr>
      <w:tr w:rsidR="005609D1" w:rsidRPr="00BC0722" w14:paraId="7C9BE881" w14:textId="77777777" w:rsidTr="00617A81">
        <w:tc>
          <w:tcPr>
            <w:tcW w:w="3145" w:type="dxa"/>
            <w:vAlign w:val="bottom"/>
          </w:tcPr>
          <w:p w14:paraId="5F8B19A8" w14:textId="21DE63A3"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Townsend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{"citationID":"a5e9jm08be","properties":{"formattedCitation":"(83)","plainCitation":"(83)","noteIndex":0},"citationItems":[{"id":857,"uris":["http://zotero.org/users/2846505/items/DPZM5KZY"],"itemData":{"id":857,"type":"article-journal","abstract":"Background\nThe inferior frontal cortical (IFC)-striatal network plays an integral role in response inhibition and is compromised in patients with Bipolar Disorder (BP) or Attention-Deficit/Hyperactivity Disorder (ADHD). Prior BP functional neuroimaging studies have not accounted for ADHD comorbidity despite its high prevalence.\nMethods\nThe authors conducted an fMRI study using a response inhibition task (Go-NoGo) in 32 euthymic adults with BP, half with comorbid ADHD (BP/ADHD); 16 adults with ADHD alone; and 30 healthy controls. Within- and between-group whole-brain analyses were performed to assess for significant neural function differences.\nResults\nAll groups activated frontal and striatal regions involved in response inhibition. ANOVA results demonstrated significant interaction effects of BP and ADHD in the anterior and posterior cingulate, left superior and middle frontal gyri and left inferior parietal lobule. Follow-up comparisons showed significant differences between BP subjects with and without ADHD. Other regions demonstrated main effects of BP (left inferior frontal gyrus, left middle frontal gyrus, right superior frontal gyrus and left insula) and ADHD (left inferior frontal gyrus, left precentral gyrus and right anterior cingulate).\nLimitations\nThis study, as the first of its kind, requires replication using large sample sizes and controlling for potential effects of medication.\nConclusions\nEuthymic bipolar adults with comorbid ADHD have significantly different neural activation patterns from BP patients without this comorbidity. If understanding of the neurobiology of bipolar disorder is to be achieved, it is critical to control for this potential confound, something not done by most prior fMRI studies of adults with BP.","container-title":"Journal of Affective Disorders","DOI":"10.1016/j.jad.2012.08.019","ISSN":"0165-0327","issue":"1","journalAbbreviation":"Journal of Affective Disorders","language":"en","page":"389-396","source":"ScienceDirect","title":"Frontostriatal neuroimaging findings differ in patients with bipolar disorder who have or do not have ADHD comorbidity","volume":"147","author":[{"family":"Townsend","given":"Jennifer D."},{"family":"Sugar","given":"Catherine A."},{"family":"Walshaw","given":"Patricia D."},{"family":"Vasquez","given":"Roxanne E."},{"family":"Foland-Ross","given":"Lara C."},{"family":"Moody","given":"Teena D."},{"family":"Bookheimer","given":"Susan Y."},{"family":"McGough","given":"James J."},{"family":"Altshuler","given":"Lori L."}],"issued":{"date-parts":[["2013",5,1]]}}}],"schema":"https://github.com/citation-style-language/schema/raw/master/csl-citation.json"}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7664303F"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0.33</w:t>
            </w:r>
          </w:p>
        </w:tc>
      </w:tr>
      <w:tr w:rsidR="005609D1" w:rsidRPr="00BC0722" w14:paraId="49CFF5ED" w14:textId="77777777" w:rsidTr="00617A81">
        <w:tc>
          <w:tcPr>
            <w:tcW w:w="5395" w:type="dxa"/>
            <w:gridSpan w:val="2"/>
            <w:vAlign w:val="bottom"/>
          </w:tcPr>
          <w:p w14:paraId="04339461" w14:textId="38CFEAA0" w:rsidR="005609D1" w:rsidRPr="00D47EE8" w:rsidRDefault="005609D1" w:rsidP="00617A81">
            <w:pPr>
              <w:rPr>
                <w:rFonts w:ascii="Arial" w:hAnsi="Arial" w:cs="Arial"/>
                <w:color w:val="000000"/>
                <w:sz w:val="20"/>
                <w:szCs w:val="20"/>
              </w:rPr>
            </w:pPr>
            <w:r w:rsidRPr="00D47EE8">
              <w:rPr>
                <w:rFonts w:ascii="Arial" w:hAnsi="Arial" w:cs="Arial"/>
                <w:b/>
                <w:bCs/>
                <w:sz w:val="20"/>
                <w:szCs w:val="20"/>
              </w:rPr>
              <w:t xml:space="preserve">Striatum: -10/8/-2, </w:t>
            </w:r>
            <w:r w:rsidRPr="00D31C0E">
              <w:rPr>
                <w:rFonts w:ascii="Arial" w:hAnsi="Arial" w:cs="Arial"/>
                <w:b/>
                <w:bCs/>
                <w:i/>
                <w:iCs/>
                <w:sz w:val="20"/>
                <w:szCs w:val="20"/>
              </w:rPr>
              <w:t>k</w:t>
            </w:r>
            <w:r w:rsidRPr="00D47EE8">
              <w:rPr>
                <w:rFonts w:ascii="Arial" w:hAnsi="Arial" w:cs="Arial"/>
                <w:b/>
                <w:bCs/>
                <w:sz w:val="20"/>
                <w:szCs w:val="20"/>
              </w:rPr>
              <w:t>=144</w:t>
            </w:r>
            <w:r w:rsidRPr="002C7969">
              <w:rPr>
                <w:rFonts w:ascii="Arial" w:hAnsi="Arial" w:cs="Arial"/>
                <w:b/>
                <w:bCs/>
                <w:sz w:val="20"/>
                <w:szCs w:val="20"/>
              </w:rPr>
              <w:t>,</w:t>
            </w:r>
            <w:r w:rsidRPr="002C7969">
              <w:rPr>
                <w:rFonts w:ascii="Arial" w:hAnsi="Arial" w:cs="Arial"/>
                <w:b/>
                <w:bCs/>
                <w:i/>
                <w:iCs/>
                <w:sz w:val="20"/>
                <w:szCs w:val="20"/>
              </w:rPr>
              <w:t xml:space="preserve"> z</w:t>
            </w:r>
            <w:r w:rsidRPr="002C7969">
              <w:rPr>
                <w:rFonts w:ascii="Arial" w:hAnsi="Arial" w:cs="Arial"/>
                <w:b/>
                <w:bCs/>
                <w:sz w:val="20"/>
                <w:szCs w:val="20"/>
              </w:rPr>
              <w:t>=4.5</w:t>
            </w:r>
            <w:r w:rsidR="00184767" w:rsidRPr="002C7969">
              <w:rPr>
                <w:rFonts w:ascii="Arial" w:hAnsi="Arial" w:cs="Arial"/>
                <w:b/>
                <w:bCs/>
                <w:sz w:val="20"/>
                <w:szCs w:val="20"/>
              </w:rPr>
              <w:t>3</w:t>
            </w:r>
          </w:p>
        </w:tc>
      </w:tr>
      <w:tr w:rsidR="005609D1" w:rsidRPr="00BC0722" w14:paraId="17B419FB" w14:textId="77777777" w:rsidTr="00617A81">
        <w:tc>
          <w:tcPr>
            <w:tcW w:w="3145" w:type="dxa"/>
            <w:vAlign w:val="bottom"/>
          </w:tcPr>
          <w:p w14:paraId="4A1A50C6" w14:textId="77777777" w:rsidR="005609D1" w:rsidRPr="00D47EE8" w:rsidRDefault="005609D1" w:rsidP="00617A81">
            <w:pPr>
              <w:rPr>
                <w:rFonts w:ascii="Arial" w:hAnsi="Arial" w:cs="Arial"/>
                <w:color w:val="000000"/>
                <w:sz w:val="20"/>
                <w:szCs w:val="20"/>
              </w:rPr>
            </w:pPr>
            <w:r w:rsidRPr="00D47EE8">
              <w:rPr>
                <w:rFonts w:ascii="Arial" w:hAnsi="Arial" w:cs="Arial"/>
                <w:b/>
                <w:bCs/>
                <w:iCs/>
                <w:sz w:val="20"/>
                <w:szCs w:val="20"/>
              </w:rPr>
              <w:t>Study ID</w:t>
            </w:r>
          </w:p>
        </w:tc>
        <w:tc>
          <w:tcPr>
            <w:tcW w:w="2250" w:type="dxa"/>
            <w:vAlign w:val="bottom"/>
          </w:tcPr>
          <w:p w14:paraId="6E99A74D" w14:textId="77777777" w:rsidR="005609D1" w:rsidRPr="00BC0722" w:rsidRDefault="005609D1" w:rsidP="00617A81">
            <w:pPr>
              <w:rPr>
                <w:rFonts w:ascii="Arial" w:hAnsi="Arial" w:cs="Arial"/>
                <w:color w:val="000000"/>
                <w:sz w:val="20"/>
                <w:szCs w:val="20"/>
              </w:rPr>
            </w:pPr>
            <w:r w:rsidRPr="00BC0722">
              <w:rPr>
                <w:rFonts w:ascii="Arial" w:hAnsi="Arial" w:cs="Arial"/>
                <w:b/>
                <w:bCs/>
                <w:iCs/>
                <w:sz w:val="20"/>
                <w:szCs w:val="20"/>
              </w:rPr>
              <w:t>Contribution Score</w:t>
            </w:r>
          </w:p>
        </w:tc>
      </w:tr>
      <w:tr w:rsidR="005609D1" w:rsidRPr="00BC0722" w14:paraId="591EB406" w14:textId="77777777" w:rsidTr="00617A81">
        <w:tc>
          <w:tcPr>
            <w:tcW w:w="3145" w:type="dxa"/>
            <w:vAlign w:val="bottom"/>
          </w:tcPr>
          <w:p w14:paraId="73555FF6" w14:textId="45586845"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Benson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{"citationID":"a28o95m7h5o","properties":{"formattedCitation":"(84)","plainCitation":"(84)","noteIndex":0},"citationItems":[{"id":1017,"uris":["http://zotero.org/users/2846505/items/LXB4KUKA"],"itemData":{"id":1017,"type":"article-journal","abstract":"Unipolar and bipolar disorders have often been reported to exhibit abnormal regional brain activity in prefrontal cortex and paralimbic structures compared with healthy controls. We sought to ascertain how regions postulated to be abnormal in bipolar and unipolar disorders were functionally connected to the rest of the brain, and how this associativity differed from healthy controls. Thirty patients with bipolar disorder (BPs), 34 patients with unipolar disorder (UPs), and 66 healthy volunteers (Willis, M.W., Benson, B.E., Ketter, T.A., Kimbrell, T.A., George, M.S., Speer, A.M., Herscovitch, P., Post, R.M., 2008. Interregional cerebral metabolic associativity during a continuous performance task in healthy adults. Psychiatry Research: Neuroimaging 164 (1)) were imaged using F-18-fluorodeoxyglucose and positron emission tomography (FDG-PET) while performing an auditory continuous performance task (CPT). Five bilateral regions of interest (ROIs), namely dorsolateral prefrontal cortex (DLPFC), insula, inferior parietal cortex (INFP), thalamus and cerebellum, were correlated with normalized cerebral metabolism in the rest of the brain while covarying out Hamilton Depression Rating Scale Scores. In bipolar patients compared with controls, metabolism in the left DLPFC and INFP, and bilateral thalamus and insula had more positive and fewer negative metabolic correlations with other brain regions. In contrast, compared with controls, unipolar patients had fewer significant correlative relationships, either positive or negative. In common, bipolar and unipolar patients lacked the normal inverse relationships between the DLPFC and cerebellum, as well as relationships between the primary ROIs and other limbic regions (medial prefrontal cortex, anterior cingulate, and temporal lobes) compared with controls. Associations of DLPFC and INFP with other brain areas were different in each hemisphere in patients and controls. Bipolar patients exhibited exaggerated positive coherence of activity throughout the brain, while unipolar patients showed a paucity of normal interrelationships compared with controls. These abnormal patterns of metabolic associativity suggest marked interregional neuronal dysregulation in bipolar and unipolar illness exists beyond that of mere absolute regional differences from control levels, and provides rationale for using acute and long-term therapies that may re-establish and maintain normal associativity in these devastating illnesses.","container-title":"Psychiatry Research: Neuroimaging","DOI":"10.1016/j.pscychresns.2007.12.016","ISSN":"0925-4927","issue":"1","journalAbbreviation":"Psychiatry Research: Neuroimaging","language":"en","page":"30-47","source":"ScienceDirect","title":"Interregional cerebral metabolic associativity during a continuous performance task (Part II) : Differential alterations in bipolar and unipolar disorders","title-short":"Interregional cerebral metabolic associativity during a continuous performance task (Part II)","volume":"164","author":[{"family":"Benson","given":"Brenda E."},{"family":"Willis","given":"Mark W."},{"family":"Ketter","given":"Terence A."},{"family":"Speer","given":"Andrew"},{"family":"Kimbrell","given":"Tim A."},{"family":"George","given":"Mark S."},{"family":"Herscovitch","given":"Peter"},{"family":"Post","given":"Robert M."}],"issued":{"date-parts":[["2008",10,30]]}}}],"schema":"https://github.com/citation-style-language/schema/raw/master/csl-citation.json"}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2D4F5FE6"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2.</w:t>
            </w:r>
            <w:r>
              <w:rPr>
                <w:rFonts w:ascii="Arial" w:hAnsi="Arial" w:cs="Arial"/>
                <w:color w:val="000000"/>
                <w:sz w:val="20"/>
                <w:szCs w:val="20"/>
              </w:rPr>
              <w:t>37</w:t>
            </w:r>
          </w:p>
        </w:tc>
      </w:tr>
      <w:tr w:rsidR="005609D1" w:rsidRPr="00BC0722" w14:paraId="72FCC747" w14:textId="77777777" w:rsidTr="00617A81">
        <w:tc>
          <w:tcPr>
            <w:tcW w:w="3145" w:type="dxa"/>
            <w:vAlign w:val="bottom"/>
          </w:tcPr>
          <w:p w14:paraId="0DDC9363" w14:textId="036885A2"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Fleck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{"citationID":"a1pu93q6j5e","properties":{"formattedCitation":"(96)","plainCitation":"(96)","noteIndex":0},"citationItems":[{"id":969,"uris":["http://zotero.org/users/2846505/items/MKDQBG4T"],"itemData":{"id":969,"type":"article-journal","abstract":"Background\nOf all mood states, patients in mixed episodes of bipolar disorder are at the greatest risk for impulsive behaviors including attempted suicide. The aim of this study was to examine whether the neural correlates of motor impulsivity are distinct in patients with mixed mania.\nMethods\nTen patients with bipolar disorder in a mixed episode (BP-M), 10 bipolar comparison participants in a depressed episode (BP-D), and 10 healthy comparison (HC) participants underwent functional MRI while performing a Go/No-Go task of motor impulsivity.\nResults\nBoth patient groups had elevated, self-rated motor impulsiveness scores. The BP-M group also had a trend-level increase in commission errors relative to the HC group on the Go/No-Go task. While the full sample strongly activated a ventrolateral prefrontal–subcortical brain network, the BP-M group activated the amygdala and frontal cortex more strongly than the HC group, and the thalamus, cerebellum, and frontal cortex more strongly than the BP-D group.\nLimitations\nThis study is primarily limited by a relatively small sample size.\nConclusions\nHigher commission error rates on the Go/No-Go task suggest increased vulnerability to impulsive responding during mixed episodes of bipolar disorder. Moreover, the distinct pattern of increased brain activation during mixed mania may indicate a connection between behavioral impulsivity and a failure of neurophysiological “inhibition”, especially in the amygdala.","container-title":"Journal of Affective Disorders","DOI":"10.1016/j.jad.2011.03.053","ISSN":"0165-0327","issue":"1","journalAbbreviation":"Journal of Affective Disorders","language":"en","page":"333-339","source":"ScienceDirect","title":"Preliminary evidence for increased frontosubcortical activation on a motor impulsivity task in mixed episode bipolar disorder","volume":"133","author":[{"family":"Fleck","given":"David E."},{"family":"Kotwal","given":"Renu"},{"family":"Eliassen","given":"James C."},{"family":"Lamy","given":"Martine"},{"family":"Delbello","given":"Melissa P."},{"family":"Adler","given":"Caleb M."},{"family":"Durling","given":"Michelle"},{"family":"Cerullo","given":"Michael A."},{"family":"Strakowski","given":"Stephen M."}],"issued":{"date-parts":[["2011",9,1]]}}}],"schema":"https://github.com/citation-style-language/schema/raw/master/csl-citation.json"}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620EF5E9"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0.33</w:t>
            </w:r>
          </w:p>
        </w:tc>
      </w:tr>
      <w:tr w:rsidR="007B45D6" w:rsidRPr="00D47EE8" w14:paraId="56330E6E" w14:textId="77777777" w:rsidTr="006944E5">
        <w:tc>
          <w:tcPr>
            <w:tcW w:w="5395" w:type="dxa"/>
            <w:gridSpan w:val="2"/>
            <w:vAlign w:val="bottom"/>
          </w:tcPr>
          <w:p w14:paraId="39323549" w14:textId="00C8EBDC" w:rsidR="007B45D6" w:rsidRPr="00D47EE8" w:rsidRDefault="007B45D6" w:rsidP="006944E5">
            <w:pPr>
              <w:rPr>
                <w:rFonts w:ascii="Arial" w:hAnsi="Arial" w:cs="Arial"/>
                <w:color w:val="000000"/>
                <w:sz w:val="20"/>
                <w:szCs w:val="20"/>
              </w:rPr>
            </w:pPr>
            <w:r w:rsidRPr="00D47EE8">
              <w:rPr>
                <w:rFonts w:ascii="Arial" w:hAnsi="Arial" w:cs="Arial"/>
                <w:b/>
                <w:bCs/>
                <w:sz w:val="20"/>
                <w:szCs w:val="20"/>
              </w:rPr>
              <w:lastRenderedPageBreak/>
              <w:t xml:space="preserve">Striatum: -10/8/-2, </w:t>
            </w:r>
            <w:r w:rsidRPr="00D31C0E">
              <w:rPr>
                <w:rFonts w:ascii="Arial" w:hAnsi="Arial" w:cs="Arial"/>
                <w:b/>
                <w:bCs/>
                <w:i/>
                <w:iCs/>
                <w:sz w:val="20"/>
                <w:szCs w:val="20"/>
              </w:rPr>
              <w:t>k</w:t>
            </w:r>
            <w:r w:rsidRPr="00D47EE8">
              <w:rPr>
                <w:rFonts w:ascii="Arial" w:hAnsi="Arial" w:cs="Arial"/>
                <w:b/>
                <w:bCs/>
                <w:sz w:val="20"/>
                <w:szCs w:val="20"/>
              </w:rPr>
              <w:t xml:space="preserve">=144, </w:t>
            </w:r>
            <w:r w:rsidRPr="00D31C0E">
              <w:rPr>
                <w:rFonts w:ascii="Arial" w:hAnsi="Arial" w:cs="Arial"/>
                <w:b/>
                <w:bCs/>
                <w:i/>
                <w:iCs/>
                <w:sz w:val="20"/>
                <w:szCs w:val="20"/>
              </w:rPr>
              <w:t>z</w:t>
            </w:r>
            <w:r w:rsidRPr="00D47EE8">
              <w:rPr>
                <w:rFonts w:ascii="Arial" w:hAnsi="Arial" w:cs="Arial"/>
                <w:b/>
                <w:bCs/>
                <w:sz w:val="20"/>
                <w:szCs w:val="20"/>
              </w:rPr>
              <w:t>=4.5</w:t>
            </w:r>
            <w:r w:rsidR="002C7969">
              <w:rPr>
                <w:rFonts w:ascii="Arial" w:hAnsi="Arial" w:cs="Arial"/>
                <w:b/>
                <w:bCs/>
                <w:sz w:val="20"/>
                <w:szCs w:val="20"/>
              </w:rPr>
              <w:t>3</w:t>
            </w:r>
          </w:p>
        </w:tc>
      </w:tr>
      <w:tr w:rsidR="007B45D6" w:rsidRPr="00BC0722" w14:paraId="1A192CDD" w14:textId="77777777" w:rsidTr="006944E5">
        <w:tc>
          <w:tcPr>
            <w:tcW w:w="3145" w:type="dxa"/>
            <w:vAlign w:val="bottom"/>
          </w:tcPr>
          <w:p w14:paraId="7FBD74CA" w14:textId="77777777" w:rsidR="007B45D6" w:rsidRPr="00D47EE8" w:rsidRDefault="007B45D6" w:rsidP="006944E5">
            <w:pPr>
              <w:rPr>
                <w:rFonts w:ascii="Arial" w:hAnsi="Arial" w:cs="Arial"/>
                <w:color w:val="000000"/>
                <w:sz w:val="20"/>
                <w:szCs w:val="20"/>
              </w:rPr>
            </w:pPr>
            <w:r w:rsidRPr="00D47EE8">
              <w:rPr>
                <w:rFonts w:ascii="Arial" w:hAnsi="Arial" w:cs="Arial"/>
                <w:b/>
                <w:bCs/>
                <w:iCs/>
                <w:sz w:val="20"/>
                <w:szCs w:val="20"/>
              </w:rPr>
              <w:t>Study ID</w:t>
            </w:r>
          </w:p>
        </w:tc>
        <w:tc>
          <w:tcPr>
            <w:tcW w:w="2250" w:type="dxa"/>
            <w:vAlign w:val="bottom"/>
          </w:tcPr>
          <w:p w14:paraId="223659A1" w14:textId="77777777" w:rsidR="007B45D6" w:rsidRPr="00BC0722" w:rsidRDefault="007B45D6" w:rsidP="006944E5">
            <w:pPr>
              <w:rPr>
                <w:rFonts w:ascii="Arial" w:hAnsi="Arial" w:cs="Arial"/>
                <w:color w:val="000000"/>
                <w:sz w:val="20"/>
                <w:szCs w:val="20"/>
              </w:rPr>
            </w:pPr>
            <w:r w:rsidRPr="00BC0722">
              <w:rPr>
                <w:rFonts w:ascii="Arial" w:hAnsi="Arial" w:cs="Arial"/>
                <w:b/>
                <w:bCs/>
                <w:iCs/>
                <w:sz w:val="20"/>
                <w:szCs w:val="20"/>
              </w:rPr>
              <w:t>Contribution Score</w:t>
            </w:r>
          </w:p>
        </w:tc>
      </w:tr>
      <w:tr w:rsidR="005609D1" w:rsidRPr="00BC0722" w14:paraId="73C73BA0" w14:textId="77777777" w:rsidTr="00617A81">
        <w:tc>
          <w:tcPr>
            <w:tcW w:w="3145" w:type="dxa"/>
            <w:vAlign w:val="bottom"/>
          </w:tcPr>
          <w:p w14:paraId="6675F49D" w14:textId="28AA9EEA" w:rsidR="005609D1" w:rsidRPr="00BC0722" w:rsidRDefault="005609D1" w:rsidP="00617A81">
            <w:pPr>
              <w:rPr>
                <w:rFonts w:ascii="Arial" w:hAnsi="Arial" w:cs="Arial"/>
                <w:color w:val="000000"/>
                <w:sz w:val="20"/>
                <w:szCs w:val="20"/>
              </w:rPr>
            </w:pPr>
            <w:proofErr w:type="spellStart"/>
            <w:r w:rsidRPr="00BC0722">
              <w:rPr>
                <w:rFonts w:ascii="Arial" w:hAnsi="Arial" w:cs="Arial"/>
                <w:color w:val="000000"/>
                <w:sz w:val="20"/>
                <w:szCs w:val="20"/>
              </w:rPr>
              <w:t>Frangou</w:t>
            </w:r>
            <w:proofErr w:type="spellEnd"/>
            <w:r w:rsidRPr="00BC0722">
              <w:rPr>
                <w:rFonts w:ascii="Arial" w:hAnsi="Arial" w:cs="Arial"/>
                <w:color w:val="000000"/>
                <w:sz w:val="20"/>
                <w:szCs w:val="20"/>
              </w:rPr>
              <w:t xml:space="preserve">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{"citationID":"a2ci5mko6tl","properties":{"formattedCitation":"(38)","plainCitation":"(38)","noteIndex":0},"citationItems":[{"id":964,"uris":["http://zotero.org/users/2846505/items/HLNQFZDH"],"itemData":{"id":964,"type":"article-journal","abstract":"Background: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563614C2"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28.</w:t>
            </w:r>
            <w:r>
              <w:rPr>
                <w:rFonts w:ascii="Arial" w:hAnsi="Arial" w:cs="Arial"/>
                <w:color w:val="000000"/>
                <w:sz w:val="20"/>
                <w:szCs w:val="20"/>
              </w:rPr>
              <w:t>27</w:t>
            </w:r>
          </w:p>
        </w:tc>
      </w:tr>
      <w:tr w:rsidR="005609D1" w:rsidRPr="00BC0722" w14:paraId="4799A3AC" w14:textId="77777777" w:rsidTr="00617A81">
        <w:tc>
          <w:tcPr>
            <w:tcW w:w="3145" w:type="dxa"/>
            <w:vAlign w:val="bottom"/>
          </w:tcPr>
          <w:p w14:paraId="3D477192" w14:textId="1E124B9B"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Joshi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{"citationID":"a2hi0jlt10l","properties":{"formattedCitation":"(97)","plainCitation":"(97)","noteIndex":0},"citationItems":[{"id":943,"uris":["http://zotero.org/users/2846505/items/WLGX7KXF"],"itemData":{"id":943,"type":"article-journal","abstract":"Background\nPerformance during cognitive control functional magnetic resonance imaging (fMRI) tasks are associated with frontal lobe hypoactivation in patients with bipolar disorder, even while euthymic. We examine the structural underpinnings for this functional abnormality simultaneously with brain activation data.\nMethods\nIn a sample of 90 adults (45 with interepisode bipolar I disorder and 45 healthy controls), we explored abnormal functional activation patterns in euthymic patients with bipolar disorder during a Go/NoGo fMRI task and their associations with regional deficits in cortical gray matter thickness. Cross-sectional differences in fMRI activation were used to form a priori hypotheses for region of interest cortical gray matter thickness analyses. Blood oxygen level–dependent fMRI to structural magnetic resonance imaging thickness correlations were conducted across the sample and within patients and controls separately.\nResults\nDuring response inhibition (NoGo − Go), patients with bipolar I disorder showed significant hypoactivation and reduced thickness in the inferior frontal cortex, superior frontal gyrus, and cingulate compared to controls. Cingulate hypoactivation corresponded with reduced regional thickness. A significant activation by disease state interaction was observed with thickness in left prefrontal areas.\nConclusions\nReduced cingulate fMRI activation is associated with reduced cortical thickness. In the left frontal lobe, a thinner cortex was associated with increased fMRI activation in patients but showed a reverse trend in controls. These findings suggest that reduced activation in the inferior frontal cortex and cingulate during a response inhibition task may have an underlying structural etiology, which may explain task-related functional hypoactivation that persists even when patients are euthymic.","collection-title":"Network Dysfunction and Underlying Mechanisms in Schizophrenia","container-title":"Biological Psychiatry: Cognitive Neuroscience and Neuroimaging","DOI":"10.1016/j.bpsc.2016.06.006","ISSN":"2451-9022","issue":"6","journalAbbreviation":"Biological Psychiatry: Cognitive Neuroscience and Neuroimaging","language":"en","page":"507-517","source":"ScienceDirect","title":"Relationships Between Altered Functional Magnetic Resonance Imaging Activation and Cortical Thickness in Patients With Euthymic Bipolar I Disorder","volume":"1","author":[{"family":"Joshi","given":"Shantanu H."},{"family":"Vizueta","given":"Nathalie"},{"family":"Foland-Ross","given":"Lara"},{"family":"Townsend","given":"Jennifer D."},{"family":"Bookheimer","given":"Susan Y."},{"family":"Thompson","given":"Paul M."},{"family":"Narr","given":"Katherine L."},{"family":"Altshuler","given":"Lori L."}],"issued":{"date-parts":[["2016",11,1]]}}}],"schema":"https://github.com/citation-style-language/schema/raw/master/csl-citation.json"}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78DCBF09"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4.9</w:t>
            </w:r>
            <w:r>
              <w:rPr>
                <w:rFonts w:ascii="Arial" w:hAnsi="Arial" w:cs="Arial"/>
                <w:color w:val="000000"/>
                <w:sz w:val="20"/>
                <w:szCs w:val="20"/>
              </w:rPr>
              <w:t>4</w:t>
            </w:r>
          </w:p>
        </w:tc>
      </w:tr>
      <w:tr w:rsidR="005609D1" w:rsidRPr="00BC0722" w14:paraId="177BBF00" w14:textId="77777777" w:rsidTr="00617A81">
        <w:tc>
          <w:tcPr>
            <w:tcW w:w="3145" w:type="dxa"/>
            <w:vAlign w:val="bottom"/>
          </w:tcPr>
          <w:p w14:paraId="6C28CA6F" w14:textId="76C6242F"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Marchand et al. 2007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{"citationID":"ai004q0sud","properties":{"formattedCitation":"(48)","plainCitation":"(48)","noteIndex":0},"citationItems":[{"id":708,"uris":["http://zotero.org/users/2846505/items/GPPCRPLC"],"itemData":{"id":708,"type":"article-journal","abstract":"The primary aim of this functional magnetic resonance imaging (fMRI) study was to test the utility of a paced motor activation task to evaluate frontal-subcortical (FSC) circuit function in bipolar depression. A secondary aim was to determine if utilizing both a motor and cognitive activation paradigm (Stroop) would provide information about the potential role of FSC dysfunction in the cognitive symptoms of bipolar depression. Analysis of the control group (n=15) alone revealed that the motor task activated FSC structures. Comparison of the control to bipolar group (n=14) revealed significant differences between the groups in striatum as well as cortical areas with FSC connections in response to the non-dominant-hand motor task. In response to the Stroop, there were significant differences between the groups in portions of the bilateral posterior cingulate and occipital cortex, but not in FSC structures. While these results must be considered preliminary, this work supports further studies of paced motor tasks to probe FSC function. Further, it suggests that the use of both a cognitive and motor task in the same study provides useful information about brain function. Finally, it supports the literature implicating FSC circuit abnormalities in bipolar disorder.","container-title":"Psychiatry Research: Neuroimaging","DOI":"10.1016/j.pscychresns.2007.03.003","ISSN":"0925-4927","issue":"3","journalAbbreviation":"Psychiatry Research: Neuroimaging","language":"en","page":"221-230","source":"ScienceDirect","title":"A functional MRI study of a paced motor activation task to evaluate frontal-subcortical circuit function in bipolar depression","volume":"155","author":[{"family":"Marchand","given":"William R."},{"family":"Lee","given":"James N."},{"family":"Thatcher","given":"Grant William"},{"family":"Jensen","given":"Cody"},{"family":"Stewart","given":"Dawn"},{"family":"Dilda","given":"Valentina"},{"family":"Thatcher","given":"John"},{"family":"Creem-Regehr","given":"Sarah H."}],"issued":{"date-parts":[["2007",8,15]]}}}],"schema":"https://github.com/citation-style-language/schema/raw/master/csl-citation.json"}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73EAF311"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8.2</w:t>
            </w:r>
            <w:r>
              <w:rPr>
                <w:rFonts w:ascii="Arial" w:hAnsi="Arial" w:cs="Arial"/>
                <w:color w:val="000000"/>
                <w:sz w:val="20"/>
                <w:szCs w:val="20"/>
              </w:rPr>
              <w:t>1</w:t>
            </w:r>
          </w:p>
        </w:tc>
      </w:tr>
      <w:tr w:rsidR="005609D1" w:rsidRPr="00BC0722" w14:paraId="3AE0573C" w14:textId="77777777" w:rsidTr="00617A81">
        <w:tc>
          <w:tcPr>
            <w:tcW w:w="3145" w:type="dxa"/>
            <w:vAlign w:val="bottom"/>
          </w:tcPr>
          <w:p w14:paraId="015B252A" w14:textId="24332D4B" w:rsidR="005609D1" w:rsidRPr="00BC0722" w:rsidRDefault="005609D1" w:rsidP="00617A81">
            <w:pPr>
              <w:rPr>
                <w:rFonts w:ascii="Arial" w:hAnsi="Arial" w:cs="Arial"/>
                <w:color w:val="000000"/>
                <w:sz w:val="20"/>
                <w:szCs w:val="20"/>
              </w:rPr>
            </w:pPr>
            <w:proofErr w:type="spellStart"/>
            <w:r w:rsidRPr="00BC0722">
              <w:rPr>
                <w:rFonts w:ascii="Arial" w:hAnsi="Arial" w:cs="Arial"/>
                <w:color w:val="000000"/>
                <w:sz w:val="20"/>
                <w:szCs w:val="20"/>
              </w:rPr>
              <w:t>Palaniyappan</w:t>
            </w:r>
            <w:proofErr w:type="spellEnd"/>
            <w:r w:rsidRPr="00BC0722">
              <w:rPr>
                <w:rFonts w:ascii="Arial" w:hAnsi="Arial" w:cs="Arial"/>
                <w:color w:val="000000"/>
                <w:sz w:val="20"/>
                <w:szCs w:val="20"/>
              </w:rPr>
              <w:t xml:space="preserve"> &amp; Liddle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{"citationID":"akgvlkd0k","properties":{"formattedCitation":"(98)","plainCitation":"(98)","noteIndex":0},"citationItems":[{"id":893,"uris":["http://zotero.org/users/2846505/items/P346DQXC"],"itemData":{"id":893,"type":"article-journal","abstract":"Abstract. The point of rarity in brain structure and function that separates the 2 major psychotic disorders—schizophrenia and bipolar disorder—is presently unk","container-title":"Schizophrenia Bulletin","DOI":"10.1093/schbul/sbt050","ISSN":"0586-7614","issue":"3","journalAbbreviation":"Schizophr Bull","language":"en","note":"publisher: Oxford Academic","page":"675-684","source":"academic.oup.com","title":"Diagnostic Discontinuity in Psychosis: A Combined Study of Cortical Gyrification and Functional Connectivity","title-short":"Diagnostic Discontinuity in Psychosis","volume":"40","author":[{"family":"Palaniyappan","given":"Lena"},{"family":"Liddle","given":"Peter F."}],"issued":{"date-parts":[["2014",5,1]]}}}],"schema":"https://github.com/citation-style-language/schema/raw/master/csl-citation.json"}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(98)</w:t>
            </w:r>
            <w:r w:rsidRPr="00BC0722">
              <w:rPr>
                <w:rFonts w:ascii="Arial" w:hAnsi="Arial" w:cs="Arial"/>
                <w:color w:val="000000"/>
                <w:sz w:val="20"/>
                <w:szCs w:val="20"/>
              </w:rPr>
              <w:fldChar w:fldCharType="end"/>
            </w:r>
          </w:p>
        </w:tc>
        <w:tc>
          <w:tcPr>
            <w:tcW w:w="2250" w:type="dxa"/>
            <w:vAlign w:val="bottom"/>
          </w:tcPr>
          <w:p w14:paraId="20AD7EA6"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6.</w:t>
            </w:r>
            <w:r>
              <w:rPr>
                <w:rFonts w:ascii="Arial" w:hAnsi="Arial" w:cs="Arial"/>
                <w:color w:val="000000"/>
                <w:sz w:val="20"/>
                <w:szCs w:val="20"/>
              </w:rPr>
              <w:t>63</w:t>
            </w:r>
          </w:p>
        </w:tc>
      </w:tr>
      <w:tr w:rsidR="005609D1" w:rsidRPr="00BC0722" w14:paraId="519FA3E5" w14:textId="77777777" w:rsidTr="00617A81">
        <w:tc>
          <w:tcPr>
            <w:tcW w:w="3145" w:type="dxa"/>
            <w:vAlign w:val="bottom"/>
          </w:tcPr>
          <w:p w14:paraId="4B7F6F3A" w14:textId="20D796BA" w:rsidR="005609D1" w:rsidRPr="00BC0722" w:rsidRDefault="005609D1" w:rsidP="00617A81">
            <w:pPr>
              <w:rPr>
                <w:rFonts w:ascii="Arial" w:hAnsi="Arial" w:cs="Arial"/>
                <w:color w:val="000000"/>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{"citationID":"a24rap2drb1","properties":{"formattedCitation":"(52)","plainCitation":"(52)","noteIndex":0},"citationItems":[{"id":887,"uris":["http://zotero.org/users/2846505/items/6YG6TFF8"],"itemData":{"id":887,"type":"article-journal","abstract":"Background\n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72DADEBB"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2.2</w:t>
            </w:r>
          </w:p>
        </w:tc>
      </w:tr>
      <w:tr w:rsidR="005609D1" w:rsidRPr="00BC0722" w14:paraId="351BE3DF" w14:textId="77777777" w:rsidTr="00617A81">
        <w:tc>
          <w:tcPr>
            <w:tcW w:w="3145" w:type="dxa"/>
            <w:vAlign w:val="bottom"/>
          </w:tcPr>
          <w:p w14:paraId="745F5AAF" w14:textId="7C65C173"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Pompei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{"citationID":"a1hhj090shq","properties":{"formattedCitation":"(55)","plainCitation":"(55)","dontUpdate":true,"noteIndex":0},"citationItems":[{"id":886,"uris":["http://zotero.org/users/2846505/items/BTCYDHU6"],"itemData":{"id":886,"type":"article-journal","abstract":"Reduced cognitive control is considered a core feature of bipolar disorder (BD). Abnormalities in ventrolateral prefrontal cortex (VLPFC) and other functionally linked regions that underpin cognitive control during the Stroop Colour Word Task (SCWT) have been reported in patients with BD and their relatives. In this functional magnetic resonance study we used psychophysiological interaction analysis to examine functional connectivity during the SCWT in 39 euthymic BD patients, 39 of their first-degree relatives (25 with no Axis I disorders and 14 with major depressive disorder) and 48 healthy controls. The aim of this study was to identify potential diagnosis-specific functional connectivity changes differentiating patients with BD from their relatives with MDD, as well as functional connectivity correlates of resilience in relatives of BD patients who remain well. Psychophysiological interactions in healthy controls revealed a negative functional connectivity between the VLPFC and the ventral anterior cingulate cortex and insula and a positive connectivity between the VLPFC and the caudate and parietal cortices. Abnormalities in fronto-insular connectivity emerged as a key correlate of predisposition and disease expression for BD. Reduced fronto-cingulate connectivity was also observed in association with predisposition to BD irrespective of clinical outcome. BD patients and their MDD relatives showed additional abnormalities in frontal–basal ganglia connectivity while increased coupling between the ventral and dorsal lateral PFC was observed in relatives without any Axis I disorder. These findings suggest that during the SCWT the VLPFC and subcortical regions are involved in a dynamic interplay. Breakdown in these interactions is associated with risk and disease expression for mood disorders while increased functional coupling between dorsal and ventral prefrontal regions may reflect adaptive functional changes associated with resilience.","container-title":"NeuroImage","DOI":"10.1016/j.neuroimage.2011.04.055","ISSN":"1053-8119","issue":"2","journalAbbreviation":"NeuroImage","language":"en","page":"576-582","source":"ScienceDirect","title":"Dissociable functional connectivity changes during the Stroop task relating to risk, resilience and disease expression in bipolar disorder","volume":"57","author":[{"family":"Pompei","given":"Francesco"},{"family":"Dima","given":"Danai"},{"family":"Rubia","given":"Katya"},{"family":"Kumari","given":"Veena"},{"family":"Frangou","given":"Sophia"}],"issued":{"date-parts":[["2011",7,15]]}}}],"schema":"https://github.com/citation-style-language/schema/raw/master/csl-citation.json"} </w:instrText>
            </w:r>
            <w:r w:rsidRPr="00BC0722">
              <w:rPr>
                <w:rFonts w:ascii="Arial" w:hAnsi="Arial" w:cs="Arial"/>
                <w:color w:val="000000"/>
                <w:sz w:val="20"/>
                <w:szCs w:val="20"/>
              </w:rPr>
              <w:fldChar w:fldCharType="separate"/>
            </w:r>
            <w:r w:rsidRPr="00BC0722">
              <w:rPr>
                <w:rFonts w:ascii="Arial" w:hAnsi="Arial" w:cs="Arial"/>
                <w:color w:val="000000"/>
                <w:sz w:val="20"/>
              </w:rPr>
              <w:t>(54)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0926EB41"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21.</w:t>
            </w:r>
            <w:r>
              <w:rPr>
                <w:rFonts w:ascii="Arial" w:hAnsi="Arial" w:cs="Arial"/>
                <w:color w:val="000000"/>
                <w:sz w:val="20"/>
                <w:szCs w:val="20"/>
              </w:rPr>
              <w:t>29</w:t>
            </w:r>
          </w:p>
        </w:tc>
      </w:tr>
      <w:tr w:rsidR="005609D1" w:rsidRPr="00BC0722" w14:paraId="17F1F995" w14:textId="77777777" w:rsidTr="00617A81">
        <w:tc>
          <w:tcPr>
            <w:tcW w:w="3145" w:type="dxa"/>
            <w:vAlign w:val="bottom"/>
          </w:tcPr>
          <w:p w14:paraId="0A01B1E4" w14:textId="515403E0"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Pompei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{"citationID":"a2g7qrs3360","properties":{"formattedCitation":"(88)","plainCitation":"(88)","noteIndex":0},"citationItems":[{"id":885,"uris":["http://zotero.org/users/2846505/items/B3Q3Z2YT"],"itemData":{"id":885,"type":"article-journal","abstract":"Patients with Bipolar Disorder (BD) perform poorly on tasks of selective attention and inhibitory control. Although similar behavioural deficits have been noted in their relatives, it is yet unclear whether they reflect dysfunction in the same neural circuits. We used functional magnetic resonance imaging and the Stroop Colour Word Task to compare task related neural activity between 39 euthymic BD patients, 39 of their first-degree relatives (25 with no Axis I disorders and 14 with Major Depressive Disorder) and 48 healthy controls. Compared to controls, all individuals with familial predisposition to BD, irrespective of diagnosis, showed similar reductions in neural responsiveness in regions involved in selective attention within the posterior and inferior parietal lobules. In contrast, hypoactivation within fronto-striatal regions, implicated in inhibitory control, was observed only in BD patients and MDD relatives. Although striatal deficits were comparable between BD patients and their MDD relatives, right ventrolateral prefrontal dysfunction was uniquely associated with BD. Our findings suggest that while reduced parietal engagement relates to genetic risk, fronto-striatal dysfunction reflects processes underpinning disease expression for mood disorders.","container-title":"NeuroImage","DOI":"10.1016/j.neuroimage.2011.02.052","ISSN":"1053-8119","issue":"3","journalAbbreviation":"NeuroImage","language":"en","page":"1677-1684","source":"ScienceDirect","title":"Familial and disease specific abnormalities in the neural correlates of the Stroop Task in Bipolar Disorder","volume":"56","author":[{"family":"Pompei","given":"Francesco"},{"family":"Jogia","given":"Jigar"},{"family":"Tatarelli","given":"Roberto"},{"family":"Girardi","given":"Paolo"},{"family":"Rubia","given":"Katya"},{"family":"Kumari","given":"Veena"},{"family":"Frangou","given":"Sophia"}],"issued":{"date-parts":[["2011",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7E121D10"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8.</w:t>
            </w:r>
            <w:r>
              <w:rPr>
                <w:rFonts w:ascii="Arial" w:hAnsi="Arial" w:cs="Arial"/>
                <w:color w:val="000000"/>
                <w:sz w:val="20"/>
                <w:szCs w:val="20"/>
              </w:rPr>
              <w:t>58</w:t>
            </w:r>
          </w:p>
        </w:tc>
      </w:tr>
      <w:tr w:rsidR="005609D1" w:rsidRPr="00BC0722" w14:paraId="51F63344" w14:textId="77777777" w:rsidTr="00617A81">
        <w:tc>
          <w:tcPr>
            <w:tcW w:w="3145" w:type="dxa"/>
            <w:vAlign w:val="bottom"/>
          </w:tcPr>
          <w:p w14:paraId="39008BE4" w14:textId="510E62F5"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Shaffer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{"citationID":"a1205h8th3a","properties":{"formattedCitation":"(55)","plainCitation":"(55)","noteIndex":0},"citationItems":[{"id":870,"uris":["http://zotero.org/users/2846505/items/HWHRGT9L"],"itemData":{"id":870,"type":"article-journal","abstract":"Bipolar disorder is characterized by recurring episodes of depression and mania. Defining differences in brain function during these states is an important goal of bipolar disorder research. However, few imaging studies have directly compared brain activity between bipolar mood states. Herein, we compare functional magnetic resonance imaging (fMRI) responses during a flashing checkerboard stimulus between bipolar participants across mood states (euthymia, depression, and mania) in order to identify functional differences between these states. 40 participants with bipolar I disorder and 33 healthy controls underwent fMRI during the presentation of the stimulus. A total of 23 euthymic-state, 16 manic-state, 15 depressed-state, and 32 healthy control imaging sessions were analyzed in order to compare functional activation during the stimulus between mood states and with healthy controls. A reduced response was identified in the visual cortex in both the depressed and manic groups compared to euthymic and healthy participants. Functional differences between bipolar mood states were also observed in the cerebellum, thalamus, striatum, and hippocampus. Functional differences between mood states occurred in several brain regions involved in visual and other sensory processing. These differences suggest that altered visual processing may be a feature of mood states in bipolar disorder. The key limitations of this study are modest mood-state group size and the limited temporal resolution of fMRI which prevents the segregation of primary visual activity from regulatory feedback mechanisms.","container-title":"Brain Imaging and Behavior","DOI":"10.1007/s11682-017-9741-8","ISSN":"1931-7565","issue":"3","journalAbbreviation":"Brain Imaging and Behavior","language":"en","page":"837-847","source":"Springer Link","title":"Impaired sensory processing measured by functional MRI in Bipolar disorder manic and depressed mood states","volume":"12","author":[{"family":"Shaffer","given":"Joseph J."},{"family":"Johnson","given":"Casey P."},{"family":"Fiedorowicz","given":"Jess G."},{"family":"Christensen","given":"Gary E."},{"family":"Wemmie","given":"John A."},{"family":"Magnotta","given":"Vincent A."}],"issued":{"date-parts":[["2018",6,1]]}}}],"schema":"https://github.com/citation-style-language/schema/raw/master/csl-citation.json"}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65037D99"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9.</w:t>
            </w:r>
            <w:r>
              <w:rPr>
                <w:rFonts w:ascii="Arial" w:hAnsi="Arial" w:cs="Arial"/>
                <w:color w:val="000000"/>
                <w:sz w:val="20"/>
                <w:szCs w:val="20"/>
              </w:rPr>
              <w:t>36</w:t>
            </w:r>
          </w:p>
        </w:tc>
      </w:tr>
      <w:tr w:rsidR="005609D1" w:rsidRPr="00BC0722" w14:paraId="3C28757D" w14:textId="77777777" w:rsidTr="00617A81">
        <w:tc>
          <w:tcPr>
            <w:tcW w:w="3145" w:type="dxa"/>
            <w:vAlign w:val="bottom"/>
          </w:tcPr>
          <w:p w14:paraId="6D19ABFD" w14:textId="6973253D"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Sugihara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{"citationID":"a11gq9a5pgd","properties":{"formattedCitation":"(99)","plainCitation":"(99)","noteIndex":0},"citationItems":[{"id":865,"uris":["http://zotero.org/users/2846505/items/FQW36YJI"],"itemData":{"id":865,"type":"article-journal","abstract":"Bipolar disorder (BPD) is associated with altered regional brain function during the performance of cognitive tasks. The relative contribution of genetic and environmental risk factors for BPD to these changes has not yet been quantified. We sought to address this issue in a functional neuroimaging study of people who varied in their risk for BPD. Functional magnetic resonance imaging was used to study 124 subjects (29 twin and 9 sibling pairs with at least one member with BPD, and 24 healthy twin pairs) performing a working memory task. We assessed the influence of risk for BPD on regional brain function during the task in a two stage process. Firstly, we identified areas where there were group differences in activation. Secondly, we estimated the heritability and phenotypic correlation of activation and BPD using genetic modeling. BPD was associated with increased activation in the anterior cingulate, orbitofrontal, medial prefrontal, and left precentral cortices, and in the precuneus. Within these regions, activation in the orbitofrontal cortex rendered the most significant heritability estimate (h2=0.40), and was significantly correlated with BPD phenotype (rph=0.29). A moderate proportion of the genetic influences (rg=0.69) acting on both BPD and on the degree of orbitofrontal activation were shared. These findings suggest that genetic factors that confer vulnerability to BPD alter brain function in BPD.","container-title":"European Neuropsychopharmacology","DOI":"10.1016/j.euroneuro.2017.03.001","ISSN":"0924-977X","issue":"5","journalAbbreviation":"European Neuropsychopharmacology","language":"en","page":"494-503","source":"ScienceDirect","title":"Effects of risk for bipolar disorder on brain function: A twin and family study","title-short":"Effects of risk for bipolar disorder on brain function","volume":"27","author":[{"family":"Sugihara","given":"Genichi"},{"family":"Kane","given":"Fergus"},{"family":"Picchioni","given":"Marco M."},{"family":"Chaddock","given":"Christopher A."},{"family":"Kravariti","given":"Eugenia"},{"family":"Kalidindi","given":"Sridevi"},{"family":"Rijsdijk","given":"Fruhling"},{"family":"Toulopoulou","given":"Timothea"},{"family":"Curtis","given":"Vivienne A."},{"family":"McDonald","given":"Colm"},{"family":"Murray","given":"Robin M."},{"family":"McGuire","given":"Philip"}],"issued":{"date-parts":[["2017",5,1]]}}}],"schema":"https://github.com/citation-style-language/schema/raw/master/csl-citation.json"}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0CE80585"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5.</w:t>
            </w:r>
            <w:r>
              <w:rPr>
                <w:rFonts w:ascii="Arial" w:hAnsi="Arial" w:cs="Arial"/>
                <w:color w:val="000000"/>
                <w:sz w:val="20"/>
                <w:szCs w:val="20"/>
              </w:rPr>
              <w:t>16</w:t>
            </w:r>
          </w:p>
        </w:tc>
      </w:tr>
      <w:tr w:rsidR="005609D1" w:rsidRPr="00BC0722" w14:paraId="34B258F1" w14:textId="77777777" w:rsidTr="00617A81">
        <w:tc>
          <w:tcPr>
            <w:tcW w:w="3145" w:type="dxa"/>
            <w:vAlign w:val="bottom"/>
          </w:tcPr>
          <w:p w14:paraId="773022C2" w14:textId="07F3BB9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Townsend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{"citationID":"a2a0n2npqoh","properties":{"formattedCitation":"(83)","plainCitation":"(83)","noteIndex":0},"citationItems":[{"id":857,"uris":["http://zotero.org/users/2846505/items/DPZM5KZY"],"itemData":{"id":857,"type":"article-journal","abstract":"Background\nThe inferior frontal cortical (IFC)-striatal network plays an integral role in response inhibition and is compromised in patients with Bipolar Disorder (BP) or Attention-Deficit/Hyperactivity Disorder (ADHD). Prior BP functional neuroimaging studies have not accounted for ADHD comorbidity despite its high prevalence.\nMethods\nThe authors conducted an fMRI study using a response inhibition task (Go-NoGo) in 32 euthymic adults with BP, half with comorbid ADHD (BP/ADHD); 16 adults with ADHD alone; and 30 healthy controls. Within- and between-group whole-brain analyses were performed to assess for significant neural function differences.\nResults\nAll groups activated frontal and striatal regions involved in response inhibition. ANOVA results demonstrated significant interaction effects of BP and ADHD in the anterior and posterior cingulate, left superior and middle frontal gyri and left inferior parietal lobule. Follow-up comparisons showed significant differences between BP subjects with and without ADHD. Other regions demonstrated main effects of BP (left inferior frontal gyrus, left middle frontal gyrus, right superior frontal gyrus and left insula) and ADHD (left inferior frontal gyrus, left precentral gyrus and right anterior cingulate).\nLimitations\nThis study, as the first of its kind, requires replication using large sample sizes and controlling for potential effects of medication.\nConclusions\nEuthymic bipolar adults with comorbid ADHD have significantly different neural activation patterns from BP patients without this comorbidity. If understanding of the neurobiology of bipolar disorder is to be achieved, it is critical to control for this potential confound, something not done by most prior fMRI studies of adults with BP.","container-title":"Journal of Affective Disorders","DOI":"10.1016/j.jad.2012.08.019","ISSN":"0165-0327","issue":"1","journalAbbreviation":"Journal of Affective Disorders","language":"en","page":"389-396","source":"ScienceDirect","title":"Frontostriatal neuroimaging findings differ in patients with bipolar disorder who have or do not have ADHD comorbidity","volume":"147","author":[{"family":"Townsend","given":"Jennifer D."},{"family":"Sugar","given":"Catherine A."},{"family":"Walshaw","given":"Patricia D."},{"family":"Vasquez","given":"Roxanne E."},{"family":"Foland-Ross","given":"Lara C."},{"family":"Moody","given":"Teena D."},{"family":"Bookheimer","given":"Susan Y."},{"family":"McGough","given":"James J."},{"family":"Altshuler","given":"Lori L."}],"issued":{"date-parts":[["2013",5,1]]}}}],"schema":"https://github.com/citation-style-language/schema/raw/master/csl-citation.json"}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250" w:type="dxa"/>
            <w:vAlign w:val="bottom"/>
          </w:tcPr>
          <w:p w14:paraId="0CB27154" w14:textId="77777777" w:rsidR="005609D1" w:rsidRPr="00BC0722" w:rsidRDefault="005609D1" w:rsidP="00617A81">
            <w:pPr>
              <w:rPr>
                <w:rFonts w:ascii="Arial" w:hAnsi="Arial" w:cs="Arial"/>
                <w:color w:val="000000"/>
                <w:sz w:val="20"/>
                <w:szCs w:val="20"/>
              </w:rPr>
            </w:pPr>
            <w:r w:rsidRPr="00BC0722">
              <w:rPr>
                <w:rFonts w:ascii="Arial" w:hAnsi="Arial" w:cs="Arial"/>
                <w:color w:val="000000"/>
                <w:sz w:val="20"/>
                <w:szCs w:val="20"/>
              </w:rPr>
              <w:t>1.4</w:t>
            </w:r>
            <w:r>
              <w:rPr>
                <w:rFonts w:ascii="Arial" w:hAnsi="Arial" w:cs="Arial"/>
                <w:color w:val="000000"/>
                <w:sz w:val="20"/>
                <w:szCs w:val="20"/>
              </w:rPr>
              <w:t>3</w:t>
            </w:r>
          </w:p>
        </w:tc>
      </w:tr>
    </w:tbl>
    <w:p w14:paraId="20DA2AE8" w14:textId="716FB7E3" w:rsidR="00FC0D64" w:rsidRPr="00BC0722" w:rsidRDefault="00FC0D64">
      <w:pPr>
        <w:rPr>
          <w:rFonts w:ascii="Arial" w:hAnsi="Arial" w:cs="Arial"/>
          <w:b/>
          <w:bCs/>
        </w:rPr>
      </w:pPr>
      <w:r w:rsidRPr="00BC0722">
        <w:rPr>
          <w:rFonts w:ascii="Arial" w:hAnsi="Arial" w:cs="Arial"/>
          <w:b/>
          <w:bCs/>
        </w:rPr>
        <w:br w:type="page"/>
      </w:r>
    </w:p>
    <w:p w14:paraId="0F095275" w14:textId="0DCFA462" w:rsidR="00006AD4" w:rsidRPr="00BC0722" w:rsidRDefault="00703B17" w:rsidP="00006AD4">
      <w:pPr>
        <w:rPr>
          <w:rFonts w:ascii="Arial" w:hAnsi="Arial" w:cs="Arial"/>
          <w:b/>
          <w:bCs/>
          <w:iCs/>
        </w:rPr>
      </w:pPr>
      <w:r w:rsidRPr="00BC0722">
        <w:rPr>
          <w:rFonts w:ascii="Arial" w:hAnsi="Arial" w:cs="Arial"/>
          <w:b/>
          <w:bCs/>
        </w:rPr>
        <w:lastRenderedPageBreak/>
        <w:t xml:space="preserve">Supplementary </w:t>
      </w:r>
      <w:r w:rsidR="00006AD4" w:rsidRPr="00C06428">
        <w:rPr>
          <w:rFonts w:ascii="Arial" w:hAnsi="Arial" w:cs="Arial"/>
          <w:b/>
          <w:bCs/>
          <w:iCs/>
        </w:rPr>
        <w:t>Table</w:t>
      </w:r>
      <w:r w:rsidR="008B78B6" w:rsidRPr="00C06428">
        <w:rPr>
          <w:rFonts w:ascii="Arial" w:hAnsi="Arial" w:cs="Arial"/>
          <w:b/>
          <w:bCs/>
          <w:iCs/>
        </w:rPr>
        <w:t xml:space="preserve"> </w:t>
      </w:r>
      <w:r w:rsidR="00006AD4" w:rsidRPr="00C06428">
        <w:rPr>
          <w:rFonts w:ascii="Arial" w:hAnsi="Arial" w:cs="Arial"/>
          <w:b/>
          <w:bCs/>
          <w:iCs/>
        </w:rPr>
        <w:t>1</w:t>
      </w:r>
      <w:r w:rsidR="00C14A9F" w:rsidRPr="00C06428">
        <w:rPr>
          <w:rFonts w:ascii="Arial" w:hAnsi="Arial" w:cs="Arial"/>
          <w:b/>
          <w:bCs/>
          <w:iCs/>
        </w:rPr>
        <w:t>4</w:t>
      </w:r>
      <w:r w:rsidR="00006AD4" w:rsidRPr="00C06428">
        <w:rPr>
          <w:rFonts w:ascii="Arial" w:hAnsi="Arial" w:cs="Arial"/>
          <w:b/>
          <w:bCs/>
          <w:iCs/>
        </w:rPr>
        <w:t xml:space="preserve">. </w:t>
      </w:r>
      <w:r w:rsidR="00006AD4" w:rsidRPr="00C06428">
        <w:rPr>
          <w:rFonts w:ascii="Arial" w:hAnsi="Arial" w:cs="Arial"/>
          <w:iCs/>
        </w:rPr>
        <w:t xml:space="preserve">Experiments Contributing to the Inferior Parietal Lobule, Superior Parietal Lobule, and Orbitofrontal Cortex Clusters from the </w:t>
      </w:r>
      <w:r w:rsidR="00A2050B" w:rsidRPr="00C06428">
        <w:rPr>
          <w:rFonts w:ascii="Arial" w:hAnsi="Arial" w:cs="Arial"/>
          <w:iCs/>
        </w:rPr>
        <w:t xml:space="preserve">Nested </w:t>
      </w:r>
      <w:r w:rsidR="00006AD4" w:rsidRPr="00C06428">
        <w:rPr>
          <w:rFonts w:ascii="Arial" w:hAnsi="Arial" w:cs="Arial"/>
          <w:iCs/>
        </w:rPr>
        <w:t>Cognitive Tasks Meta-Analysis</w:t>
      </w:r>
      <w:r w:rsidR="003A78C9" w:rsidRPr="00C06428">
        <w:rPr>
          <w:rFonts w:ascii="Arial" w:hAnsi="Arial" w:cs="Arial"/>
          <w:iCs/>
        </w:rPr>
        <w:t xml:space="preserve"> </w:t>
      </w:r>
      <w:r w:rsidR="00E73560" w:rsidRPr="00C06428">
        <w:rPr>
          <w:rFonts w:ascii="Arial" w:hAnsi="Arial" w:cs="Arial"/>
          <w:iCs/>
        </w:rPr>
        <w:t xml:space="preserve">of </w:t>
      </w:r>
      <w:r w:rsidR="003A78C9" w:rsidRPr="00C06428">
        <w:rPr>
          <w:rFonts w:ascii="Arial" w:hAnsi="Arial" w:cs="Arial"/>
          <w:iCs/>
        </w:rPr>
        <w:t>13</w:t>
      </w:r>
      <w:r w:rsidR="00820D86" w:rsidRPr="00C06428">
        <w:rPr>
          <w:rFonts w:ascii="Arial" w:hAnsi="Arial" w:cs="Arial"/>
          <w:iCs/>
        </w:rPr>
        <w:t>4</w:t>
      </w:r>
      <w:r w:rsidR="00E73560" w:rsidRPr="00C06428">
        <w:rPr>
          <w:rFonts w:ascii="Arial" w:hAnsi="Arial" w:cs="Arial"/>
          <w:iCs/>
        </w:rPr>
        <w:t xml:space="preserve"> Experiments</w:t>
      </w:r>
    </w:p>
    <w:p w14:paraId="73AD02AE" w14:textId="77777777" w:rsidR="00006AD4" w:rsidRPr="00BC0722" w:rsidRDefault="00006AD4" w:rsidP="00006AD4">
      <w:pPr>
        <w:rPr>
          <w:rFonts w:ascii="Arial" w:hAnsi="Arial" w:cs="Arial"/>
          <w:b/>
          <w:bCs/>
          <w:iCs/>
        </w:rPr>
      </w:pPr>
    </w:p>
    <w:tbl>
      <w:tblPr>
        <w:tblStyle w:val="TableGrid"/>
        <w:tblW w:w="12955" w:type="dxa"/>
        <w:tblLayout w:type="fixed"/>
        <w:tblLook w:val="04A0" w:firstRow="1" w:lastRow="0" w:firstColumn="1" w:lastColumn="0" w:noHBand="0" w:noVBand="1"/>
      </w:tblPr>
      <w:tblGrid>
        <w:gridCol w:w="2515"/>
        <w:gridCol w:w="1440"/>
        <w:gridCol w:w="1530"/>
        <w:gridCol w:w="1350"/>
        <w:gridCol w:w="1260"/>
        <w:gridCol w:w="1800"/>
        <w:gridCol w:w="1350"/>
        <w:gridCol w:w="1710"/>
      </w:tblGrid>
      <w:tr w:rsidR="00FB5B63" w:rsidRPr="00BC0722" w14:paraId="75689C3C" w14:textId="77777777" w:rsidTr="00D31C0E">
        <w:trPr>
          <w:trHeight w:val="233"/>
        </w:trPr>
        <w:tc>
          <w:tcPr>
            <w:tcW w:w="12955" w:type="dxa"/>
            <w:gridSpan w:val="8"/>
            <w:vAlign w:val="center"/>
          </w:tcPr>
          <w:p w14:paraId="37C75730" w14:textId="19A2C1E8" w:rsidR="00FB5B63" w:rsidRPr="00BC0722" w:rsidRDefault="00FB5B63" w:rsidP="007B45D6">
            <w:pPr>
              <w:rPr>
                <w:rFonts w:ascii="Arial" w:hAnsi="Arial" w:cs="Arial"/>
                <w:b/>
                <w:bCs/>
                <w:iCs/>
                <w:sz w:val="20"/>
                <w:szCs w:val="20"/>
              </w:rPr>
            </w:pPr>
            <w:r w:rsidRPr="00BC0722">
              <w:rPr>
                <w:rFonts w:ascii="Arial" w:hAnsi="Arial" w:cs="Arial"/>
                <w:b/>
                <w:bCs/>
                <w:iCs/>
                <w:sz w:val="20"/>
                <w:szCs w:val="20"/>
              </w:rPr>
              <w:t xml:space="preserve">Orbitofrontal Cortex: -2/52/-14, </w:t>
            </w:r>
            <w:r w:rsidRPr="00BC0722">
              <w:rPr>
                <w:rFonts w:ascii="Arial" w:hAnsi="Arial" w:cs="Arial"/>
                <w:b/>
                <w:bCs/>
                <w:i/>
                <w:sz w:val="20"/>
                <w:szCs w:val="20"/>
              </w:rPr>
              <w:t>k</w:t>
            </w:r>
            <w:r w:rsidRPr="00BC0722">
              <w:rPr>
                <w:rFonts w:ascii="Arial" w:hAnsi="Arial" w:cs="Arial"/>
                <w:b/>
                <w:bCs/>
                <w:iCs/>
                <w:sz w:val="20"/>
                <w:szCs w:val="20"/>
              </w:rPr>
              <w:t xml:space="preserve">=120, </w:t>
            </w:r>
            <w:r w:rsidRPr="00BC0722">
              <w:rPr>
                <w:rFonts w:ascii="Arial" w:hAnsi="Arial" w:cs="Arial"/>
                <w:b/>
                <w:bCs/>
                <w:i/>
                <w:sz w:val="20"/>
                <w:szCs w:val="20"/>
              </w:rPr>
              <w:t>z</w:t>
            </w:r>
            <w:r w:rsidRPr="00BC0722">
              <w:rPr>
                <w:rFonts w:ascii="Arial" w:hAnsi="Arial" w:cs="Arial"/>
                <w:b/>
                <w:bCs/>
                <w:iCs/>
                <w:sz w:val="20"/>
                <w:szCs w:val="20"/>
              </w:rPr>
              <w:t>=5.10</w:t>
            </w:r>
          </w:p>
        </w:tc>
      </w:tr>
      <w:tr w:rsidR="00FB5B63" w:rsidRPr="00BC0722" w14:paraId="1E99A8E4" w14:textId="77777777" w:rsidTr="00D31C0E">
        <w:trPr>
          <w:trHeight w:val="440"/>
        </w:trPr>
        <w:tc>
          <w:tcPr>
            <w:tcW w:w="2515" w:type="dxa"/>
            <w:vAlign w:val="center"/>
          </w:tcPr>
          <w:p w14:paraId="26EDE289" w14:textId="20296699" w:rsidR="00FB5B63" w:rsidRPr="00BC0722" w:rsidRDefault="00FB5B63" w:rsidP="002C2C8E">
            <w:pPr>
              <w:rPr>
                <w:rFonts w:ascii="Arial" w:hAnsi="Arial" w:cs="Arial"/>
                <w:b/>
                <w:bCs/>
                <w:iCs/>
                <w:sz w:val="20"/>
                <w:szCs w:val="20"/>
              </w:rPr>
            </w:pPr>
            <w:r w:rsidRPr="00BC0722">
              <w:rPr>
                <w:rFonts w:ascii="Arial" w:hAnsi="Arial" w:cs="Arial"/>
                <w:b/>
                <w:bCs/>
                <w:iCs/>
                <w:sz w:val="20"/>
                <w:szCs w:val="20"/>
              </w:rPr>
              <w:t>Experiment ID</w:t>
            </w:r>
          </w:p>
        </w:tc>
        <w:tc>
          <w:tcPr>
            <w:tcW w:w="1440" w:type="dxa"/>
            <w:vAlign w:val="center"/>
          </w:tcPr>
          <w:p w14:paraId="0F186C54" w14:textId="6F51C3A9" w:rsidR="00FB5B63" w:rsidRPr="00BC0722" w:rsidRDefault="00FB5B63" w:rsidP="002C2C8E">
            <w:pPr>
              <w:rPr>
                <w:rFonts w:ascii="Arial" w:hAnsi="Arial" w:cs="Arial"/>
                <w:b/>
                <w:bCs/>
                <w:iCs/>
                <w:sz w:val="20"/>
                <w:szCs w:val="20"/>
              </w:rPr>
            </w:pPr>
            <w:r w:rsidRPr="00BC0722">
              <w:rPr>
                <w:rFonts w:ascii="Arial" w:hAnsi="Arial" w:cs="Arial"/>
                <w:b/>
                <w:bCs/>
                <w:iCs/>
                <w:sz w:val="20"/>
                <w:szCs w:val="20"/>
              </w:rPr>
              <w:t>Contribution Score</w:t>
            </w:r>
          </w:p>
        </w:tc>
        <w:tc>
          <w:tcPr>
            <w:tcW w:w="1530" w:type="dxa"/>
            <w:vAlign w:val="center"/>
          </w:tcPr>
          <w:p w14:paraId="2ECC208F" w14:textId="77777777" w:rsidR="00FB5B63" w:rsidRPr="00BC0722" w:rsidRDefault="00FB5B63" w:rsidP="002C2C8E">
            <w:pPr>
              <w:rPr>
                <w:rFonts w:ascii="Arial" w:hAnsi="Arial" w:cs="Arial"/>
                <w:b/>
                <w:bCs/>
                <w:iCs/>
                <w:sz w:val="20"/>
                <w:szCs w:val="20"/>
              </w:rPr>
            </w:pPr>
            <w:r w:rsidRPr="00BC0722">
              <w:rPr>
                <w:rFonts w:ascii="Arial" w:hAnsi="Arial" w:cs="Arial"/>
                <w:b/>
                <w:bCs/>
                <w:iCs/>
                <w:sz w:val="20"/>
                <w:szCs w:val="20"/>
              </w:rPr>
              <w:t>Contrast/</w:t>
            </w:r>
          </w:p>
          <w:p w14:paraId="37007BBA" w14:textId="6809D2A8" w:rsidR="00FB5B63" w:rsidRPr="00BC0722" w:rsidRDefault="00FB5B63" w:rsidP="002C2C8E">
            <w:pPr>
              <w:rPr>
                <w:rFonts w:ascii="Arial" w:hAnsi="Arial" w:cs="Arial"/>
                <w:b/>
                <w:bCs/>
                <w:iCs/>
                <w:sz w:val="20"/>
                <w:szCs w:val="20"/>
              </w:rPr>
            </w:pPr>
            <w:r w:rsidRPr="00BC0722">
              <w:rPr>
                <w:rFonts w:ascii="Arial" w:hAnsi="Arial" w:cs="Arial"/>
                <w:b/>
                <w:bCs/>
                <w:iCs/>
                <w:sz w:val="20"/>
                <w:szCs w:val="20"/>
              </w:rPr>
              <w:t>Direction</w:t>
            </w:r>
          </w:p>
        </w:tc>
        <w:tc>
          <w:tcPr>
            <w:tcW w:w="1350" w:type="dxa"/>
            <w:vAlign w:val="center"/>
          </w:tcPr>
          <w:p w14:paraId="289764AA" w14:textId="5BE36686" w:rsidR="00FB5B63" w:rsidRPr="00BC0722" w:rsidRDefault="00FB5B63" w:rsidP="002C2C8E">
            <w:pPr>
              <w:rPr>
                <w:rFonts w:ascii="Arial" w:hAnsi="Arial" w:cs="Arial"/>
                <w:b/>
                <w:bCs/>
                <w:iCs/>
                <w:sz w:val="20"/>
                <w:szCs w:val="20"/>
              </w:rPr>
            </w:pPr>
            <w:r w:rsidRPr="00BC0722">
              <w:rPr>
                <w:rFonts w:ascii="Arial" w:hAnsi="Arial" w:cs="Arial"/>
                <w:b/>
                <w:bCs/>
                <w:iCs/>
                <w:sz w:val="20"/>
                <w:szCs w:val="20"/>
              </w:rPr>
              <w:t>Mood State</w:t>
            </w:r>
          </w:p>
        </w:tc>
        <w:tc>
          <w:tcPr>
            <w:tcW w:w="1260" w:type="dxa"/>
            <w:vAlign w:val="center"/>
          </w:tcPr>
          <w:p w14:paraId="52FD9C48" w14:textId="3DE1074F" w:rsidR="00FB5B63" w:rsidRPr="00BC0722" w:rsidRDefault="00FB5B63" w:rsidP="002C2C8E">
            <w:pPr>
              <w:rPr>
                <w:rFonts w:ascii="Arial" w:hAnsi="Arial" w:cs="Arial"/>
                <w:b/>
                <w:bCs/>
                <w:iCs/>
                <w:sz w:val="20"/>
                <w:szCs w:val="20"/>
              </w:rPr>
            </w:pPr>
            <w:r w:rsidRPr="00BC0722">
              <w:rPr>
                <w:rFonts w:ascii="Arial" w:hAnsi="Arial" w:cs="Arial"/>
                <w:b/>
                <w:bCs/>
                <w:iCs/>
                <w:sz w:val="20"/>
                <w:szCs w:val="20"/>
              </w:rPr>
              <w:t>Diagnostic Subtype</w:t>
            </w:r>
          </w:p>
        </w:tc>
        <w:tc>
          <w:tcPr>
            <w:tcW w:w="1800" w:type="dxa"/>
            <w:vAlign w:val="center"/>
          </w:tcPr>
          <w:p w14:paraId="66615DC8" w14:textId="7CE2395D" w:rsidR="00FB5B63" w:rsidRPr="00BC0722" w:rsidRDefault="00FB5B63" w:rsidP="002C2C8E">
            <w:pPr>
              <w:rPr>
                <w:rFonts w:ascii="Arial" w:hAnsi="Arial" w:cs="Arial"/>
                <w:b/>
                <w:bCs/>
                <w:iCs/>
                <w:sz w:val="20"/>
                <w:szCs w:val="20"/>
              </w:rPr>
            </w:pPr>
            <w:r w:rsidRPr="00BC0722">
              <w:rPr>
                <w:rFonts w:ascii="Arial" w:hAnsi="Arial" w:cs="Arial"/>
                <w:b/>
                <w:bCs/>
                <w:iCs/>
                <w:sz w:val="20"/>
                <w:szCs w:val="20"/>
              </w:rPr>
              <w:t>Medication Status</w:t>
            </w:r>
          </w:p>
        </w:tc>
        <w:tc>
          <w:tcPr>
            <w:tcW w:w="1350" w:type="dxa"/>
            <w:vAlign w:val="center"/>
          </w:tcPr>
          <w:p w14:paraId="4057A383" w14:textId="0DBF928F" w:rsidR="00FB5B63" w:rsidRPr="00BC0722" w:rsidRDefault="00FB5B63" w:rsidP="002C2C8E">
            <w:pPr>
              <w:rPr>
                <w:rFonts w:ascii="Arial" w:hAnsi="Arial" w:cs="Arial"/>
                <w:b/>
                <w:bCs/>
                <w:iCs/>
                <w:sz w:val="20"/>
                <w:szCs w:val="20"/>
              </w:rPr>
            </w:pPr>
            <w:r w:rsidRPr="00BC0722">
              <w:rPr>
                <w:rFonts w:ascii="Arial" w:hAnsi="Arial" w:cs="Arial"/>
                <w:b/>
                <w:bCs/>
                <w:iCs/>
                <w:sz w:val="20"/>
                <w:szCs w:val="20"/>
              </w:rPr>
              <w:t>Psychosis</w:t>
            </w:r>
          </w:p>
        </w:tc>
        <w:tc>
          <w:tcPr>
            <w:tcW w:w="1710" w:type="dxa"/>
            <w:vAlign w:val="center"/>
          </w:tcPr>
          <w:p w14:paraId="7D28BAF8" w14:textId="09662F7A" w:rsidR="00FB5B63" w:rsidRPr="00BC0722" w:rsidRDefault="00FB5B63" w:rsidP="002C2C8E">
            <w:pPr>
              <w:rPr>
                <w:rFonts w:ascii="Arial" w:hAnsi="Arial" w:cs="Arial"/>
                <w:b/>
                <w:bCs/>
                <w:iCs/>
                <w:sz w:val="20"/>
                <w:szCs w:val="20"/>
              </w:rPr>
            </w:pPr>
            <w:r w:rsidRPr="00BC0722">
              <w:rPr>
                <w:rFonts w:ascii="Arial" w:hAnsi="Arial" w:cs="Arial"/>
                <w:b/>
                <w:bCs/>
                <w:iCs/>
                <w:sz w:val="20"/>
                <w:szCs w:val="20"/>
              </w:rPr>
              <w:t>Control Group</w:t>
            </w:r>
          </w:p>
        </w:tc>
      </w:tr>
      <w:tr w:rsidR="004264B2" w:rsidRPr="00BC0722" w14:paraId="09740578" w14:textId="77777777" w:rsidTr="00C92CF0">
        <w:trPr>
          <w:trHeight w:val="70"/>
        </w:trPr>
        <w:tc>
          <w:tcPr>
            <w:tcW w:w="2515" w:type="dxa"/>
            <w:vAlign w:val="bottom"/>
          </w:tcPr>
          <w:p w14:paraId="493E94CB" w14:textId="0D076E53" w:rsidR="004A3411" w:rsidRPr="00BC0722" w:rsidRDefault="004A3411" w:rsidP="001539F7">
            <w:pPr>
              <w:rPr>
                <w:rFonts w:ascii="Arial" w:hAnsi="Arial" w:cs="Arial"/>
                <w:iCs/>
                <w:sz w:val="20"/>
                <w:szCs w:val="20"/>
              </w:rPr>
            </w:pPr>
            <w:r w:rsidRPr="00BC0722">
              <w:rPr>
                <w:rFonts w:ascii="Arial" w:hAnsi="Arial" w:cs="Arial"/>
                <w:iCs/>
                <w:color w:val="000000"/>
                <w:sz w:val="20"/>
                <w:szCs w:val="20"/>
              </w:rPr>
              <w:t>Alonso-Lana et al. 2016</w:t>
            </w:r>
            <w:r w:rsidRPr="00BC0722">
              <w:rPr>
                <w:rFonts w:ascii="Arial" w:hAnsi="Arial" w:cs="Arial"/>
                <w:iCs/>
                <w:color w:val="000000"/>
                <w:sz w:val="20"/>
                <w:szCs w:val="20"/>
              </w:rPr>
              <w:fldChar w:fldCharType="begin"/>
            </w:r>
            <w:r w:rsidR="008F52BF">
              <w:rPr>
                <w:rFonts w:ascii="Arial" w:hAnsi="Arial" w:cs="Arial"/>
                <w:iCs/>
                <w:color w:val="000000"/>
                <w:sz w:val="20"/>
                <w:szCs w:val="20"/>
              </w:rPr>
              <w:instrText xml:space="preserve"> ADDIN ZOTERO_ITEM CSL_CITATION {"citationID":"a1586mbmb6u","properties":{"formattedCitation":"(77)","plainCitation":"(77)","noteIndex":0},"citationItems":[{"id":1024,"uris":["http://zotero.org/users/2846505/items/7QZPZEIP"],"itemData":{"id":1024,"type":"article-journal","abstract":"BACKGROUND: Relatively few studies have investigated whether relatives of patients with bipolar disorder show brain functional changes, and these have focused on activation changes. Failure of de-activation during cognitive task performance is also seen in the disorder and may have trait-like characteristics since it has been found in euthymia.\nMETHOD: A total of 20 euthymic patients with bipolar disorder, 20 of their unaffected siblings and 40 healthy controls underwent functional magnetic resonance imaging during performance of the n-back working memory task. An analysis of variance (ANOVA) was fitted to individual whole-brain maps from each set of patient-relative-matched pair of controls. Clusters of significant difference among the groups were used as regions of interest to compare mean activations/de-activations between them.\nRESULTS: A single cluster of significant difference among the three groups was found in the whole-brain ANOVA. This was located in the medial prefrontal cortex, a region of task-related de-activation in the healthy controls. Both the patients and their siblings showed significantly reduced de-activation compared with the healthy controls in this region, but the failure was less marked in the relatives.\nCONCLUSIONS: Failure to de-activate the medial prefrontal cortex in both euthymic bipolar patients and their unaffected siblings adds to evidence for default mode network dysfunction in the disorder, and suggests that it may act as a trait marker.","container-title":"Psychological Medicine","DOI":"10.1017/S0033291716001148","ISSN":"1469-8978","issue":"12","journalAbbreviation":"Psychol Med","language":"eng","note":"PMID: 27334766","page":"2513-2521","source":"PubMed","title":"Brain functional changes in first-degree relatives of patients with bipolar disorder: evidence for default mode network dysfunction","title-short":"Brain functional changes in first-degree relatives of patients with bipolar disorder","volume":"46","author":[{"family":"Alonso-Lana","given":"S."},{"family":"Valentí","given":"M."},{"family":"Romaguera","given":"A."},{"family":"Sarri","given":"C."},{"family":"Sarró","given":"S."},{"family":"Rodríguez-Martínez","given":"A."},{"family":"Goikolea","given":"J. M."},{"family":"Amann","given":"B. L."},{"family":"Maristany","given":"T."},{"family":"Salvador","given":"R."},{"family":"Vieta","given":"E."},{"family":"McKenna","given":"P. J."},{"family":"Pomarol-Clotet","given":"E."}],"issued":{"date-parts":[["2016"]]}}}],"schema":"https://github.com/citation-style-language/schema/raw/master/csl-citation.json"} </w:instrText>
            </w:r>
            <w:r w:rsidRPr="00BC0722">
              <w:rPr>
                <w:rFonts w:ascii="Arial" w:hAnsi="Arial" w:cs="Arial"/>
                <w:iCs/>
                <w:color w:val="000000"/>
                <w:sz w:val="20"/>
                <w:szCs w:val="20"/>
              </w:rPr>
              <w:fldChar w:fldCharType="separate"/>
            </w:r>
            <w:r w:rsidR="008F52BF">
              <w:rPr>
                <w:rFonts w:ascii="Arial" w:hAnsi="Arial" w:cs="Arial"/>
                <w:color w:val="000000"/>
                <w:sz w:val="20"/>
              </w:rPr>
              <w:t>(77)</w:t>
            </w:r>
            <w:r w:rsidRPr="00BC0722">
              <w:rPr>
                <w:rFonts w:ascii="Arial" w:hAnsi="Arial" w:cs="Arial"/>
                <w:iCs/>
                <w:color w:val="000000"/>
                <w:sz w:val="20"/>
                <w:szCs w:val="20"/>
              </w:rPr>
              <w:fldChar w:fldCharType="end"/>
            </w:r>
            <w:r w:rsidRPr="00BC0722">
              <w:rPr>
                <w:rFonts w:ascii="Arial" w:hAnsi="Arial" w:cs="Arial"/>
                <w:iCs/>
                <w:color w:val="000000"/>
                <w:sz w:val="20"/>
                <w:szCs w:val="20"/>
              </w:rPr>
              <w:t xml:space="preserve"> </w:t>
            </w:r>
          </w:p>
        </w:tc>
        <w:tc>
          <w:tcPr>
            <w:tcW w:w="1440" w:type="dxa"/>
            <w:vAlign w:val="bottom"/>
          </w:tcPr>
          <w:p w14:paraId="31D9E438" w14:textId="7DBA9159" w:rsidR="004A3411" w:rsidRPr="00BC0722" w:rsidRDefault="004A3411" w:rsidP="001539F7">
            <w:pPr>
              <w:rPr>
                <w:rFonts w:ascii="Arial" w:hAnsi="Arial" w:cs="Arial"/>
                <w:b/>
                <w:bCs/>
                <w:iCs/>
                <w:sz w:val="20"/>
                <w:szCs w:val="20"/>
              </w:rPr>
            </w:pPr>
            <w:r w:rsidRPr="00BC0722">
              <w:rPr>
                <w:rFonts w:ascii="Arial" w:hAnsi="Arial" w:cs="Arial"/>
                <w:color w:val="000000"/>
                <w:sz w:val="20"/>
                <w:szCs w:val="20"/>
              </w:rPr>
              <w:t>12.78</w:t>
            </w:r>
          </w:p>
        </w:tc>
        <w:tc>
          <w:tcPr>
            <w:tcW w:w="1530" w:type="dxa"/>
            <w:vAlign w:val="bottom"/>
          </w:tcPr>
          <w:p w14:paraId="35E49CA2" w14:textId="09AD348F" w:rsidR="004A3411" w:rsidRPr="00BC0722" w:rsidRDefault="004A3411" w:rsidP="001539F7">
            <w:pPr>
              <w:rPr>
                <w:rFonts w:ascii="Arial" w:hAnsi="Arial" w:cs="Arial"/>
                <w:sz w:val="20"/>
                <w:szCs w:val="20"/>
              </w:rPr>
            </w:pPr>
            <w:r w:rsidRPr="00BC0722">
              <w:rPr>
                <w:rFonts w:ascii="Arial" w:hAnsi="Arial" w:cs="Arial"/>
                <w:color w:val="000000"/>
                <w:sz w:val="20"/>
                <w:szCs w:val="20"/>
              </w:rPr>
              <w:t>F_CBD (BD&gt;</w:t>
            </w:r>
            <w:r w:rsidR="00465BD3">
              <w:rPr>
                <w:rFonts w:ascii="Arial" w:hAnsi="Arial" w:cs="Arial"/>
                <w:color w:val="000000"/>
                <w:sz w:val="20"/>
                <w:szCs w:val="20"/>
              </w:rPr>
              <w:t>NC</w:t>
            </w:r>
            <w:r w:rsidRPr="00BC0722">
              <w:rPr>
                <w:rFonts w:ascii="Arial" w:hAnsi="Arial" w:cs="Arial"/>
                <w:color w:val="000000"/>
                <w:sz w:val="20"/>
                <w:szCs w:val="20"/>
              </w:rPr>
              <w:t>/</w:t>
            </w:r>
            <w:r w:rsidR="00465BD3">
              <w:rPr>
                <w:rFonts w:ascii="Arial" w:hAnsi="Arial" w:cs="Arial"/>
                <w:color w:val="000000"/>
                <w:sz w:val="20"/>
                <w:szCs w:val="20"/>
              </w:rPr>
              <w:t>NCR</w:t>
            </w:r>
            <w:r w:rsidRPr="00BC0722">
              <w:rPr>
                <w:rFonts w:ascii="Arial" w:hAnsi="Arial" w:cs="Arial"/>
                <w:color w:val="000000"/>
                <w:sz w:val="20"/>
                <w:szCs w:val="20"/>
              </w:rPr>
              <w:t>)</w:t>
            </w:r>
          </w:p>
        </w:tc>
        <w:tc>
          <w:tcPr>
            <w:tcW w:w="1350" w:type="dxa"/>
            <w:vAlign w:val="bottom"/>
          </w:tcPr>
          <w:p w14:paraId="1E59B4C1" w14:textId="33458604" w:rsidR="004A3411" w:rsidRPr="00BC0722" w:rsidRDefault="004A3411" w:rsidP="001539F7">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72780D41" w14:textId="268457F7" w:rsidR="004A3411" w:rsidRPr="00BC0722" w:rsidRDefault="004A3411" w:rsidP="001539F7">
            <w:pPr>
              <w:rPr>
                <w:rFonts w:ascii="Arial" w:hAnsi="Arial" w:cs="Arial"/>
                <w:sz w:val="20"/>
                <w:szCs w:val="20"/>
              </w:rPr>
            </w:pPr>
            <w:r w:rsidRPr="00BC0722">
              <w:rPr>
                <w:rFonts w:ascii="Arial" w:hAnsi="Arial" w:cs="Arial"/>
                <w:color w:val="000000"/>
                <w:sz w:val="20"/>
                <w:szCs w:val="20"/>
              </w:rPr>
              <w:t>BD I/II </w:t>
            </w:r>
          </w:p>
        </w:tc>
        <w:tc>
          <w:tcPr>
            <w:tcW w:w="1800" w:type="dxa"/>
            <w:vAlign w:val="bottom"/>
          </w:tcPr>
          <w:p w14:paraId="02A158D9" w14:textId="6D4D214F" w:rsidR="004A3411" w:rsidRPr="00BC0722" w:rsidRDefault="004A3411" w:rsidP="001539F7">
            <w:pPr>
              <w:rPr>
                <w:rFonts w:ascii="Arial" w:hAnsi="Arial" w:cs="Arial"/>
                <w:sz w:val="20"/>
                <w:szCs w:val="20"/>
              </w:rPr>
            </w:pPr>
            <w:r w:rsidRPr="00BC0722">
              <w:rPr>
                <w:rFonts w:ascii="Arial" w:hAnsi="Arial" w:cs="Arial"/>
                <w:sz w:val="20"/>
                <w:szCs w:val="20"/>
              </w:rPr>
              <w:t>100% medicated</w:t>
            </w:r>
          </w:p>
        </w:tc>
        <w:tc>
          <w:tcPr>
            <w:tcW w:w="1350" w:type="dxa"/>
            <w:vAlign w:val="bottom"/>
          </w:tcPr>
          <w:p w14:paraId="02DA3568" w14:textId="0D2B5511" w:rsidR="004A3411" w:rsidRPr="00BC0722" w:rsidRDefault="004A3411" w:rsidP="001539F7">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083F8F95" w14:textId="4BF61654" w:rsidR="004A3411" w:rsidRPr="00BC0722" w:rsidRDefault="003C4B7D" w:rsidP="001539F7">
            <w:pPr>
              <w:rPr>
                <w:rFonts w:ascii="Arial" w:hAnsi="Arial" w:cs="Arial"/>
                <w:sz w:val="20"/>
                <w:szCs w:val="20"/>
              </w:rPr>
            </w:pPr>
            <w:r>
              <w:rPr>
                <w:rFonts w:ascii="Arial" w:hAnsi="Arial" w:cs="Arial"/>
                <w:color w:val="000000"/>
                <w:sz w:val="20"/>
                <w:szCs w:val="20"/>
              </w:rPr>
              <w:t>Non-Clinical</w:t>
            </w:r>
            <w:r w:rsidR="004A3411" w:rsidRPr="00BC0722">
              <w:rPr>
                <w:rFonts w:ascii="Arial" w:hAnsi="Arial" w:cs="Arial"/>
                <w:color w:val="000000"/>
                <w:sz w:val="20"/>
                <w:szCs w:val="20"/>
              </w:rPr>
              <w:t xml:space="preserve">/Clinical: </w:t>
            </w:r>
            <w:r w:rsidR="00465BD3">
              <w:rPr>
                <w:rFonts w:ascii="Arial" w:hAnsi="Arial" w:cs="Arial"/>
                <w:color w:val="000000"/>
                <w:sz w:val="20"/>
                <w:szCs w:val="20"/>
              </w:rPr>
              <w:t>NCR</w:t>
            </w:r>
          </w:p>
        </w:tc>
      </w:tr>
      <w:tr w:rsidR="004264B2" w:rsidRPr="00BC0722" w14:paraId="77EEB122" w14:textId="77777777" w:rsidTr="00C92CF0">
        <w:trPr>
          <w:trHeight w:val="70"/>
        </w:trPr>
        <w:tc>
          <w:tcPr>
            <w:tcW w:w="2515" w:type="dxa"/>
            <w:vAlign w:val="bottom"/>
          </w:tcPr>
          <w:p w14:paraId="224DBCD9" w14:textId="0296EF25" w:rsidR="004A3411" w:rsidRPr="00BC0722" w:rsidRDefault="004A3411" w:rsidP="001539F7">
            <w:pPr>
              <w:rPr>
                <w:rFonts w:ascii="Arial" w:hAnsi="Arial" w:cs="Arial"/>
                <w:iCs/>
                <w:sz w:val="20"/>
                <w:szCs w:val="20"/>
              </w:rPr>
            </w:pPr>
            <w:r w:rsidRPr="00BC0722">
              <w:rPr>
                <w:rFonts w:ascii="Arial" w:hAnsi="Arial" w:cs="Arial"/>
                <w:iCs/>
                <w:color w:val="000000"/>
                <w:sz w:val="20"/>
                <w:szCs w:val="20"/>
              </w:rPr>
              <w:t>Benson et al. 2014</w:t>
            </w:r>
            <w:r w:rsidRPr="00BC0722">
              <w:rPr>
                <w:rFonts w:ascii="Arial" w:hAnsi="Arial" w:cs="Arial"/>
                <w:iCs/>
                <w:color w:val="000000"/>
                <w:sz w:val="20"/>
                <w:szCs w:val="20"/>
              </w:rPr>
              <w:fldChar w:fldCharType="begin"/>
            </w:r>
            <w:r w:rsidR="008F52BF">
              <w:rPr>
                <w:rFonts w:ascii="Arial" w:hAnsi="Arial" w:cs="Arial"/>
                <w:iCs/>
                <w:color w:val="000000"/>
                <w:sz w:val="20"/>
                <w:szCs w:val="20"/>
              </w:rPr>
              <w:instrText xml:space="preserve"> ADDIN ZOTERO_ITEM CSL_CITATION {"citationID":"a28855a7gka","properties":{"formattedCitation":"(78)","plainCitation":"(78)","noteIndex":0},"citationItems":[{"id":1015,"uris":["http://zotero.org/users/2846505/items/5SDEYJJQ"],"itemData":{"id":1015,"type":"article-journal","abstract":"Objective\nThe amygdala and hippocampus – two structures intimately associated with mood and cognition – have been reported to exhibit altered neural activity or volume in affective disorders. We hypothesized the amygdala and hippocampus would show altered and differential patterns of connectivity in patients with bipolar (BPs) and unipolar (UPs) disorder compared to healthy volunteers.\nMethod\nThirty BPs, 34 UPs, and 66 healthy volunteers were imaged using F-18-fluorodeoxyglucose and positron emission tomography while performing an auditory continuous performance task (CPT). Normalized mean activity of the amygdala and hippocampus was correlated with the rest of the brain.\nResults\nIn BPs, the amygdalae displayed exaggerated positive metabolic correlations with prefrontal and ventral striatal areas, while the hippocampus showed a paucity of normal inter-relations compared to controls. In contrast, in UPs the amygdala was significantly negatively correlated with prefrontal and anterior cingulate cortex, while the hippocampus was significantly more positively correlated to these same prefrontal areas.\nConclusions\nDuring a simple cognitive task, the functional connectivity of the amygdala and hippocampus, regions usually associated with emotion and memory regulation, was substantially different in affective illness compared to healthy controls whether or not there were baseline abnormalities in these areas. These striking differences in functional connectivity of amygdala and hippocampus should be further explored in ill and well states and using more specific emotion and cognitive evocative tasks.","container-title":"Journal of Affective Disorders","DOI":"10.1016/j.jad.2014.05.045","ISSN":"0165-0327","journalAbbreviation":"Journal of Affective Disorders","language":"en","page":"243-253","source":"ScienceDirect","title":"Differential abnormalities of functional connectivity of the amygdala and hippocampus in unipolar and bipolar affective disorders","volume":"168","author":[{"family":"Benson","given":"Brenda E."},{"family":"Willis","given":"Mark W."},{"family":"Ketter","given":"Terence A."},{"family":"Speer","given":"Andrew"},{"family":"Kimbrell","given":"Tim A."},{"family":"Herscovitch","given":"Peter"},{"family":"George","given":"Mark S."},{"family":"Post","given":"Robert M."}],"issued":{"date-parts":[["2014",10,15]]}}}],"schema":"https://github.com/citation-style-language/schema/raw/master/csl-citation.json"} </w:instrText>
            </w:r>
            <w:r w:rsidRPr="00BC0722">
              <w:rPr>
                <w:rFonts w:ascii="Arial" w:hAnsi="Arial" w:cs="Arial"/>
                <w:iCs/>
                <w:color w:val="000000"/>
                <w:sz w:val="20"/>
                <w:szCs w:val="20"/>
              </w:rPr>
              <w:fldChar w:fldCharType="separate"/>
            </w:r>
            <w:r w:rsidR="008F52BF">
              <w:rPr>
                <w:rFonts w:ascii="Arial" w:hAnsi="Arial" w:cs="Arial"/>
                <w:color w:val="000000"/>
                <w:sz w:val="20"/>
              </w:rPr>
              <w:t>(78)</w:t>
            </w:r>
            <w:r w:rsidRPr="00BC0722">
              <w:rPr>
                <w:rFonts w:ascii="Arial" w:hAnsi="Arial" w:cs="Arial"/>
                <w:iCs/>
                <w:color w:val="000000"/>
                <w:sz w:val="20"/>
                <w:szCs w:val="20"/>
              </w:rPr>
              <w:fldChar w:fldCharType="end"/>
            </w:r>
          </w:p>
        </w:tc>
        <w:tc>
          <w:tcPr>
            <w:tcW w:w="1440" w:type="dxa"/>
            <w:vAlign w:val="bottom"/>
          </w:tcPr>
          <w:p w14:paraId="76FF87AF" w14:textId="0530713B" w:rsidR="004A3411" w:rsidRPr="00BC0722" w:rsidRDefault="004A3411" w:rsidP="001539F7">
            <w:pPr>
              <w:rPr>
                <w:rFonts w:ascii="Arial" w:hAnsi="Arial" w:cs="Arial"/>
                <w:b/>
                <w:bCs/>
                <w:iCs/>
                <w:sz w:val="20"/>
                <w:szCs w:val="20"/>
              </w:rPr>
            </w:pPr>
            <w:r w:rsidRPr="00BC0722">
              <w:rPr>
                <w:rFonts w:ascii="Arial" w:hAnsi="Arial" w:cs="Arial"/>
                <w:color w:val="000000"/>
                <w:sz w:val="20"/>
                <w:szCs w:val="20"/>
              </w:rPr>
              <w:t>4.71</w:t>
            </w:r>
          </w:p>
        </w:tc>
        <w:tc>
          <w:tcPr>
            <w:tcW w:w="1530" w:type="dxa"/>
            <w:vAlign w:val="bottom"/>
          </w:tcPr>
          <w:p w14:paraId="18FB7A51" w14:textId="3AC37CD1" w:rsidR="004A3411" w:rsidRPr="00BC0722" w:rsidRDefault="004A3411" w:rsidP="001539F7">
            <w:pPr>
              <w:rPr>
                <w:rFonts w:ascii="Arial" w:hAnsi="Arial" w:cs="Arial"/>
                <w:sz w:val="20"/>
                <w:szCs w:val="20"/>
              </w:rPr>
            </w:pPr>
            <w:r w:rsidRPr="00BC0722">
              <w:rPr>
                <w:rFonts w:ascii="Arial" w:hAnsi="Arial" w:cs="Arial"/>
                <w:color w:val="000000"/>
                <w:sz w:val="20"/>
                <w:szCs w:val="20"/>
              </w:rPr>
              <w:t>F_CBD L amygdala (BD&gt;</w:t>
            </w:r>
            <w:r w:rsidR="00465BD3">
              <w:rPr>
                <w:rFonts w:ascii="Arial" w:hAnsi="Arial" w:cs="Arial"/>
                <w:color w:val="000000"/>
                <w:sz w:val="20"/>
                <w:szCs w:val="20"/>
              </w:rPr>
              <w:t>NC</w:t>
            </w:r>
            <w:r w:rsidRPr="00BC0722">
              <w:rPr>
                <w:rFonts w:ascii="Arial" w:hAnsi="Arial" w:cs="Arial"/>
                <w:color w:val="000000"/>
                <w:sz w:val="20"/>
                <w:szCs w:val="20"/>
              </w:rPr>
              <w:t>)</w:t>
            </w:r>
          </w:p>
        </w:tc>
        <w:tc>
          <w:tcPr>
            <w:tcW w:w="1350" w:type="dxa"/>
            <w:vAlign w:val="bottom"/>
          </w:tcPr>
          <w:p w14:paraId="02902FB9" w14:textId="31271AD8" w:rsidR="004A3411" w:rsidRPr="00BC0722" w:rsidRDefault="004A3411" w:rsidP="001539F7">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70838BD2" w14:textId="3B53E2D2" w:rsidR="004A3411" w:rsidRPr="00BC0722" w:rsidRDefault="004A3411" w:rsidP="001539F7">
            <w:pPr>
              <w:rPr>
                <w:rFonts w:ascii="Arial" w:hAnsi="Arial" w:cs="Arial"/>
                <w:sz w:val="20"/>
                <w:szCs w:val="20"/>
              </w:rPr>
            </w:pPr>
            <w:r w:rsidRPr="00BC0722">
              <w:rPr>
                <w:rFonts w:ascii="Arial" w:hAnsi="Arial" w:cs="Arial"/>
                <w:color w:val="000000"/>
                <w:sz w:val="20"/>
                <w:szCs w:val="20"/>
              </w:rPr>
              <w:t>BD I/II </w:t>
            </w:r>
          </w:p>
        </w:tc>
        <w:tc>
          <w:tcPr>
            <w:tcW w:w="1800" w:type="dxa"/>
            <w:vAlign w:val="bottom"/>
          </w:tcPr>
          <w:p w14:paraId="0197D94D" w14:textId="42EB47E5" w:rsidR="004A3411" w:rsidRPr="00BC0722" w:rsidRDefault="004A3411" w:rsidP="001539F7">
            <w:pPr>
              <w:rPr>
                <w:rFonts w:ascii="Arial" w:hAnsi="Arial" w:cs="Arial"/>
                <w:sz w:val="20"/>
                <w:szCs w:val="20"/>
              </w:rPr>
            </w:pPr>
            <w:r w:rsidRPr="00BC0722">
              <w:rPr>
                <w:rFonts w:ascii="Arial" w:hAnsi="Arial" w:cs="Arial"/>
                <w:color w:val="000000"/>
                <w:sz w:val="20"/>
                <w:szCs w:val="20"/>
              </w:rPr>
              <w:t>Unmedicated</w:t>
            </w:r>
          </w:p>
        </w:tc>
        <w:tc>
          <w:tcPr>
            <w:tcW w:w="1350" w:type="dxa"/>
            <w:vAlign w:val="bottom"/>
          </w:tcPr>
          <w:p w14:paraId="397819A4" w14:textId="3E0ED84B" w:rsidR="004A3411" w:rsidRPr="00BC0722" w:rsidRDefault="004A3411" w:rsidP="001539F7">
            <w:pPr>
              <w:rPr>
                <w:rFonts w:ascii="Arial" w:hAnsi="Arial" w:cs="Arial"/>
                <w:sz w:val="20"/>
                <w:szCs w:val="20"/>
              </w:rPr>
            </w:pPr>
            <w:r w:rsidRPr="00BC0722">
              <w:rPr>
                <w:rFonts w:ascii="Arial" w:hAnsi="Arial" w:cs="Arial"/>
                <w:color w:val="000000"/>
                <w:sz w:val="20"/>
                <w:szCs w:val="20"/>
              </w:rPr>
              <w:t>Not reported </w:t>
            </w:r>
          </w:p>
        </w:tc>
        <w:tc>
          <w:tcPr>
            <w:tcW w:w="1710" w:type="dxa"/>
            <w:vAlign w:val="bottom"/>
          </w:tcPr>
          <w:p w14:paraId="4F7C8B09" w14:textId="789831C4" w:rsidR="004A3411" w:rsidRPr="00BC0722" w:rsidRDefault="003C4B7D" w:rsidP="001539F7">
            <w:pPr>
              <w:rPr>
                <w:rFonts w:ascii="Arial" w:hAnsi="Arial" w:cs="Arial"/>
                <w:sz w:val="20"/>
                <w:szCs w:val="20"/>
              </w:rPr>
            </w:pPr>
            <w:r>
              <w:rPr>
                <w:rFonts w:ascii="Arial" w:hAnsi="Arial" w:cs="Arial"/>
                <w:color w:val="000000"/>
                <w:sz w:val="20"/>
                <w:szCs w:val="20"/>
              </w:rPr>
              <w:t>Non-Clinical</w:t>
            </w:r>
          </w:p>
        </w:tc>
      </w:tr>
      <w:tr w:rsidR="004264B2" w:rsidRPr="00BC0722" w14:paraId="4AAF6262" w14:textId="77777777" w:rsidTr="00C92CF0">
        <w:trPr>
          <w:trHeight w:val="70"/>
        </w:trPr>
        <w:tc>
          <w:tcPr>
            <w:tcW w:w="2515" w:type="dxa"/>
            <w:vAlign w:val="bottom"/>
          </w:tcPr>
          <w:p w14:paraId="3FFA7E48" w14:textId="3B66084C" w:rsidR="004A3411" w:rsidRPr="00BC0722" w:rsidRDefault="004A3411" w:rsidP="001539F7">
            <w:pPr>
              <w:rPr>
                <w:rFonts w:ascii="Arial" w:hAnsi="Arial" w:cs="Arial"/>
                <w:iCs/>
                <w:sz w:val="20"/>
                <w:szCs w:val="20"/>
              </w:rPr>
            </w:pPr>
            <w:r w:rsidRPr="00BC0722">
              <w:rPr>
                <w:rFonts w:ascii="Arial" w:hAnsi="Arial" w:cs="Arial"/>
                <w:iCs/>
                <w:color w:val="000000"/>
                <w:sz w:val="20"/>
                <w:szCs w:val="20"/>
              </w:rPr>
              <w:t>Benson et al. 2014</w:t>
            </w:r>
            <w:r w:rsidRPr="00BC0722">
              <w:rPr>
                <w:rFonts w:ascii="Arial" w:hAnsi="Arial" w:cs="Arial"/>
                <w:iCs/>
                <w:color w:val="000000"/>
                <w:sz w:val="20"/>
                <w:szCs w:val="20"/>
              </w:rPr>
              <w:fldChar w:fldCharType="begin"/>
            </w:r>
            <w:r w:rsidR="008F52BF">
              <w:rPr>
                <w:rFonts w:ascii="Arial" w:hAnsi="Arial" w:cs="Arial"/>
                <w:iCs/>
                <w:color w:val="000000"/>
                <w:sz w:val="20"/>
                <w:szCs w:val="20"/>
              </w:rPr>
              <w:instrText xml:space="preserve"> ADDIN ZOTERO_ITEM CSL_CITATION {"citationID":"a109i7238lv","properties":{"formattedCitation":"(78)","plainCitation":"(78)","noteIndex":0},"citationItems":[{"id":1015,"uris":["http://zotero.org/users/2846505/items/5SDEYJJQ"],"itemData":{"id":1015,"type":"article-journal","abstract":"Objective\nThe amygdala and hippocampus – two structures intimately associated with mood and cognition – have been reported to exhibit altered neural activity or volume in affective disorders. We hypothesized the amygdala and hippocampus would show altered and differential patterns of connectivity in patients with bipolar (BPs) and unipolar (UPs) disorder compared to healthy volunteers.\nMethod\nThirty BPs, 34 UPs, and 66 healthy volunteers were imaged using F-18-fluorodeoxyglucose and positron emission tomography while performing an auditory continuous performance task (CPT). Normalized mean activity of the amygdala and hippocampus was correlated with the rest of the brain.\nResults\nIn BPs, the amygdalae displayed exaggerated positive metabolic correlations with prefrontal and ventral striatal areas, while the hippocampus showed a paucity of normal inter-relations compared to controls. In contrast, in UPs the amygdala was significantly negatively correlated with prefrontal and anterior cingulate cortex, while the hippocampus was significantly more positively correlated to these same prefrontal areas.\nConclusions\nDuring a simple cognitive task, the functional connectivity of the amygdala and hippocampus, regions usually associated with emotion and memory regulation, was substantially different in affective illness compared to healthy controls whether or not there were baseline abnormalities in these areas. These striking differences in functional connectivity of amygdala and hippocampus should be further explored in ill and well states and using more specific emotion and cognitive evocative tasks.","container-title":"Journal of Affective Disorders","DOI":"10.1016/j.jad.2014.05.045","ISSN":"0165-0327","journalAbbreviation":"Journal of Affective Disorders","language":"en","page":"243-253","source":"ScienceDirect","title":"Differential abnormalities of functional connectivity of the amygdala and hippocampus in unipolar and bipolar affective disorders","volume":"168","author":[{"family":"Benson","given":"Brenda E."},{"family":"Willis","given":"Mark W."},{"family":"Ketter","given":"Terence A."},{"family":"Speer","given":"Andrew"},{"family":"Kimbrell","given":"Tim A."},{"family":"Herscovitch","given":"Peter"},{"family":"George","given":"Mark S."},{"family":"Post","given":"Robert M."}],"issued":{"date-parts":[["2014",10,15]]}}}],"schema":"https://github.com/citation-style-language/schema/raw/master/csl-citation.json"} </w:instrText>
            </w:r>
            <w:r w:rsidRPr="00BC0722">
              <w:rPr>
                <w:rFonts w:ascii="Arial" w:hAnsi="Arial" w:cs="Arial"/>
                <w:iCs/>
                <w:color w:val="000000"/>
                <w:sz w:val="20"/>
                <w:szCs w:val="20"/>
              </w:rPr>
              <w:fldChar w:fldCharType="separate"/>
            </w:r>
            <w:r w:rsidR="008F52BF">
              <w:rPr>
                <w:rFonts w:ascii="Arial" w:hAnsi="Arial" w:cs="Arial"/>
                <w:color w:val="000000"/>
                <w:sz w:val="20"/>
              </w:rPr>
              <w:t>(78)</w:t>
            </w:r>
            <w:r w:rsidRPr="00BC0722">
              <w:rPr>
                <w:rFonts w:ascii="Arial" w:hAnsi="Arial" w:cs="Arial"/>
                <w:iCs/>
                <w:color w:val="000000"/>
                <w:sz w:val="20"/>
                <w:szCs w:val="20"/>
              </w:rPr>
              <w:fldChar w:fldCharType="end"/>
            </w:r>
          </w:p>
        </w:tc>
        <w:tc>
          <w:tcPr>
            <w:tcW w:w="1440" w:type="dxa"/>
            <w:vAlign w:val="bottom"/>
          </w:tcPr>
          <w:p w14:paraId="2E2023DB" w14:textId="284A13C1" w:rsidR="004A3411" w:rsidRPr="00BC0722" w:rsidRDefault="004A3411" w:rsidP="001539F7">
            <w:pPr>
              <w:rPr>
                <w:rFonts w:ascii="Arial" w:hAnsi="Arial" w:cs="Arial"/>
                <w:b/>
                <w:bCs/>
                <w:iCs/>
                <w:sz w:val="20"/>
                <w:szCs w:val="20"/>
              </w:rPr>
            </w:pPr>
            <w:r w:rsidRPr="00BC0722">
              <w:rPr>
                <w:rFonts w:ascii="Arial" w:hAnsi="Arial" w:cs="Arial"/>
                <w:color w:val="000000"/>
                <w:sz w:val="20"/>
                <w:szCs w:val="20"/>
              </w:rPr>
              <w:t>10.9</w:t>
            </w:r>
          </w:p>
        </w:tc>
        <w:tc>
          <w:tcPr>
            <w:tcW w:w="1530" w:type="dxa"/>
            <w:vAlign w:val="bottom"/>
          </w:tcPr>
          <w:p w14:paraId="4E058D4C" w14:textId="01BA363A" w:rsidR="004A3411" w:rsidRPr="00BC0722" w:rsidRDefault="004A3411" w:rsidP="001539F7">
            <w:pPr>
              <w:rPr>
                <w:rFonts w:ascii="Arial" w:hAnsi="Arial" w:cs="Arial"/>
                <w:sz w:val="20"/>
                <w:szCs w:val="20"/>
              </w:rPr>
            </w:pPr>
            <w:r w:rsidRPr="00BC0722">
              <w:rPr>
                <w:rFonts w:ascii="Arial" w:hAnsi="Arial" w:cs="Arial"/>
                <w:color w:val="000000"/>
                <w:sz w:val="20"/>
                <w:szCs w:val="20"/>
              </w:rPr>
              <w:t>F_CBD R amygdala (BD&gt;</w:t>
            </w:r>
            <w:r w:rsidR="00465BD3">
              <w:rPr>
                <w:rFonts w:ascii="Arial" w:hAnsi="Arial" w:cs="Arial"/>
                <w:color w:val="000000"/>
                <w:sz w:val="20"/>
                <w:szCs w:val="20"/>
              </w:rPr>
              <w:t>NC</w:t>
            </w:r>
            <w:r w:rsidRPr="00BC0722">
              <w:rPr>
                <w:rFonts w:ascii="Arial" w:hAnsi="Arial" w:cs="Arial"/>
                <w:color w:val="000000"/>
                <w:sz w:val="20"/>
                <w:szCs w:val="20"/>
              </w:rPr>
              <w:t>)</w:t>
            </w:r>
          </w:p>
        </w:tc>
        <w:tc>
          <w:tcPr>
            <w:tcW w:w="1350" w:type="dxa"/>
            <w:vAlign w:val="bottom"/>
          </w:tcPr>
          <w:p w14:paraId="460A85BC" w14:textId="5D7C174A" w:rsidR="004A3411" w:rsidRPr="00BC0722" w:rsidRDefault="004A3411" w:rsidP="001539F7">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1CB95112" w14:textId="313F17B4" w:rsidR="004A3411" w:rsidRPr="00BC0722" w:rsidRDefault="004A3411" w:rsidP="001539F7">
            <w:pPr>
              <w:rPr>
                <w:rFonts w:ascii="Arial" w:hAnsi="Arial" w:cs="Arial"/>
                <w:sz w:val="20"/>
                <w:szCs w:val="20"/>
              </w:rPr>
            </w:pPr>
            <w:r w:rsidRPr="00BC0722">
              <w:rPr>
                <w:rFonts w:ascii="Arial" w:hAnsi="Arial" w:cs="Arial"/>
                <w:color w:val="000000"/>
                <w:sz w:val="20"/>
                <w:szCs w:val="20"/>
              </w:rPr>
              <w:t>BD I/II </w:t>
            </w:r>
          </w:p>
        </w:tc>
        <w:tc>
          <w:tcPr>
            <w:tcW w:w="1800" w:type="dxa"/>
            <w:vAlign w:val="bottom"/>
          </w:tcPr>
          <w:p w14:paraId="0C67D5DE" w14:textId="456F8CA1" w:rsidR="004A3411" w:rsidRPr="00BC0722" w:rsidRDefault="004A3411" w:rsidP="001539F7">
            <w:pPr>
              <w:rPr>
                <w:rFonts w:ascii="Arial" w:hAnsi="Arial" w:cs="Arial"/>
                <w:sz w:val="20"/>
                <w:szCs w:val="20"/>
              </w:rPr>
            </w:pPr>
            <w:r w:rsidRPr="00BC0722">
              <w:rPr>
                <w:rFonts w:ascii="Arial" w:hAnsi="Arial" w:cs="Arial"/>
                <w:color w:val="000000"/>
                <w:sz w:val="20"/>
                <w:szCs w:val="20"/>
              </w:rPr>
              <w:t>Unmedicated</w:t>
            </w:r>
          </w:p>
        </w:tc>
        <w:tc>
          <w:tcPr>
            <w:tcW w:w="1350" w:type="dxa"/>
            <w:vAlign w:val="bottom"/>
          </w:tcPr>
          <w:p w14:paraId="06844D37" w14:textId="466FF361" w:rsidR="004A3411" w:rsidRPr="00BC0722" w:rsidRDefault="004A3411" w:rsidP="001539F7">
            <w:pPr>
              <w:rPr>
                <w:rFonts w:ascii="Arial" w:hAnsi="Arial" w:cs="Arial"/>
                <w:sz w:val="20"/>
                <w:szCs w:val="20"/>
              </w:rPr>
            </w:pPr>
            <w:r w:rsidRPr="00BC0722">
              <w:rPr>
                <w:rFonts w:ascii="Arial" w:hAnsi="Arial" w:cs="Arial"/>
                <w:color w:val="000000"/>
                <w:sz w:val="20"/>
                <w:szCs w:val="20"/>
              </w:rPr>
              <w:t>Not reported </w:t>
            </w:r>
          </w:p>
        </w:tc>
        <w:tc>
          <w:tcPr>
            <w:tcW w:w="1710" w:type="dxa"/>
            <w:vAlign w:val="bottom"/>
          </w:tcPr>
          <w:p w14:paraId="1C92E6DD" w14:textId="5FBEF2A9" w:rsidR="004A3411" w:rsidRPr="00BC0722" w:rsidRDefault="003C4B7D" w:rsidP="001539F7">
            <w:pPr>
              <w:rPr>
                <w:rFonts w:ascii="Arial" w:hAnsi="Arial" w:cs="Arial"/>
                <w:sz w:val="20"/>
                <w:szCs w:val="20"/>
              </w:rPr>
            </w:pPr>
            <w:r>
              <w:rPr>
                <w:rFonts w:ascii="Arial" w:hAnsi="Arial" w:cs="Arial"/>
                <w:color w:val="000000"/>
                <w:sz w:val="20"/>
                <w:szCs w:val="20"/>
              </w:rPr>
              <w:t>Non-Clinical</w:t>
            </w:r>
          </w:p>
        </w:tc>
      </w:tr>
      <w:tr w:rsidR="004264B2" w:rsidRPr="00BC0722" w14:paraId="1C5D1857" w14:textId="77777777" w:rsidTr="00C92CF0">
        <w:trPr>
          <w:trHeight w:val="70"/>
        </w:trPr>
        <w:tc>
          <w:tcPr>
            <w:tcW w:w="2515" w:type="dxa"/>
            <w:vAlign w:val="bottom"/>
          </w:tcPr>
          <w:p w14:paraId="020D7810" w14:textId="196F6EC5" w:rsidR="004A3411" w:rsidRPr="00BC0722" w:rsidRDefault="004A3411" w:rsidP="001539F7">
            <w:pPr>
              <w:rPr>
                <w:rFonts w:ascii="Arial" w:hAnsi="Arial" w:cs="Arial"/>
                <w:iCs/>
                <w:sz w:val="20"/>
                <w:szCs w:val="20"/>
              </w:rPr>
            </w:pPr>
            <w:proofErr w:type="spellStart"/>
            <w:r w:rsidRPr="00BC0722">
              <w:rPr>
                <w:rFonts w:ascii="Arial" w:hAnsi="Arial" w:cs="Arial"/>
                <w:iCs/>
                <w:color w:val="000000"/>
                <w:sz w:val="20"/>
                <w:szCs w:val="20"/>
              </w:rPr>
              <w:t>Goikolea</w:t>
            </w:r>
            <w:proofErr w:type="spellEnd"/>
            <w:r w:rsidRPr="00BC0722">
              <w:rPr>
                <w:rFonts w:ascii="Arial" w:hAnsi="Arial" w:cs="Arial"/>
                <w:iCs/>
                <w:color w:val="000000"/>
                <w:sz w:val="20"/>
                <w:szCs w:val="20"/>
              </w:rPr>
              <w:t xml:space="preserve"> et al. 2019</w:t>
            </w:r>
            <w:r w:rsidRPr="00BC0722">
              <w:rPr>
                <w:rFonts w:ascii="Arial" w:hAnsi="Arial" w:cs="Arial"/>
                <w:iCs/>
                <w:color w:val="000000"/>
                <w:sz w:val="20"/>
                <w:szCs w:val="20"/>
              </w:rPr>
              <w:fldChar w:fldCharType="begin"/>
            </w:r>
            <w:r w:rsidR="008F52BF">
              <w:rPr>
                <w:rFonts w:ascii="Arial" w:hAnsi="Arial" w:cs="Arial"/>
                <w:iCs/>
                <w:color w:val="000000"/>
                <w:sz w:val="20"/>
                <w:szCs w:val="20"/>
              </w:rPr>
              <w:instrText xml:space="preserve"> ADDIN ZOTERO_ITEM CSL_CITATION {"citationID":"a2e75uk6h4v","properties":{"formattedCitation":"(79)","plainCitation":"(79)","noteIndex":0},"citationItems":[{"id":960,"uris":["http://zotero.org/users/2846505/items/B62LINE6"],"itemData":{"id":960,"type":"article-journal","abstract":"AbstractBackground. Brain structural and functional changes in bipolar disorder (BD) are well-established findings, but it is uncertain whether these changes ar","container-title":"Schizophrenia Bulletin","DOI":"10.1093/schbul/sby047","ISSN":"0586-7614","issue":"2","journalAbbreviation":"Schizophr Bull","language":"en","note":"publisher: Oxford Academic","page":"464-473","source":"academic.oup.com","title":"Multimodal Brain Changes in First-Episode Mania: A Voxel-Based Morphometry, Functional Magnetic Resonance Imaging, and Connectivity Study","title-short":"Multimodal Brain Changes in First-Episode Mania","volume":"45","author":[{"family":"Goikolea","given":"José M."},{"family":"Dima","given":"Danai"},{"family":"Landín-Romero","given":"Ramón"},{"family":"Torres","given":"Imma"},{"family":"DelVecchio","given":"Giuseppe"},{"family":"Valentí","given":"Marc"},{"family":"Amann","given":"Benedikt L."},{"family":"Bonnín","given":"Caterina Mar"},{"family":"McKenna","given":"Peter J."},{"family":"Pomarol-Clotet","given":"Edith"},{"family":"Frangou","given":"Sophia"},{"family":"Vieta","given":"Eduard"}],"issued":{"date-parts":[["2019",3,7]]}}}],"schema":"https://github.com/citation-style-language/schema/raw/master/csl-citation.json"} </w:instrText>
            </w:r>
            <w:r w:rsidRPr="00BC0722">
              <w:rPr>
                <w:rFonts w:ascii="Arial" w:hAnsi="Arial" w:cs="Arial"/>
                <w:iCs/>
                <w:color w:val="000000"/>
                <w:sz w:val="20"/>
                <w:szCs w:val="20"/>
              </w:rPr>
              <w:fldChar w:fldCharType="separate"/>
            </w:r>
            <w:r w:rsidR="008F52BF">
              <w:rPr>
                <w:rFonts w:ascii="Arial" w:hAnsi="Arial" w:cs="Arial"/>
                <w:color w:val="000000"/>
                <w:sz w:val="20"/>
              </w:rPr>
              <w:t>(79)</w:t>
            </w:r>
            <w:r w:rsidRPr="00BC0722">
              <w:rPr>
                <w:rFonts w:ascii="Arial" w:hAnsi="Arial" w:cs="Arial"/>
                <w:iCs/>
                <w:color w:val="000000"/>
                <w:sz w:val="20"/>
                <w:szCs w:val="20"/>
              </w:rPr>
              <w:fldChar w:fldCharType="end"/>
            </w:r>
          </w:p>
        </w:tc>
        <w:tc>
          <w:tcPr>
            <w:tcW w:w="1440" w:type="dxa"/>
            <w:vAlign w:val="bottom"/>
          </w:tcPr>
          <w:p w14:paraId="7E695987" w14:textId="51935EF3" w:rsidR="004A3411" w:rsidRPr="00BC0722" w:rsidRDefault="004A3411" w:rsidP="001539F7">
            <w:pPr>
              <w:rPr>
                <w:rFonts w:ascii="Arial" w:hAnsi="Arial" w:cs="Arial"/>
                <w:b/>
                <w:bCs/>
                <w:iCs/>
                <w:sz w:val="20"/>
                <w:szCs w:val="20"/>
              </w:rPr>
            </w:pPr>
            <w:r w:rsidRPr="00BC0722">
              <w:rPr>
                <w:rFonts w:ascii="Arial" w:hAnsi="Arial" w:cs="Arial"/>
                <w:color w:val="000000"/>
                <w:sz w:val="20"/>
                <w:szCs w:val="20"/>
              </w:rPr>
              <w:t>14.82</w:t>
            </w:r>
          </w:p>
        </w:tc>
        <w:tc>
          <w:tcPr>
            <w:tcW w:w="1530" w:type="dxa"/>
            <w:vAlign w:val="bottom"/>
          </w:tcPr>
          <w:p w14:paraId="51654915" w14:textId="553A8580" w:rsidR="004A3411" w:rsidRPr="00BC0722" w:rsidRDefault="004A3411" w:rsidP="001539F7">
            <w:pPr>
              <w:rPr>
                <w:rFonts w:ascii="Arial" w:hAnsi="Arial" w:cs="Arial"/>
                <w:sz w:val="20"/>
                <w:szCs w:val="20"/>
              </w:rPr>
            </w:pPr>
            <w:r w:rsidRPr="00BC0722">
              <w:rPr>
                <w:rFonts w:ascii="Arial" w:hAnsi="Arial" w:cs="Arial"/>
                <w:color w:val="000000"/>
                <w:sz w:val="20"/>
                <w:szCs w:val="20"/>
              </w:rPr>
              <w:t>BD&gt;C 2-back&gt;BL</w:t>
            </w:r>
          </w:p>
        </w:tc>
        <w:tc>
          <w:tcPr>
            <w:tcW w:w="1350" w:type="dxa"/>
            <w:vAlign w:val="bottom"/>
          </w:tcPr>
          <w:p w14:paraId="35B181FF" w14:textId="37CBB117" w:rsidR="004A3411" w:rsidRPr="00BC0722" w:rsidRDefault="004A3411" w:rsidP="001539F7">
            <w:pPr>
              <w:rPr>
                <w:rFonts w:ascii="Arial" w:hAnsi="Arial" w:cs="Arial"/>
                <w:sz w:val="20"/>
                <w:szCs w:val="20"/>
              </w:rPr>
            </w:pPr>
            <w:r w:rsidRPr="00BC0722">
              <w:rPr>
                <w:rFonts w:ascii="Arial" w:hAnsi="Arial" w:cs="Arial"/>
                <w:sz w:val="20"/>
                <w:szCs w:val="20"/>
              </w:rPr>
              <w:t xml:space="preserve">Manic </w:t>
            </w:r>
          </w:p>
        </w:tc>
        <w:tc>
          <w:tcPr>
            <w:tcW w:w="1260" w:type="dxa"/>
            <w:vAlign w:val="bottom"/>
          </w:tcPr>
          <w:p w14:paraId="75D4E588" w14:textId="2EA22E84" w:rsidR="004A3411" w:rsidRPr="00BC0722" w:rsidRDefault="004A3411" w:rsidP="001539F7">
            <w:pPr>
              <w:rPr>
                <w:rFonts w:ascii="Arial" w:hAnsi="Arial" w:cs="Arial"/>
                <w:sz w:val="20"/>
                <w:szCs w:val="20"/>
              </w:rPr>
            </w:pPr>
            <w:r w:rsidRPr="00BC0722">
              <w:rPr>
                <w:rFonts w:ascii="Arial" w:hAnsi="Arial" w:cs="Arial"/>
                <w:color w:val="000000"/>
                <w:sz w:val="20"/>
                <w:szCs w:val="20"/>
              </w:rPr>
              <w:t>Not reported</w:t>
            </w:r>
          </w:p>
        </w:tc>
        <w:tc>
          <w:tcPr>
            <w:tcW w:w="1800" w:type="dxa"/>
            <w:vAlign w:val="bottom"/>
          </w:tcPr>
          <w:p w14:paraId="037680B4" w14:textId="5072F057" w:rsidR="004A3411" w:rsidRPr="00BC0722" w:rsidRDefault="004A3411" w:rsidP="001539F7">
            <w:pPr>
              <w:rPr>
                <w:rFonts w:ascii="Arial" w:hAnsi="Arial" w:cs="Arial"/>
                <w:sz w:val="20"/>
                <w:szCs w:val="20"/>
              </w:rPr>
            </w:pPr>
            <w:r w:rsidRPr="00BC0722">
              <w:rPr>
                <w:rFonts w:ascii="Arial" w:hAnsi="Arial" w:cs="Arial"/>
                <w:sz w:val="20"/>
                <w:szCs w:val="20"/>
              </w:rPr>
              <w:t>100% medicated</w:t>
            </w:r>
          </w:p>
        </w:tc>
        <w:tc>
          <w:tcPr>
            <w:tcW w:w="1350" w:type="dxa"/>
            <w:vAlign w:val="bottom"/>
          </w:tcPr>
          <w:p w14:paraId="74343B40" w14:textId="21DD9352" w:rsidR="004A3411" w:rsidRPr="00BC0722" w:rsidRDefault="004A3411" w:rsidP="001539F7">
            <w:pPr>
              <w:rPr>
                <w:rFonts w:ascii="Arial" w:hAnsi="Arial" w:cs="Arial"/>
                <w:sz w:val="20"/>
                <w:szCs w:val="20"/>
              </w:rPr>
            </w:pPr>
            <w:r w:rsidRPr="00BC0722">
              <w:rPr>
                <w:rFonts w:ascii="Arial" w:hAnsi="Arial" w:cs="Arial"/>
                <w:color w:val="000000"/>
                <w:sz w:val="20"/>
                <w:szCs w:val="20"/>
              </w:rPr>
              <w:t>Partial with current psychosis</w:t>
            </w:r>
          </w:p>
        </w:tc>
        <w:tc>
          <w:tcPr>
            <w:tcW w:w="1710" w:type="dxa"/>
            <w:vAlign w:val="bottom"/>
          </w:tcPr>
          <w:p w14:paraId="12D1F97E" w14:textId="3B7021F4" w:rsidR="004A3411" w:rsidRPr="00BC0722" w:rsidRDefault="003C4B7D" w:rsidP="001539F7">
            <w:pPr>
              <w:rPr>
                <w:rFonts w:ascii="Arial" w:hAnsi="Arial" w:cs="Arial"/>
                <w:sz w:val="20"/>
                <w:szCs w:val="20"/>
              </w:rPr>
            </w:pPr>
            <w:r>
              <w:rPr>
                <w:rFonts w:ascii="Arial" w:hAnsi="Arial" w:cs="Arial"/>
                <w:color w:val="000000"/>
                <w:sz w:val="20"/>
                <w:szCs w:val="20"/>
              </w:rPr>
              <w:t>Non-Clinical</w:t>
            </w:r>
          </w:p>
        </w:tc>
      </w:tr>
      <w:tr w:rsidR="004264B2" w:rsidRPr="00BC0722" w14:paraId="7B46EE4C" w14:textId="77777777" w:rsidTr="00C92CF0">
        <w:trPr>
          <w:trHeight w:val="70"/>
        </w:trPr>
        <w:tc>
          <w:tcPr>
            <w:tcW w:w="2515" w:type="dxa"/>
            <w:vAlign w:val="bottom"/>
          </w:tcPr>
          <w:p w14:paraId="23D8C542" w14:textId="5937520C" w:rsidR="004A3411" w:rsidRPr="00BC0722" w:rsidRDefault="004A3411" w:rsidP="001539F7">
            <w:pPr>
              <w:rPr>
                <w:rFonts w:ascii="Arial" w:hAnsi="Arial" w:cs="Arial"/>
                <w:iCs/>
                <w:sz w:val="20"/>
                <w:szCs w:val="20"/>
              </w:rPr>
            </w:pPr>
            <w:proofErr w:type="spellStart"/>
            <w:r w:rsidRPr="00BC0722">
              <w:rPr>
                <w:rFonts w:ascii="Arial" w:hAnsi="Arial" w:cs="Arial"/>
                <w:iCs/>
                <w:color w:val="000000"/>
                <w:sz w:val="20"/>
                <w:szCs w:val="20"/>
              </w:rPr>
              <w:t>Liberg</w:t>
            </w:r>
            <w:proofErr w:type="spellEnd"/>
            <w:r w:rsidRPr="00BC0722">
              <w:rPr>
                <w:rFonts w:ascii="Arial" w:hAnsi="Arial" w:cs="Arial"/>
                <w:iCs/>
                <w:color w:val="000000"/>
                <w:sz w:val="20"/>
                <w:szCs w:val="20"/>
              </w:rPr>
              <w:t xml:space="preserve"> et al. 2013</w:t>
            </w:r>
            <w:r w:rsidRPr="00BC0722">
              <w:rPr>
                <w:rFonts w:ascii="Arial" w:hAnsi="Arial" w:cs="Arial"/>
                <w:iCs/>
                <w:color w:val="000000"/>
                <w:sz w:val="20"/>
                <w:szCs w:val="20"/>
              </w:rPr>
              <w:fldChar w:fldCharType="begin"/>
            </w:r>
            <w:r w:rsidR="008F52BF">
              <w:rPr>
                <w:rFonts w:ascii="Arial" w:hAnsi="Arial" w:cs="Arial"/>
                <w:iCs/>
                <w:color w:val="000000"/>
                <w:sz w:val="20"/>
                <w:szCs w:val="20"/>
              </w:rPr>
              <w:instrText xml:space="preserve"> ADDIN ZOTERO_ITEM CSL_CITATION {"citationID":"a115jipnam1","properties":{"formattedCitation":"(80)","plainCitation":"(80)","noteIndex":0},"citationItems":[{"id":929,"uris":["http://zotero.org/users/2846505/items/YUVTMXLB"],"itemData":{"id":929,"type":"article-journal","abstract":"ObjectiveMotor retardation is a characteristic feature of bipolar depression, and is also a core feature of Parkinson's disease. Within the framework of the functional deafferentiation theory in Parkinson's disease, we hypothesised that motor retardation in bipolar depression is mediated by disrupted subcortical activation, leading to decreased activation of cortical motor areas during finger tapping.MethodsWe used functional magnetic resonance imaging to investigate neural activity during self-paced finger tapping to elucidate whether brain regions that mediate preparation, control and execution of movement are activated differently in subjects with bipolar depression (n = 9) compared to healthy controls (n = 12).ResultsAn uncorrected whole-brain analysis revealed significant group differences in dorsolateral and ventromedial prefrontal cortex. Corrected analyses showed non-significant differences in patients compared to controls: decreased and less widespread activation of the left putamen and left pallidum; increased activity in the left thalamus and supplementary motor area; decreased activation in the left lateral pre- and primary motor cortices; absence of activation in the pre-supplementary motor area; activation of the bilateral rostral cingulate motor area.ConclusionBoth movement preparation and execution may be affected in motor retardation, and the activity in the whole left-side motor circuit is altered during self-initiated motor performance in bipolar depression.","container-title":"Acta Neuropsychiatrica","DOI":"10.1111/j.1601-5215.2012.00659.x","ISSN":"0924-2708, 1601-5215","issue":"1","language":"en","note":"publisher: Cambridge University Press","page":"43-51","source":"Cambridge University Press","title":"The neural correlates of self-paced finger tapping in bipolar depression with motor retardation","volume":"25","author":[{"family":"Liberg","given":"Benny"},{"family":"Adler","given":"Mats"},{"family":"Jonsson","given":"Tomas"},{"family":"Landén","given":"Mikael"},{"family":"Rahm","given":"Christoffer"},{"family":"Wahlund","given":"Lars-Olof"},{"family":"Kristoffersen-Wiberg","given":"Maria"},{"family":"Wahlund","given":"Björn"}],"issued":{"date-parts":[["2013",2]]}}}],"schema":"https://github.com/citation-style-language/schema/raw/master/csl-citation.json"} </w:instrText>
            </w:r>
            <w:r w:rsidRPr="00BC0722">
              <w:rPr>
                <w:rFonts w:ascii="Arial" w:hAnsi="Arial" w:cs="Arial"/>
                <w:iCs/>
                <w:color w:val="000000"/>
                <w:sz w:val="20"/>
                <w:szCs w:val="20"/>
              </w:rPr>
              <w:fldChar w:fldCharType="separate"/>
            </w:r>
            <w:r w:rsidR="008F52BF">
              <w:rPr>
                <w:rFonts w:ascii="Arial" w:hAnsi="Arial" w:cs="Arial"/>
                <w:color w:val="000000"/>
                <w:sz w:val="20"/>
              </w:rPr>
              <w:t>(80)</w:t>
            </w:r>
            <w:r w:rsidRPr="00BC0722">
              <w:rPr>
                <w:rFonts w:ascii="Arial" w:hAnsi="Arial" w:cs="Arial"/>
                <w:iCs/>
                <w:color w:val="000000"/>
                <w:sz w:val="20"/>
                <w:szCs w:val="20"/>
              </w:rPr>
              <w:fldChar w:fldCharType="end"/>
            </w:r>
          </w:p>
        </w:tc>
        <w:tc>
          <w:tcPr>
            <w:tcW w:w="1440" w:type="dxa"/>
            <w:vAlign w:val="bottom"/>
          </w:tcPr>
          <w:p w14:paraId="2A7E0678" w14:textId="1C9FCAA2" w:rsidR="004A3411" w:rsidRPr="00BC0722" w:rsidRDefault="004A3411" w:rsidP="001539F7">
            <w:pPr>
              <w:rPr>
                <w:rFonts w:ascii="Arial" w:hAnsi="Arial" w:cs="Arial"/>
                <w:b/>
                <w:bCs/>
                <w:iCs/>
                <w:sz w:val="20"/>
                <w:szCs w:val="20"/>
              </w:rPr>
            </w:pPr>
            <w:r w:rsidRPr="00BC0722">
              <w:rPr>
                <w:rFonts w:ascii="Arial" w:hAnsi="Arial" w:cs="Arial"/>
                <w:color w:val="000000"/>
                <w:sz w:val="20"/>
                <w:szCs w:val="20"/>
              </w:rPr>
              <w:t>7.31</w:t>
            </w:r>
          </w:p>
        </w:tc>
        <w:tc>
          <w:tcPr>
            <w:tcW w:w="1530" w:type="dxa"/>
            <w:vAlign w:val="bottom"/>
          </w:tcPr>
          <w:p w14:paraId="68F0DAC6" w14:textId="6BF6C7BC" w:rsidR="004A3411" w:rsidRPr="00BC0722" w:rsidRDefault="004A3411" w:rsidP="001539F7">
            <w:pPr>
              <w:rPr>
                <w:rFonts w:ascii="Arial" w:hAnsi="Arial" w:cs="Arial"/>
                <w:sz w:val="20"/>
                <w:szCs w:val="20"/>
              </w:rPr>
            </w:pPr>
            <w:r w:rsidRPr="00BC0722">
              <w:rPr>
                <w:rFonts w:ascii="Arial" w:hAnsi="Arial" w:cs="Arial"/>
                <w:color w:val="000000"/>
                <w:sz w:val="20"/>
                <w:szCs w:val="20"/>
              </w:rPr>
              <w:t>BD&gt;C</w:t>
            </w:r>
          </w:p>
        </w:tc>
        <w:tc>
          <w:tcPr>
            <w:tcW w:w="1350" w:type="dxa"/>
            <w:vAlign w:val="bottom"/>
          </w:tcPr>
          <w:p w14:paraId="7B05BB5D" w14:textId="5E88799B" w:rsidR="004A3411" w:rsidRPr="00BC0722" w:rsidRDefault="004A3411" w:rsidP="001539F7">
            <w:pPr>
              <w:rPr>
                <w:rFonts w:ascii="Arial" w:hAnsi="Arial" w:cs="Arial"/>
                <w:sz w:val="20"/>
                <w:szCs w:val="20"/>
              </w:rPr>
            </w:pPr>
            <w:r w:rsidRPr="00BC0722">
              <w:rPr>
                <w:rFonts w:ascii="Arial" w:hAnsi="Arial" w:cs="Arial"/>
                <w:color w:val="000000"/>
                <w:sz w:val="20"/>
                <w:szCs w:val="20"/>
              </w:rPr>
              <w:t>Depressed</w:t>
            </w:r>
          </w:p>
        </w:tc>
        <w:tc>
          <w:tcPr>
            <w:tcW w:w="1260" w:type="dxa"/>
            <w:vAlign w:val="bottom"/>
          </w:tcPr>
          <w:p w14:paraId="25F1CC08" w14:textId="532B9BCB" w:rsidR="004A3411" w:rsidRPr="00BC0722" w:rsidRDefault="004A3411" w:rsidP="001539F7">
            <w:pPr>
              <w:rPr>
                <w:rFonts w:ascii="Arial" w:hAnsi="Arial" w:cs="Arial"/>
                <w:sz w:val="20"/>
                <w:szCs w:val="20"/>
              </w:rPr>
            </w:pPr>
            <w:r w:rsidRPr="00BC0722">
              <w:rPr>
                <w:rFonts w:ascii="Arial" w:hAnsi="Arial" w:cs="Arial"/>
                <w:color w:val="000000"/>
                <w:sz w:val="20"/>
                <w:szCs w:val="20"/>
              </w:rPr>
              <w:t>BD I </w:t>
            </w:r>
          </w:p>
        </w:tc>
        <w:tc>
          <w:tcPr>
            <w:tcW w:w="1800" w:type="dxa"/>
            <w:vAlign w:val="bottom"/>
          </w:tcPr>
          <w:p w14:paraId="482D2273" w14:textId="1D40C27E" w:rsidR="004A3411" w:rsidRPr="00BC0722" w:rsidRDefault="004A3411" w:rsidP="001539F7">
            <w:pPr>
              <w:rPr>
                <w:rFonts w:ascii="Arial" w:hAnsi="Arial" w:cs="Arial"/>
                <w:sz w:val="20"/>
                <w:szCs w:val="20"/>
              </w:rPr>
            </w:pPr>
            <w:r w:rsidRPr="00BC0722">
              <w:rPr>
                <w:rFonts w:ascii="Arial" w:hAnsi="Arial" w:cs="Arial"/>
                <w:color w:val="000000"/>
                <w:sz w:val="20"/>
                <w:szCs w:val="20"/>
              </w:rPr>
              <w:t>100% medicated</w:t>
            </w:r>
          </w:p>
        </w:tc>
        <w:tc>
          <w:tcPr>
            <w:tcW w:w="1350" w:type="dxa"/>
            <w:vAlign w:val="bottom"/>
          </w:tcPr>
          <w:p w14:paraId="068F83ED" w14:textId="0FECA1A0" w:rsidR="004A3411" w:rsidRPr="00BC0722" w:rsidRDefault="004A3411" w:rsidP="001539F7">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4AC4CF06" w14:textId="57D34EFA" w:rsidR="004A3411" w:rsidRPr="00BC0722" w:rsidRDefault="003C4B7D" w:rsidP="001539F7">
            <w:pPr>
              <w:rPr>
                <w:rFonts w:ascii="Arial" w:hAnsi="Arial" w:cs="Arial"/>
                <w:sz w:val="20"/>
                <w:szCs w:val="20"/>
              </w:rPr>
            </w:pPr>
            <w:r>
              <w:rPr>
                <w:rFonts w:ascii="Arial" w:hAnsi="Arial" w:cs="Arial"/>
                <w:color w:val="000000"/>
                <w:sz w:val="20"/>
                <w:szCs w:val="20"/>
              </w:rPr>
              <w:t>Non-Clinical</w:t>
            </w:r>
          </w:p>
        </w:tc>
      </w:tr>
      <w:tr w:rsidR="004264B2" w:rsidRPr="00BC0722" w14:paraId="432F0EB3" w14:textId="77777777" w:rsidTr="00C92CF0">
        <w:trPr>
          <w:trHeight w:val="70"/>
        </w:trPr>
        <w:tc>
          <w:tcPr>
            <w:tcW w:w="2515" w:type="dxa"/>
            <w:vAlign w:val="bottom"/>
          </w:tcPr>
          <w:p w14:paraId="01C7C51E" w14:textId="345AE9F4" w:rsidR="004A3411" w:rsidRPr="00BC0722" w:rsidRDefault="004A3411" w:rsidP="001539F7">
            <w:pPr>
              <w:rPr>
                <w:rFonts w:ascii="Arial" w:hAnsi="Arial" w:cs="Arial"/>
                <w:iCs/>
                <w:sz w:val="20"/>
                <w:szCs w:val="20"/>
              </w:rPr>
            </w:pPr>
            <w:proofErr w:type="spellStart"/>
            <w:r w:rsidRPr="00BC0722">
              <w:rPr>
                <w:rFonts w:ascii="Arial" w:hAnsi="Arial" w:cs="Arial"/>
                <w:iCs/>
                <w:color w:val="000000"/>
                <w:sz w:val="20"/>
                <w:szCs w:val="20"/>
              </w:rPr>
              <w:t>Pomarol-Clotet</w:t>
            </w:r>
            <w:proofErr w:type="spellEnd"/>
            <w:r w:rsidRPr="00BC0722">
              <w:rPr>
                <w:rFonts w:ascii="Arial" w:hAnsi="Arial" w:cs="Arial"/>
                <w:iCs/>
                <w:color w:val="000000"/>
                <w:sz w:val="20"/>
                <w:szCs w:val="20"/>
              </w:rPr>
              <w:t xml:space="preserve"> et al. 2015</w:t>
            </w:r>
            <w:r w:rsidRPr="00BC0722">
              <w:rPr>
                <w:rFonts w:ascii="Arial" w:hAnsi="Arial" w:cs="Arial"/>
                <w:iCs/>
                <w:color w:val="000000"/>
                <w:sz w:val="20"/>
                <w:szCs w:val="20"/>
              </w:rPr>
              <w:fldChar w:fldCharType="begin"/>
            </w:r>
            <w:r w:rsidR="008F52BF">
              <w:rPr>
                <w:rFonts w:ascii="Arial" w:hAnsi="Arial" w:cs="Arial"/>
                <w:iCs/>
                <w:color w:val="000000"/>
                <w:sz w:val="20"/>
                <w:szCs w:val="20"/>
              </w:rPr>
              <w:instrText xml:space="preserve"> ADDIN ZOTERO_ITEM CSL_CITATION {"citationID":"a2ceeiearv2","properties":{"formattedCitation":"(52)","plainCitation":"(52)","noteIndex":0},"citationItems":[{"id":887,"uris":["http://zotero.org/users/2846505/items/6YG6TFF8"],"itemData":{"id":887,"type":"article-journal","abstract":"Background\n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iCs/>
                <w:color w:val="000000"/>
                <w:sz w:val="20"/>
                <w:szCs w:val="20"/>
              </w:rPr>
              <w:fldChar w:fldCharType="separate"/>
            </w:r>
            <w:r w:rsidR="008F52BF">
              <w:rPr>
                <w:rFonts w:ascii="Arial" w:hAnsi="Arial" w:cs="Arial"/>
                <w:color w:val="000000"/>
                <w:sz w:val="20"/>
              </w:rPr>
              <w:t>(52)</w:t>
            </w:r>
            <w:r w:rsidRPr="00BC0722">
              <w:rPr>
                <w:rFonts w:ascii="Arial" w:hAnsi="Arial" w:cs="Arial"/>
                <w:iCs/>
                <w:color w:val="000000"/>
                <w:sz w:val="20"/>
                <w:szCs w:val="20"/>
              </w:rPr>
              <w:fldChar w:fldCharType="end"/>
            </w:r>
          </w:p>
        </w:tc>
        <w:tc>
          <w:tcPr>
            <w:tcW w:w="1440" w:type="dxa"/>
            <w:vAlign w:val="bottom"/>
          </w:tcPr>
          <w:p w14:paraId="26B7C892" w14:textId="2598107D" w:rsidR="004A3411" w:rsidRPr="00BC0722" w:rsidRDefault="004A3411" w:rsidP="001539F7">
            <w:pPr>
              <w:rPr>
                <w:rFonts w:ascii="Arial" w:hAnsi="Arial" w:cs="Arial"/>
                <w:b/>
                <w:bCs/>
                <w:iCs/>
                <w:sz w:val="20"/>
                <w:szCs w:val="20"/>
              </w:rPr>
            </w:pPr>
            <w:r w:rsidRPr="00BC0722">
              <w:rPr>
                <w:rFonts w:ascii="Arial" w:hAnsi="Arial" w:cs="Arial"/>
                <w:color w:val="000000"/>
                <w:sz w:val="20"/>
                <w:szCs w:val="20"/>
              </w:rPr>
              <w:t>4.16</w:t>
            </w:r>
          </w:p>
        </w:tc>
        <w:tc>
          <w:tcPr>
            <w:tcW w:w="1530" w:type="dxa"/>
            <w:vAlign w:val="bottom"/>
          </w:tcPr>
          <w:p w14:paraId="6AF787EF" w14:textId="037B4490" w:rsidR="004A3411" w:rsidRPr="00BC0722" w:rsidRDefault="004A3411" w:rsidP="001539F7">
            <w:pPr>
              <w:rPr>
                <w:rFonts w:ascii="Arial" w:hAnsi="Arial" w:cs="Arial"/>
                <w:sz w:val="20"/>
                <w:szCs w:val="20"/>
              </w:rPr>
            </w:pPr>
            <w:r w:rsidRPr="00BC0722">
              <w:rPr>
                <w:rFonts w:ascii="Arial" w:hAnsi="Arial" w:cs="Arial"/>
                <w:color w:val="000000"/>
                <w:sz w:val="20"/>
                <w:szCs w:val="20"/>
              </w:rPr>
              <w:t>BD&gt;C</w:t>
            </w:r>
          </w:p>
        </w:tc>
        <w:tc>
          <w:tcPr>
            <w:tcW w:w="1350" w:type="dxa"/>
            <w:vAlign w:val="bottom"/>
          </w:tcPr>
          <w:p w14:paraId="3526D270" w14:textId="71537BFC" w:rsidR="004A3411" w:rsidRPr="00BC0722" w:rsidRDefault="004A3411" w:rsidP="001539F7">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2D63DAD8" w14:textId="3843A99D" w:rsidR="004A3411" w:rsidRPr="00BC0722" w:rsidRDefault="004A3411" w:rsidP="001539F7">
            <w:pPr>
              <w:rPr>
                <w:rFonts w:ascii="Arial" w:hAnsi="Arial" w:cs="Arial"/>
                <w:sz w:val="20"/>
                <w:szCs w:val="20"/>
              </w:rPr>
            </w:pPr>
            <w:r w:rsidRPr="00BC0722">
              <w:rPr>
                <w:rFonts w:ascii="Arial" w:hAnsi="Arial" w:cs="Arial"/>
                <w:color w:val="000000"/>
                <w:sz w:val="20"/>
                <w:szCs w:val="20"/>
              </w:rPr>
              <w:t>BD I/II </w:t>
            </w:r>
          </w:p>
        </w:tc>
        <w:tc>
          <w:tcPr>
            <w:tcW w:w="1800" w:type="dxa"/>
            <w:vAlign w:val="bottom"/>
          </w:tcPr>
          <w:p w14:paraId="6ACF673C" w14:textId="29AC43CC" w:rsidR="004A3411" w:rsidRPr="00BC0722" w:rsidRDefault="004A3411" w:rsidP="001539F7">
            <w:pPr>
              <w:rPr>
                <w:rFonts w:ascii="Arial" w:hAnsi="Arial" w:cs="Arial"/>
                <w:sz w:val="20"/>
                <w:szCs w:val="20"/>
              </w:rPr>
            </w:pPr>
            <w:r w:rsidRPr="00BC0722">
              <w:rPr>
                <w:rFonts w:ascii="Arial" w:hAnsi="Arial" w:cs="Arial"/>
                <w:color w:val="000000"/>
                <w:sz w:val="20"/>
                <w:szCs w:val="20"/>
              </w:rPr>
              <w:t>100% medicated</w:t>
            </w:r>
          </w:p>
        </w:tc>
        <w:tc>
          <w:tcPr>
            <w:tcW w:w="1350" w:type="dxa"/>
            <w:vAlign w:val="bottom"/>
          </w:tcPr>
          <w:p w14:paraId="31B84FAD" w14:textId="1C9192E2" w:rsidR="004A3411" w:rsidRPr="00BC0722" w:rsidRDefault="004A3411" w:rsidP="001539F7">
            <w:pPr>
              <w:rPr>
                <w:rFonts w:ascii="Arial" w:hAnsi="Arial" w:cs="Arial"/>
                <w:sz w:val="20"/>
                <w:szCs w:val="20"/>
              </w:rPr>
            </w:pPr>
            <w:r w:rsidRPr="00BC0722">
              <w:rPr>
                <w:rFonts w:ascii="Arial" w:hAnsi="Arial" w:cs="Arial"/>
                <w:color w:val="000000"/>
                <w:sz w:val="20"/>
                <w:szCs w:val="20"/>
              </w:rPr>
              <w:t>Partial with history</w:t>
            </w:r>
          </w:p>
        </w:tc>
        <w:tc>
          <w:tcPr>
            <w:tcW w:w="1710" w:type="dxa"/>
            <w:vAlign w:val="bottom"/>
          </w:tcPr>
          <w:p w14:paraId="06D56276" w14:textId="6089B5A5" w:rsidR="004A3411" w:rsidRPr="00BC0722" w:rsidRDefault="003C4B7D" w:rsidP="001539F7">
            <w:pPr>
              <w:rPr>
                <w:rFonts w:ascii="Arial" w:hAnsi="Arial" w:cs="Arial"/>
                <w:sz w:val="20"/>
                <w:szCs w:val="20"/>
              </w:rPr>
            </w:pPr>
            <w:r>
              <w:rPr>
                <w:rFonts w:ascii="Arial" w:hAnsi="Arial" w:cs="Arial"/>
                <w:color w:val="000000"/>
                <w:sz w:val="20"/>
                <w:szCs w:val="20"/>
              </w:rPr>
              <w:t>Non-Clinical</w:t>
            </w:r>
          </w:p>
        </w:tc>
      </w:tr>
      <w:tr w:rsidR="004264B2" w:rsidRPr="00BC0722" w14:paraId="75D7A96A" w14:textId="77777777" w:rsidTr="00C92CF0">
        <w:trPr>
          <w:trHeight w:val="70"/>
        </w:trPr>
        <w:tc>
          <w:tcPr>
            <w:tcW w:w="2515" w:type="dxa"/>
            <w:vAlign w:val="bottom"/>
          </w:tcPr>
          <w:p w14:paraId="7C945B3C" w14:textId="44BA3D58" w:rsidR="004A3411" w:rsidRPr="00BC0722" w:rsidRDefault="004A3411" w:rsidP="001539F7">
            <w:pPr>
              <w:rPr>
                <w:rFonts w:ascii="Arial" w:hAnsi="Arial" w:cs="Arial"/>
                <w:iCs/>
                <w:sz w:val="20"/>
                <w:szCs w:val="20"/>
              </w:rPr>
            </w:pPr>
            <w:r w:rsidRPr="00BC0722">
              <w:rPr>
                <w:rFonts w:ascii="Arial" w:hAnsi="Arial" w:cs="Arial"/>
                <w:iCs/>
                <w:color w:val="000000"/>
                <w:sz w:val="20"/>
                <w:szCs w:val="20"/>
              </w:rPr>
              <w:t>Robinson et al. 2009</w:t>
            </w:r>
            <w:r w:rsidRPr="00BC0722">
              <w:rPr>
                <w:rFonts w:ascii="Arial" w:hAnsi="Arial" w:cs="Arial"/>
                <w:iCs/>
                <w:color w:val="000000"/>
                <w:sz w:val="20"/>
                <w:szCs w:val="20"/>
              </w:rPr>
              <w:fldChar w:fldCharType="begin"/>
            </w:r>
            <w:r w:rsidR="008F52BF">
              <w:rPr>
                <w:rFonts w:ascii="Arial" w:hAnsi="Arial" w:cs="Arial"/>
                <w:iCs/>
                <w:color w:val="000000"/>
                <w:sz w:val="20"/>
                <w:szCs w:val="20"/>
              </w:rPr>
              <w:instrText xml:space="preserve"> ADDIN ZOTERO_ITEM CSL_CITATION {"citationID":"a7hsge465b","properties":{"formattedCitation":"(81)","plainCitation":"(81)","noteIndex":0},"citationItems":[{"id":876,"uris":["http://zotero.org/users/2846505/items/9MRNHKP7"],"itemData":{"id":876,"type":"article-journal","abstract":"Objectives: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iCs/>
                <w:color w:val="000000"/>
                <w:sz w:val="20"/>
                <w:szCs w:val="20"/>
              </w:rPr>
              <w:instrText>‐</w:instrText>
            </w:r>
            <w:r w:rsidR="008F52BF">
              <w:rPr>
                <w:rFonts w:ascii="Arial" w:hAnsi="Arial" w:cs="Arial"/>
                <w:iCs/>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Pr="00BC0722">
              <w:rPr>
                <w:rFonts w:ascii="Arial" w:hAnsi="Arial" w:cs="Arial"/>
                <w:iCs/>
                <w:color w:val="000000"/>
                <w:sz w:val="20"/>
                <w:szCs w:val="20"/>
              </w:rPr>
              <w:fldChar w:fldCharType="separate"/>
            </w:r>
            <w:r w:rsidR="008F52BF">
              <w:rPr>
                <w:rFonts w:ascii="Arial" w:hAnsi="Arial" w:cs="Arial"/>
                <w:color w:val="000000"/>
                <w:sz w:val="20"/>
              </w:rPr>
              <w:t>(81)</w:t>
            </w:r>
            <w:r w:rsidRPr="00BC0722">
              <w:rPr>
                <w:rFonts w:ascii="Arial" w:hAnsi="Arial" w:cs="Arial"/>
                <w:iCs/>
                <w:color w:val="000000"/>
                <w:sz w:val="20"/>
                <w:szCs w:val="20"/>
              </w:rPr>
              <w:fldChar w:fldCharType="end"/>
            </w:r>
          </w:p>
        </w:tc>
        <w:tc>
          <w:tcPr>
            <w:tcW w:w="1440" w:type="dxa"/>
            <w:vAlign w:val="bottom"/>
          </w:tcPr>
          <w:p w14:paraId="4B773DB5" w14:textId="150ECDB1" w:rsidR="004A3411" w:rsidRPr="00BC0722" w:rsidRDefault="004A3411" w:rsidP="001539F7">
            <w:pPr>
              <w:rPr>
                <w:rFonts w:ascii="Arial" w:hAnsi="Arial" w:cs="Arial"/>
                <w:b/>
                <w:bCs/>
                <w:iCs/>
                <w:sz w:val="20"/>
                <w:szCs w:val="20"/>
              </w:rPr>
            </w:pPr>
            <w:r w:rsidRPr="00BC0722">
              <w:rPr>
                <w:rFonts w:ascii="Arial" w:hAnsi="Arial" w:cs="Arial"/>
                <w:color w:val="000000"/>
                <w:sz w:val="20"/>
                <w:szCs w:val="20"/>
              </w:rPr>
              <w:t>13.2</w:t>
            </w:r>
          </w:p>
        </w:tc>
        <w:tc>
          <w:tcPr>
            <w:tcW w:w="1530" w:type="dxa"/>
            <w:vAlign w:val="bottom"/>
          </w:tcPr>
          <w:p w14:paraId="34386807" w14:textId="28AAC838" w:rsidR="004A3411" w:rsidRPr="00BC0722" w:rsidRDefault="004A3411" w:rsidP="001539F7">
            <w:pPr>
              <w:rPr>
                <w:rFonts w:ascii="Arial" w:hAnsi="Arial" w:cs="Arial"/>
                <w:sz w:val="20"/>
                <w:szCs w:val="20"/>
              </w:rPr>
            </w:pPr>
            <w:r w:rsidRPr="00BC0722">
              <w:rPr>
                <w:rFonts w:ascii="Arial" w:hAnsi="Arial" w:cs="Arial"/>
                <w:color w:val="000000"/>
                <w:sz w:val="20"/>
                <w:szCs w:val="20"/>
              </w:rPr>
              <w:t>BD&gt;C novelty</w:t>
            </w:r>
          </w:p>
        </w:tc>
        <w:tc>
          <w:tcPr>
            <w:tcW w:w="1350" w:type="dxa"/>
            <w:vAlign w:val="bottom"/>
          </w:tcPr>
          <w:p w14:paraId="72FBAD08" w14:textId="37C1CE5E" w:rsidR="004A3411" w:rsidRPr="00BC0722" w:rsidRDefault="004A3411" w:rsidP="001539F7">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3C29F99A" w14:textId="46801ABD" w:rsidR="004A3411" w:rsidRPr="00BC0722" w:rsidRDefault="004A3411" w:rsidP="001539F7">
            <w:pPr>
              <w:rPr>
                <w:rFonts w:ascii="Arial" w:hAnsi="Arial" w:cs="Arial"/>
                <w:sz w:val="20"/>
                <w:szCs w:val="20"/>
              </w:rPr>
            </w:pPr>
            <w:r w:rsidRPr="00BC0722">
              <w:rPr>
                <w:rFonts w:ascii="Arial" w:hAnsi="Arial" w:cs="Arial"/>
                <w:color w:val="000000"/>
                <w:sz w:val="20"/>
                <w:szCs w:val="20"/>
              </w:rPr>
              <w:t>BD I </w:t>
            </w:r>
          </w:p>
        </w:tc>
        <w:tc>
          <w:tcPr>
            <w:tcW w:w="1800" w:type="dxa"/>
            <w:vAlign w:val="bottom"/>
          </w:tcPr>
          <w:p w14:paraId="31595FCA" w14:textId="0D068313" w:rsidR="004A3411" w:rsidRPr="00BC0722" w:rsidRDefault="004A3411" w:rsidP="001539F7">
            <w:pPr>
              <w:rPr>
                <w:rFonts w:ascii="Arial" w:hAnsi="Arial" w:cs="Arial"/>
                <w:sz w:val="20"/>
                <w:szCs w:val="20"/>
              </w:rPr>
            </w:pPr>
            <w:r w:rsidRPr="00BC0722">
              <w:rPr>
                <w:rFonts w:ascii="Arial" w:hAnsi="Arial" w:cs="Arial"/>
                <w:color w:val="000000"/>
                <w:sz w:val="20"/>
                <w:szCs w:val="20"/>
              </w:rPr>
              <w:t>&gt;75% medicated</w:t>
            </w:r>
          </w:p>
        </w:tc>
        <w:tc>
          <w:tcPr>
            <w:tcW w:w="1350" w:type="dxa"/>
            <w:vAlign w:val="bottom"/>
          </w:tcPr>
          <w:p w14:paraId="4CBC8FDD" w14:textId="20E05C2D" w:rsidR="004A3411" w:rsidRPr="00BC0722" w:rsidRDefault="004A3411" w:rsidP="001539F7">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78E7F610" w14:textId="1E0A5934" w:rsidR="004A3411" w:rsidRPr="00BC0722" w:rsidRDefault="003C4B7D" w:rsidP="001539F7">
            <w:pPr>
              <w:rPr>
                <w:rFonts w:ascii="Arial" w:hAnsi="Arial" w:cs="Arial"/>
                <w:sz w:val="20"/>
                <w:szCs w:val="20"/>
              </w:rPr>
            </w:pPr>
            <w:r>
              <w:rPr>
                <w:rFonts w:ascii="Arial" w:hAnsi="Arial" w:cs="Arial"/>
                <w:color w:val="000000"/>
                <w:sz w:val="20"/>
                <w:szCs w:val="20"/>
              </w:rPr>
              <w:t>Non-Clinical</w:t>
            </w:r>
          </w:p>
        </w:tc>
      </w:tr>
      <w:tr w:rsidR="004264B2" w:rsidRPr="00BC0722" w14:paraId="16F637B1" w14:textId="77777777" w:rsidTr="00C92CF0">
        <w:trPr>
          <w:trHeight w:val="70"/>
        </w:trPr>
        <w:tc>
          <w:tcPr>
            <w:tcW w:w="2515" w:type="dxa"/>
            <w:vAlign w:val="bottom"/>
          </w:tcPr>
          <w:p w14:paraId="6BAEA2DC" w14:textId="3F1D3647" w:rsidR="004A3411" w:rsidRPr="00BC0722" w:rsidRDefault="004A3411" w:rsidP="001539F7">
            <w:pPr>
              <w:rPr>
                <w:rFonts w:ascii="Arial" w:hAnsi="Arial" w:cs="Arial"/>
                <w:iCs/>
                <w:sz w:val="20"/>
                <w:szCs w:val="20"/>
              </w:rPr>
            </w:pPr>
            <w:r w:rsidRPr="00BC0722">
              <w:rPr>
                <w:rFonts w:ascii="Arial" w:hAnsi="Arial" w:cs="Arial"/>
                <w:color w:val="000000"/>
                <w:sz w:val="20"/>
                <w:szCs w:val="20"/>
              </w:rPr>
              <w:t>Rodríguez</w:t>
            </w:r>
            <w:r w:rsidRPr="00BC0722">
              <w:rPr>
                <w:rFonts w:ascii="Arial" w:hAnsi="Arial" w:cs="Arial"/>
                <w:iCs/>
                <w:color w:val="000000"/>
                <w:sz w:val="20"/>
                <w:szCs w:val="20"/>
              </w:rPr>
              <w:t>-Cano et al. 2017</w:t>
            </w:r>
            <w:r w:rsidRPr="00BC0722">
              <w:rPr>
                <w:rFonts w:ascii="Arial" w:hAnsi="Arial" w:cs="Arial"/>
                <w:iCs/>
                <w:color w:val="000000"/>
                <w:sz w:val="20"/>
                <w:szCs w:val="20"/>
              </w:rPr>
              <w:fldChar w:fldCharType="begin"/>
            </w:r>
            <w:r w:rsidR="008F52BF">
              <w:rPr>
                <w:rFonts w:ascii="Arial" w:hAnsi="Arial" w:cs="Arial"/>
                <w:iCs/>
                <w:color w:val="000000"/>
                <w:sz w:val="20"/>
                <w:szCs w:val="20"/>
              </w:rPr>
              <w:instrText xml:space="preserve"> ADDIN ZOTERO_ITEM CSL_CITATION {"citationID":"abqnhduik4","properties":{"formattedCitation":"(82)","plainCitation":"(82)","noteIndex":0},"citationItems":[{"id":875,"uris":["http://zotero.org/users/2846505/items/ANSLCXVE"],"itemData":{"id":875,"type":"article-journal","abstract":"OBJECTIVES: Neuroimaging studies have revealed evidence of brain functional abnormalities in bipolar depressive disorder (BDD) and major depressive disorder (MDD). However, few studies to date have compared these two mood disorders directly.\nMETHODS: Matched groups of 26 BDD type I patients, 26 MDD patients and 26 healthy controls underwent functional magnetic resonance imaging (fMRI) while performing the n-back working memory task. A whole-brain ANOVA was used to compare the three groups and clusters of significant difference were examined further using region-of-interest (ROI) analysis.\nRESULTS: The whole-brain ANOVA revealed a single cluster of significant difference in the medial frontal cortex. The BDD and MDD patients both showed failure to deactivate in this area compared to the controls. The BDD patients showed significantly greater failure of deactivation than the MDD patients, which was not accounted for by differences in severity or chronicity of illness between them.\nCONCLUSIONS: Failure of deactivation, considered to reflect default mode network dysfunction, is present to a greater extent in bipolar than unipolar depression. The study of this network may be useful in the search for brain markers that distinguish the two disorders.","container-title":"Bipolar Disorders","DOI":"10.1111/bdi.12517","ISSN":"1399-5618","issue":"5","journalAbbreviation":"Bipolar Disord","language":"eng","note":"PMID: 28714580","page":"386-395","source":"PubMed","title":"Differential failure to deactivate the default mode network in unipolar and bipolar depression","volume":"19","author":[{"family":"Rodríguez-Cano","given":"Elena"},{"family":"Alonso-Lana","given":"Silvia"},{"family":"Sarró","given":"Salvador"},{"family":"Fernández-Corcuera","given":"Paloma"},{"family":"Goikolea","given":"José M."},{"family":"Vieta","given":"Eduard"},{"family":"Maristany","given":"Teresa"},{"family":"Salvador","given":"Raymond"},{"family":"McKenna","given":"Peter J."},{"family":"Pomarol-Clotet","given":"Edith"}],"issued":{"date-parts":[["2017"]]}}}],"schema":"https://github.com/citation-style-language/schema/raw/master/csl-citation.json"} </w:instrText>
            </w:r>
            <w:r w:rsidRPr="00BC0722">
              <w:rPr>
                <w:rFonts w:ascii="Arial" w:hAnsi="Arial" w:cs="Arial"/>
                <w:iCs/>
                <w:color w:val="000000"/>
                <w:sz w:val="20"/>
                <w:szCs w:val="20"/>
              </w:rPr>
              <w:fldChar w:fldCharType="separate"/>
            </w:r>
            <w:r w:rsidR="008F52BF">
              <w:rPr>
                <w:rFonts w:ascii="Arial" w:hAnsi="Arial" w:cs="Arial"/>
                <w:color w:val="000000"/>
                <w:sz w:val="20"/>
              </w:rPr>
              <w:t>(82)</w:t>
            </w:r>
            <w:r w:rsidRPr="00BC0722">
              <w:rPr>
                <w:rFonts w:ascii="Arial" w:hAnsi="Arial" w:cs="Arial"/>
                <w:iCs/>
                <w:color w:val="000000"/>
                <w:sz w:val="20"/>
                <w:szCs w:val="20"/>
              </w:rPr>
              <w:fldChar w:fldCharType="end"/>
            </w:r>
          </w:p>
        </w:tc>
        <w:tc>
          <w:tcPr>
            <w:tcW w:w="1440" w:type="dxa"/>
            <w:vAlign w:val="bottom"/>
          </w:tcPr>
          <w:p w14:paraId="68C8B125" w14:textId="7E413F81" w:rsidR="004A3411" w:rsidRPr="00BC0722" w:rsidRDefault="004A3411" w:rsidP="001539F7">
            <w:pPr>
              <w:rPr>
                <w:rFonts w:ascii="Arial" w:hAnsi="Arial" w:cs="Arial"/>
                <w:b/>
                <w:bCs/>
                <w:iCs/>
                <w:sz w:val="20"/>
                <w:szCs w:val="20"/>
              </w:rPr>
            </w:pPr>
            <w:r w:rsidRPr="00BC0722">
              <w:rPr>
                <w:rFonts w:ascii="Arial" w:hAnsi="Arial" w:cs="Arial"/>
                <w:color w:val="000000"/>
                <w:sz w:val="20"/>
                <w:szCs w:val="20"/>
              </w:rPr>
              <w:t>15.21</w:t>
            </w:r>
          </w:p>
        </w:tc>
        <w:tc>
          <w:tcPr>
            <w:tcW w:w="1530" w:type="dxa"/>
            <w:vAlign w:val="bottom"/>
          </w:tcPr>
          <w:p w14:paraId="2E7F5DBD" w14:textId="469FDA0E" w:rsidR="004A3411" w:rsidRPr="00BC0722" w:rsidRDefault="004A3411" w:rsidP="001539F7">
            <w:pPr>
              <w:rPr>
                <w:rFonts w:ascii="Arial" w:hAnsi="Arial" w:cs="Arial"/>
                <w:sz w:val="20"/>
                <w:szCs w:val="20"/>
              </w:rPr>
            </w:pPr>
            <w:r w:rsidRPr="00BC0722">
              <w:rPr>
                <w:rFonts w:ascii="Arial" w:hAnsi="Arial" w:cs="Arial"/>
                <w:color w:val="000000"/>
                <w:sz w:val="20"/>
                <w:szCs w:val="20"/>
              </w:rPr>
              <w:t>BD&gt;C 2-back&gt;BL</w:t>
            </w:r>
          </w:p>
        </w:tc>
        <w:tc>
          <w:tcPr>
            <w:tcW w:w="1350" w:type="dxa"/>
            <w:vAlign w:val="bottom"/>
          </w:tcPr>
          <w:p w14:paraId="673BE982" w14:textId="608C0821" w:rsidR="004A3411" w:rsidRPr="00BC0722" w:rsidRDefault="004A3411" w:rsidP="001539F7">
            <w:pPr>
              <w:rPr>
                <w:rFonts w:ascii="Arial" w:hAnsi="Arial" w:cs="Arial"/>
                <w:sz w:val="20"/>
                <w:szCs w:val="20"/>
              </w:rPr>
            </w:pPr>
            <w:r w:rsidRPr="00BC0722">
              <w:rPr>
                <w:rFonts w:ascii="Arial" w:hAnsi="Arial" w:cs="Arial"/>
                <w:sz w:val="20"/>
                <w:szCs w:val="20"/>
              </w:rPr>
              <w:t xml:space="preserve">Depressed </w:t>
            </w:r>
          </w:p>
        </w:tc>
        <w:tc>
          <w:tcPr>
            <w:tcW w:w="1260" w:type="dxa"/>
            <w:vAlign w:val="bottom"/>
          </w:tcPr>
          <w:p w14:paraId="007A15DE" w14:textId="46A09BDE" w:rsidR="004A3411" w:rsidRPr="00BC0722" w:rsidRDefault="004A3411" w:rsidP="001539F7">
            <w:pPr>
              <w:rPr>
                <w:rFonts w:ascii="Arial" w:hAnsi="Arial" w:cs="Arial"/>
                <w:sz w:val="20"/>
                <w:szCs w:val="20"/>
              </w:rPr>
            </w:pPr>
            <w:r w:rsidRPr="00BC0722">
              <w:rPr>
                <w:rFonts w:ascii="Arial" w:hAnsi="Arial" w:cs="Arial"/>
                <w:color w:val="000000"/>
                <w:sz w:val="20"/>
                <w:szCs w:val="20"/>
              </w:rPr>
              <w:t>BD I </w:t>
            </w:r>
          </w:p>
        </w:tc>
        <w:tc>
          <w:tcPr>
            <w:tcW w:w="1800" w:type="dxa"/>
            <w:vAlign w:val="bottom"/>
          </w:tcPr>
          <w:p w14:paraId="66A59FDE" w14:textId="23AA27F7" w:rsidR="004A3411" w:rsidRPr="00BC0722" w:rsidRDefault="004A3411" w:rsidP="001539F7">
            <w:pPr>
              <w:rPr>
                <w:rFonts w:ascii="Arial" w:hAnsi="Arial" w:cs="Arial"/>
                <w:sz w:val="20"/>
                <w:szCs w:val="20"/>
              </w:rPr>
            </w:pPr>
            <w:r w:rsidRPr="00BC0722">
              <w:rPr>
                <w:rFonts w:ascii="Arial" w:hAnsi="Arial" w:cs="Arial"/>
                <w:color w:val="000000"/>
                <w:sz w:val="20"/>
                <w:szCs w:val="20"/>
              </w:rPr>
              <w:t>100% medicated</w:t>
            </w:r>
          </w:p>
        </w:tc>
        <w:tc>
          <w:tcPr>
            <w:tcW w:w="1350" w:type="dxa"/>
            <w:vAlign w:val="bottom"/>
          </w:tcPr>
          <w:p w14:paraId="7AF2E6A8" w14:textId="28B7A5BE" w:rsidR="004A3411" w:rsidRPr="00BC0722" w:rsidRDefault="004A3411" w:rsidP="001539F7">
            <w:pPr>
              <w:rPr>
                <w:rFonts w:ascii="Arial" w:hAnsi="Arial" w:cs="Arial"/>
                <w:sz w:val="20"/>
                <w:szCs w:val="20"/>
              </w:rPr>
            </w:pPr>
            <w:r w:rsidRPr="00BC0722">
              <w:rPr>
                <w:rFonts w:ascii="Arial" w:hAnsi="Arial" w:cs="Arial"/>
                <w:color w:val="000000"/>
                <w:sz w:val="20"/>
                <w:szCs w:val="20"/>
              </w:rPr>
              <w:t>Partial with history</w:t>
            </w:r>
          </w:p>
        </w:tc>
        <w:tc>
          <w:tcPr>
            <w:tcW w:w="1710" w:type="dxa"/>
            <w:vAlign w:val="bottom"/>
          </w:tcPr>
          <w:p w14:paraId="5387AC9F" w14:textId="0E0CE6B4" w:rsidR="004A3411" w:rsidRPr="00BC0722" w:rsidRDefault="003C4B7D" w:rsidP="001539F7">
            <w:pPr>
              <w:rPr>
                <w:rFonts w:ascii="Arial" w:hAnsi="Arial" w:cs="Arial"/>
                <w:sz w:val="20"/>
                <w:szCs w:val="20"/>
              </w:rPr>
            </w:pPr>
            <w:r>
              <w:rPr>
                <w:rFonts w:ascii="Arial" w:hAnsi="Arial" w:cs="Arial"/>
                <w:color w:val="000000"/>
                <w:sz w:val="20"/>
                <w:szCs w:val="20"/>
              </w:rPr>
              <w:t>Non-Clinical</w:t>
            </w:r>
          </w:p>
        </w:tc>
      </w:tr>
      <w:tr w:rsidR="004264B2" w:rsidRPr="00BC0722" w14:paraId="6CF8E768" w14:textId="77777777" w:rsidTr="00C92CF0">
        <w:trPr>
          <w:trHeight w:val="70"/>
        </w:trPr>
        <w:tc>
          <w:tcPr>
            <w:tcW w:w="2515" w:type="dxa"/>
            <w:vAlign w:val="bottom"/>
          </w:tcPr>
          <w:p w14:paraId="2BE31966" w14:textId="3EC7B2B5" w:rsidR="004A3411" w:rsidRPr="00BC0722" w:rsidRDefault="004A3411" w:rsidP="001539F7">
            <w:pPr>
              <w:rPr>
                <w:rFonts w:ascii="Arial" w:hAnsi="Arial" w:cs="Arial"/>
                <w:iCs/>
                <w:sz w:val="20"/>
                <w:szCs w:val="20"/>
              </w:rPr>
            </w:pPr>
            <w:r w:rsidRPr="00BC0722">
              <w:rPr>
                <w:rFonts w:ascii="Arial" w:hAnsi="Arial" w:cs="Arial"/>
                <w:iCs/>
                <w:color w:val="000000"/>
                <w:sz w:val="20"/>
                <w:szCs w:val="20"/>
              </w:rPr>
              <w:t>Townsend et al. 2013</w:t>
            </w:r>
            <w:r w:rsidRPr="00BC0722">
              <w:rPr>
                <w:rFonts w:ascii="Arial" w:hAnsi="Arial" w:cs="Arial"/>
                <w:iCs/>
                <w:color w:val="000000"/>
                <w:sz w:val="20"/>
                <w:szCs w:val="20"/>
              </w:rPr>
              <w:fldChar w:fldCharType="begin"/>
            </w:r>
            <w:r w:rsidR="008F52BF">
              <w:rPr>
                <w:rFonts w:ascii="Arial" w:hAnsi="Arial" w:cs="Arial"/>
                <w:iCs/>
                <w:color w:val="000000"/>
                <w:sz w:val="20"/>
                <w:szCs w:val="20"/>
              </w:rPr>
              <w:instrText xml:space="preserve"> ADDIN ZOTERO_ITEM CSL_CITATION {"citationID":"a16rnmsm9lt","properties":{"formattedCitation":"(83)","plainCitation":"(83)","noteIndex":0},"citationItems":[{"id":857,"uris":["http://zotero.org/users/2846505/items/DPZM5KZY"],"itemData":{"id":857,"type":"article-journal","abstract":"Background\nThe inferior frontal cortical (IFC)-striatal network plays an integral role in response inhibition and is compromised in patients with Bipolar Disorder (BP) or Attention-Deficit/Hyperactivity Disorder (ADHD). Prior BP functional neuroimaging studies have not accounted for ADHD comorbidity despite its high prevalence.\nMethods\nThe authors conducted an fMRI study using a response inhibition task (Go-NoGo) in 32 euthymic adults with BP, half with comorbid ADHD (BP/ADHD); 16 adults with ADHD alone; and 30 healthy controls. Within- and between-group whole-brain analyses were performed to assess for significant neural function differences.\nResults\nAll groups activated frontal and striatal regions involved in response inhibition. ANOVA results demonstrated significant interaction effects of BP and ADHD in the anterior and posterior cingulate, left superior and middle frontal gyri and left inferior parietal lobule. Follow-up comparisons showed significant differences between BP subjects with and without ADHD. Other regions demonstrated main effects of BP (left inferior frontal gyrus, left middle frontal gyrus, right superior frontal gyrus and left insula) and ADHD (left inferior frontal gyrus, left precentral gyrus and right anterior cingulate).\nLimitations\nThis study, as the first of its kind, requires replication using large sample sizes and controlling for potential effects of medication.\nConclusions\nEuthymic bipolar adults with comorbid ADHD have significantly different neural activation patterns from BP patients without this comorbidity. If understanding of the neurobiology of bipolar disorder is to be achieved, it is critical to control for this potential confound, something not done by most prior fMRI studies of adults with BP.","container-title":"Journal of Affective Disorders","DOI":"10.1016/j.jad.2012.08.019","ISSN":"0165-0327","issue":"1","journalAbbreviation":"Journal of Affective Disorders","language":"en","page":"389-396","source":"ScienceDirect","title":"Frontostriatal neuroimaging findings differ in patients with bipolar disorder who have or do not have ADHD comorbidity","volume":"147","author":[{"family":"Townsend","given":"Jennifer D."},{"family":"Sugar","given":"Catherine A."},{"family":"Walshaw","given":"Patricia D."},{"family":"Vasquez","given":"Roxanne E."},{"family":"Foland-Ross","given":"Lara C."},{"family":"Moody","given":"Teena D."},{"family":"Bookheimer","given":"Susan Y."},{"family":"McGough","given":"James J."},{"family":"Altshuler","given":"Lori L."}],"issued":{"date-parts":[["2013",5,1]]}}}],"schema":"https://github.com/citation-style-language/schema/raw/master/csl-citation.json"} </w:instrText>
            </w:r>
            <w:r w:rsidRPr="00BC0722">
              <w:rPr>
                <w:rFonts w:ascii="Arial" w:hAnsi="Arial" w:cs="Arial"/>
                <w:iCs/>
                <w:color w:val="000000"/>
                <w:sz w:val="20"/>
                <w:szCs w:val="20"/>
              </w:rPr>
              <w:fldChar w:fldCharType="separate"/>
            </w:r>
            <w:r w:rsidR="008F52BF">
              <w:rPr>
                <w:rFonts w:ascii="Arial" w:hAnsi="Arial" w:cs="Arial"/>
                <w:color w:val="000000"/>
                <w:sz w:val="20"/>
              </w:rPr>
              <w:t>(83)</w:t>
            </w:r>
            <w:r w:rsidRPr="00BC0722">
              <w:rPr>
                <w:rFonts w:ascii="Arial" w:hAnsi="Arial" w:cs="Arial"/>
                <w:iCs/>
                <w:color w:val="000000"/>
                <w:sz w:val="20"/>
                <w:szCs w:val="20"/>
              </w:rPr>
              <w:fldChar w:fldCharType="end"/>
            </w:r>
          </w:p>
        </w:tc>
        <w:tc>
          <w:tcPr>
            <w:tcW w:w="1440" w:type="dxa"/>
            <w:vAlign w:val="bottom"/>
          </w:tcPr>
          <w:p w14:paraId="434948E9" w14:textId="7314C9A4" w:rsidR="004A3411" w:rsidRPr="00BC0722" w:rsidRDefault="004A3411" w:rsidP="001539F7">
            <w:pPr>
              <w:rPr>
                <w:rFonts w:ascii="Arial" w:hAnsi="Arial" w:cs="Arial"/>
                <w:b/>
                <w:bCs/>
                <w:iCs/>
                <w:sz w:val="20"/>
                <w:szCs w:val="20"/>
              </w:rPr>
            </w:pPr>
            <w:r w:rsidRPr="00BC0722">
              <w:rPr>
                <w:rFonts w:ascii="Arial" w:hAnsi="Arial" w:cs="Arial"/>
                <w:color w:val="000000"/>
                <w:sz w:val="20"/>
                <w:szCs w:val="20"/>
              </w:rPr>
              <w:t>15.71</w:t>
            </w:r>
          </w:p>
        </w:tc>
        <w:tc>
          <w:tcPr>
            <w:tcW w:w="1530" w:type="dxa"/>
            <w:vAlign w:val="bottom"/>
          </w:tcPr>
          <w:p w14:paraId="39DB7BDD" w14:textId="6F517DA4" w:rsidR="004A3411" w:rsidRPr="00BC0722" w:rsidRDefault="004A3411" w:rsidP="001539F7">
            <w:pPr>
              <w:rPr>
                <w:rFonts w:ascii="Arial" w:hAnsi="Arial" w:cs="Arial"/>
                <w:sz w:val="20"/>
                <w:szCs w:val="20"/>
              </w:rPr>
            </w:pPr>
            <w:r w:rsidRPr="00BC0722">
              <w:rPr>
                <w:rFonts w:ascii="Arial" w:hAnsi="Arial" w:cs="Arial"/>
                <w:color w:val="000000"/>
                <w:sz w:val="20"/>
                <w:szCs w:val="20"/>
              </w:rPr>
              <w:t>F_CBD</w:t>
            </w:r>
          </w:p>
        </w:tc>
        <w:tc>
          <w:tcPr>
            <w:tcW w:w="1350" w:type="dxa"/>
            <w:vAlign w:val="bottom"/>
          </w:tcPr>
          <w:p w14:paraId="342BB284" w14:textId="450D1567" w:rsidR="004A3411" w:rsidRPr="00BC0722" w:rsidRDefault="004A3411" w:rsidP="001539F7">
            <w:pPr>
              <w:rPr>
                <w:rFonts w:ascii="Arial" w:hAnsi="Arial" w:cs="Arial"/>
                <w:sz w:val="20"/>
                <w:szCs w:val="20"/>
              </w:rPr>
            </w:pPr>
            <w:r w:rsidRPr="00BC0722">
              <w:rPr>
                <w:rFonts w:ascii="Arial" w:hAnsi="Arial" w:cs="Arial"/>
                <w:sz w:val="20"/>
                <w:szCs w:val="20"/>
              </w:rPr>
              <w:t>Euthymic</w:t>
            </w:r>
          </w:p>
        </w:tc>
        <w:tc>
          <w:tcPr>
            <w:tcW w:w="1260" w:type="dxa"/>
            <w:vAlign w:val="bottom"/>
          </w:tcPr>
          <w:p w14:paraId="0B6C34A5" w14:textId="2F48E87A" w:rsidR="004A3411" w:rsidRPr="00BC0722" w:rsidRDefault="004A3411" w:rsidP="001539F7">
            <w:pPr>
              <w:rPr>
                <w:rFonts w:ascii="Arial" w:hAnsi="Arial" w:cs="Arial"/>
                <w:sz w:val="20"/>
                <w:szCs w:val="20"/>
              </w:rPr>
            </w:pPr>
            <w:r w:rsidRPr="00BC0722">
              <w:rPr>
                <w:rFonts w:ascii="Arial" w:hAnsi="Arial" w:cs="Arial"/>
                <w:color w:val="000000"/>
                <w:sz w:val="20"/>
                <w:szCs w:val="20"/>
              </w:rPr>
              <w:t>BD I</w:t>
            </w:r>
          </w:p>
        </w:tc>
        <w:tc>
          <w:tcPr>
            <w:tcW w:w="1800" w:type="dxa"/>
            <w:vAlign w:val="bottom"/>
          </w:tcPr>
          <w:p w14:paraId="512C4461" w14:textId="2D9996D8" w:rsidR="004A3411" w:rsidRPr="00BC0722" w:rsidRDefault="004A3411" w:rsidP="001539F7">
            <w:pPr>
              <w:rPr>
                <w:rFonts w:ascii="Arial" w:hAnsi="Arial" w:cs="Arial"/>
                <w:sz w:val="20"/>
                <w:szCs w:val="20"/>
              </w:rPr>
            </w:pPr>
            <w:r w:rsidRPr="00BC0722">
              <w:rPr>
                <w:rFonts w:ascii="Arial" w:hAnsi="Arial" w:cs="Arial"/>
                <w:color w:val="000000"/>
                <w:sz w:val="20"/>
                <w:szCs w:val="20"/>
              </w:rPr>
              <w:t>&lt;75% medicated</w:t>
            </w:r>
          </w:p>
        </w:tc>
        <w:tc>
          <w:tcPr>
            <w:tcW w:w="1350" w:type="dxa"/>
            <w:vAlign w:val="bottom"/>
          </w:tcPr>
          <w:p w14:paraId="2A481E0C" w14:textId="2B69E097" w:rsidR="004A3411" w:rsidRPr="00BC0722" w:rsidRDefault="004A3411" w:rsidP="001539F7">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2BB57FE9" w14:textId="1FFB2D75" w:rsidR="004A3411" w:rsidRPr="00BC0722" w:rsidRDefault="003C4B7D" w:rsidP="001539F7">
            <w:pPr>
              <w:rPr>
                <w:rFonts w:ascii="Arial" w:hAnsi="Arial" w:cs="Arial"/>
                <w:sz w:val="20"/>
                <w:szCs w:val="20"/>
              </w:rPr>
            </w:pPr>
            <w:r>
              <w:rPr>
                <w:rFonts w:ascii="Arial" w:hAnsi="Arial" w:cs="Arial"/>
                <w:color w:val="000000"/>
                <w:sz w:val="20"/>
                <w:szCs w:val="20"/>
              </w:rPr>
              <w:t>Non-Clinical</w:t>
            </w:r>
            <w:r w:rsidR="004A3411" w:rsidRPr="00BC0722">
              <w:rPr>
                <w:rFonts w:ascii="Arial" w:hAnsi="Arial" w:cs="Arial"/>
                <w:color w:val="000000"/>
                <w:sz w:val="20"/>
                <w:szCs w:val="20"/>
              </w:rPr>
              <w:t>/Clinical: ADHD</w:t>
            </w:r>
          </w:p>
        </w:tc>
      </w:tr>
      <w:tr w:rsidR="00FB5B63" w:rsidRPr="00BC0722" w14:paraId="5AD175D4" w14:textId="77777777" w:rsidTr="00D31C0E">
        <w:trPr>
          <w:trHeight w:val="215"/>
        </w:trPr>
        <w:tc>
          <w:tcPr>
            <w:tcW w:w="12955" w:type="dxa"/>
            <w:gridSpan w:val="8"/>
            <w:vAlign w:val="center"/>
          </w:tcPr>
          <w:p w14:paraId="4316C006" w14:textId="7B336B10" w:rsidR="00FB5B63" w:rsidRPr="00BC0722" w:rsidRDefault="00FB5B63" w:rsidP="007B45D6">
            <w:pPr>
              <w:rPr>
                <w:rFonts w:ascii="Arial" w:hAnsi="Arial" w:cs="Arial"/>
                <w:color w:val="000000"/>
                <w:sz w:val="20"/>
                <w:szCs w:val="20"/>
              </w:rPr>
            </w:pPr>
            <w:r w:rsidRPr="00BC0722">
              <w:rPr>
                <w:rFonts w:ascii="Arial" w:hAnsi="Arial" w:cs="Arial"/>
                <w:b/>
                <w:bCs/>
                <w:sz w:val="20"/>
                <w:szCs w:val="20"/>
              </w:rPr>
              <w:t xml:space="preserve">Inferior Parietal Lobule: 38/-44/46, </w:t>
            </w:r>
            <w:r w:rsidRPr="00BC0722">
              <w:rPr>
                <w:rFonts w:ascii="Arial" w:hAnsi="Arial" w:cs="Arial"/>
                <w:b/>
                <w:bCs/>
                <w:i/>
                <w:iCs/>
                <w:sz w:val="20"/>
                <w:szCs w:val="20"/>
              </w:rPr>
              <w:t>k</w:t>
            </w:r>
            <w:r w:rsidRPr="00BC0722">
              <w:rPr>
                <w:rFonts w:ascii="Arial" w:hAnsi="Arial" w:cs="Arial"/>
                <w:b/>
                <w:bCs/>
                <w:sz w:val="20"/>
                <w:szCs w:val="20"/>
              </w:rPr>
              <w:t xml:space="preserve">=139, </w:t>
            </w:r>
            <w:r w:rsidRPr="00BC0722">
              <w:rPr>
                <w:rFonts w:ascii="Arial" w:hAnsi="Arial" w:cs="Arial"/>
                <w:b/>
                <w:bCs/>
                <w:i/>
                <w:iCs/>
                <w:sz w:val="20"/>
                <w:szCs w:val="20"/>
              </w:rPr>
              <w:t>z</w:t>
            </w:r>
            <w:r w:rsidRPr="00BC0722">
              <w:rPr>
                <w:rFonts w:ascii="Arial" w:hAnsi="Arial" w:cs="Arial"/>
                <w:b/>
                <w:bCs/>
                <w:sz w:val="20"/>
                <w:szCs w:val="20"/>
              </w:rPr>
              <w:t>=5.03</w:t>
            </w:r>
          </w:p>
        </w:tc>
      </w:tr>
      <w:tr w:rsidR="004264B2" w:rsidRPr="00BC0722" w14:paraId="7A86DE8D" w14:textId="77777777" w:rsidTr="00D31C0E">
        <w:trPr>
          <w:trHeight w:val="395"/>
        </w:trPr>
        <w:tc>
          <w:tcPr>
            <w:tcW w:w="2515" w:type="dxa"/>
            <w:vAlign w:val="center"/>
          </w:tcPr>
          <w:p w14:paraId="5B3071D7" w14:textId="407B956A" w:rsidR="004A3411" w:rsidRPr="00BC0722" w:rsidRDefault="004A3411" w:rsidP="002C2C8E">
            <w:pPr>
              <w:rPr>
                <w:rFonts w:ascii="Arial" w:hAnsi="Arial" w:cs="Arial"/>
                <w:iCs/>
                <w:sz w:val="20"/>
                <w:szCs w:val="20"/>
              </w:rPr>
            </w:pPr>
            <w:r w:rsidRPr="00BC0722">
              <w:rPr>
                <w:rFonts w:ascii="Arial" w:hAnsi="Arial" w:cs="Arial"/>
                <w:b/>
                <w:bCs/>
                <w:iCs/>
                <w:sz w:val="20"/>
                <w:szCs w:val="20"/>
              </w:rPr>
              <w:t>Experiment ID</w:t>
            </w:r>
          </w:p>
        </w:tc>
        <w:tc>
          <w:tcPr>
            <w:tcW w:w="1440" w:type="dxa"/>
            <w:vAlign w:val="center"/>
          </w:tcPr>
          <w:p w14:paraId="2144F74D" w14:textId="595E3E54" w:rsidR="004A3411" w:rsidRPr="00BC0722" w:rsidRDefault="004A3411" w:rsidP="002C2C8E">
            <w:pPr>
              <w:rPr>
                <w:rFonts w:ascii="Arial" w:hAnsi="Arial" w:cs="Arial"/>
                <w:b/>
                <w:bCs/>
                <w:iCs/>
                <w:sz w:val="20"/>
                <w:szCs w:val="20"/>
              </w:rPr>
            </w:pPr>
            <w:r w:rsidRPr="00BC0722">
              <w:rPr>
                <w:rFonts w:ascii="Arial" w:hAnsi="Arial" w:cs="Arial"/>
                <w:b/>
                <w:bCs/>
                <w:iCs/>
                <w:sz w:val="20"/>
                <w:szCs w:val="20"/>
              </w:rPr>
              <w:t>Contribution Score</w:t>
            </w:r>
          </w:p>
        </w:tc>
        <w:tc>
          <w:tcPr>
            <w:tcW w:w="1530" w:type="dxa"/>
            <w:vAlign w:val="center"/>
          </w:tcPr>
          <w:p w14:paraId="69661B9A" w14:textId="77777777" w:rsidR="004A3411" w:rsidRPr="00BC0722" w:rsidRDefault="004A3411" w:rsidP="002C2C8E">
            <w:pPr>
              <w:rPr>
                <w:rFonts w:ascii="Arial" w:hAnsi="Arial" w:cs="Arial"/>
                <w:b/>
                <w:bCs/>
                <w:iCs/>
                <w:sz w:val="20"/>
                <w:szCs w:val="20"/>
              </w:rPr>
            </w:pPr>
            <w:r w:rsidRPr="00BC0722">
              <w:rPr>
                <w:rFonts w:ascii="Arial" w:hAnsi="Arial" w:cs="Arial"/>
                <w:b/>
                <w:bCs/>
                <w:iCs/>
                <w:sz w:val="20"/>
                <w:szCs w:val="20"/>
              </w:rPr>
              <w:t>Contrast/</w:t>
            </w:r>
          </w:p>
          <w:p w14:paraId="5E4A47A5" w14:textId="0D3DE387" w:rsidR="004A3411" w:rsidRPr="00BC0722" w:rsidRDefault="004A3411" w:rsidP="002C2C8E">
            <w:pPr>
              <w:rPr>
                <w:rFonts w:ascii="Arial" w:hAnsi="Arial" w:cs="Arial"/>
                <w:sz w:val="20"/>
                <w:szCs w:val="20"/>
              </w:rPr>
            </w:pPr>
            <w:r w:rsidRPr="00BC0722">
              <w:rPr>
                <w:rFonts w:ascii="Arial" w:hAnsi="Arial" w:cs="Arial"/>
                <w:b/>
                <w:bCs/>
                <w:iCs/>
                <w:sz w:val="20"/>
                <w:szCs w:val="20"/>
              </w:rPr>
              <w:t>Direction</w:t>
            </w:r>
          </w:p>
        </w:tc>
        <w:tc>
          <w:tcPr>
            <w:tcW w:w="1350" w:type="dxa"/>
            <w:vAlign w:val="center"/>
          </w:tcPr>
          <w:p w14:paraId="62AB7E19" w14:textId="1A4E59D5" w:rsidR="004A3411" w:rsidRPr="00BC0722" w:rsidRDefault="004A3411" w:rsidP="002C2C8E">
            <w:pPr>
              <w:rPr>
                <w:rFonts w:ascii="Arial" w:hAnsi="Arial" w:cs="Arial"/>
                <w:sz w:val="20"/>
                <w:szCs w:val="20"/>
              </w:rPr>
            </w:pPr>
            <w:r w:rsidRPr="00BC0722">
              <w:rPr>
                <w:rFonts w:ascii="Arial" w:hAnsi="Arial" w:cs="Arial"/>
                <w:b/>
                <w:bCs/>
                <w:iCs/>
                <w:sz w:val="20"/>
                <w:szCs w:val="20"/>
              </w:rPr>
              <w:t>Mood State</w:t>
            </w:r>
          </w:p>
        </w:tc>
        <w:tc>
          <w:tcPr>
            <w:tcW w:w="1260" w:type="dxa"/>
            <w:vAlign w:val="center"/>
          </w:tcPr>
          <w:p w14:paraId="68117A45" w14:textId="4AD9052A" w:rsidR="004A3411" w:rsidRPr="00BC0722" w:rsidRDefault="004A3411" w:rsidP="002C2C8E">
            <w:pPr>
              <w:rPr>
                <w:rFonts w:ascii="Arial" w:hAnsi="Arial" w:cs="Arial"/>
                <w:sz w:val="20"/>
                <w:szCs w:val="20"/>
              </w:rPr>
            </w:pPr>
            <w:r w:rsidRPr="00BC0722">
              <w:rPr>
                <w:rFonts w:ascii="Arial" w:hAnsi="Arial" w:cs="Arial"/>
                <w:b/>
                <w:bCs/>
                <w:iCs/>
                <w:sz w:val="20"/>
                <w:szCs w:val="20"/>
              </w:rPr>
              <w:t>Diagnostic Subtype</w:t>
            </w:r>
          </w:p>
        </w:tc>
        <w:tc>
          <w:tcPr>
            <w:tcW w:w="1800" w:type="dxa"/>
            <w:vAlign w:val="center"/>
          </w:tcPr>
          <w:p w14:paraId="018C8635" w14:textId="02A7EC5C" w:rsidR="004A3411" w:rsidRPr="00BC0722" w:rsidRDefault="004A3411" w:rsidP="002C2C8E">
            <w:pPr>
              <w:rPr>
                <w:rFonts w:ascii="Arial" w:hAnsi="Arial" w:cs="Arial"/>
                <w:sz w:val="20"/>
                <w:szCs w:val="20"/>
              </w:rPr>
            </w:pPr>
            <w:r w:rsidRPr="00BC0722">
              <w:rPr>
                <w:rFonts w:ascii="Arial" w:hAnsi="Arial" w:cs="Arial"/>
                <w:b/>
                <w:bCs/>
                <w:iCs/>
                <w:sz w:val="20"/>
                <w:szCs w:val="20"/>
              </w:rPr>
              <w:t>Medication Status</w:t>
            </w:r>
          </w:p>
        </w:tc>
        <w:tc>
          <w:tcPr>
            <w:tcW w:w="1350" w:type="dxa"/>
            <w:vAlign w:val="center"/>
          </w:tcPr>
          <w:p w14:paraId="07054A44" w14:textId="7F233F90" w:rsidR="004A3411" w:rsidRPr="00BC0722" w:rsidRDefault="004A3411" w:rsidP="002C2C8E">
            <w:pPr>
              <w:rPr>
                <w:rFonts w:ascii="Arial" w:hAnsi="Arial" w:cs="Arial"/>
                <w:sz w:val="20"/>
                <w:szCs w:val="20"/>
              </w:rPr>
            </w:pPr>
            <w:r w:rsidRPr="00BC0722">
              <w:rPr>
                <w:rFonts w:ascii="Arial" w:hAnsi="Arial" w:cs="Arial"/>
                <w:b/>
                <w:bCs/>
                <w:iCs/>
                <w:sz w:val="20"/>
                <w:szCs w:val="20"/>
              </w:rPr>
              <w:t>Psychosis</w:t>
            </w:r>
          </w:p>
        </w:tc>
        <w:tc>
          <w:tcPr>
            <w:tcW w:w="1710" w:type="dxa"/>
            <w:vAlign w:val="center"/>
          </w:tcPr>
          <w:p w14:paraId="70FED038" w14:textId="064A75B9" w:rsidR="004A3411" w:rsidRPr="00BC0722" w:rsidRDefault="004A3411" w:rsidP="002C2C8E">
            <w:pPr>
              <w:rPr>
                <w:rFonts w:ascii="Arial" w:hAnsi="Arial" w:cs="Arial"/>
                <w:sz w:val="20"/>
                <w:szCs w:val="20"/>
              </w:rPr>
            </w:pPr>
            <w:r w:rsidRPr="00BC0722">
              <w:rPr>
                <w:rFonts w:ascii="Arial" w:hAnsi="Arial" w:cs="Arial"/>
                <w:b/>
                <w:bCs/>
                <w:iCs/>
                <w:sz w:val="20"/>
                <w:szCs w:val="20"/>
              </w:rPr>
              <w:t>Control Group</w:t>
            </w:r>
          </w:p>
        </w:tc>
      </w:tr>
      <w:tr w:rsidR="004264B2" w:rsidRPr="00BC0722" w14:paraId="6A8D996F" w14:textId="77777777" w:rsidTr="00C92CF0">
        <w:trPr>
          <w:trHeight w:val="70"/>
        </w:trPr>
        <w:tc>
          <w:tcPr>
            <w:tcW w:w="2515" w:type="dxa"/>
            <w:vAlign w:val="bottom"/>
          </w:tcPr>
          <w:p w14:paraId="58FE397A" w14:textId="3E252745" w:rsidR="004A3411" w:rsidRPr="00BC0722" w:rsidRDefault="004A3411" w:rsidP="00E40651">
            <w:pPr>
              <w:rPr>
                <w:rFonts w:ascii="Arial" w:hAnsi="Arial" w:cs="Arial"/>
                <w:color w:val="000000"/>
                <w:sz w:val="20"/>
                <w:szCs w:val="20"/>
              </w:rPr>
            </w:pPr>
            <w:r w:rsidRPr="00BC0722">
              <w:rPr>
                <w:rFonts w:ascii="Arial" w:hAnsi="Arial" w:cs="Arial"/>
                <w:color w:val="000000"/>
                <w:sz w:val="20"/>
                <w:szCs w:val="20"/>
              </w:rPr>
              <w:t>Benson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{"citationID":"ar9onfb3ac","properties":{"formattedCitation":"(84)","plainCitation":"(84)","noteIndex":0},"citationItems":[{"id":1017,"uris":["http://zotero.org/users/2846505/items/LXB4KUKA"],"itemData":{"id":1017,"type":"article-journal","abstract":"Unipolar and bipolar disorders have often been reported to exhibit abnormal regional brain activity in prefrontal cortex and paralimbic structures compared with healthy controls. We sought to ascertain how regions postulated to be abnormal in bipolar and unipolar disorders were functionally connected to the rest of the brain, and how this associativity differed from healthy controls. Thirty patients with bipolar disorder (BPs), 34 patients with unipolar disorder (UPs), and 66 healthy volunteers (Willis, M.W., Benson, B.E., Ketter, T.A., Kimbrell, T.A., George, M.S., Speer, A.M., Herscovitch, P., Post, R.M., 2008. Interregional cerebral metabolic associativity during a continuous performance task in healthy adults. Psychiatry Research: Neuroimaging 164 (1)) were imaged using F-18-fluorodeoxyglucose and positron emission tomography (FDG-PET) while performing an auditory continuous performance task (CPT). Five bilateral regions of interest (ROIs), namely dorsolateral prefrontal cortex (DLPFC), insula, inferior parietal cortex (INFP), thalamus and cerebellum, were correlated with normalized cerebral metabolism in the rest of the brain while covarying out Hamilton Depression Rating Scale Scores. In bipolar patients compared with controls, metabolism in the left DLPFC and INFP, and bilateral thalamus and insula had more positive and fewer negative metabolic correlations with other brain regions. In contrast, compared with controls, unipolar patients had fewer significant correlative relationships, either positive or negative. In common, bipolar and unipolar patients lacked the normal inverse relationships between the DLPFC and cerebellum, as well as relationships between the primary ROIs and other limbic regions (medial prefrontal cortex, anterior cingulate, and temporal lobes) compared with controls. Associations of DLPFC and INFP with other brain areas were different in each hemisphere in patients and controls. Bipolar patients exhibited exaggerated positive coherence of activity throughout the brain, while unipolar patients showed a paucity of normal interrelationships compared with controls. These abnormal patterns of metabolic associativity suggest marked interregional neuronal dysregulation in bipolar and unipolar illness exists beyond that of mere absolute regional differences from control levels, and provides rationale for using acute and long-term therapies that may re-establish and maintain normal associativity in these devastating illnesses.","container-title":"Psychiatry Research: Neuroimaging","DOI":"10.1016/j.pscychresns.2007.12.016","ISSN":"0925-4927","issue":"1","journalAbbreviation":"Psychiatry Research: Neuroimaging","language":"en","page":"30-47","source":"ScienceDirect","title":"Interregional cerebral metabolic associativity during a continuous performance task (Part II) : Differential alterations in bipolar and unipolar disorders","title-short":"Interregional cerebral metabolic associativity during a continuous performance task (Part II)","volume":"164","author":[{"family":"Benson","given":"Brenda E."},{"family":"Willis","given":"Mark W."},{"family":"Ketter","given":"Terence A."},{"family":"Speer","given":"Andrew"},{"family":"Kimbrell","given":"Tim A."},{"family":"George","given":"Mark S."},{"family":"Herscovitch","given":"Peter"},{"family":"Post","given":"Robert M."}],"issued":{"date-parts":[["2008",10,30]]}}}],"schema":"https://github.com/citation-style-language/schema/raw/master/csl-citation.json"}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6313EFA0" w14:textId="7BF6EF07" w:rsidR="004A3411" w:rsidRPr="00BC0722" w:rsidRDefault="004A3411" w:rsidP="00E40651">
            <w:pPr>
              <w:rPr>
                <w:rFonts w:ascii="Arial" w:hAnsi="Arial" w:cs="Arial"/>
                <w:color w:val="000000"/>
                <w:sz w:val="20"/>
                <w:szCs w:val="20"/>
              </w:rPr>
            </w:pPr>
            <w:r w:rsidRPr="00BC0722">
              <w:rPr>
                <w:rFonts w:ascii="Arial" w:hAnsi="Arial" w:cs="Arial"/>
                <w:color w:val="000000"/>
                <w:sz w:val="20"/>
                <w:szCs w:val="20"/>
              </w:rPr>
              <w:t>2.1</w:t>
            </w:r>
          </w:p>
        </w:tc>
        <w:tc>
          <w:tcPr>
            <w:tcW w:w="1530" w:type="dxa"/>
            <w:vAlign w:val="bottom"/>
          </w:tcPr>
          <w:p w14:paraId="42A1FC08" w14:textId="4C3E042B" w:rsidR="004A3411" w:rsidRPr="00BC0722" w:rsidRDefault="004A3411" w:rsidP="00E40651">
            <w:pPr>
              <w:rPr>
                <w:rFonts w:ascii="Arial" w:hAnsi="Arial" w:cs="Arial"/>
                <w:color w:val="000000"/>
                <w:sz w:val="20"/>
                <w:szCs w:val="20"/>
              </w:rPr>
            </w:pPr>
            <w:r w:rsidRPr="00BC0722">
              <w:rPr>
                <w:rFonts w:ascii="Arial" w:hAnsi="Arial" w:cs="Arial"/>
                <w:color w:val="000000"/>
                <w:sz w:val="20"/>
                <w:szCs w:val="20"/>
              </w:rPr>
              <w:t>F_CBD L inferior parietal (BD&gt;C)</w:t>
            </w:r>
          </w:p>
        </w:tc>
        <w:tc>
          <w:tcPr>
            <w:tcW w:w="1350" w:type="dxa"/>
            <w:vAlign w:val="bottom"/>
          </w:tcPr>
          <w:p w14:paraId="5B4E9393" w14:textId="04541CB7" w:rsidR="004A3411" w:rsidRPr="00BC0722" w:rsidRDefault="004A3411" w:rsidP="00E40651">
            <w:pPr>
              <w:rPr>
                <w:rFonts w:ascii="Arial" w:hAnsi="Arial" w:cs="Arial"/>
                <w:color w:val="000000"/>
                <w:sz w:val="20"/>
                <w:szCs w:val="20"/>
              </w:rPr>
            </w:pPr>
            <w:r w:rsidRPr="00BC0722">
              <w:rPr>
                <w:rFonts w:ascii="Arial" w:hAnsi="Arial" w:cs="Arial"/>
                <w:color w:val="000000"/>
                <w:sz w:val="20"/>
                <w:szCs w:val="20"/>
              </w:rPr>
              <w:t>Depressed</w:t>
            </w:r>
          </w:p>
        </w:tc>
        <w:tc>
          <w:tcPr>
            <w:tcW w:w="1260" w:type="dxa"/>
            <w:vAlign w:val="bottom"/>
          </w:tcPr>
          <w:p w14:paraId="708051FB" w14:textId="29DE3C5F" w:rsidR="004A3411" w:rsidRPr="00BC0722" w:rsidRDefault="004A3411" w:rsidP="00E40651">
            <w:pPr>
              <w:rPr>
                <w:rFonts w:ascii="Arial" w:hAnsi="Arial" w:cs="Arial"/>
                <w:color w:val="000000"/>
                <w:sz w:val="20"/>
                <w:szCs w:val="20"/>
              </w:rPr>
            </w:pPr>
            <w:r w:rsidRPr="00BC0722">
              <w:rPr>
                <w:rFonts w:ascii="Arial" w:hAnsi="Arial" w:cs="Arial"/>
                <w:color w:val="000000"/>
                <w:sz w:val="20"/>
                <w:szCs w:val="20"/>
              </w:rPr>
              <w:t>BD I/II </w:t>
            </w:r>
          </w:p>
        </w:tc>
        <w:tc>
          <w:tcPr>
            <w:tcW w:w="1800" w:type="dxa"/>
            <w:vAlign w:val="bottom"/>
          </w:tcPr>
          <w:p w14:paraId="05D5F363" w14:textId="4DBEE293" w:rsidR="004A3411" w:rsidRPr="00BC0722" w:rsidRDefault="004A3411" w:rsidP="00E40651">
            <w:pPr>
              <w:rPr>
                <w:rFonts w:ascii="Arial" w:hAnsi="Arial" w:cs="Arial"/>
                <w:color w:val="000000"/>
                <w:sz w:val="20"/>
                <w:szCs w:val="20"/>
              </w:rPr>
            </w:pPr>
            <w:r w:rsidRPr="00BC0722">
              <w:rPr>
                <w:rFonts w:ascii="Arial" w:hAnsi="Arial" w:cs="Arial"/>
                <w:color w:val="000000"/>
                <w:sz w:val="20"/>
                <w:szCs w:val="20"/>
              </w:rPr>
              <w:t>Unmedicated</w:t>
            </w:r>
          </w:p>
        </w:tc>
        <w:tc>
          <w:tcPr>
            <w:tcW w:w="1350" w:type="dxa"/>
            <w:vAlign w:val="bottom"/>
          </w:tcPr>
          <w:p w14:paraId="7BE6D156" w14:textId="2F0707FB" w:rsidR="004A3411" w:rsidRPr="00BC0722" w:rsidRDefault="004A3411" w:rsidP="00E40651">
            <w:pPr>
              <w:rPr>
                <w:rFonts w:ascii="Arial" w:hAnsi="Arial" w:cs="Arial"/>
                <w:color w:val="000000"/>
                <w:sz w:val="20"/>
                <w:szCs w:val="20"/>
              </w:rPr>
            </w:pPr>
            <w:r w:rsidRPr="00BC0722">
              <w:rPr>
                <w:rFonts w:ascii="Arial" w:hAnsi="Arial" w:cs="Arial"/>
                <w:color w:val="000000"/>
                <w:sz w:val="20"/>
                <w:szCs w:val="20"/>
              </w:rPr>
              <w:t>Not reported</w:t>
            </w:r>
          </w:p>
        </w:tc>
        <w:tc>
          <w:tcPr>
            <w:tcW w:w="1710" w:type="dxa"/>
            <w:vAlign w:val="bottom"/>
          </w:tcPr>
          <w:p w14:paraId="60F9CF2B" w14:textId="020B9F79" w:rsidR="004A3411" w:rsidRPr="00BC0722" w:rsidRDefault="003C4B7D" w:rsidP="00E40651">
            <w:pPr>
              <w:rPr>
                <w:rFonts w:ascii="Arial" w:hAnsi="Arial" w:cs="Arial"/>
                <w:color w:val="000000"/>
                <w:sz w:val="20"/>
                <w:szCs w:val="20"/>
              </w:rPr>
            </w:pPr>
            <w:r>
              <w:rPr>
                <w:rFonts w:ascii="Arial" w:hAnsi="Arial" w:cs="Arial"/>
                <w:color w:val="000000"/>
                <w:sz w:val="20"/>
                <w:szCs w:val="20"/>
              </w:rPr>
              <w:t>Non-Clinical</w:t>
            </w:r>
          </w:p>
        </w:tc>
      </w:tr>
      <w:tr w:rsidR="004264B2" w:rsidRPr="00BC0722" w14:paraId="52E60EB3" w14:textId="77777777" w:rsidTr="00D31C0E">
        <w:trPr>
          <w:trHeight w:val="386"/>
        </w:trPr>
        <w:tc>
          <w:tcPr>
            <w:tcW w:w="2515" w:type="dxa"/>
            <w:vAlign w:val="bottom"/>
          </w:tcPr>
          <w:p w14:paraId="7DA91304" w14:textId="06D9188C" w:rsidR="004A3411" w:rsidRPr="00BC0722" w:rsidRDefault="004A3411" w:rsidP="00E40651">
            <w:pPr>
              <w:rPr>
                <w:rFonts w:ascii="Arial" w:hAnsi="Arial" w:cs="Arial"/>
                <w:iCs/>
                <w:sz w:val="20"/>
                <w:szCs w:val="20"/>
              </w:rPr>
            </w:pPr>
            <w:r w:rsidRPr="00BC0722">
              <w:rPr>
                <w:rFonts w:ascii="Arial" w:hAnsi="Arial" w:cs="Arial"/>
                <w:color w:val="000000"/>
                <w:sz w:val="20"/>
                <w:szCs w:val="20"/>
              </w:rPr>
              <w:t>Brown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243na59l8c","properties":{"formattedCitation":"(85)","plainCitation":"(85)","noteIndex":0},"citationItems":[{"id":1000,"uris":["http://zotero.org/users/2846505/items/7GIVBY7N"],"itemData":{"id":1000,"type":"article-journal","abstract":"Attention-Deficit/Hyperactivity Disorder (ADHD) and Bipolar Disorder (BPD) co-occur frequently and represent a particularly morbid clinical form of both disorders, however underlying neural circuitry contributing to the comorbidity remain understudied. Our aim was to investigate functional brain circuitry during working memory in a group of participants who meet criteria for both disorders (ADHD + BPD), and to explore the relationship of symptoms of each disorder to brain function. We used fMRI to image brain activity in 18 male adults with both ADHD and BPD, and 18 healthy control participants matched one-to-one on age, sex, and handedness, while they performed a sequential letter N-back task. We investigated differences in activation between these groups, and also correlations of brain activity during the task to symptoms of ADHD and BPD independently. We found significant hypoactivity in the subjects with ADHD + BPD vs. controls across frontal and parietal regions, and further, found that BPD and ADHD symptoms related to activity in anatomically distinct regions that were respectively characterized by activation and suppression during task. We conclude that comorbid ADHD + BPD is associated with alterations across anterior and posterior nodes of the working memory network, and symptoms of each disorder are related to anatomically and functionally distinct brain regions.","container-title":"Journal of Psychiatric Research","DOI":"10.1016/j.jpsychires.2012.01.008","ISSN":"0022-3956","issue":"4","journalAbbreviation":"Journal of Psychiatric Research","language":"en","page":"476-483","source":"ScienceDirect","title":"Working memory network alterations and associated symptoms in adults with ADHD and Bipolar Disorder","volume":"46","author":[{"family":"Brown","given":"Ariel"},{"family":"Biederman","given":"Joseph"},{"family":"Valera","given":"Eve"},{"family":"Lomedico","given":"Alexandra"},{"family":"Aleardi","given":"Megan"},{"family":"Makris","given":"Nikos"},{"family":"Seidman","given":"Larry J."}],"issued":{"date-parts":[["2012",4,1]]}}}],"schema":"https://github.com/citation-style-language/schema/raw/master/csl-citation.json"}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2318511E" w14:textId="742784D7" w:rsidR="004A3411" w:rsidRPr="00BC0722" w:rsidRDefault="004A3411" w:rsidP="00E40651">
            <w:pPr>
              <w:rPr>
                <w:rFonts w:ascii="Arial" w:hAnsi="Arial" w:cs="Arial"/>
                <w:b/>
                <w:bCs/>
                <w:iCs/>
                <w:sz w:val="20"/>
                <w:szCs w:val="20"/>
              </w:rPr>
            </w:pPr>
            <w:r w:rsidRPr="00BC0722">
              <w:rPr>
                <w:rFonts w:ascii="Arial" w:hAnsi="Arial" w:cs="Arial"/>
                <w:color w:val="000000"/>
                <w:sz w:val="20"/>
                <w:szCs w:val="20"/>
              </w:rPr>
              <w:t>1.97</w:t>
            </w:r>
          </w:p>
        </w:tc>
        <w:tc>
          <w:tcPr>
            <w:tcW w:w="1530" w:type="dxa"/>
            <w:vAlign w:val="bottom"/>
          </w:tcPr>
          <w:p w14:paraId="716857FD" w14:textId="65873FF0" w:rsidR="004A3411" w:rsidRPr="00BC0722" w:rsidRDefault="004A3411" w:rsidP="00E40651">
            <w:pPr>
              <w:rPr>
                <w:rFonts w:ascii="Arial" w:hAnsi="Arial" w:cs="Arial"/>
                <w:sz w:val="20"/>
                <w:szCs w:val="20"/>
              </w:rPr>
            </w:pPr>
            <w:r w:rsidRPr="00BC0722">
              <w:rPr>
                <w:rFonts w:ascii="Arial" w:hAnsi="Arial" w:cs="Arial"/>
                <w:color w:val="000000"/>
                <w:sz w:val="20"/>
                <w:szCs w:val="20"/>
              </w:rPr>
              <w:t>C&gt;BD</w:t>
            </w:r>
          </w:p>
        </w:tc>
        <w:tc>
          <w:tcPr>
            <w:tcW w:w="1350" w:type="dxa"/>
            <w:vAlign w:val="bottom"/>
          </w:tcPr>
          <w:p w14:paraId="4B047CB8" w14:textId="01AAE7D0" w:rsidR="004A3411" w:rsidRPr="00BC0722" w:rsidRDefault="004A3411" w:rsidP="00E40651">
            <w:pPr>
              <w:rPr>
                <w:rFonts w:ascii="Arial" w:hAnsi="Arial" w:cs="Arial"/>
                <w:sz w:val="20"/>
                <w:szCs w:val="20"/>
              </w:rPr>
            </w:pPr>
            <w:r w:rsidRPr="00BC0722">
              <w:rPr>
                <w:rFonts w:ascii="Arial" w:hAnsi="Arial" w:cs="Arial"/>
                <w:sz w:val="20"/>
                <w:szCs w:val="20"/>
              </w:rPr>
              <w:t>Not specified</w:t>
            </w:r>
          </w:p>
        </w:tc>
        <w:tc>
          <w:tcPr>
            <w:tcW w:w="1260" w:type="dxa"/>
            <w:vAlign w:val="bottom"/>
          </w:tcPr>
          <w:p w14:paraId="063189C5" w14:textId="50328726" w:rsidR="004A3411" w:rsidRPr="00BC0722" w:rsidRDefault="004A3411" w:rsidP="00E40651">
            <w:pPr>
              <w:rPr>
                <w:rFonts w:ascii="Arial" w:hAnsi="Arial" w:cs="Arial"/>
                <w:sz w:val="20"/>
                <w:szCs w:val="20"/>
              </w:rPr>
            </w:pPr>
            <w:r w:rsidRPr="00BC0722">
              <w:rPr>
                <w:rFonts w:ascii="Arial" w:hAnsi="Arial" w:cs="Arial"/>
                <w:color w:val="000000"/>
                <w:sz w:val="20"/>
                <w:szCs w:val="20"/>
              </w:rPr>
              <w:t>BD I</w:t>
            </w:r>
          </w:p>
        </w:tc>
        <w:tc>
          <w:tcPr>
            <w:tcW w:w="1800" w:type="dxa"/>
            <w:vAlign w:val="bottom"/>
          </w:tcPr>
          <w:p w14:paraId="357F05C3" w14:textId="7BFF218D" w:rsidR="004A3411" w:rsidRPr="00BC0722" w:rsidRDefault="004A3411" w:rsidP="00E40651">
            <w:pPr>
              <w:rPr>
                <w:rFonts w:ascii="Arial" w:hAnsi="Arial" w:cs="Arial"/>
                <w:sz w:val="20"/>
                <w:szCs w:val="20"/>
              </w:rPr>
            </w:pPr>
            <w:r w:rsidRPr="00BC0722">
              <w:rPr>
                <w:rFonts w:ascii="Arial" w:hAnsi="Arial" w:cs="Arial"/>
                <w:color w:val="000000"/>
                <w:sz w:val="20"/>
                <w:szCs w:val="20"/>
              </w:rPr>
              <w:t>&lt;75% medicated</w:t>
            </w:r>
          </w:p>
        </w:tc>
        <w:tc>
          <w:tcPr>
            <w:tcW w:w="1350" w:type="dxa"/>
            <w:vAlign w:val="bottom"/>
          </w:tcPr>
          <w:p w14:paraId="650CD058" w14:textId="6A18CB7C" w:rsidR="004A3411" w:rsidRPr="00BC0722" w:rsidRDefault="004A3411" w:rsidP="00E40651">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37A1BD40" w14:textId="12F1A0C1" w:rsidR="004A3411" w:rsidRPr="00BC0722" w:rsidRDefault="003C4B7D" w:rsidP="00E40651">
            <w:pPr>
              <w:rPr>
                <w:rFonts w:ascii="Arial" w:hAnsi="Arial" w:cs="Arial"/>
                <w:sz w:val="20"/>
                <w:szCs w:val="20"/>
              </w:rPr>
            </w:pPr>
            <w:r>
              <w:rPr>
                <w:rFonts w:ascii="Arial" w:hAnsi="Arial" w:cs="Arial"/>
                <w:color w:val="000000"/>
                <w:sz w:val="20"/>
                <w:szCs w:val="20"/>
              </w:rPr>
              <w:t>Non-Clinical</w:t>
            </w:r>
          </w:p>
        </w:tc>
      </w:tr>
      <w:tr w:rsidR="00A221E1" w:rsidRPr="00BC0722" w14:paraId="02001A9D" w14:textId="77777777" w:rsidTr="00D31C0E">
        <w:trPr>
          <w:trHeight w:val="683"/>
        </w:trPr>
        <w:tc>
          <w:tcPr>
            <w:tcW w:w="2515" w:type="dxa"/>
            <w:vAlign w:val="bottom"/>
          </w:tcPr>
          <w:p w14:paraId="6483D17D" w14:textId="5D4AF33E" w:rsidR="00A221E1" w:rsidRPr="00BC0722" w:rsidRDefault="00A221E1" w:rsidP="00A221E1">
            <w:pPr>
              <w:rPr>
                <w:rFonts w:ascii="Arial" w:hAnsi="Arial" w:cs="Arial"/>
                <w:iCs/>
                <w:sz w:val="20"/>
                <w:szCs w:val="20"/>
              </w:rPr>
            </w:pPr>
            <w:proofErr w:type="spellStart"/>
            <w:r w:rsidRPr="00BC0722">
              <w:rPr>
                <w:rFonts w:ascii="Arial" w:hAnsi="Arial" w:cs="Arial"/>
                <w:color w:val="000000"/>
                <w:sz w:val="20"/>
                <w:szCs w:val="20"/>
              </w:rPr>
              <w:t>Frangou</w:t>
            </w:r>
            <w:proofErr w:type="spellEnd"/>
            <w:r w:rsidRPr="00BC0722">
              <w:rPr>
                <w:rFonts w:ascii="Arial" w:hAnsi="Arial" w:cs="Arial"/>
                <w:color w:val="000000"/>
                <w:sz w:val="20"/>
                <w:szCs w:val="20"/>
              </w:rPr>
              <w:t xml:space="preserve">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{"citationID":"a172crbims0","properties":{"formattedCitation":"(38)","plainCitation":"(38)","noteIndex":0},"citationItems":[{"id":964,"uris":["http://zotero.org/users/2846505/items/HLNQFZDH"],"itemData":{"id":964,"type":"article-journal","abstract":"Background: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5F31A84B" w14:textId="72F3CC8E" w:rsidR="00A221E1" w:rsidRPr="00BC0722" w:rsidRDefault="00A221E1" w:rsidP="00A221E1">
            <w:pPr>
              <w:rPr>
                <w:rFonts w:ascii="Arial" w:hAnsi="Arial" w:cs="Arial"/>
                <w:b/>
                <w:bCs/>
                <w:iCs/>
                <w:sz w:val="20"/>
                <w:szCs w:val="20"/>
              </w:rPr>
            </w:pPr>
            <w:r w:rsidRPr="00BC0722">
              <w:rPr>
                <w:rFonts w:ascii="Arial" w:hAnsi="Arial" w:cs="Arial"/>
                <w:color w:val="000000"/>
                <w:sz w:val="20"/>
                <w:szCs w:val="20"/>
              </w:rPr>
              <w:t>24.8</w:t>
            </w:r>
          </w:p>
        </w:tc>
        <w:tc>
          <w:tcPr>
            <w:tcW w:w="1530" w:type="dxa"/>
            <w:vAlign w:val="bottom"/>
          </w:tcPr>
          <w:p w14:paraId="4947523C" w14:textId="49682FE4" w:rsidR="00A221E1" w:rsidRPr="00BC0722" w:rsidRDefault="00A221E1" w:rsidP="00A221E1">
            <w:pPr>
              <w:rPr>
                <w:rFonts w:ascii="Arial" w:hAnsi="Arial" w:cs="Arial"/>
                <w:sz w:val="20"/>
                <w:szCs w:val="20"/>
              </w:rPr>
            </w:pPr>
            <w:r w:rsidRPr="00BC0722">
              <w:rPr>
                <w:rFonts w:ascii="Arial" w:hAnsi="Arial" w:cs="Arial"/>
                <w:color w:val="000000"/>
                <w:sz w:val="20"/>
                <w:szCs w:val="20"/>
              </w:rPr>
              <w:t>F_CBD main effect of group (</w:t>
            </w:r>
            <w:r>
              <w:rPr>
                <w:rFonts w:ascii="Arial" w:hAnsi="Arial" w:cs="Arial"/>
                <w:color w:val="000000"/>
                <w:sz w:val="20"/>
                <w:szCs w:val="20"/>
              </w:rPr>
              <w:t>NC</w:t>
            </w:r>
            <w:r w:rsidRPr="00BC0722">
              <w:rPr>
                <w:rFonts w:ascii="Arial" w:hAnsi="Arial" w:cs="Arial"/>
                <w:color w:val="000000"/>
                <w:sz w:val="20"/>
                <w:szCs w:val="20"/>
              </w:rPr>
              <w:t>/</w:t>
            </w:r>
            <w:r>
              <w:rPr>
                <w:rFonts w:ascii="Arial" w:hAnsi="Arial" w:cs="Arial"/>
                <w:color w:val="000000"/>
                <w:sz w:val="20"/>
                <w:szCs w:val="20"/>
              </w:rPr>
              <w:t>NCR</w:t>
            </w:r>
            <w:r w:rsidRPr="00BC0722">
              <w:rPr>
                <w:rFonts w:ascii="Arial" w:hAnsi="Arial" w:cs="Arial"/>
                <w:color w:val="000000"/>
                <w:sz w:val="20"/>
                <w:szCs w:val="20"/>
              </w:rPr>
              <w:t>&gt;BD)</w:t>
            </w:r>
          </w:p>
        </w:tc>
        <w:tc>
          <w:tcPr>
            <w:tcW w:w="1350" w:type="dxa"/>
            <w:vAlign w:val="bottom"/>
          </w:tcPr>
          <w:p w14:paraId="502AB1E5" w14:textId="2760E89F" w:rsidR="00A221E1" w:rsidRPr="00BC0722" w:rsidRDefault="00A221E1" w:rsidP="00A221E1">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10F77FD3" w14:textId="54550FF8" w:rsidR="00A221E1" w:rsidRPr="00BC0722" w:rsidRDefault="00A221E1" w:rsidP="00A221E1">
            <w:pPr>
              <w:rPr>
                <w:rFonts w:ascii="Arial" w:hAnsi="Arial" w:cs="Arial"/>
                <w:sz w:val="20"/>
                <w:szCs w:val="20"/>
              </w:rPr>
            </w:pPr>
            <w:r w:rsidRPr="00BC0722">
              <w:rPr>
                <w:rFonts w:ascii="Arial" w:hAnsi="Arial" w:cs="Arial"/>
                <w:sz w:val="20"/>
                <w:szCs w:val="20"/>
              </w:rPr>
              <w:t>BD I</w:t>
            </w:r>
          </w:p>
        </w:tc>
        <w:tc>
          <w:tcPr>
            <w:tcW w:w="1800" w:type="dxa"/>
            <w:vAlign w:val="bottom"/>
          </w:tcPr>
          <w:p w14:paraId="01EF8F22" w14:textId="16C72DF6" w:rsidR="00A221E1" w:rsidRPr="00BC0722" w:rsidRDefault="00A221E1" w:rsidP="00A221E1">
            <w:pPr>
              <w:rPr>
                <w:rFonts w:ascii="Arial" w:hAnsi="Arial" w:cs="Arial"/>
                <w:sz w:val="20"/>
                <w:szCs w:val="20"/>
              </w:rPr>
            </w:pPr>
            <w:r w:rsidRPr="00BC0722">
              <w:rPr>
                <w:rFonts w:ascii="Arial" w:hAnsi="Arial" w:cs="Arial"/>
                <w:color w:val="000000"/>
                <w:sz w:val="20"/>
                <w:szCs w:val="20"/>
              </w:rPr>
              <w:t>&gt;75% medicated</w:t>
            </w:r>
          </w:p>
        </w:tc>
        <w:tc>
          <w:tcPr>
            <w:tcW w:w="1350" w:type="dxa"/>
            <w:vAlign w:val="bottom"/>
          </w:tcPr>
          <w:p w14:paraId="5E52B7C8" w14:textId="0CC681F4" w:rsidR="00A221E1" w:rsidRPr="00BC0722" w:rsidRDefault="00A221E1" w:rsidP="00A221E1">
            <w:pPr>
              <w:rPr>
                <w:rFonts w:ascii="Arial" w:hAnsi="Arial" w:cs="Arial"/>
                <w:sz w:val="20"/>
                <w:szCs w:val="20"/>
              </w:rPr>
            </w:pPr>
            <w:r w:rsidRPr="00BC0722">
              <w:rPr>
                <w:rFonts w:ascii="Arial" w:hAnsi="Arial" w:cs="Arial"/>
                <w:color w:val="000000"/>
                <w:sz w:val="20"/>
                <w:szCs w:val="20"/>
              </w:rPr>
              <w:t>Partial with history</w:t>
            </w:r>
          </w:p>
        </w:tc>
        <w:tc>
          <w:tcPr>
            <w:tcW w:w="1710" w:type="dxa"/>
            <w:vAlign w:val="bottom"/>
          </w:tcPr>
          <w:p w14:paraId="266168D9" w14:textId="1774C8B7" w:rsidR="00A221E1" w:rsidRPr="00BC0722" w:rsidRDefault="00A221E1" w:rsidP="00A221E1">
            <w:pPr>
              <w:rPr>
                <w:rFonts w:ascii="Arial" w:hAnsi="Arial" w:cs="Arial"/>
                <w:sz w:val="20"/>
                <w:szCs w:val="20"/>
              </w:rPr>
            </w:pPr>
            <w:r>
              <w:rPr>
                <w:rFonts w:ascii="Arial" w:hAnsi="Arial" w:cs="Arial"/>
                <w:color w:val="000000"/>
                <w:sz w:val="20"/>
                <w:szCs w:val="20"/>
              </w:rPr>
              <w:t>Non-Clinical</w:t>
            </w:r>
            <w:r w:rsidRPr="00BC0722">
              <w:rPr>
                <w:rFonts w:ascii="Arial" w:hAnsi="Arial" w:cs="Arial"/>
                <w:color w:val="000000"/>
                <w:sz w:val="20"/>
                <w:szCs w:val="20"/>
              </w:rPr>
              <w:t>/</w:t>
            </w:r>
            <w:r w:rsidR="007B45D6">
              <w:rPr>
                <w:rFonts w:ascii="Arial" w:hAnsi="Arial" w:cs="Arial"/>
                <w:color w:val="000000"/>
                <w:sz w:val="20"/>
                <w:szCs w:val="20"/>
              </w:rPr>
              <w:t xml:space="preserve"> </w:t>
            </w:r>
            <w:r w:rsidRPr="00BC0722">
              <w:rPr>
                <w:rFonts w:ascii="Arial" w:hAnsi="Arial" w:cs="Arial"/>
                <w:color w:val="000000"/>
                <w:sz w:val="20"/>
                <w:szCs w:val="20"/>
              </w:rPr>
              <w:t xml:space="preserve">Clinical: </w:t>
            </w:r>
            <w:r>
              <w:rPr>
                <w:rFonts w:ascii="Arial" w:hAnsi="Arial" w:cs="Arial"/>
                <w:color w:val="000000"/>
                <w:sz w:val="20"/>
                <w:szCs w:val="20"/>
              </w:rPr>
              <w:t>NCR</w:t>
            </w:r>
          </w:p>
        </w:tc>
      </w:tr>
      <w:tr w:rsidR="007B45D6" w:rsidRPr="00BC0722" w14:paraId="4B008394" w14:textId="77777777" w:rsidTr="00D31C0E">
        <w:trPr>
          <w:trHeight w:val="75"/>
        </w:trPr>
        <w:tc>
          <w:tcPr>
            <w:tcW w:w="12955" w:type="dxa"/>
            <w:gridSpan w:val="8"/>
            <w:vAlign w:val="bottom"/>
          </w:tcPr>
          <w:p w14:paraId="3206D405" w14:textId="1BC3004D" w:rsidR="007B45D6" w:rsidRPr="00BC0722" w:rsidDel="003C4B7D" w:rsidRDefault="007B45D6" w:rsidP="00A221E1">
            <w:pPr>
              <w:rPr>
                <w:rFonts w:ascii="Arial" w:hAnsi="Arial" w:cs="Arial"/>
                <w:color w:val="000000"/>
                <w:sz w:val="20"/>
                <w:szCs w:val="20"/>
              </w:rPr>
            </w:pPr>
            <w:r w:rsidRPr="00BC0722">
              <w:rPr>
                <w:rFonts w:ascii="Arial" w:hAnsi="Arial" w:cs="Arial"/>
                <w:b/>
                <w:bCs/>
                <w:sz w:val="20"/>
                <w:szCs w:val="20"/>
              </w:rPr>
              <w:lastRenderedPageBreak/>
              <w:t xml:space="preserve">Inferior Parietal Lobule: 38/-44/46, </w:t>
            </w:r>
            <w:r w:rsidRPr="00BC0722">
              <w:rPr>
                <w:rFonts w:ascii="Arial" w:hAnsi="Arial" w:cs="Arial"/>
                <w:b/>
                <w:bCs/>
                <w:i/>
                <w:iCs/>
                <w:sz w:val="20"/>
                <w:szCs w:val="20"/>
              </w:rPr>
              <w:t>k</w:t>
            </w:r>
            <w:r w:rsidRPr="00BC0722">
              <w:rPr>
                <w:rFonts w:ascii="Arial" w:hAnsi="Arial" w:cs="Arial"/>
                <w:b/>
                <w:bCs/>
                <w:sz w:val="20"/>
                <w:szCs w:val="20"/>
              </w:rPr>
              <w:t xml:space="preserve">=139, </w:t>
            </w:r>
            <w:r w:rsidRPr="00BC0722">
              <w:rPr>
                <w:rFonts w:ascii="Arial" w:hAnsi="Arial" w:cs="Arial"/>
                <w:b/>
                <w:bCs/>
                <w:i/>
                <w:iCs/>
                <w:sz w:val="20"/>
                <w:szCs w:val="20"/>
              </w:rPr>
              <w:t>z</w:t>
            </w:r>
            <w:r w:rsidRPr="00BC0722">
              <w:rPr>
                <w:rFonts w:ascii="Arial" w:hAnsi="Arial" w:cs="Arial"/>
                <w:b/>
                <w:bCs/>
                <w:sz w:val="20"/>
                <w:szCs w:val="20"/>
              </w:rPr>
              <w:t>=5.03</w:t>
            </w:r>
          </w:p>
        </w:tc>
      </w:tr>
      <w:tr w:rsidR="007B45D6" w:rsidRPr="00BC0722" w14:paraId="17817BC5" w14:textId="77777777" w:rsidTr="00D31C0E">
        <w:trPr>
          <w:trHeight w:val="260"/>
        </w:trPr>
        <w:tc>
          <w:tcPr>
            <w:tcW w:w="2515" w:type="dxa"/>
            <w:vAlign w:val="center"/>
          </w:tcPr>
          <w:p w14:paraId="52BCE085" w14:textId="30CA6A8E" w:rsidR="007B45D6" w:rsidRPr="00BC0722" w:rsidRDefault="007B45D6" w:rsidP="007B45D6">
            <w:pPr>
              <w:rPr>
                <w:rFonts w:ascii="Arial" w:hAnsi="Arial" w:cs="Arial"/>
                <w:color w:val="000000"/>
                <w:sz w:val="20"/>
                <w:szCs w:val="20"/>
              </w:rPr>
            </w:pPr>
            <w:r w:rsidRPr="00BC0722">
              <w:rPr>
                <w:rFonts w:ascii="Arial" w:hAnsi="Arial" w:cs="Arial"/>
                <w:b/>
                <w:bCs/>
                <w:iCs/>
                <w:sz w:val="20"/>
                <w:szCs w:val="20"/>
              </w:rPr>
              <w:t>Experiment ID</w:t>
            </w:r>
          </w:p>
        </w:tc>
        <w:tc>
          <w:tcPr>
            <w:tcW w:w="1440" w:type="dxa"/>
            <w:vAlign w:val="center"/>
          </w:tcPr>
          <w:p w14:paraId="32FE2B01" w14:textId="60668574" w:rsidR="007B45D6" w:rsidRPr="00BC0722" w:rsidRDefault="007B45D6" w:rsidP="007B45D6">
            <w:pPr>
              <w:rPr>
                <w:rFonts w:ascii="Arial" w:hAnsi="Arial" w:cs="Arial"/>
                <w:color w:val="000000"/>
                <w:sz w:val="20"/>
                <w:szCs w:val="20"/>
              </w:rPr>
            </w:pPr>
            <w:r w:rsidRPr="00BC0722">
              <w:rPr>
                <w:rFonts w:ascii="Arial" w:hAnsi="Arial" w:cs="Arial"/>
                <w:b/>
                <w:bCs/>
                <w:iCs/>
                <w:sz w:val="20"/>
                <w:szCs w:val="20"/>
              </w:rPr>
              <w:t>Contribution Score</w:t>
            </w:r>
          </w:p>
        </w:tc>
        <w:tc>
          <w:tcPr>
            <w:tcW w:w="1530" w:type="dxa"/>
            <w:vAlign w:val="center"/>
          </w:tcPr>
          <w:p w14:paraId="581A9D80" w14:textId="77777777" w:rsidR="007B45D6" w:rsidRPr="00BC0722" w:rsidRDefault="007B45D6" w:rsidP="007B45D6">
            <w:pPr>
              <w:rPr>
                <w:rFonts w:ascii="Arial" w:hAnsi="Arial" w:cs="Arial"/>
                <w:b/>
                <w:bCs/>
                <w:iCs/>
                <w:sz w:val="20"/>
                <w:szCs w:val="20"/>
              </w:rPr>
            </w:pPr>
            <w:r w:rsidRPr="00BC0722">
              <w:rPr>
                <w:rFonts w:ascii="Arial" w:hAnsi="Arial" w:cs="Arial"/>
                <w:b/>
                <w:bCs/>
                <w:iCs/>
                <w:sz w:val="20"/>
                <w:szCs w:val="20"/>
              </w:rPr>
              <w:t>Contrast/</w:t>
            </w:r>
          </w:p>
          <w:p w14:paraId="5BC4934A" w14:textId="10191E4E" w:rsidR="007B45D6" w:rsidRPr="00BC0722" w:rsidRDefault="007B45D6" w:rsidP="007B45D6">
            <w:pPr>
              <w:rPr>
                <w:rFonts w:ascii="Arial" w:hAnsi="Arial" w:cs="Arial"/>
                <w:color w:val="000000"/>
                <w:sz w:val="20"/>
                <w:szCs w:val="20"/>
              </w:rPr>
            </w:pPr>
            <w:r w:rsidRPr="00BC0722">
              <w:rPr>
                <w:rFonts w:ascii="Arial" w:hAnsi="Arial" w:cs="Arial"/>
                <w:b/>
                <w:bCs/>
                <w:iCs/>
                <w:sz w:val="20"/>
                <w:szCs w:val="20"/>
              </w:rPr>
              <w:t>Direction</w:t>
            </w:r>
          </w:p>
        </w:tc>
        <w:tc>
          <w:tcPr>
            <w:tcW w:w="1350" w:type="dxa"/>
            <w:vAlign w:val="center"/>
          </w:tcPr>
          <w:p w14:paraId="1F535421" w14:textId="2EAC51E8" w:rsidR="007B45D6" w:rsidRPr="00BC0722" w:rsidRDefault="007B45D6" w:rsidP="007B45D6">
            <w:pPr>
              <w:rPr>
                <w:rFonts w:ascii="Arial" w:hAnsi="Arial" w:cs="Arial"/>
                <w:sz w:val="20"/>
                <w:szCs w:val="20"/>
              </w:rPr>
            </w:pPr>
            <w:r w:rsidRPr="00BC0722">
              <w:rPr>
                <w:rFonts w:ascii="Arial" w:hAnsi="Arial" w:cs="Arial"/>
                <w:b/>
                <w:bCs/>
                <w:iCs/>
                <w:sz w:val="20"/>
                <w:szCs w:val="20"/>
              </w:rPr>
              <w:t>Mood State</w:t>
            </w:r>
          </w:p>
        </w:tc>
        <w:tc>
          <w:tcPr>
            <w:tcW w:w="1260" w:type="dxa"/>
            <w:vAlign w:val="center"/>
          </w:tcPr>
          <w:p w14:paraId="5ACF2C16" w14:textId="23CEF445" w:rsidR="007B45D6" w:rsidRPr="00BC0722" w:rsidRDefault="007B45D6" w:rsidP="007B45D6">
            <w:pPr>
              <w:rPr>
                <w:rFonts w:ascii="Arial" w:hAnsi="Arial" w:cs="Arial"/>
                <w:sz w:val="20"/>
                <w:szCs w:val="20"/>
              </w:rPr>
            </w:pPr>
            <w:r w:rsidRPr="00BC0722">
              <w:rPr>
                <w:rFonts w:ascii="Arial" w:hAnsi="Arial" w:cs="Arial"/>
                <w:b/>
                <w:bCs/>
                <w:iCs/>
                <w:sz w:val="20"/>
                <w:szCs w:val="20"/>
              </w:rPr>
              <w:t>Diagnostic Subtype</w:t>
            </w:r>
          </w:p>
        </w:tc>
        <w:tc>
          <w:tcPr>
            <w:tcW w:w="1800" w:type="dxa"/>
            <w:vAlign w:val="center"/>
          </w:tcPr>
          <w:p w14:paraId="58DB2760" w14:textId="557DBD61" w:rsidR="007B45D6" w:rsidRPr="00BC0722" w:rsidRDefault="007B45D6" w:rsidP="007B45D6">
            <w:pPr>
              <w:rPr>
                <w:rFonts w:ascii="Arial" w:hAnsi="Arial" w:cs="Arial"/>
                <w:color w:val="000000"/>
                <w:sz w:val="20"/>
                <w:szCs w:val="20"/>
              </w:rPr>
            </w:pPr>
            <w:r w:rsidRPr="00BC0722">
              <w:rPr>
                <w:rFonts w:ascii="Arial" w:hAnsi="Arial" w:cs="Arial"/>
                <w:b/>
                <w:bCs/>
                <w:iCs/>
                <w:sz w:val="20"/>
                <w:szCs w:val="20"/>
              </w:rPr>
              <w:t>Medication Status</w:t>
            </w:r>
          </w:p>
        </w:tc>
        <w:tc>
          <w:tcPr>
            <w:tcW w:w="1350" w:type="dxa"/>
            <w:vAlign w:val="center"/>
          </w:tcPr>
          <w:p w14:paraId="6A82707A" w14:textId="53D7028F" w:rsidR="007B45D6" w:rsidRPr="00BC0722" w:rsidRDefault="007B45D6" w:rsidP="007B45D6">
            <w:pPr>
              <w:rPr>
                <w:rFonts w:ascii="Arial" w:hAnsi="Arial" w:cs="Arial"/>
                <w:color w:val="000000"/>
                <w:sz w:val="20"/>
                <w:szCs w:val="20"/>
              </w:rPr>
            </w:pPr>
            <w:r w:rsidRPr="00BC0722">
              <w:rPr>
                <w:rFonts w:ascii="Arial" w:hAnsi="Arial" w:cs="Arial"/>
                <w:b/>
                <w:bCs/>
                <w:iCs/>
                <w:sz w:val="20"/>
                <w:szCs w:val="20"/>
              </w:rPr>
              <w:t>Psychosis</w:t>
            </w:r>
          </w:p>
        </w:tc>
        <w:tc>
          <w:tcPr>
            <w:tcW w:w="1710" w:type="dxa"/>
            <w:vAlign w:val="center"/>
          </w:tcPr>
          <w:p w14:paraId="2921FA06" w14:textId="7A8A1D5C" w:rsidR="007B45D6" w:rsidRPr="00BC0722" w:rsidDel="003C4B7D" w:rsidRDefault="007B45D6" w:rsidP="007B45D6">
            <w:pPr>
              <w:rPr>
                <w:rFonts w:ascii="Arial" w:hAnsi="Arial" w:cs="Arial"/>
                <w:color w:val="000000"/>
                <w:sz w:val="20"/>
                <w:szCs w:val="20"/>
              </w:rPr>
            </w:pPr>
            <w:r w:rsidRPr="00BC0722">
              <w:rPr>
                <w:rFonts w:ascii="Arial" w:hAnsi="Arial" w:cs="Arial"/>
                <w:b/>
                <w:bCs/>
                <w:iCs/>
                <w:sz w:val="20"/>
                <w:szCs w:val="20"/>
              </w:rPr>
              <w:t>Control Group</w:t>
            </w:r>
          </w:p>
        </w:tc>
      </w:tr>
      <w:tr w:rsidR="007B45D6" w:rsidRPr="00BC0722" w14:paraId="5251EFCB" w14:textId="77777777" w:rsidTr="00C92CF0">
        <w:trPr>
          <w:trHeight w:val="70"/>
        </w:trPr>
        <w:tc>
          <w:tcPr>
            <w:tcW w:w="2515" w:type="dxa"/>
            <w:vAlign w:val="bottom"/>
          </w:tcPr>
          <w:p w14:paraId="58B1EDA2" w14:textId="1A421157" w:rsidR="007B45D6" w:rsidRPr="00BC0722" w:rsidRDefault="007B45D6" w:rsidP="007B45D6">
            <w:pPr>
              <w:rPr>
                <w:rFonts w:ascii="Arial" w:hAnsi="Arial" w:cs="Arial"/>
                <w:iCs/>
                <w:sz w:val="20"/>
                <w:szCs w:val="20"/>
              </w:rPr>
            </w:pPr>
            <w:r w:rsidRPr="00BC0722">
              <w:rPr>
                <w:rFonts w:ascii="Arial" w:hAnsi="Arial" w:cs="Arial"/>
                <w:color w:val="000000"/>
                <w:sz w:val="20"/>
                <w:szCs w:val="20"/>
              </w:rPr>
              <w:t>Jamadar et al. 2013</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{"citationID":"ad2p54ukt1","properties":{"formattedCitation":"(86)","plainCitation":"(86)","noteIndex":0},"citationItems":[{"id":946,"uris":["http://zotero.org/users/2846505/items/EUBBJZZE"],"itemData":{"id":946,"type":"article-journal","abstract":"Background\nThe Semantic Object Retrieval Task (SORT) requires participants to indicate whether word pairs recall a third object. Schizophrenia individuals (SZ) tend to report associations between nonassociated word pairs; this overretrieval is related to formal thought disorder (FTD). Since semantic memory impairments and psychosis are also found in bipolar disorder (BP), we examined whether SORT impairments and their relationship to symptoms are also present in BP.\nMethods\nParticipants (n = 239; healthy control subjects [HC] = 133; BP = 32; SZ = 74) completed SORT while undergoing functional magnetic resonance imaging (fMRI) scanning.\nResults\nRetrieval accuracy negatively correlated with negative symptoms and no-retrieval accuracy negatively correlated with FTD severity in SZ but not BP. Retrieval versus no-retrieval trials activated a distributed fronto-parieto-temporal network; bilateral inferior parietal lobule (IPL) activity was larger in HC versus SZ and HC versus BP, with no difference in SZ versus BP. Right IPL activity positively correlated with positive and general psychosis symptoms in SZ but not BP.\nConclusions\nSZ reported more associations between unrelated word pairs than HC; this overretrieval increased with FTD severity. Schizophrenia individuals were also more likely to fail to find associations between related word pairs; this underretrieval increased with negative symptom severity. fMRI symptom correlations in IPL in SZ are consistent with arguments that IPL abnormality relates to loosening of associations in SZ. By comparison, BP showed intermediate impairments on SORT, uncorrelated with symptoms, suggesting that the relationship between SORT performance, fMRI activity, and psychotic symptoms is schizophrenia-specific.","collection-title":"Genome and Phenome in Schizophrenia","container-title":"Biological Psychiatry","DOI":"10.1016/j.biopsych.2012.07.027","ISSN":"0006-3223","issue":"6","journalAbbreviation":"Biological Psychiatry","language":"en","page":"555-564","source":"ScienceDirect","title":"Impairment in Semantic Retrieval is Associated with Symptoms in Schizophrenia but not Bipolar Disorder","volume":"73","author":[{"family":"Jamadar","given":"Sharna"},{"family":"O'Neil","given":"Kasey M."},{"family":"Pearlson","given":"Godfrey D."},{"family":"Ansari","given":"Mahvesh"},{"family":"Gill","given":"Adrienne"},{"family":"Jagannathan","given":"Kanchana"},{"family":"Assaf","given":"Michal"}],"issued":{"date-parts":[["2013",3,15]]}}}],"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(86)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3A85052" w14:textId="14CB7AD6"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11.44</w:t>
            </w:r>
          </w:p>
        </w:tc>
        <w:tc>
          <w:tcPr>
            <w:tcW w:w="1530" w:type="dxa"/>
            <w:vAlign w:val="bottom"/>
          </w:tcPr>
          <w:p w14:paraId="79FB665D" w14:textId="7644C8A1" w:rsidR="007B45D6" w:rsidRPr="00BC0722" w:rsidRDefault="007B45D6" w:rsidP="007B45D6">
            <w:pPr>
              <w:rPr>
                <w:rFonts w:ascii="Arial" w:hAnsi="Arial" w:cs="Arial"/>
                <w:sz w:val="20"/>
                <w:szCs w:val="20"/>
              </w:rPr>
            </w:pPr>
            <w:r w:rsidRPr="00BC0722">
              <w:rPr>
                <w:rFonts w:ascii="Arial" w:hAnsi="Arial" w:cs="Arial"/>
                <w:color w:val="000000"/>
                <w:sz w:val="20"/>
                <w:szCs w:val="20"/>
              </w:rPr>
              <w:t>F_CBD (</w:t>
            </w:r>
            <w:r>
              <w:rPr>
                <w:rFonts w:ascii="Arial" w:hAnsi="Arial" w:cs="Arial"/>
                <w:color w:val="000000"/>
                <w:sz w:val="20"/>
                <w:szCs w:val="20"/>
              </w:rPr>
              <w:t>NC</w:t>
            </w:r>
            <w:r w:rsidRPr="00BC0722">
              <w:rPr>
                <w:rFonts w:ascii="Arial" w:hAnsi="Arial" w:cs="Arial"/>
                <w:color w:val="000000"/>
                <w:sz w:val="20"/>
                <w:szCs w:val="20"/>
              </w:rPr>
              <w:t>&gt;BD)</w:t>
            </w:r>
          </w:p>
        </w:tc>
        <w:tc>
          <w:tcPr>
            <w:tcW w:w="1350" w:type="dxa"/>
            <w:vAlign w:val="bottom"/>
          </w:tcPr>
          <w:p w14:paraId="3C9302A2" w14:textId="5B1F9088" w:rsidR="007B45D6" w:rsidRPr="00BC0722" w:rsidRDefault="007B45D6" w:rsidP="007B45D6">
            <w:pPr>
              <w:rPr>
                <w:rFonts w:ascii="Arial" w:hAnsi="Arial" w:cs="Arial"/>
                <w:sz w:val="20"/>
                <w:szCs w:val="20"/>
              </w:rPr>
            </w:pPr>
            <w:r w:rsidRPr="00BC0722">
              <w:rPr>
                <w:rFonts w:ascii="Arial" w:hAnsi="Arial" w:cs="Arial"/>
                <w:sz w:val="20"/>
                <w:szCs w:val="20"/>
              </w:rPr>
              <w:t>Not specified</w:t>
            </w:r>
          </w:p>
        </w:tc>
        <w:tc>
          <w:tcPr>
            <w:tcW w:w="1260" w:type="dxa"/>
            <w:vAlign w:val="bottom"/>
          </w:tcPr>
          <w:p w14:paraId="6ED8DCA3" w14:textId="3467BA81" w:rsidR="007B45D6" w:rsidRPr="00BC0722" w:rsidRDefault="007B45D6" w:rsidP="007B45D6">
            <w:pPr>
              <w:rPr>
                <w:rFonts w:ascii="Arial" w:hAnsi="Arial" w:cs="Arial"/>
                <w:sz w:val="20"/>
                <w:szCs w:val="20"/>
              </w:rPr>
            </w:pPr>
            <w:r w:rsidRPr="00BC0722">
              <w:rPr>
                <w:rFonts w:ascii="Arial" w:hAnsi="Arial" w:cs="Arial"/>
                <w:sz w:val="20"/>
                <w:szCs w:val="20"/>
              </w:rPr>
              <w:t>NOS</w:t>
            </w:r>
          </w:p>
        </w:tc>
        <w:tc>
          <w:tcPr>
            <w:tcW w:w="1800" w:type="dxa"/>
            <w:vAlign w:val="bottom"/>
          </w:tcPr>
          <w:p w14:paraId="1095469D" w14:textId="75409704" w:rsidR="007B45D6" w:rsidRPr="00BC0722" w:rsidRDefault="007B45D6" w:rsidP="007B45D6">
            <w:pPr>
              <w:rPr>
                <w:rFonts w:ascii="Arial" w:hAnsi="Arial" w:cs="Arial"/>
                <w:sz w:val="20"/>
                <w:szCs w:val="20"/>
              </w:rPr>
            </w:pPr>
            <w:r w:rsidRPr="00BC0722">
              <w:rPr>
                <w:rFonts w:ascii="Arial" w:hAnsi="Arial" w:cs="Arial"/>
                <w:color w:val="000000"/>
                <w:sz w:val="20"/>
                <w:szCs w:val="20"/>
              </w:rPr>
              <w:t>&lt;75% medicated</w:t>
            </w:r>
          </w:p>
        </w:tc>
        <w:tc>
          <w:tcPr>
            <w:tcW w:w="1350" w:type="dxa"/>
            <w:vAlign w:val="bottom"/>
          </w:tcPr>
          <w:p w14:paraId="49C2B001" w14:textId="1C204732" w:rsidR="007B45D6" w:rsidRPr="00BC0722" w:rsidRDefault="007B45D6" w:rsidP="007B45D6">
            <w:pPr>
              <w:rPr>
                <w:rFonts w:ascii="Arial" w:hAnsi="Arial" w:cs="Arial"/>
                <w:sz w:val="20"/>
                <w:szCs w:val="20"/>
              </w:rPr>
            </w:pPr>
            <w:r w:rsidRPr="00BC0722">
              <w:rPr>
                <w:rFonts w:ascii="Arial" w:hAnsi="Arial" w:cs="Arial"/>
                <w:color w:val="000000"/>
                <w:sz w:val="20"/>
                <w:szCs w:val="20"/>
              </w:rPr>
              <w:t>Partial with current psychosis</w:t>
            </w:r>
          </w:p>
        </w:tc>
        <w:tc>
          <w:tcPr>
            <w:tcW w:w="1710" w:type="dxa"/>
            <w:vAlign w:val="bottom"/>
          </w:tcPr>
          <w:p w14:paraId="4CE6EE54" w14:textId="47D1B283" w:rsidR="007B45D6" w:rsidRPr="00BC0722" w:rsidRDefault="007B45D6" w:rsidP="007B45D6">
            <w:pPr>
              <w:rPr>
                <w:rFonts w:ascii="Arial" w:hAnsi="Arial" w:cs="Arial"/>
                <w:sz w:val="20"/>
                <w:szCs w:val="20"/>
              </w:rPr>
            </w:pPr>
            <w:r>
              <w:rPr>
                <w:rFonts w:ascii="Arial" w:hAnsi="Arial" w:cs="Arial"/>
                <w:color w:val="000000"/>
                <w:sz w:val="20"/>
                <w:szCs w:val="20"/>
              </w:rPr>
              <w:t>Non-Clinical</w:t>
            </w:r>
            <w:r w:rsidRPr="00BC0722">
              <w:rPr>
                <w:rFonts w:ascii="Arial" w:hAnsi="Arial" w:cs="Arial"/>
                <w:color w:val="000000"/>
                <w:sz w:val="20"/>
                <w:szCs w:val="20"/>
              </w:rPr>
              <w:t>/</w:t>
            </w:r>
            <w:r>
              <w:rPr>
                <w:rFonts w:ascii="Arial" w:hAnsi="Arial" w:cs="Arial"/>
                <w:color w:val="000000"/>
                <w:sz w:val="20"/>
                <w:szCs w:val="20"/>
              </w:rPr>
              <w:t xml:space="preserve"> </w:t>
            </w:r>
            <w:r w:rsidRPr="00BC0722">
              <w:rPr>
                <w:rFonts w:ascii="Arial" w:hAnsi="Arial" w:cs="Arial"/>
                <w:color w:val="000000"/>
                <w:sz w:val="20"/>
                <w:szCs w:val="20"/>
              </w:rPr>
              <w:t>Clinical: SZ</w:t>
            </w:r>
          </w:p>
        </w:tc>
      </w:tr>
      <w:tr w:rsidR="007B45D6" w:rsidRPr="00BC0722" w14:paraId="3263A69F" w14:textId="77777777" w:rsidTr="00C92CF0">
        <w:trPr>
          <w:trHeight w:val="70"/>
        </w:trPr>
        <w:tc>
          <w:tcPr>
            <w:tcW w:w="2515" w:type="dxa"/>
            <w:vAlign w:val="bottom"/>
          </w:tcPr>
          <w:p w14:paraId="513EB0F1" w14:textId="352AEAAF" w:rsidR="007B45D6" w:rsidRPr="00BC0722" w:rsidRDefault="007B45D6" w:rsidP="007B45D6">
            <w:pPr>
              <w:rPr>
                <w:rFonts w:ascii="Arial" w:hAnsi="Arial" w:cs="Arial"/>
                <w:iCs/>
                <w:sz w:val="20"/>
                <w:szCs w:val="20"/>
              </w:rPr>
            </w:pPr>
            <w:r w:rsidRPr="00BC0722">
              <w:rPr>
                <w:rFonts w:ascii="Arial" w:hAnsi="Arial" w:cs="Arial"/>
                <w:color w:val="000000"/>
                <w:sz w:val="20"/>
                <w:szCs w:val="20"/>
              </w:rPr>
              <w:t>Marchand et al. 2011</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{"citationID":"a22qu0aijv6","properties":{"formattedCitation":"(87)","plainCitation":"(87)","noteIndex":0},"citationItems":[{"id":615,"uris":["http://zotero.org/users/2846505/items/GJ9HEV6E"],"itemData":{"id":615,"type":"article-journal","abstract":"Background\nConsiderable evidence implicates dysfunction of striatal and cortical midline structure (CMS) circuitry in mood disorders. Whether such aberrations exist in bipolar II depression is unknown.\nMethods\nSixteen unmedicated subjects with bipolar II depression and 19 healthy controls were studied using functional MRI and a motor activation paradigm. Analyses of both activation and functional connectivity were conducted.\nResults\nA history of suicidal ideation (SI) was negatively correlated with activation of the left putamen while depression severity was positively correlated with activation of the left thalamus. The superior bilateral putamen was simultaneously correlated with depression severity and anti-correlated with SI. Striatal functional connectivity was altered with the bilateral CMS and right inferior parietal lobule. Depression severity was correlated with strength of connectivity between the bilateral striatum and the right lingual gyrus and left cerebellum.\nLimitations\nOnly males experiencing an episode of major depression were studied.\nConclusions\nStriatal and CMS circuit abnormalities likely contribute to the neurobiology of bipolar II depression. Altered connectivity of the striatum may directly impact depression severity. Further, dissociable components of activation associated with depression severity and suicidal ideation may exist. Finally, the motor activation paradigm used in this study appears to be a useful probe of some neural processes underlying bipolar II depression.","container-title":"Journal of Affective Disorders","DOI":"10.1016/j.jad.2011.04.039","ISSN":"0165-0327","issue":"3","journalAbbreviation":"Journal of Affective Disorders","page":"638-645","source":"ScienceDirect","title":"Striatal and cortical midline activation and connectivity associated with suicidal ideation and depression in bipolar II disorder","volume":"133","author":[{"family":"Marchand","given":"William R."},{"family":"Lee","given":"James N."},{"family":"Garn","given":"Cheryl"},{"family":"Thatcher","given":"John"},{"family":"Gale","given":"Phillip"},{"family":"Kreitschitz","given":"Sebastian"},{"family":"Johnson","given":"Susanna"},{"family":"Wood","given":"Nicole"}],"issued":{"date-parts":[["2011",10,1]]}}}],"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(87)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CF4A37B" w14:textId="1CC2CD2E"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0.66</w:t>
            </w:r>
          </w:p>
        </w:tc>
        <w:tc>
          <w:tcPr>
            <w:tcW w:w="1530" w:type="dxa"/>
            <w:vAlign w:val="bottom"/>
          </w:tcPr>
          <w:p w14:paraId="7BC4D573" w14:textId="21ED0AC3" w:rsidR="007B45D6" w:rsidRPr="00BC0722" w:rsidRDefault="007B45D6" w:rsidP="007B45D6">
            <w:pPr>
              <w:rPr>
                <w:rFonts w:ascii="Arial" w:hAnsi="Arial" w:cs="Arial"/>
                <w:sz w:val="20"/>
                <w:szCs w:val="20"/>
              </w:rPr>
            </w:pPr>
            <w:r w:rsidRPr="00BC0722">
              <w:rPr>
                <w:rFonts w:ascii="Arial" w:hAnsi="Arial" w:cs="Arial"/>
                <w:color w:val="000000"/>
                <w:sz w:val="20"/>
                <w:szCs w:val="20"/>
              </w:rPr>
              <w:t>BD&gt;C</w:t>
            </w:r>
          </w:p>
        </w:tc>
        <w:tc>
          <w:tcPr>
            <w:tcW w:w="1350" w:type="dxa"/>
            <w:vAlign w:val="bottom"/>
          </w:tcPr>
          <w:p w14:paraId="493D8E5E" w14:textId="4BE0A70F" w:rsidR="007B45D6" w:rsidRPr="00BC0722" w:rsidRDefault="007B45D6" w:rsidP="007B45D6">
            <w:pPr>
              <w:rPr>
                <w:rFonts w:ascii="Arial" w:hAnsi="Arial" w:cs="Arial"/>
                <w:sz w:val="20"/>
                <w:szCs w:val="20"/>
              </w:rPr>
            </w:pPr>
            <w:r w:rsidRPr="00BC0722">
              <w:rPr>
                <w:rFonts w:ascii="Arial" w:hAnsi="Arial" w:cs="Arial"/>
                <w:color w:val="000000"/>
                <w:sz w:val="20"/>
                <w:szCs w:val="20"/>
              </w:rPr>
              <w:t>Depressed </w:t>
            </w:r>
          </w:p>
        </w:tc>
        <w:tc>
          <w:tcPr>
            <w:tcW w:w="1260" w:type="dxa"/>
            <w:vAlign w:val="bottom"/>
          </w:tcPr>
          <w:p w14:paraId="598B9413" w14:textId="5C066B4B" w:rsidR="007B45D6" w:rsidRPr="00BC0722" w:rsidRDefault="007B45D6" w:rsidP="007B45D6">
            <w:pPr>
              <w:rPr>
                <w:rFonts w:ascii="Arial" w:hAnsi="Arial" w:cs="Arial"/>
                <w:sz w:val="20"/>
                <w:szCs w:val="20"/>
              </w:rPr>
            </w:pPr>
            <w:r w:rsidRPr="00BC0722">
              <w:rPr>
                <w:rFonts w:ascii="Arial" w:hAnsi="Arial" w:cs="Arial"/>
                <w:color w:val="000000"/>
                <w:sz w:val="20"/>
                <w:szCs w:val="20"/>
              </w:rPr>
              <w:t>BD II</w:t>
            </w:r>
          </w:p>
        </w:tc>
        <w:tc>
          <w:tcPr>
            <w:tcW w:w="1800" w:type="dxa"/>
            <w:vAlign w:val="bottom"/>
          </w:tcPr>
          <w:p w14:paraId="5ABC7444" w14:textId="0A990AB0" w:rsidR="007B45D6" w:rsidRPr="00BC0722" w:rsidRDefault="007B45D6" w:rsidP="007B45D6">
            <w:pPr>
              <w:rPr>
                <w:rFonts w:ascii="Arial" w:hAnsi="Arial" w:cs="Arial"/>
                <w:sz w:val="20"/>
                <w:szCs w:val="20"/>
              </w:rPr>
            </w:pPr>
            <w:r w:rsidRPr="00BC0722">
              <w:rPr>
                <w:rFonts w:ascii="Arial" w:hAnsi="Arial" w:cs="Arial"/>
                <w:color w:val="000000"/>
                <w:sz w:val="20"/>
                <w:szCs w:val="20"/>
              </w:rPr>
              <w:t>Unmedicated</w:t>
            </w:r>
          </w:p>
        </w:tc>
        <w:tc>
          <w:tcPr>
            <w:tcW w:w="1350" w:type="dxa"/>
            <w:vAlign w:val="bottom"/>
          </w:tcPr>
          <w:p w14:paraId="0AC54CF7" w14:textId="7B61D7EB" w:rsidR="007B45D6" w:rsidRPr="00BC0722" w:rsidRDefault="007B45D6" w:rsidP="007B45D6">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4E2667A9" w14:textId="52BA2654" w:rsidR="007B45D6" w:rsidRPr="00BC0722" w:rsidRDefault="007B45D6" w:rsidP="007B45D6">
            <w:pPr>
              <w:rPr>
                <w:rFonts w:ascii="Arial" w:hAnsi="Arial" w:cs="Arial"/>
                <w:sz w:val="20"/>
                <w:szCs w:val="20"/>
              </w:rPr>
            </w:pPr>
            <w:r>
              <w:rPr>
                <w:rFonts w:ascii="Arial" w:hAnsi="Arial" w:cs="Arial"/>
                <w:color w:val="000000"/>
                <w:sz w:val="20"/>
                <w:szCs w:val="20"/>
              </w:rPr>
              <w:t>Non-Clinical</w:t>
            </w:r>
          </w:p>
        </w:tc>
      </w:tr>
      <w:tr w:rsidR="007B45D6" w:rsidRPr="00BC0722" w14:paraId="4290042F" w14:textId="77777777" w:rsidTr="00C92CF0">
        <w:trPr>
          <w:trHeight w:val="70"/>
        </w:trPr>
        <w:tc>
          <w:tcPr>
            <w:tcW w:w="2515" w:type="dxa"/>
            <w:vAlign w:val="bottom"/>
          </w:tcPr>
          <w:p w14:paraId="00182D0E" w14:textId="4B633DCE" w:rsidR="007B45D6" w:rsidRPr="00BC0722" w:rsidRDefault="007B45D6" w:rsidP="007B45D6">
            <w:pPr>
              <w:rPr>
                <w:rFonts w:ascii="Arial" w:hAnsi="Arial" w:cs="Arial"/>
                <w:iCs/>
                <w:sz w:val="20"/>
                <w:szCs w:val="20"/>
              </w:rPr>
            </w:pPr>
            <w:r w:rsidRPr="00BC0722">
              <w:rPr>
                <w:rFonts w:ascii="Arial" w:hAnsi="Arial" w:cs="Arial"/>
                <w:color w:val="000000"/>
                <w:sz w:val="20"/>
                <w:szCs w:val="20"/>
              </w:rPr>
              <w:t xml:space="preserve">Pompei, </w:t>
            </w:r>
            <w:proofErr w:type="spellStart"/>
            <w:r w:rsidRPr="00BC0722">
              <w:rPr>
                <w:rFonts w:ascii="Arial" w:hAnsi="Arial" w:cs="Arial"/>
                <w:color w:val="000000"/>
                <w:sz w:val="20"/>
                <w:szCs w:val="20"/>
              </w:rPr>
              <w:t>Jogia</w:t>
            </w:r>
            <w:proofErr w:type="spellEnd"/>
            <w:r w:rsidRPr="00BC0722">
              <w:rPr>
                <w:rFonts w:ascii="Arial" w:hAnsi="Arial" w:cs="Arial"/>
                <w:color w:val="000000"/>
                <w:sz w:val="20"/>
                <w:szCs w:val="20"/>
              </w:rPr>
              <w:t>, et al. 2011</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{"citationID":"amj66edp6f","properties":{"formattedCitation":"(88)","plainCitation":"(88)","noteIndex":0},"citationItems":[{"id":885,"uris":["http://zotero.org/users/2846505/items/B3Q3Z2YT"],"itemData":{"id":885,"type":"article-journal","abstract":"Patients with Bipolar Disorder (BD) perform poorly on tasks of selective attention and inhibitory control. Although similar behavioural deficits have been noted in their relatives, it is yet unclear whether they reflect dysfunction in the same neural circuits. We used functional magnetic resonance imaging and the Stroop Colour Word Task to compare task related neural activity between 39 euthymic BD patients, 39 of their first-degree relatives (25 with no Axis I disorders and 14 with Major Depressive Disorder) and 48 healthy controls. Compared to controls, all individuals with familial predisposition to BD, irrespective of diagnosis, showed similar reductions in neural responsiveness in regions involved in selective attention within the posterior and inferior parietal lobules. In contrast, hypoactivation within fronto-striatal regions, implicated in inhibitory control, was observed only in BD patients and MDD relatives. Although striatal deficits were comparable between BD patients and their MDD relatives, right ventrolateral prefrontal dysfunction was uniquely associated with BD. Our findings suggest that while reduced parietal engagement relates to genetic risk, fronto-striatal dysfunction reflects processes underpinning disease expression for mood disorders.","container-title":"NeuroImage","DOI":"10.1016/j.neuroimage.2011.02.052","ISSN":"1053-8119","issue":"3","journalAbbreviation":"NeuroImage","language":"en","page":"1677-1684","source":"ScienceDirect","title":"Familial and disease specific abnormalities in the neural correlates of the Stroop Task in Bipolar Disorder","volume":"56","author":[{"family":"Pompei","given":"Francesco"},{"family":"Jogia","given":"Jigar"},{"family":"Tatarelli","given":"Roberto"},{"family":"Girardi","given":"Paolo"},{"family":"Rubia","given":"Katya"},{"family":"Kumari","given":"Veena"},{"family":"Frangou","given":"Sophia"}],"issued":{"date-parts":[["2011",6,1]]}}}],"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(88)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736A005F" w14:textId="52BE1177"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24.42</w:t>
            </w:r>
          </w:p>
        </w:tc>
        <w:tc>
          <w:tcPr>
            <w:tcW w:w="1530" w:type="dxa"/>
            <w:vAlign w:val="bottom"/>
          </w:tcPr>
          <w:p w14:paraId="5FFE00EA" w14:textId="5B5D91F5" w:rsidR="007B45D6" w:rsidRPr="00BC0722" w:rsidRDefault="007B45D6" w:rsidP="007B45D6">
            <w:pPr>
              <w:rPr>
                <w:rFonts w:ascii="Arial" w:hAnsi="Arial" w:cs="Arial"/>
                <w:sz w:val="20"/>
                <w:szCs w:val="20"/>
              </w:rPr>
            </w:pPr>
            <w:r w:rsidRPr="00BC0722">
              <w:rPr>
                <w:rFonts w:ascii="Arial" w:hAnsi="Arial" w:cs="Arial"/>
                <w:color w:val="000000"/>
                <w:sz w:val="20"/>
                <w:szCs w:val="20"/>
              </w:rPr>
              <w:t>F_CBD (all C&gt;BD)</w:t>
            </w:r>
          </w:p>
        </w:tc>
        <w:tc>
          <w:tcPr>
            <w:tcW w:w="1350" w:type="dxa"/>
            <w:vAlign w:val="bottom"/>
          </w:tcPr>
          <w:p w14:paraId="2E75FB8F" w14:textId="2D136363" w:rsidR="007B45D6" w:rsidRPr="00BC0722" w:rsidRDefault="007B45D6" w:rsidP="007B45D6">
            <w:pPr>
              <w:rPr>
                <w:rFonts w:ascii="Arial" w:hAnsi="Arial" w:cs="Arial"/>
                <w:sz w:val="20"/>
                <w:szCs w:val="20"/>
              </w:rPr>
            </w:pPr>
            <w:r w:rsidRPr="00BC0722">
              <w:rPr>
                <w:rFonts w:ascii="Arial" w:hAnsi="Arial" w:cs="Arial"/>
                <w:sz w:val="20"/>
                <w:szCs w:val="20"/>
              </w:rPr>
              <w:t>Euthymic</w:t>
            </w:r>
          </w:p>
        </w:tc>
        <w:tc>
          <w:tcPr>
            <w:tcW w:w="1260" w:type="dxa"/>
            <w:vAlign w:val="bottom"/>
          </w:tcPr>
          <w:p w14:paraId="7F405BA9" w14:textId="1F143A93" w:rsidR="007B45D6" w:rsidRPr="00BC0722" w:rsidRDefault="007B45D6" w:rsidP="007B45D6">
            <w:pPr>
              <w:rPr>
                <w:rFonts w:ascii="Arial" w:hAnsi="Arial" w:cs="Arial"/>
                <w:sz w:val="20"/>
                <w:szCs w:val="20"/>
              </w:rPr>
            </w:pPr>
            <w:r w:rsidRPr="00BC0722">
              <w:rPr>
                <w:rFonts w:ascii="Arial" w:hAnsi="Arial" w:cs="Arial"/>
                <w:color w:val="000000"/>
                <w:sz w:val="20"/>
                <w:szCs w:val="20"/>
              </w:rPr>
              <w:t>BD I</w:t>
            </w:r>
          </w:p>
        </w:tc>
        <w:tc>
          <w:tcPr>
            <w:tcW w:w="1800" w:type="dxa"/>
            <w:vAlign w:val="bottom"/>
          </w:tcPr>
          <w:p w14:paraId="630963DE" w14:textId="0239A652" w:rsidR="007B45D6" w:rsidRPr="00BC0722" w:rsidRDefault="007B45D6" w:rsidP="007B45D6">
            <w:pPr>
              <w:rPr>
                <w:rFonts w:ascii="Arial" w:hAnsi="Arial" w:cs="Arial"/>
                <w:sz w:val="20"/>
                <w:szCs w:val="20"/>
              </w:rPr>
            </w:pPr>
            <w:r w:rsidRPr="00BC0722">
              <w:rPr>
                <w:rFonts w:ascii="Arial" w:hAnsi="Arial" w:cs="Arial"/>
                <w:color w:val="000000"/>
                <w:sz w:val="20"/>
                <w:szCs w:val="20"/>
              </w:rPr>
              <w:t>&gt;75% medicated</w:t>
            </w:r>
          </w:p>
        </w:tc>
        <w:tc>
          <w:tcPr>
            <w:tcW w:w="1350" w:type="dxa"/>
            <w:vAlign w:val="bottom"/>
          </w:tcPr>
          <w:p w14:paraId="7A49370D" w14:textId="4EC2F304" w:rsidR="007B45D6" w:rsidRPr="00BC0722" w:rsidRDefault="007B45D6" w:rsidP="007B45D6">
            <w:pPr>
              <w:rPr>
                <w:rFonts w:ascii="Arial" w:hAnsi="Arial" w:cs="Arial"/>
                <w:sz w:val="20"/>
                <w:szCs w:val="20"/>
              </w:rPr>
            </w:pPr>
            <w:r w:rsidRPr="00BC0722">
              <w:rPr>
                <w:rFonts w:ascii="Arial" w:hAnsi="Arial" w:cs="Arial"/>
                <w:color w:val="000000"/>
                <w:sz w:val="20"/>
                <w:szCs w:val="20"/>
              </w:rPr>
              <w:t>Partial with history</w:t>
            </w:r>
          </w:p>
        </w:tc>
        <w:tc>
          <w:tcPr>
            <w:tcW w:w="1710" w:type="dxa"/>
            <w:vAlign w:val="bottom"/>
          </w:tcPr>
          <w:p w14:paraId="65D1F424" w14:textId="75FD1CED" w:rsidR="007B45D6" w:rsidRPr="00BC0722" w:rsidRDefault="007B45D6" w:rsidP="007B45D6">
            <w:pPr>
              <w:rPr>
                <w:rFonts w:ascii="Arial" w:hAnsi="Arial" w:cs="Arial"/>
                <w:sz w:val="20"/>
                <w:szCs w:val="20"/>
              </w:rPr>
            </w:pPr>
            <w:r>
              <w:rPr>
                <w:rFonts w:ascii="Arial" w:hAnsi="Arial" w:cs="Arial"/>
                <w:color w:val="000000"/>
                <w:sz w:val="20"/>
                <w:szCs w:val="20"/>
              </w:rPr>
              <w:t>Non-Clinical</w:t>
            </w:r>
            <w:r w:rsidRPr="00BC0722">
              <w:rPr>
                <w:rFonts w:ascii="Arial" w:hAnsi="Arial" w:cs="Arial"/>
                <w:color w:val="000000"/>
                <w:sz w:val="20"/>
                <w:szCs w:val="20"/>
              </w:rPr>
              <w:t>/</w:t>
            </w:r>
            <w:r>
              <w:rPr>
                <w:rFonts w:ascii="Arial" w:hAnsi="Arial" w:cs="Arial"/>
                <w:color w:val="000000"/>
                <w:sz w:val="20"/>
                <w:szCs w:val="20"/>
              </w:rPr>
              <w:t xml:space="preserve"> </w:t>
            </w:r>
            <w:r w:rsidRPr="00BC0722">
              <w:rPr>
                <w:rFonts w:ascii="Arial" w:hAnsi="Arial" w:cs="Arial"/>
                <w:color w:val="000000"/>
                <w:sz w:val="20"/>
                <w:szCs w:val="20"/>
              </w:rPr>
              <w:t xml:space="preserve">Clinical: </w:t>
            </w:r>
            <w:r>
              <w:rPr>
                <w:rFonts w:ascii="Arial" w:hAnsi="Arial" w:cs="Arial"/>
                <w:color w:val="000000"/>
                <w:sz w:val="20"/>
                <w:szCs w:val="20"/>
              </w:rPr>
              <w:t>NCR</w:t>
            </w:r>
            <w:r w:rsidRPr="00BC0722">
              <w:rPr>
                <w:rFonts w:ascii="Arial" w:hAnsi="Arial" w:cs="Arial"/>
                <w:color w:val="000000"/>
                <w:sz w:val="20"/>
                <w:szCs w:val="20"/>
              </w:rPr>
              <w:t>, MDD Relatives</w:t>
            </w:r>
          </w:p>
        </w:tc>
      </w:tr>
      <w:tr w:rsidR="007B45D6" w:rsidRPr="00BC0722" w14:paraId="089CBD0C" w14:textId="77777777" w:rsidTr="00C92CF0">
        <w:trPr>
          <w:trHeight w:val="70"/>
        </w:trPr>
        <w:tc>
          <w:tcPr>
            <w:tcW w:w="2515" w:type="dxa"/>
            <w:vAlign w:val="bottom"/>
          </w:tcPr>
          <w:p w14:paraId="77684025" w14:textId="3946C8C6" w:rsidR="007B45D6" w:rsidRPr="00BC0722" w:rsidRDefault="007B45D6" w:rsidP="007B45D6">
            <w:pPr>
              <w:rPr>
                <w:rFonts w:ascii="Arial" w:hAnsi="Arial" w:cs="Arial"/>
                <w:iCs/>
                <w:sz w:val="20"/>
                <w:szCs w:val="20"/>
              </w:rPr>
            </w:pPr>
            <w:proofErr w:type="spellStart"/>
            <w:r w:rsidRPr="00BC0722">
              <w:rPr>
                <w:rFonts w:ascii="Arial" w:hAnsi="Arial" w:cs="Arial"/>
                <w:color w:val="000000"/>
                <w:sz w:val="20"/>
                <w:szCs w:val="20"/>
              </w:rPr>
              <w:t>Reavis</w:t>
            </w:r>
            <w:proofErr w:type="spellEnd"/>
            <w:r w:rsidRPr="00BC0722">
              <w:rPr>
                <w:rFonts w:ascii="Arial" w:hAnsi="Arial" w:cs="Arial"/>
                <w:color w:val="000000"/>
                <w:sz w:val="20"/>
                <w:szCs w:val="20"/>
              </w:rPr>
              <w:t xml:space="preserve"> et al. 2017</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{"citationID":"a2e9b29t3a","properties":{"formattedCitation":"(89)","plainCitation":"(89)","noteIndex":0},"citationItems":[{"id":882,"uris":["http://zotero.org/users/2846505/items/FSNJKTAX"],"itemData":{"id":882,"type":"article-journal","abstract":"Introduction\nDeficits in visual perception are well-established in schizophrenia and are linked to abnormal activity in the lateral occipital complex (LOC). Related deficits may exist in bipolar disorder. LOC contains neurons tuned to object features. It is unknown whether neural tuning in LOC or other visual areas is abnormal in patients, contributing to abnormal perception during visual tasks. This study used multivariate pattern analysis (MVPA) to investigate perceptual tuning for objects in schizophrenia and bipolar disorder.\nMethods\nFifty schizophrenia participants, 51 bipolar disorder participants, and 47 matched healthy controls completed five functional magnetic resonance imaging (fMRI) runs of a perceptual task in which they viewed pictures of four different objects and an outdoor scene. We performed classification analyses designed to assess the distinctiveness of activity corresponding to perception of each stimulus in LOC (a functionally localized region of interest). We also performed similar classification analyses throughout the brain using a searchlight technique. We compared classification accuracy and patterns of classification errors across groups.\nResults\nStimulus classification accuracy was significantly above chance in all groups in LOC and throughout visual cortex. Classification errors were mostly within-category confusions (e.g., misclassifying one chair as another chair). There were no group differences in classification accuracy or patterns of confusion.\nConclusions\nThe results show for the first time MVPA can be used successfully to classify individual perceptual stimuli in schizophrenia and bipolar disorder. However, the results do not provide evidence of abnormal neural tuning in schizophrenia and bipolar disorder.","container-title":"NeuroImage: Clinical","DOI":"10.1016/j.nicl.2017.08.023","ISSN":"2213-1582","journalAbbreviation":"NeuroImage: Clinical","language":"en","page":"491-497","source":"ScienceDirect","title":"Assessing neural tuning for object perception in schizophrenia and bipolar disorder with multivariate pattern analysis of fMRI data","volume":"16","author":[{"family":"Reavis","given":"Eric A."},{"family":"Lee","given":"Junghee"},{"family":"Wynn","given":"Jonathan K."},{"family":"Engel","given":"Stephen A."},{"family":"Cohen","given":"Mark S."},{"family":"Nuechterlein","given":"Keith H."},{"family":"Glahn","given":"David C."},{"family":"Altshuler","given":"Lori L."},{"family":"Green","given":"Michael F."}],"issued":{"date-parts":[["2017",1,1]]}}}],"schema":"https://github.com/citation-style-language/schema/raw/master/csl-citation.json"}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(89)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646D8D7C" w14:textId="66383B00"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7.22</w:t>
            </w:r>
          </w:p>
        </w:tc>
        <w:tc>
          <w:tcPr>
            <w:tcW w:w="1530" w:type="dxa"/>
            <w:vAlign w:val="bottom"/>
          </w:tcPr>
          <w:p w14:paraId="100D09FE" w14:textId="19677978" w:rsidR="007B45D6" w:rsidRPr="00BC0722" w:rsidRDefault="007B45D6" w:rsidP="007B45D6">
            <w:pPr>
              <w:rPr>
                <w:rFonts w:ascii="Arial" w:hAnsi="Arial" w:cs="Arial"/>
                <w:sz w:val="20"/>
                <w:szCs w:val="20"/>
              </w:rPr>
            </w:pPr>
            <w:r w:rsidRPr="00BC0722">
              <w:rPr>
                <w:rFonts w:ascii="Arial" w:hAnsi="Arial" w:cs="Arial"/>
                <w:color w:val="000000"/>
                <w:sz w:val="20"/>
                <w:szCs w:val="20"/>
              </w:rPr>
              <w:t>C&gt;BD</w:t>
            </w:r>
          </w:p>
        </w:tc>
        <w:tc>
          <w:tcPr>
            <w:tcW w:w="1350" w:type="dxa"/>
            <w:vAlign w:val="bottom"/>
          </w:tcPr>
          <w:p w14:paraId="5F44FF88" w14:textId="072B92DD" w:rsidR="007B45D6" w:rsidRPr="00BC0722" w:rsidRDefault="007B45D6" w:rsidP="007B45D6">
            <w:pPr>
              <w:rPr>
                <w:rFonts w:ascii="Arial" w:hAnsi="Arial" w:cs="Arial"/>
                <w:sz w:val="20"/>
                <w:szCs w:val="20"/>
              </w:rPr>
            </w:pPr>
            <w:r w:rsidRPr="00BC0722">
              <w:rPr>
                <w:rFonts w:ascii="Arial" w:hAnsi="Arial" w:cs="Arial"/>
                <w:sz w:val="20"/>
                <w:szCs w:val="20"/>
              </w:rPr>
              <w:t>Not specified</w:t>
            </w:r>
          </w:p>
        </w:tc>
        <w:tc>
          <w:tcPr>
            <w:tcW w:w="1260" w:type="dxa"/>
            <w:vAlign w:val="bottom"/>
          </w:tcPr>
          <w:p w14:paraId="750BEF53" w14:textId="4495A299" w:rsidR="007B45D6" w:rsidRPr="00BC0722" w:rsidRDefault="007B45D6" w:rsidP="007B45D6">
            <w:pPr>
              <w:rPr>
                <w:rFonts w:ascii="Arial" w:hAnsi="Arial" w:cs="Arial"/>
                <w:sz w:val="20"/>
                <w:szCs w:val="20"/>
              </w:rPr>
            </w:pPr>
            <w:r w:rsidRPr="00BC0722">
              <w:rPr>
                <w:rFonts w:ascii="Arial" w:hAnsi="Arial" w:cs="Arial"/>
                <w:color w:val="000000"/>
                <w:sz w:val="20"/>
                <w:szCs w:val="20"/>
              </w:rPr>
              <w:t>Not reported</w:t>
            </w:r>
          </w:p>
        </w:tc>
        <w:tc>
          <w:tcPr>
            <w:tcW w:w="1800" w:type="dxa"/>
            <w:vAlign w:val="bottom"/>
          </w:tcPr>
          <w:p w14:paraId="65E94B12" w14:textId="53A988EF" w:rsidR="007B45D6" w:rsidRPr="00BC0722" w:rsidRDefault="007B45D6" w:rsidP="007B45D6">
            <w:pPr>
              <w:rPr>
                <w:rFonts w:ascii="Arial" w:hAnsi="Arial" w:cs="Arial"/>
                <w:sz w:val="20"/>
                <w:szCs w:val="20"/>
              </w:rPr>
            </w:pPr>
            <w:r w:rsidRPr="00BC0722">
              <w:rPr>
                <w:rFonts w:ascii="Arial" w:hAnsi="Arial" w:cs="Arial"/>
                <w:color w:val="000000"/>
                <w:sz w:val="20"/>
                <w:szCs w:val="20"/>
              </w:rPr>
              <w:t>100% medicated</w:t>
            </w:r>
          </w:p>
        </w:tc>
        <w:tc>
          <w:tcPr>
            <w:tcW w:w="1350" w:type="dxa"/>
            <w:vAlign w:val="bottom"/>
          </w:tcPr>
          <w:p w14:paraId="41F1DE8F" w14:textId="7BBE5989" w:rsidR="007B45D6" w:rsidRPr="00BC0722" w:rsidRDefault="007B45D6" w:rsidP="007B45D6">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76F3F8CD" w14:textId="0A4BA92F" w:rsidR="007B45D6" w:rsidRPr="00BC0722" w:rsidRDefault="007B45D6" w:rsidP="007B45D6">
            <w:pPr>
              <w:rPr>
                <w:rFonts w:ascii="Arial" w:hAnsi="Arial" w:cs="Arial"/>
                <w:sz w:val="20"/>
                <w:szCs w:val="20"/>
              </w:rPr>
            </w:pPr>
            <w:r>
              <w:rPr>
                <w:rFonts w:ascii="Arial" w:hAnsi="Arial" w:cs="Arial"/>
                <w:color w:val="000000"/>
                <w:sz w:val="20"/>
                <w:szCs w:val="20"/>
              </w:rPr>
              <w:t>Non-Clinical</w:t>
            </w:r>
          </w:p>
        </w:tc>
      </w:tr>
      <w:tr w:rsidR="007B45D6" w:rsidRPr="00BC0722" w14:paraId="29ACFC43" w14:textId="77777777" w:rsidTr="00C92CF0">
        <w:trPr>
          <w:trHeight w:val="70"/>
        </w:trPr>
        <w:tc>
          <w:tcPr>
            <w:tcW w:w="2515" w:type="dxa"/>
            <w:vAlign w:val="bottom"/>
          </w:tcPr>
          <w:p w14:paraId="6420546B" w14:textId="7A3BF0E7" w:rsidR="007B45D6" w:rsidRPr="00BC0722" w:rsidRDefault="007B45D6" w:rsidP="007B45D6">
            <w:pPr>
              <w:rPr>
                <w:rFonts w:ascii="Arial" w:hAnsi="Arial" w:cs="Arial"/>
                <w:iCs/>
                <w:sz w:val="20"/>
                <w:szCs w:val="20"/>
              </w:rPr>
            </w:pPr>
            <w:r w:rsidRPr="00BC0722">
              <w:rPr>
                <w:rFonts w:ascii="Arial" w:hAnsi="Arial" w:cs="Arial"/>
                <w:color w:val="000000"/>
                <w:sz w:val="20"/>
                <w:szCs w:val="20"/>
              </w:rPr>
              <w:t>Robinson et al. 2009</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{"citationID":"aghi9adeah","properties":{"formattedCitation":"(81)","plainCitation":"(81)","noteIndex":0},"citationItems":[{"id":876,"uris":["http://zotero.org/users/2846505/items/9MRNHKP7"],"itemData":{"id":876,"type":"article-journal","abstract":"Objectives: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Pr>
                <w:rFonts w:ascii="Cambria Math" w:hAnsi="Cambria Math" w:cs="Cambria Math"/>
                <w:color w:val="000000"/>
                <w:sz w:val="20"/>
                <w:szCs w:val="20"/>
              </w:rPr>
              <w:instrText>‐</w:instrText>
            </w:r>
            <w:r>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(81)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5F96ADFF" w14:textId="512AC9D8"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14</w:t>
            </w:r>
          </w:p>
        </w:tc>
        <w:tc>
          <w:tcPr>
            <w:tcW w:w="1530" w:type="dxa"/>
          </w:tcPr>
          <w:p w14:paraId="6EA863C6" w14:textId="5F379887" w:rsidR="007B45D6" w:rsidRPr="00BC0722" w:rsidRDefault="007B45D6" w:rsidP="007B45D6">
            <w:pPr>
              <w:rPr>
                <w:rFonts w:ascii="Arial" w:hAnsi="Arial" w:cs="Arial"/>
                <w:sz w:val="20"/>
                <w:szCs w:val="20"/>
              </w:rPr>
            </w:pPr>
            <w:r w:rsidRPr="00BC0722">
              <w:rPr>
                <w:rFonts w:ascii="Arial" w:hAnsi="Arial" w:cs="Arial"/>
                <w:color w:val="000000"/>
                <w:sz w:val="20"/>
                <w:szCs w:val="20"/>
              </w:rPr>
              <w:t>C&gt;BD novelty</w:t>
            </w:r>
          </w:p>
        </w:tc>
        <w:tc>
          <w:tcPr>
            <w:tcW w:w="1350" w:type="dxa"/>
            <w:vAlign w:val="bottom"/>
          </w:tcPr>
          <w:p w14:paraId="4D08A1B5" w14:textId="1DB8B1C2" w:rsidR="007B45D6" w:rsidRPr="00BC0722" w:rsidRDefault="007B45D6" w:rsidP="007B45D6">
            <w:pPr>
              <w:rPr>
                <w:rFonts w:ascii="Arial" w:hAnsi="Arial" w:cs="Arial"/>
                <w:sz w:val="20"/>
                <w:szCs w:val="20"/>
              </w:rPr>
            </w:pPr>
            <w:r w:rsidRPr="00BC0722">
              <w:rPr>
                <w:rFonts w:ascii="Arial" w:hAnsi="Arial" w:cs="Arial"/>
                <w:sz w:val="20"/>
                <w:szCs w:val="20"/>
              </w:rPr>
              <w:t>Euthymic</w:t>
            </w:r>
          </w:p>
        </w:tc>
        <w:tc>
          <w:tcPr>
            <w:tcW w:w="1260" w:type="dxa"/>
            <w:vAlign w:val="bottom"/>
          </w:tcPr>
          <w:p w14:paraId="5F30837B" w14:textId="129C49AE" w:rsidR="007B45D6" w:rsidRPr="00BC0722" w:rsidRDefault="007B45D6" w:rsidP="007B45D6">
            <w:pPr>
              <w:rPr>
                <w:rFonts w:ascii="Arial" w:hAnsi="Arial" w:cs="Arial"/>
                <w:sz w:val="20"/>
                <w:szCs w:val="20"/>
              </w:rPr>
            </w:pPr>
            <w:r w:rsidRPr="00BC0722">
              <w:rPr>
                <w:rFonts w:ascii="Arial" w:hAnsi="Arial" w:cs="Arial"/>
                <w:color w:val="000000"/>
                <w:sz w:val="20"/>
                <w:szCs w:val="20"/>
              </w:rPr>
              <w:t>BD I</w:t>
            </w:r>
          </w:p>
        </w:tc>
        <w:tc>
          <w:tcPr>
            <w:tcW w:w="1800" w:type="dxa"/>
            <w:vAlign w:val="bottom"/>
          </w:tcPr>
          <w:p w14:paraId="6330E0A5" w14:textId="0837828D" w:rsidR="007B45D6" w:rsidRPr="00BC0722" w:rsidRDefault="007B45D6" w:rsidP="007B45D6">
            <w:pPr>
              <w:rPr>
                <w:rFonts w:ascii="Arial" w:hAnsi="Arial" w:cs="Arial"/>
                <w:sz w:val="20"/>
                <w:szCs w:val="20"/>
              </w:rPr>
            </w:pPr>
            <w:r w:rsidRPr="00BC0722">
              <w:rPr>
                <w:rFonts w:ascii="Arial" w:hAnsi="Arial" w:cs="Arial"/>
                <w:color w:val="000000"/>
                <w:sz w:val="20"/>
                <w:szCs w:val="20"/>
              </w:rPr>
              <w:t>&gt;75% medicated</w:t>
            </w:r>
          </w:p>
        </w:tc>
        <w:tc>
          <w:tcPr>
            <w:tcW w:w="1350" w:type="dxa"/>
            <w:vAlign w:val="bottom"/>
          </w:tcPr>
          <w:p w14:paraId="65270769" w14:textId="4A68026F" w:rsidR="007B45D6" w:rsidRPr="00BC0722" w:rsidRDefault="007B45D6" w:rsidP="007B45D6">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25542F72" w14:textId="13A637EF" w:rsidR="007B45D6" w:rsidRPr="00BC0722" w:rsidRDefault="007B45D6" w:rsidP="007B45D6">
            <w:pPr>
              <w:rPr>
                <w:rFonts w:ascii="Arial" w:hAnsi="Arial" w:cs="Arial"/>
                <w:sz w:val="20"/>
                <w:szCs w:val="20"/>
              </w:rPr>
            </w:pPr>
            <w:r>
              <w:rPr>
                <w:rFonts w:ascii="Arial" w:hAnsi="Arial" w:cs="Arial"/>
                <w:color w:val="000000"/>
                <w:sz w:val="20"/>
                <w:szCs w:val="20"/>
              </w:rPr>
              <w:t>Non-Clinical</w:t>
            </w:r>
          </w:p>
        </w:tc>
      </w:tr>
      <w:tr w:rsidR="007B45D6" w:rsidRPr="00BC0722" w14:paraId="46F4912E" w14:textId="77777777" w:rsidTr="00C92CF0">
        <w:trPr>
          <w:trHeight w:val="70"/>
        </w:trPr>
        <w:tc>
          <w:tcPr>
            <w:tcW w:w="2515" w:type="dxa"/>
            <w:vAlign w:val="bottom"/>
          </w:tcPr>
          <w:p w14:paraId="54C29247" w14:textId="3C529EE5" w:rsidR="007B45D6" w:rsidRPr="00BC0722" w:rsidRDefault="007B45D6" w:rsidP="007B45D6">
            <w:pPr>
              <w:rPr>
                <w:rFonts w:ascii="Arial" w:hAnsi="Arial" w:cs="Arial"/>
                <w:iCs/>
                <w:sz w:val="20"/>
                <w:szCs w:val="20"/>
              </w:rPr>
            </w:pPr>
            <w:r w:rsidRPr="00BC0722">
              <w:rPr>
                <w:rFonts w:ascii="Arial" w:hAnsi="Arial" w:cs="Arial"/>
                <w:color w:val="000000"/>
                <w:sz w:val="20"/>
                <w:szCs w:val="20"/>
              </w:rPr>
              <w:t>Taylor Tavares et al. 2008</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{"citationID":"a243q3178q0","properties":{"formattedCitation":"(90)","plainCitation":"(90)","noteIndex":0},"citationItems":[{"id":862,"uris":["http://zotero.org/users/2846505/items/55ANZV7Q"],"itemData":{"id":862,"type":"article-journal","abstract":"Depressed individuals show hypersensitivity to negative feedback during cognitive testing, which can precipitate subsequent errors and thereby impair a broad range of cognitive abilities. We studied the neural mechanisms underlying this feedback hypersensitivity using functional magnetic resonance imaging (fMRI) with a reversal learning task that required subjects to ignore misleading negative feedback on some trials. Thirteen depressed subjects with major depressive disorder (MDD), 12 depressed subjects with bipolar disorder (BD) and 15 healthy controls participated. The MDD group, but not the BD group, demonstrated enhanced sensitivity to negative feedback compared to controls, as indicated by the rates of rule reversal following misleading negative feedback. In the control and BD groups, hemodynamic activity was significantly higher in the dorsomedial and ventrolateral prefrontal cortices during reversal shifting, and significantly lower in the right amygdala in response to negative feedback. The extent to which the amygdala showed less activity during negative feedback correlated inversely with the behavioral tendency to reverse after misleading feedback. This effect was not present in the MDD group, who also failed to recruit the prefrontal cortex during behavioral reversal. Hypersensitivity to negative feedback is present in unmedicated depressed patients with MDD. Disrupted top-down control by the prefrontal cortex of the amygdala may underlie this abnormal response to negative feedback in unipolar depression.","container-title":"NeuroImage","DOI":"10.1016/j.neuroimage.2008.05.049","ISSN":"1053-8119","issue":"3","journalAbbreviation":"NeuroImage","language":"en","page":"1118-1126","source":"ScienceDirect","title":"Neural basis of abnormal response to negative feedback in unmedicated mood disorders","volume":"42","author":[{"family":"Taylor Tavares","given":"Joana V."},{"family":"Clark","given":"Luke"},{"family":"Furey","given":"Maura L."},{"family":"Williams","given":"Guy B."},{"family":"Sahakian","given":"Barbara J."},{"family":"Drevets","given":"Wayne C."}],"issued":{"date-parts":[["2008",9,1]]}}}],"schema":"https://github.com/citation-style-language/schema/raw/master/csl-citation.json"}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(90)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58E0C22D" w14:textId="2AC18875"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12.15</w:t>
            </w:r>
          </w:p>
        </w:tc>
        <w:tc>
          <w:tcPr>
            <w:tcW w:w="1530" w:type="dxa"/>
            <w:vAlign w:val="bottom"/>
          </w:tcPr>
          <w:p w14:paraId="4FD088F8" w14:textId="7F16B1AD" w:rsidR="007B45D6" w:rsidRPr="00BC0722" w:rsidRDefault="007B45D6" w:rsidP="007B45D6">
            <w:pPr>
              <w:rPr>
                <w:rFonts w:ascii="Arial" w:hAnsi="Arial" w:cs="Arial"/>
                <w:sz w:val="20"/>
                <w:szCs w:val="20"/>
              </w:rPr>
            </w:pPr>
            <w:r w:rsidRPr="00BC0722">
              <w:rPr>
                <w:rFonts w:ascii="Arial" w:hAnsi="Arial" w:cs="Arial"/>
                <w:color w:val="000000"/>
                <w:sz w:val="20"/>
                <w:szCs w:val="20"/>
              </w:rPr>
              <w:t>BD&gt;C error switches</w:t>
            </w:r>
          </w:p>
        </w:tc>
        <w:tc>
          <w:tcPr>
            <w:tcW w:w="1350" w:type="dxa"/>
            <w:vAlign w:val="bottom"/>
          </w:tcPr>
          <w:p w14:paraId="0E238111" w14:textId="05AE6D7B" w:rsidR="007B45D6" w:rsidRPr="00BC0722" w:rsidRDefault="007B45D6" w:rsidP="007B45D6">
            <w:pPr>
              <w:rPr>
                <w:rFonts w:ascii="Arial" w:hAnsi="Arial" w:cs="Arial"/>
                <w:sz w:val="20"/>
                <w:szCs w:val="20"/>
              </w:rPr>
            </w:pPr>
            <w:r w:rsidRPr="00BC0722">
              <w:rPr>
                <w:rFonts w:ascii="Arial" w:hAnsi="Arial" w:cs="Arial"/>
                <w:sz w:val="20"/>
                <w:szCs w:val="20"/>
              </w:rPr>
              <w:t>Depressed</w:t>
            </w:r>
          </w:p>
        </w:tc>
        <w:tc>
          <w:tcPr>
            <w:tcW w:w="1260" w:type="dxa"/>
            <w:vAlign w:val="bottom"/>
          </w:tcPr>
          <w:p w14:paraId="031B1D08" w14:textId="513BE0A6" w:rsidR="007B45D6" w:rsidRPr="00BC0722" w:rsidRDefault="007B45D6" w:rsidP="007B45D6">
            <w:pPr>
              <w:rPr>
                <w:rFonts w:ascii="Arial" w:hAnsi="Arial" w:cs="Arial"/>
                <w:sz w:val="20"/>
                <w:szCs w:val="20"/>
              </w:rPr>
            </w:pPr>
            <w:r w:rsidRPr="00BC0722">
              <w:rPr>
                <w:rFonts w:ascii="Arial" w:hAnsi="Arial" w:cs="Arial"/>
                <w:color w:val="000000"/>
                <w:sz w:val="20"/>
                <w:szCs w:val="20"/>
              </w:rPr>
              <w:t>Not reported</w:t>
            </w:r>
          </w:p>
        </w:tc>
        <w:tc>
          <w:tcPr>
            <w:tcW w:w="1800" w:type="dxa"/>
            <w:vAlign w:val="bottom"/>
          </w:tcPr>
          <w:p w14:paraId="423563B2" w14:textId="3A19BD3C" w:rsidR="007B45D6" w:rsidRPr="00BC0722" w:rsidRDefault="007B45D6" w:rsidP="007B45D6">
            <w:pPr>
              <w:rPr>
                <w:rFonts w:ascii="Arial" w:hAnsi="Arial" w:cs="Arial"/>
                <w:sz w:val="20"/>
                <w:szCs w:val="20"/>
              </w:rPr>
            </w:pPr>
            <w:r w:rsidRPr="00BC0722">
              <w:rPr>
                <w:rFonts w:ascii="Arial" w:hAnsi="Arial" w:cs="Arial"/>
                <w:color w:val="000000"/>
                <w:sz w:val="20"/>
                <w:szCs w:val="20"/>
              </w:rPr>
              <w:t>Unmedicated</w:t>
            </w:r>
          </w:p>
        </w:tc>
        <w:tc>
          <w:tcPr>
            <w:tcW w:w="1350" w:type="dxa"/>
            <w:vAlign w:val="bottom"/>
          </w:tcPr>
          <w:p w14:paraId="153E6874" w14:textId="0BF0339B" w:rsidR="007B45D6" w:rsidRPr="00BC0722" w:rsidRDefault="007B45D6" w:rsidP="007B45D6">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1639EAE2" w14:textId="744E9D7A" w:rsidR="007B45D6" w:rsidRPr="00BC0722" w:rsidRDefault="007B45D6" w:rsidP="007B45D6">
            <w:pPr>
              <w:rPr>
                <w:rFonts w:ascii="Arial" w:hAnsi="Arial" w:cs="Arial"/>
                <w:sz w:val="20"/>
                <w:szCs w:val="20"/>
              </w:rPr>
            </w:pPr>
            <w:r w:rsidRPr="00BC0722">
              <w:rPr>
                <w:rFonts w:ascii="Arial" w:hAnsi="Arial" w:cs="Arial"/>
                <w:color w:val="000000"/>
                <w:sz w:val="20"/>
                <w:szCs w:val="20"/>
              </w:rPr>
              <w:t>Clinical: MDD</w:t>
            </w:r>
          </w:p>
        </w:tc>
      </w:tr>
      <w:tr w:rsidR="007B45D6" w:rsidRPr="00BC0722" w14:paraId="1B45681A" w14:textId="77777777" w:rsidTr="00D31C0E">
        <w:trPr>
          <w:trHeight w:val="98"/>
        </w:trPr>
        <w:tc>
          <w:tcPr>
            <w:tcW w:w="12955" w:type="dxa"/>
            <w:gridSpan w:val="8"/>
            <w:vAlign w:val="center"/>
          </w:tcPr>
          <w:p w14:paraId="3A604BB6" w14:textId="673CB7FD" w:rsidR="007B45D6" w:rsidRPr="00BC0722" w:rsidRDefault="007B45D6" w:rsidP="007B45D6">
            <w:pPr>
              <w:rPr>
                <w:rFonts w:ascii="Arial" w:hAnsi="Arial" w:cs="Arial"/>
                <w:color w:val="000000"/>
                <w:sz w:val="20"/>
                <w:szCs w:val="20"/>
              </w:rPr>
            </w:pPr>
            <w:r w:rsidRPr="00BC0722">
              <w:rPr>
                <w:rFonts w:ascii="Arial" w:hAnsi="Arial" w:cs="Arial"/>
                <w:b/>
                <w:bCs/>
                <w:sz w:val="20"/>
                <w:szCs w:val="20"/>
              </w:rPr>
              <w:t xml:space="preserve">Superior Parietal Lobule: -20/-70/52, </w:t>
            </w:r>
            <w:r w:rsidRPr="00BC0722">
              <w:rPr>
                <w:rFonts w:ascii="Arial" w:hAnsi="Arial" w:cs="Arial"/>
                <w:b/>
                <w:bCs/>
                <w:i/>
                <w:iCs/>
                <w:sz w:val="20"/>
                <w:szCs w:val="20"/>
              </w:rPr>
              <w:t>k</w:t>
            </w:r>
            <w:r w:rsidRPr="00BC0722">
              <w:rPr>
                <w:rFonts w:ascii="Arial" w:hAnsi="Arial" w:cs="Arial"/>
                <w:b/>
                <w:bCs/>
                <w:sz w:val="20"/>
                <w:szCs w:val="20"/>
              </w:rPr>
              <w:t xml:space="preserve">=139, </w:t>
            </w:r>
            <w:r w:rsidRPr="00BC0722">
              <w:rPr>
                <w:rFonts w:ascii="Arial" w:hAnsi="Arial" w:cs="Arial"/>
                <w:b/>
                <w:bCs/>
                <w:i/>
                <w:iCs/>
                <w:sz w:val="20"/>
                <w:szCs w:val="20"/>
              </w:rPr>
              <w:t>z</w:t>
            </w:r>
            <w:r w:rsidRPr="00BC0722">
              <w:rPr>
                <w:rFonts w:ascii="Arial" w:hAnsi="Arial" w:cs="Arial"/>
                <w:b/>
                <w:bCs/>
                <w:sz w:val="20"/>
                <w:szCs w:val="20"/>
              </w:rPr>
              <w:t>=6.27</w:t>
            </w:r>
          </w:p>
        </w:tc>
      </w:tr>
      <w:tr w:rsidR="007B45D6" w:rsidRPr="00BC0722" w14:paraId="4903F5A0" w14:textId="77777777" w:rsidTr="00514510">
        <w:trPr>
          <w:trHeight w:val="70"/>
        </w:trPr>
        <w:tc>
          <w:tcPr>
            <w:tcW w:w="2515" w:type="dxa"/>
            <w:vAlign w:val="center"/>
          </w:tcPr>
          <w:p w14:paraId="4CE33142" w14:textId="63D4A7EC" w:rsidR="007B45D6" w:rsidRPr="00BC0722" w:rsidRDefault="007B45D6" w:rsidP="007B45D6">
            <w:pPr>
              <w:rPr>
                <w:rFonts w:ascii="Arial" w:hAnsi="Arial" w:cs="Arial"/>
                <w:iCs/>
                <w:sz w:val="20"/>
                <w:szCs w:val="20"/>
              </w:rPr>
            </w:pPr>
            <w:r w:rsidRPr="00BC0722">
              <w:rPr>
                <w:rFonts w:ascii="Arial" w:hAnsi="Arial" w:cs="Arial"/>
                <w:b/>
                <w:bCs/>
                <w:iCs/>
                <w:sz w:val="20"/>
                <w:szCs w:val="20"/>
              </w:rPr>
              <w:t>Experiment ID</w:t>
            </w:r>
          </w:p>
        </w:tc>
        <w:tc>
          <w:tcPr>
            <w:tcW w:w="1440" w:type="dxa"/>
            <w:vAlign w:val="center"/>
          </w:tcPr>
          <w:p w14:paraId="19A2C7A3" w14:textId="06CD42A3" w:rsidR="007B45D6" w:rsidRPr="00BC0722" w:rsidRDefault="007B45D6" w:rsidP="007B45D6">
            <w:pPr>
              <w:rPr>
                <w:rFonts w:ascii="Arial" w:hAnsi="Arial" w:cs="Arial"/>
                <w:b/>
                <w:bCs/>
                <w:iCs/>
                <w:sz w:val="20"/>
                <w:szCs w:val="20"/>
              </w:rPr>
            </w:pPr>
            <w:r w:rsidRPr="00BC0722">
              <w:rPr>
                <w:rFonts w:ascii="Arial" w:hAnsi="Arial" w:cs="Arial"/>
                <w:b/>
                <w:bCs/>
                <w:iCs/>
                <w:sz w:val="20"/>
                <w:szCs w:val="20"/>
              </w:rPr>
              <w:t>Contribution Score</w:t>
            </w:r>
          </w:p>
        </w:tc>
        <w:tc>
          <w:tcPr>
            <w:tcW w:w="1530" w:type="dxa"/>
            <w:vAlign w:val="center"/>
          </w:tcPr>
          <w:p w14:paraId="33D39CA3" w14:textId="77777777" w:rsidR="007B45D6" w:rsidRPr="00BC0722" w:rsidRDefault="007B45D6" w:rsidP="007B45D6">
            <w:pPr>
              <w:rPr>
                <w:rFonts w:ascii="Arial" w:hAnsi="Arial" w:cs="Arial"/>
                <w:b/>
                <w:bCs/>
                <w:iCs/>
                <w:sz w:val="20"/>
                <w:szCs w:val="20"/>
              </w:rPr>
            </w:pPr>
            <w:r w:rsidRPr="00BC0722">
              <w:rPr>
                <w:rFonts w:ascii="Arial" w:hAnsi="Arial" w:cs="Arial"/>
                <w:b/>
                <w:bCs/>
                <w:iCs/>
                <w:sz w:val="20"/>
                <w:szCs w:val="20"/>
              </w:rPr>
              <w:t>Contrast/</w:t>
            </w:r>
          </w:p>
          <w:p w14:paraId="441414D5" w14:textId="582CF440" w:rsidR="007B45D6" w:rsidRPr="00BC0722" w:rsidRDefault="007B45D6" w:rsidP="007B45D6">
            <w:pPr>
              <w:rPr>
                <w:rFonts w:ascii="Arial" w:hAnsi="Arial" w:cs="Arial"/>
                <w:sz w:val="20"/>
                <w:szCs w:val="20"/>
              </w:rPr>
            </w:pPr>
            <w:r w:rsidRPr="00BC0722">
              <w:rPr>
                <w:rFonts w:ascii="Arial" w:hAnsi="Arial" w:cs="Arial"/>
                <w:b/>
                <w:bCs/>
                <w:iCs/>
                <w:sz w:val="20"/>
                <w:szCs w:val="20"/>
              </w:rPr>
              <w:t>Direction</w:t>
            </w:r>
          </w:p>
        </w:tc>
        <w:tc>
          <w:tcPr>
            <w:tcW w:w="1350" w:type="dxa"/>
            <w:vAlign w:val="center"/>
          </w:tcPr>
          <w:p w14:paraId="516FFAFB" w14:textId="4FA32FB0" w:rsidR="007B45D6" w:rsidRPr="00BC0722" w:rsidRDefault="007B45D6" w:rsidP="007B45D6">
            <w:pPr>
              <w:rPr>
                <w:rFonts w:ascii="Arial" w:hAnsi="Arial" w:cs="Arial"/>
                <w:sz w:val="20"/>
                <w:szCs w:val="20"/>
              </w:rPr>
            </w:pPr>
            <w:r w:rsidRPr="00BC0722">
              <w:rPr>
                <w:rFonts w:ascii="Arial" w:hAnsi="Arial" w:cs="Arial"/>
                <w:b/>
                <w:bCs/>
                <w:iCs/>
                <w:sz w:val="20"/>
                <w:szCs w:val="20"/>
              </w:rPr>
              <w:t>Mood State</w:t>
            </w:r>
          </w:p>
        </w:tc>
        <w:tc>
          <w:tcPr>
            <w:tcW w:w="1260" w:type="dxa"/>
            <w:vAlign w:val="center"/>
          </w:tcPr>
          <w:p w14:paraId="4FFC5396" w14:textId="4269571E" w:rsidR="007B45D6" w:rsidRPr="00BC0722" w:rsidRDefault="007B45D6" w:rsidP="007B45D6">
            <w:pPr>
              <w:rPr>
                <w:rFonts w:ascii="Arial" w:hAnsi="Arial" w:cs="Arial"/>
                <w:sz w:val="20"/>
                <w:szCs w:val="20"/>
              </w:rPr>
            </w:pPr>
            <w:r w:rsidRPr="00BC0722">
              <w:rPr>
                <w:rFonts w:ascii="Arial" w:hAnsi="Arial" w:cs="Arial"/>
                <w:b/>
                <w:bCs/>
                <w:iCs/>
                <w:sz w:val="20"/>
                <w:szCs w:val="20"/>
              </w:rPr>
              <w:t>Diagnostic Subtype</w:t>
            </w:r>
          </w:p>
        </w:tc>
        <w:tc>
          <w:tcPr>
            <w:tcW w:w="1800" w:type="dxa"/>
            <w:vAlign w:val="center"/>
          </w:tcPr>
          <w:p w14:paraId="1E1F8A9E" w14:textId="5E3FEE1E" w:rsidR="007B45D6" w:rsidRPr="00BC0722" w:rsidRDefault="007B45D6" w:rsidP="007B45D6">
            <w:pPr>
              <w:rPr>
                <w:rFonts w:ascii="Arial" w:hAnsi="Arial" w:cs="Arial"/>
                <w:sz w:val="20"/>
                <w:szCs w:val="20"/>
              </w:rPr>
            </w:pPr>
            <w:r w:rsidRPr="00BC0722">
              <w:rPr>
                <w:rFonts w:ascii="Arial" w:hAnsi="Arial" w:cs="Arial"/>
                <w:b/>
                <w:bCs/>
                <w:iCs/>
                <w:sz w:val="20"/>
                <w:szCs w:val="20"/>
              </w:rPr>
              <w:t>Medication Status</w:t>
            </w:r>
          </w:p>
        </w:tc>
        <w:tc>
          <w:tcPr>
            <w:tcW w:w="1350" w:type="dxa"/>
            <w:vAlign w:val="center"/>
          </w:tcPr>
          <w:p w14:paraId="3B15A32B" w14:textId="559ED508" w:rsidR="007B45D6" w:rsidRPr="00BC0722" w:rsidRDefault="007B45D6" w:rsidP="007B45D6">
            <w:pPr>
              <w:rPr>
                <w:rFonts w:ascii="Arial" w:hAnsi="Arial" w:cs="Arial"/>
                <w:sz w:val="20"/>
                <w:szCs w:val="20"/>
              </w:rPr>
            </w:pPr>
            <w:r w:rsidRPr="00BC0722">
              <w:rPr>
                <w:rFonts w:ascii="Arial" w:hAnsi="Arial" w:cs="Arial"/>
                <w:b/>
                <w:bCs/>
                <w:iCs/>
                <w:sz w:val="20"/>
                <w:szCs w:val="20"/>
              </w:rPr>
              <w:t>Psychosis</w:t>
            </w:r>
          </w:p>
        </w:tc>
        <w:tc>
          <w:tcPr>
            <w:tcW w:w="1710" w:type="dxa"/>
            <w:vAlign w:val="center"/>
          </w:tcPr>
          <w:p w14:paraId="4821854F" w14:textId="495F6F78" w:rsidR="007B45D6" w:rsidRPr="00BC0722" w:rsidRDefault="007B45D6" w:rsidP="007B45D6">
            <w:pPr>
              <w:rPr>
                <w:rFonts w:ascii="Arial" w:hAnsi="Arial" w:cs="Arial"/>
                <w:sz w:val="20"/>
                <w:szCs w:val="20"/>
              </w:rPr>
            </w:pPr>
            <w:r w:rsidRPr="00BC0722">
              <w:rPr>
                <w:rFonts w:ascii="Arial" w:hAnsi="Arial" w:cs="Arial"/>
                <w:b/>
                <w:bCs/>
                <w:iCs/>
                <w:sz w:val="20"/>
                <w:szCs w:val="20"/>
              </w:rPr>
              <w:t>Control Group</w:t>
            </w:r>
          </w:p>
        </w:tc>
      </w:tr>
      <w:tr w:rsidR="007B45D6" w:rsidRPr="00BC0722" w14:paraId="718CFB8D" w14:textId="77777777" w:rsidTr="00C92CF0">
        <w:trPr>
          <w:trHeight w:val="70"/>
        </w:trPr>
        <w:tc>
          <w:tcPr>
            <w:tcW w:w="2515" w:type="dxa"/>
            <w:vAlign w:val="bottom"/>
          </w:tcPr>
          <w:p w14:paraId="229576D9" w14:textId="74F84F3A" w:rsidR="007B45D6" w:rsidRPr="00BC0722" w:rsidRDefault="007B45D6" w:rsidP="007B45D6">
            <w:pPr>
              <w:rPr>
                <w:rFonts w:ascii="Arial" w:hAnsi="Arial" w:cs="Arial"/>
                <w:color w:val="000000"/>
                <w:sz w:val="20"/>
                <w:szCs w:val="20"/>
              </w:rPr>
            </w:pPr>
            <w:r w:rsidRPr="00BC0722">
              <w:rPr>
                <w:rFonts w:ascii="Arial" w:hAnsi="Arial" w:cs="Arial"/>
                <w:color w:val="000000"/>
                <w:sz w:val="20"/>
                <w:szCs w:val="20"/>
              </w:rPr>
              <w:t>Brooks III et al. 2015</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{"citationID":"a17sc0p36k3","properties":{"formattedCitation":"(91)","plainCitation":"(91)","noteIndex":0},"citationItems":[{"id":1001,"uris":["http://zotero.org/users/2846505/items/G2Y566R7"],"itemData":{"id":1001,"type":"article-journal","abstract":"Background.\n               Patterns of abnormal neural activation have been observed during working memory tasks in bipolar I depression, yet the neural changes associated with bipolar II depression have yet to be explored.\n            \n            \n               Method.\n               An n-back working memory task was administered during a 3T functional magnetic resonance imaging scan in age- and gender-matched groups of 19 unmedicated, bipolar II depressed subjects and 19 healthy comparison subjects. Whole-brain and region-of-interest analyses were performed to determine regions of differential activation across memory-load conditions (0-, 1- and 2-back).\n            \n            \n               Results.\n               Accuracy for all subjects decreased with higher memory load, but there was no significant group × memory load interaction. Random-effects analyses of memory load indicated that subjects with bipolar II depression exhibited significantly less activation than healthy subjects in left hemispheric regions of the middle frontal gyrus [Brodmann area (BA) 11], superior frontal gyrus (BA 10), inferior parietal lobule (BA 40), middle temporal gyrus (BA 39) and bilateral occipital regions. There was no evidence of differential activation related to increasing memory load in the dorsolateral prefrontal or anterior cingulate cortex.\n            \n            \n               Conclusions.\n               Bipolar II depression is associated with hypoactivation of the left medio-frontal and parietal cortex during working memory performance. Our findings suggest that bipolar II depression is associated with disruption of the fronto-parietal circuit that is engaged in working memory tasks, which is a finding reported across bipolar subtypes and mood states.","container-title":"Psychological Medicine","DOI":"10.1017/S0033291714002852","ISSN":"0033-2917, 1469-8978","issue":"8","language":"en","note":"publisher: Cambridge University Press","page":"1731-1740","source":"Cambridge University Press","title":"Prefrontal hypoactivation during working memory in bipolar II depression","volume":"45","author":[{"family":"Brooks","given":"J. O."},{"family":"Vizueta","given":"N."},{"family":"Penfold","given":"C."},{"family":"Townsend","given":"J. D."},{"family":"Bookheimer","given":"S. Y."},{"family":"Altshuler","given":"L. L."}],"issued":{"date-parts":[["2015",6]]}}}],"schema":"https://github.com/citation-style-language/schema/raw/master/csl-citation.json"}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(91)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2BC6890B" w14:textId="208F0198" w:rsidR="007B45D6" w:rsidRPr="00BC0722" w:rsidRDefault="007B45D6" w:rsidP="007B45D6">
            <w:pPr>
              <w:rPr>
                <w:rFonts w:ascii="Arial" w:hAnsi="Arial" w:cs="Arial"/>
                <w:color w:val="000000"/>
                <w:sz w:val="20"/>
                <w:szCs w:val="20"/>
              </w:rPr>
            </w:pPr>
            <w:r w:rsidRPr="00BC0722">
              <w:rPr>
                <w:rFonts w:ascii="Arial" w:hAnsi="Arial" w:cs="Arial"/>
                <w:color w:val="000000"/>
                <w:sz w:val="20"/>
                <w:szCs w:val="20"/>
              </w:rPr>
              <w:t>9.17</w:t>
            </w:r>
          </w:p>
        </w:tc>
        <w:tc>
          <w:tcPr>
            <w:tcW w:w="1530" w:type="dxa"/>
            <w:vAlign w:val="bottom"/>
          </w:tcPr>
          <w:p w14:paraId="3C9716D7" w14:textId="5460E416" w:rsidR="007B45D6" w:rsidRPr="00BC0722" w:rsidRDefault="007B45D6" w:rsidP="007B45D6">
            <w:pPr>
              <w:rPr>
                <w:rFonts w:ascii="Arial" w:hAnsi="Arial" w:cs="Arial"/>
                <w:color w:val="000000"/>
                <w:sz w:val="20"/>
                <w:szCs w:val="20"/>
              </w:rPr>
            </w:pPr>
            <w:r w:rsidRPr="00BC0722">
              <w:rPr>
                <w:rFonts w:ascii="Arial" w:hAnsi="Arial" w:cs="Arial"/>
                <w:color w:val="000000"/>
                <w:sz w:val="20"/>
                <w:szCs w:val="20"/>
              </w:rPr>
              <w:t>C&gt;BD</w:t>
            </w:r>
          </w:p>
        </w:tc>
        <w:tc>
          <w:tcPr>
            <w:tcW w:w="1350" w:type="dxa"/>
            <w:vAlign w:val="bottom"/>
          </w:tcPr>
          <w:p w14:paraId="0B54138B" w14:textId="406B4195" w:rsidR="007B45D6" w:rsidRPr="00BC0722" w:rsidRDefault="007B45D6" w:rsidP="007B45D6">
            <w:pPr>
              <w:rPr>
                <w:rFonts w:ascii="Arial" w:hAnsi="Arial" w:cs="Arial"/>
                <w:color w:val="000000"/>
                <w:sz w:val="20"/>
                <w:szCs w:val="20"/>
              </w:rPr>
            </w:pPr>
            <w:r w:rsidRPr="00BC0722">
              <w:rPr>
                <w:rFonts w:ascii="Arial" w:hAnsi="Arial" w:cs="Arial"/>
                <w:color w:val="000000"/>
                <w:sz w:val="20"/>
                <w:szCs w:val="20"/>
              </w:rPr>
              <w:t>Depressed</w:t>
            </w:r>
          </w:p>
        </w:tc>
        <w:tc>
          <w:tcPr>
            <w:tcW w:w="1260" w:type="dxa"/>
            <w:vAlign w:val="bottom"/>
          </w:tcPr>
          <w:p w14:paraId="337E8261" w14:textId="3BECAB49" w:rsidR="007B45D6" w:rsidRPr="00BC0722" w:rsidRDefault="007B45D6" w:rsidP="007B45D6">
            <w:pPr>
              <w:rPr>
                <w:rFonts w:ascii="Arial" w:hAnsi="Arial" w:cs="Arial"/>
                <w:color w:val="000000"/>
                <w:sz w:val="20"/>
                <w:szCs w:val="20"/>
              </w:rPr>
            </w:pPr>
            <w:r w:rsidRPr="00BC0722">
              <w:rPr>
                <w:rFonts w:ascii="Arial" w:hAnsi="Arial" w:cs="Arial"/>
                <w:color w:val="000000"/>
                <w:sz w:val="20"/>
                <w:szCs w:val="20"/>
              </w:rPr>
              <w:t>BD II</w:t>
            </w:r>
          </w:p>
        </w:tc>
        <w:tc>
          <w:tcPr>
            <w:tcW w:w="1800" w:type="dxa"/>
            <w:vAlign w:val="bottom"/>
          </w:tcPr>
          <w:p w14:paraId="175C96A3" w14:textId="7E12C1B1" w:rsidR="007B45D6" w:rsidRPr="00BC0722" w:rsidRDefault="007B45D6" w:rsidP="007B45D6">
            <w:pPr>
              <w:rPr>
                <w:rFonts w:ascii="Arial" w:hAnsi="Arial" w:cs="Arial"/>
                <w:color w:val="000000"/>
                <w:sz w:val="20"/>
                <w:szCs w:val="20"/>
              </w:rPr>
            </w:pPr>
            <w:r w:rsidRPr="00BC0722">
              <w:rPr>
                <w:rFonts w:ascii="Arial" w:hAnsi="Arial" w:cs="Arial"/>
                <w:color w:val="000000"/>
                <w:sz w:val="20"/>
                <w:szCs w:val="20"/>
              </w:rPr>
              <w:t>Unmedicated</w:t>
            </w:r>
          </w:p>
        </w:tc>
        <w:tc>
          <w:tcPr>
            <w:tcW w:w="1350" w:type="dxa"/>
            <w:vAlign w:val="bottom"/>
          </w:tcPr>
          <w:p w14:paraId="560BA50F" w14:textId="63558CE8" w:rsidR="007B45D6" w:rsidRPr="00BC0722" w:rsidRDefault="007B45D6" w:rsidP="007B45D6">
            <w:pPr>
              <w:rPr>
                <w:rFonts w:ascii="Arial" w:hAnsi="Arial" w:cs="Arial"/>
                <w:color w:val="000000"/>
                <w:sz w:val="20"/>
                <w:szCs w:val="20"/>
              </w:rPr>
            </w:pPr>
            <w:r w:rsidRPr="00BC0722">
              <w:rPr>
                <w:rFonts w:ascii="Arial" w:hAnsi="Arial" w:cs="Arial"/>
                <w:color w:val="000000"/>
                <w:sz w:val="20"/>
                <w:szCs w:val="20"/>
              </w:rPr>
              <w:t>Not reported</w:t>
            </w:r>
          </w:p>
        </w:tc>
        <w:tc>
          <w:tcPr>
            <w:tcW w:w="1710" w:type="dxa"/>
            <w:vAlign w:val="bottom"/>
          </w:tcPr>
          <w:p w14:paraId="17C812FC" w14:textId="6ABC86B7" w:rsidR="007B45D6" w:rsidRPr="00BC0722" w:rsidRDefault="007B45D6" w:rsidP="007B45D6">
            <w:pPr>
              <w:rPr>
                <w:rFonts w:ascii="Arial" w:hAnsi="Arial" w:cs="Arial"/>
                <w:color w:val="000000"/>
                <w:sz w:val="20"/>
                <w:szCs w:val="20"/>
              </w:rPr>
            </w:pPr>
            <w:r>
              <w:rPr>
                <w:rFonts w:ascii="Arial" w:hAnsi="Arial" w:cs="Arial"/>
                <w:color w:val="000000"/>
                <w:sz w:val="20"/>
                <w:szCs w:val="20"/>
              </w:rPr>
              <w:t>Non-Clinical</w:t>
            </w:r>
          </w:p>
        </w:tc>
      </w:tr>
      <w:tr w:rsidR="007B45D6" w:rsidRPr="00BC0722" w14:paraId="07F23545" w14:textId="77777777" w:rsidTr="00C92CF0">
        <w:trPr>
          <w:trHeight w:val="70"/>
        </w:trPr>
        <w:tc>
          <w:tcPr>
            <w:tcW w:w="2515" w:type="dxa"/>
            <w:vAlign w:val="bottom"/>
          </w:tcPr>
          <w:p w14:paraId="235D586C" w14:textId="2F612471" w:rsidR="007B45D6" w:rsidRPr="00BC0722" w:rsidRDefault="007B45D6" w:rsidP="007B45D6">
            <w:pPr>
              <w:rPr>
                <w:rFonts w:ascii="Arial" w:hAnsi="Arial" w:cs="Arial"/>
                <w:iCs/>
                <w:sz w:val="20"/>
                <w:szCs w:val="20"/>
              </w:rPr>
            </w:pPr>
            <w:proofErr w:type="spellStart"/>
            <w:r w:rsidRPr="00BC0722">
              <w:rPr>
                <w:rFonts w:ascii="Arial" w:hAnsi="Arial" w:cs="Arial"/>
                <w:color w:val="000000"/>
                <w:sz w:val="20"/>
                <w:szCs w:val="20"/>
              </w:rPr>
              <w:t>Drapier</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{"citationID":"anekfvgr09","properties":{"formattedCitation":"(92)","plainCitation":"(92)","noteIndex":0},"citationItems":[{"id":979,"uris":["http://zotero.org/users/2846505/items/CW9K3UQI"],"itemData":{"id":979,"type":"article-journal","abstract":"Background\nThere is evidence that patients with bipolar disorder have working memory deficits even during periods of euthymia. The neural basis of such deficits and its relationship with genetic risk remain unclear. We utilized functional magnetic resonance imaging (fMRI) to investigate neural activity in samples of bipolar disorder patients and their unaffected first-degree relatives while performing working memory tasks of increasing difficulty.\nMethods\nTwenty remitted bipolar I disorder patients, 20 of their unaffected first-degree relatives, and 20 healthy volunteers were recruited and successfully completed scanning. Subjects participated in fMRI scans consisting of an n-back working memory task with three stages of increasing difficulty (1-back, 2-back, and 3-back), alternating with a baseline attention task. Groups were analyzed separately to produce brain activation maps, and a group-by-task analysis of variance (ANOVA) with post hoc comparisons was completed.\nResults\nPatients performed more poorly online than control subjects and relatives on the 2-back and 3-back tasks. The group-by-task ANOVA demonstrated a significantly altered region of neural activity involving a cluster located in the left frontal pole/ventrolateral gyrus. Post hoc analyses demonstrated that this cluster was accounted for by significantly greater activation in relatives compared with control subjects for the 2-back task. Patients demonstrated a trend to significantly greater activation than control subjects in the same cluster during 1-back performance.\nConclusions\nLeft prefrontal hyperactivation during working memory is associated with genetic liability for bipolar disorder and represents a potential neurobiological endophenotype for the illness.","collection-title":"Neurostimulatory and Neuroablative Treatments for Depression","container-title":"Biological Psychiatry","DOI":"10.1016/j.biopsych.2008.04.038","ISSN":"0006-3223","issue":"6","journalAbbreviation":"Biological Psychiatry","language":"en","page":"513-520","source":"ScienceDirect","title":"Genetic Liability for Bipolar Disorder Is Characterized by Excess Frontal Activation in Response to a Working Memory Task","volume":"64","author":[{"family":"Drapier","given":"Dominique"},{"family":"Surguladze","given":"Simon"},{"family":"Marshall","given":"Nicolette"},{"family":"Schulze","given":"Katja"},{"family":"Fern","given":"Adele"},{"family":"Hall","given":"Mei-Hua"},{"family":"Walshe","given":"Muriel"},{"family":"Murray","given":"Robin M."},{"family":"McDonald","given":"Colm"}],"issued":{"date-parts":[["2008",9,15]]}}}],"schema":"https://github.com/citation-style-language/schema/raw/master/csl-citation.json"}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(92)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5B196CF6" w14:textId="07C2D24D"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13.52</w:t>
            </w:r>
          </w:p>
        </w:tc>
        <w:tc>
          <w:tcPr>
            <w:tcW w:w="1530" w:type="dxa"/>
            <w:vAlign w:val="bottom"/>
          </w:tcPr>
          <w:p w14:paraId="3F616E82" w14:textId="19A81D0F" w:rsidR="007B45D6" w:rsidRPr="00BC0722" w:rsidRDefault="007B45D6" w:rsidP="007B45D6">
            <w:pPr>
              <w:rPr>
                <w:rFonts w:ascii="Arial" w:hAnsi="Arial" w:cs="Arial"/>
                <w:sz w:val="20"/>
                <w:szCs w:val="20"/>
              </w:rPr>
            </w:pPr>
            <w:r w:rsidRPr="00BC0722">
              <w:rPr>
                <w:rFonts w:ascii="Arial" w:hAnsi="Arial" w:cs="Arial"/>
                <w:color w:val="000000"/>
                <w:sz w:val="20"/>
                <w:szCs w:val="20"/>
              </w:rPr>
              <w:t>BD&gt;C 1-back</w:t>
            </w:r>
          </w:p>
        </w:tc>
        <w:tc>
          <w:tcPr>
            <w:tcW w:w="1350" w:type="dxa"/>
            <w:vAlign w:val="bottom"/>
          </w:tcPr>
          <w:p w14:paraId="17D95376" w14:textId="6D0BE1B6" w:rsidR="007B45D6" w:rsidRPr="00BC0722" w:rsidRDefault="007B45D6" w:rsidP="007B45D6">
            <w:pPr>
              <w:rPr>
                <w:rFonts w:ascii="Arial" w:hAnsi="Arial" w:cs="Arial"/>
                <w:sz w:val="20"/>
                <w:szCs w:val="20"/>
              </w:rPr>
            </w:pPr>
            <w:r w:rsidRPr="00BC0722">
              <w:rPr>
                <w:rFonts w:ascii="Arial" w:hAnsi="Arial" w:cs="Arial"/>
                <w:sz w:val="20"/>
                <w:szCs w:val="20"/>
              </w:rPr>
              <w:t>Euthymic</w:t>
            </w:r>
          </w:p>
        </w:tc>
        <w:tc>
          <w:tcPr>
            <w:tcW w:w="1260" w:type="dxa"/>
            <w:vAlign w:val="bottom"/>
          </w:tcPr>
          <w:p w14:paraId="07638E5E" w14:textId="54874EBB" w:rsidR="007B45D6" w:rsidRPr="00BC0722" w:rsidRDefault="007B45D6" w:rsidP="007B45D6">
            <w:pPr>
              <w:rPr>
                <w:rFonts w:ascii="Arial" w:hAnsi="Arial" w:cs="Arial"/>
                <w:sz w:val="20"/>
                <w:szCs w:val="20"/>
              </w:rPr>
            </w:pPr>
            <w:r w:rsidRPr="00BC0722">
              <w:rPr>
                <w:rFonts w:ascii="Arial" w:hAnsi="Arial" w:cs="Arial"/>
                <w:color w:val="000000"/>
                <w:sz w:val="20"/>
                <w:szCs w:val="20"/>
              </w:rPr>
              <w:t>BD I </w:t>
            </w:r>
          </w:p>
        </w:tc>
        <w:tc>
          <w:tcPr>
            <w:tcW w:w="1800" w:type="dxa"/>
            <w:vAlign w:val="bottom"/>
          </w:tcPr>
          <w:p w14:paraId="11595DFB" w14:textId="6A392686" w:rsidR="007B45D6" w:rsidRPr="00BC0722" w:rsidRDefault="007B45D6" w:rsidP="007B45D6">
            <w:pPr>
              <w:rPr>
                <w:rFonts w:ascii="Arial" w:hAnsi="Arial" w:cs="Arial"/>
                <w:sz w:val="20"/>
                <w:szCs w:val="20"/>
              </w:rPr>
            </w:pPr>
            <w:r w:rsidRPr="00BC0722">
              <w:rPr>
                <w:rFonts w:ascii="Arial" w:hAnsi="Arial" w:cs="Arial"/>
                <w:color w:val="000000"/>
                <w:sz w:val="20"/>
                <w:szCs w:val="20"/>
              </w:rPr>
              <w:t>&gt;75% medicated </w:t>
            </w:r>
          </w:p>
        </w:tc>
        <w:tc>
          <w:tcPr>
            <w:tcW w:w="1350" w:type="dxa"/>
            <w:vAlign w:val="bottom"/>
          </w:tcPr>
          <w:p w14:paraId="2C7711A5" w14:textId="2C316EFF" w:rsidR="007B45D6" w:rsidRPr="00BC0722" w:rsidRDefault="007B45D6" w:rsidP="007B45D6">
            <w:pPr>
              <w:rPr>
                <w:rFonts w:ascii="Arial" w:hAnsi="Arial" w:cs="Arial"/>
                <w:sz w:val="20"/>
                <w:szCs w:val="20"/>
              </w:rPr>
            </w:pPr>
            <w:r w:rsidRPr="00BC0722">
              <w:rPr>
                <w:rFonts w:ascii="Arial" w:hAnsi="Arial" w:cs="Arial"/>
                <w:sz w:val="20"/>
                <w:szCs w:val="20"/>
              </w:rPr>
              <w:t>All with history</w:t>
            </w:r>
          </w:p>
        </w:tc>
        <w:tc>
          <w:tcPr>
            <w:tcW w:w="1710" w:type="dxa"/>
            <w:vAlign w:val="bottom"/>
          </w:tcPr>
          <w:p w14:paraId="6EECA7E7" w14:textId="5D8911D7" w:rsidR="007B45D6" w:rsidRPr="00BC0722" w:rsidRDefault="007B45D6" w:rsidP="007B45D6">
            <w:pPr>
              <w:rPr>
                <w:rFonts w:ascii="Arial" w:hAnsi="Arial" w:cs="Arial"/>
                <w:sz w:val="20"/>
                <w:szCs w:val="20"/>
              </w:rPr>
            </w:pPr>
            <w:r>
              <w:rPr>
                <w:rFonts w:ascii="Arial" w:hAnsi="Arial" w:cs="Arial"/>
                <w:color w:val="000000"/>
                <w:sz w:val="20"/>
                <w:szCs w:val="20"/>
              </w:rPr>
              <w:t>Non-Clinical</w:t>
            </w:r>
          </w:p>
        </w:tc>
      </w:tr>
      <w:tr w:rsidR="007B45D6" w:rsidRPr="00BC0722" w14:paraId="0C0234DA" w14:textId="77777777" w:rsidTr="00C92CF0">
        <w:trPr>
          <w:trHeight w:val="70"/>
        </w:trPr>
        <w:tc>
          <w:tcPr>
            <w:tcW w:w="2515" w:type="dxa"/>
            <w:vAlign w:val="bottom"/>
          </w:tcPr>
          <w:p w14:paraId="7D99DD95" w14:textId="6797439E" w:rsidR="007B45D6" w:rsidRPr="00BC0722" w:rsidRDefault="007B45D6" w:rsidP="007B45D6">
            <w:pPr>
              <w:rPr>
                <w:rFonts w:ascii="Arial" w:hAnsi="Arial" w:cs="Arial"/>
                <w:iCs/>
                <w:sz w:val="20"/>
                <w:szCs w:val="20"/>
              </w:rPr>
            </w:pPr>
            <w:proofErr w:type="spellStart"/>
            <w:r w:rsidRPr="00BC0722">
              <w:rPr>
                <w:rFonts w:ascii="Arial" w:hAnsi="Arial" w:cs="Arial"/>
                <w:color w:val="000000"/>
                <w:sz w:val="20"/>
                <w:szCs w:val="20"/>
              </w:rPr>
              <w:t>Drapier</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{"citationID":"a2krhk7i5o3","properties":{"formattedCitation":"(92)","plainCitation":"(92)","noteIndex":0},"citationItems":[{"id":979,"uris":["http://zotero.org/users/2846505/items/CW9K3UQI"],"itemData":{"id":979,"type":"article-journal","abstract":"Background\nThere is evidence that patients with bipolar disorder have working memory deficits even during periods of euthymia. The neural basis of such deficits and its relationship with genetic risk remain unclear. We utilized functional magnetic resonance imaging (fMRI) to investigate neural activity in samples of bipolar disorder patients and their unaffected first-degree relatives while performing working memory tasks of increasing difficulty.\nMethods\nTwenty remitted bipolar I disorder patients, 20 of their unaffected first-degree relatives, and 20 healthy volunteers were recruited and successfully completed scanning. Subjects participated in fMRI scans consisting of an n-back working memory task with three stages of increasing difficulty (1-back, 2-back, and 3-back), alternating with a baseline attention task. Groups were analyzed separately to produce brain activation maps, and a group-by-task analysis of variance (ANOVA) with post hoc comparisons was completed.\nResults\nPatients performed more poorly online than control subjects and relatives on the 2-back and 3-back tasks. The group-by-task ANOVA demonstrated a significantly altered region of neural activity involving a cluster located in the left frontal pole/ventrolateral gyrus. Post hoc analyses demonstrated that this cluster was accounted for by significantly greater activation in relatives compared with control subjects for the 2-back task. Patients demonstrated a trend to significantly greater activation than control subjects in the same cluster during 1-back performance.\nConclusions\nLeft prefrontal hyperactivation during working memory is associated with genetic liability for bipolar disorder and represents a potential neurobiological endophenotype for the illness.","collection-title":"Neurostimulatory and Neuroablative Treatments for Depression","container-title":"Biological Psychiatry","DOI":"10.1016/j.biopsych.2008.04.038","ISSN":"0006-3223","issue":"6","journalAbbreviation":"Biological Psychiatry","language":"en","page":"513-520","source":"ScienceDirect","title":"Genetic Liability for Bipolar Disorder Is Characterized by Excess Frontal Activation in Response to a Working Memory Task","volume":"64","author":[{"family":"Drapier","given":"Dominique"},{"family":"Surguladze","given":"Simon"},{"family":"Marshall","given":"Nicolette"},{"family":"Schulze","given":"Katja"},{"family":"Fern","given":"Adele"},{"family":"Hall","given":"Mei-Hua"},{"family":"Walshe","given":"Muriel"},{"family":"Murray","given":"Robin M."},{"family":"McDonald","given":"Colm"}],"issued":{"date-parts":[["2008",9,15]]}}}],"schema":"https://github.com/citation-style-language/schema/raw/master/csl-citation.json"}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(92)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12825D1A" w14:textId="5138EE39"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13.52</w:t>
            </w:r>
          </w:p>
        </w:tc>
        <w:tc>
          <w:tcPr>
            <w:tcW w:w="1530" w:type="dxa"/>
            <w:vAlign w:val="bottom"/>
          </w:tcPr>
          <w:p w14:paraId="138E8C98" w14:textId="79A8D6D7" w:rsidR="007B45D6" w:rsidRPr="00BC0722" w:rsidRDefault="007B45D6" w:rsidP="007B45D6">
            <w:pPr>
              <w:rPr>
                <w:rFonts w:ascii="Arial" w:hAnsi="Arial" w:cs="Arial"/>
                <w:sz w:val="20"/>
                <w:szCs w:val="20"/>
              </w:rPr>
            </w:pPr>
            <w:r w:rsidRPr="00BC0722">
              <w:rPr>
                <w:rFonts w:ascii="Arial" w:hAnsi="Arial" w:cs="Arial"/>
                <w:color w:val="000000"/>
                <w:sz w:val="20"/>
                <w:szCs w:val="20"/>
              </w:rPr>
              <w:t>BD&gt;C 2-back</w:t>
            </w:r>
          </w:p>
        </w:tc>
        <w:tc>
          <w:tcPr>
            <w:tcW w:w="1350" w:type="dxa"/>
            <w:vAlign w:val="bottom"/>
          </w:tcPr>
          <w:p w14:paraId="5EB46C46" w14:textId="152A85A3" w:rsidR="007B45D6" w:rsidRPr="00BC0722" w:rsidRDefault="007B45D6" w:rsidP="007B45D6">
            <w:pPr>
              <w:rPr>
                <w:rFonts w:ascii="Arial" w:hAnsi="Arial" w:cs="Arial"/>
                <w:sz w:val="20"/>
                <w:szCs w:val="20"/>
              </w:rPr>
            </w:pPr>
            <w:r w:rsidRPr="00BC0722">
              <w:rPr>
                <w:rFonts w:ascii="Arial" w:hAnsi="Arial" w:cs="Arial"/>
                <w:sz w:val="20"/>
                <w:szCs w:val="20"/>
              </w:rPr>
              <w:t>Euthymic</w:t>
            </w:r>
          </w:p>
        </w:tc>
        <w:tc>
          <w:tcPr>
            <w:tcW w:w="1260" w:type="dxa"/>
            <w:vAlign w:val="bottom"/>
          </w:tcPr>
          <w:p w14:paraId="4AAA9717" w14:textId="724B1C2B" w:rsidR="007B45D6" w:rsidRPr="00BC0722" w:rsidRDefault="007B45D6" w:rsidP="007B45D6">
            <w:pPr>
              <w:rPr>
                <w:rFonts w:ascii="Arial" w:hAnsi="Arial" w:cs="Arial"/>
                <w:sz w:val="20"/>
                <w:szCs w:val="20"/>
              </w:rPr>
            </w:pPr>
            <w:r w:rsidRPr="00BC0722">
              <w:rPr>
                <w:rFonts w:ascii="Arial" w:hAnsi="Arial" w:cs="Arial"/>
                <w:sz w:val="20"/>
                <w:szCs w:val="20"/>
              </w:rPr>
              <w:t>BD I</w:t>
            </w:r>
          </w:p>
        </w:tc>
        <w:tc>
          <w:tcPr>
            <w:tcW w:w="1800" w:type="dxa"/>
            <w:vAlign w:val="bottom"/>
          </w:tcPr>
          <w:p w14:paraId="0D732925" w14:textId="4CAB3CBA" w:rsidR="007B45D6" w:rsidRPr="00BC0722" w:rsidRDefault="007B45D6" w:rsidP="007B45D6">
            <w:pPr>
              <w:rPr>
                <w:rFonts w:ascii="Arial" w:hAnsi="Arial" w:cs="Arial"/>
                <w:sz w:val="20"/>
                <w:szCs w:val="20"/>
              </w:rPr>
            </w:pPr>
            <w:r w:rsidRPr="00BC0722">
              <w:rPr>
                <w:rFonts w:ascii="Arial" w:hAnsi="Arial" w:cs="Arial"/>
                <w:color w:val="000000"/>
                <w:sz w:val="20"/>
                <w:szCs w:val="20"/>
              </w:rPr>
              <w:t>&gt;75% medicated </w:t>
            </w:r>
          </w:p>
        </w:tc>
        <w:tc>
          <w:tcPr>
            <w:tcW w:w="1350" w:type="dxa"/>
            <w:vAlign w:val="bottom"/>
          </w:tcPr>
          <w:p w14:paraId="15FE377A" w14:textId="202710BB" w:rsidR="007B45D6" w:rsidRPr="00BC0722" w:rsidRDefault="007B45D6" w:rsidP="007B45D6">
            <w:pPr>
              <w:rPr>
                <w:rFonts w:ascii="Arial" w:hAnsi="Arial" w:cs="Arial"/>
                <w:sz w:val="20"/>
                <w:szCs w:val="20"/>
              </w:rPr>
            </w:pPr>
            <w:r w:rsidRPr="00BC0722">
              <w:rPr>
                <w:rFonts w:ascii="Arial" w:hAnsi="Arial" w:cs="Arial"/>
                <w:sz w:val="20"/>
                <w:szCs w:val="20"/>
              </w:rPr>
              <w:t>All with history</w:t>
            </w:r>
          </w:p>
        </w:tc>
        <w:tc>
          <w:tcPr>
            <w:tcW w:w="1710" w:type="dxa"/>
            <w:vAlign w:val="bottom"/>
          </w:tcPr>
          <w:p w14:paraId="54A2FE4A" w14:textId="6E7E4C81" w:rsidR="007B45D6" w:rsidRPr="00BC0722" w:rsidRDefault="007B45D6" w:rsidP="007B45D6">
            <w:pPr>
              <w:rPr>
                <w:rFonts w:ascii="Arial" w:hAnsi="Arial" w:cs="Arial"/>
                <w:sz w:val="20"/>
                <w:szCs w:val="20"/>
              </w:rPr>
            </w:pPr>
            <w:r>
              <w:rPr>
                <w:rFonts w:ascii="Arial" w:hAnsi="Arial" w:cs="Arial"/>
                <w:color w:val="000000"/>
                <w:sz w:val="20"/>
                <w:szCs w:val="20"/>
              </w:rPr>
              <w:t>Non-Clinical</w:t>
            </w:r>
          </w:p>
        </w:tc>
      </w:tr>
      <w:tr w:rsidR="007B45D6" w:rsidRPr="00BC0722" w14:paraId="40EB470C" w14:textId="77777777" w:rsidTr="00C92CF0">
        <w:trPr>
          <w:trHeight w:val="70"/>
        </w:trPr>
        <w:tc>
          <w:tcPr>
            <w:tcW w:w="2515" w:type="dxa"/>
            <w:vAlign w:val="bottom"/>
          </w:tcPr>
          <w:p w14:paraId="4091F3B7" w14:textId="09D1EC89" w:rsidR="007B45D6" w:rsidRPr="00BC0722" w:rsidRDefault="007B45D6" w:rsidP="007B45D6">
            <w:pPr>
              <w:rPr>
                <w:rFonts w:ascii="Arial" w:hAnsi="Arial" w:cs="Arial"/>
                <w:iCs/>
                <w:sz w:val="20"/>
                <w:szCs w:val="20"/>
              </w:rPr>
            </w:pPr>
            <w:proofErr w:type="spellStart"/>
            <w:r w:rsidRPr="00BC0722">
              <w:rPr>
                <w:rFonts w:ascii="Arial" w:hAnsi="Arial" w:cs="Arial"/>
                <w:color w:val="000000"/>
                <w:sz w:val="20"/>
                <w:szCs w:val="20"/>
              </w:rPr>
              <w:t>Frangou</w:t>
            </w:r>
            <w:proofErr w:type="spellEnd"/>
            <w:r w:rsidRPr="00BC0722">
              <w:rPr>
                <w:rFonts w:ascii="Arial" w:hAnsi="Arial" w:cs="Arial"/>
                <w:color w:val="000000"/>
                <w:sz w:val="20"/>
                <w:szCs w:val="20"/>
              </w:rPr>
              <w:t xml:space="preserve"> 2012</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{"citationID":"krRIna4C","properties":{"formattedCitation":"(38)","plainCitation":"(38)","noteIndex":0},"citationItems":[{"id":964,"uris":["http://zotero.org/users/2846505/items/HLNQFZDH"],"itemData":{"id":964,"type":"article-journal","abstract":"Background: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(38)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5A0A3181" w14:textId="2FA879F3"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15.96</w:t>
            </w:r>
          </w:p>
        </w:tc>
        <w:tc>
          <w:tcPr>
            <w:tcW w:w="1530" w:type="dxa"/>
            <w:vAlign w:val="bottom"/>
          </w:tcPr>
          <w:p w14:paraId="052A4AEF" w14:textId="73C3812A" w:rsidR="007B45D6" w:rsidRPr="00BC0722" w:rsidRDefault="007B45D6" w:rsidP="007B45D6">
            <w:pPr>
              <w:rPr>
                <w:rFonts w:ascii="Arial" w:hAnsi="Arial" w:cs="Arial"/>
                <w:sz w:val="20"/>
                <w:szCs w:val="20"/>
              </w:rPr>
            </w:pPr>
            <w:r w:rsidRPr="00BC0722">
              <w:rPr>
                <w:rFonts w:ascii="Arial" w:hAnsi="Arial" w:cs="Arial"/>
                <w:color w:val="000000"/>
                <w:sz w:val="20"/>
                <w:szCs w:val="20"/>
              </w:rPr>
              <w:t>F_CBD main effect of group (</w:t>
            </w:r>
            <w:r>
              <w:rPr>
                <w:rFonts w:ascii="Arial" w:hAnsi="Arial" w:cs="Arial"/>
                <w:color w:val="000000"/>
                <w:sz w:val="20"/>
                <w:szCs w:val="20"/>
              </w:rPr>
              <w:t>NC</w:t>
            </w:r>
            <w:r w:rsidRPr="00BC0722">
              <w:rPr>
                <w:rFonts w:ascii="Arial" w:hAnsi="Arial" w:cs="Arial"/>
                <w:color w:val="000000"/>
                <w:sz w:val="20"/>
                <w:szCs w:val="20"/>
              </w:rPr>
              <w:t>/</w:t>
            </w:r>
            <w:r>
              <w:rPr>
                <w:rFonts w:ascii="Arial" w:hAnsi="Arial" w:cs="Arial"/>
                <w:color w:val="000000"/>
                <w:sz w:val="20"/>
                <w:szCs w:val="20"/>
              </w:rPr>
              <w:t>NCR</w:t>
            </w:r>
            <w:r w:rsidRPr="00BC0722">
              <w:rPr>
                <w:rFonts w:ascii="Arial" w:hAnsi="Arial" w:cs="Arial"/>
                <w:color w:val="000000"/>
                <w:sz w:val="20"/>
                <w:szCs w:val="20"/>
              </w:rPr>
              <w:t xml:space="preserve">&gt;BD) </w:t>
            </w:r>
          </w:p>
        </w:tc>
        <w:tc>
          <w:tcPr>
            <w:tcW w:w="1350" w:type="dxa"/>
            <w:vAlign w:val="bottom"/>
          </w:tcPr>
          <w:p w14:paraId="42897669" w14:textId="2968747D" w:rsidR="007B45D6" w:rsidRPr="00BC0722" w:rsidRDefault="007B45D6" w:rsidP="007B45D6">
            <w:pPr>
              <w:rPr>
                <w:rFonts w:ascii="Arial" w:hAnsi="Arial" w:cs="Arial"/>
                <w:sz w:val="20"/>
                <w:szCs w:val="20"/>
              </w:rPr>
            </w:pPr>
            <w:r w:rsidRPr="00BC0722">
              <w:rPr>
                <w:rFonts w:ascii="Arial" w:hAnsi="Arial" w:cs="Arial"/>
                <w:sz w:val="20"/>
                <w:szCs w:val="20"/>
              </w:rPr>
              <w:t>Euthymic</w:t>
            </w:r>
          </w:p>
        </w:tc>
        <w:tc>
          <w:tcPr>
            <w:tcW w:w="1260" w:type="dxa"/>
            <w:vAlign w:val="bottom"/>
          </w:tcPr>
          <w:p w14:paraId="2E906DD7" w14:textId="409B2197" w:rsidR="007B45D6" w:rsidRPr="00BC0722" w:rsidRDefault="007B45D6" w:rsidP="007B45D6">
            <w:pPr>
              <w:rPr>
                <w:rFonts w:ascii="Arial" w:hAnsi="Arial" w:cs="Arial"/>
                <w:sz w:val="20"/>
                <w:szCs w:val="20"/>
              </w:rPr>
            </w:pPr>
            <w:r w:rsidRPr="00BC0722">
              <w:rPr>
                <w:rFonts w:ascii="Arial" w:hAnsi="Arial" w:cs="Arial"/>
                <w:color w:val="000000"/>
                <w:sz w:val="20"/>
                <w:szCs w:val="20"/>
              </w:rPr>
              <w:t>BD I</w:t>
            </w:r>
          </w:p>
        </w:tc>
        <w:tc>
          <w:tcPr>
            <w:tcW w:w="1800" w:type="dxa"/>
            <w:vAlign w:val="bottom"/>
          </w:tcPr>
          <w:p w14:paraId="75D2A6D2" w14:textId="67E7CA1F" w:rsidR="007B45D6" w:rsidRPr="00BC0722" w:rsidRDefault="007B45D6" w:rsidP="007B45D6">
            <w:pPr>
              <w:rPr>
                <w:rFonts w:ascii="Arial" w:hAnsi="Arial" w:cs="Arial"/>
                <w:sz w:val="20"/>
                <w:szCs w:val="20"/>
              </w:rPr>
            </w:pPr>
            <w:r w:rsidRPr="00BC0722">
              <w:rPr>
                <w:rFonts w:ascii="Arial" w:hAnsi="Arial" w:cs="Arial"/>
                <w:color w:val="000000"/>
                <w:sz w:val="20"/>
                <w:szCs w:val="20"/>
              </w:rPr>
              <w:t>&gt;75% medicated</w:t>
            </w:r>
          </w:p>
        </w:tc>
        <w:tc>
          <w:tcPr>
            <w:tcW w:w="1350" w:type="dxa"/>
            <w:vAlign w:val="bottom"/>
          </w:tcPr>
          <w:p w14:paraId="2D56BEB3" w14:textId="74CFA464" w:rsidR="007B45D6" w:rsidRPr="00BC0722" w:rsidRDefault="007B45D6" w:rsidP="007B45D6">
            <w:pPr>
              <w:rPr>
                <w:rFonts w:ascii="Arial" w:hAnsi="Arial" w:cs="Arial"/>
                <w:sz w:val="20"/>
                <w:szCs w:val="20"/>
              </w:rPr>
            </w:pPr>
            <w:r w:rsidRPr="00BC0722">
              <w:rPr>
                <w:rFonts w:ascii="Arial" w:hAnsi="Arial" w:cs="Arial"/>
                <w:sz w:val="20"/>
                <w:szCs w:val="20"/>
              </w:rPr>
              <w:t>Partial with history</w:t>
            </w:r>
          </w:p>
        </w:tc>
        <w:tc>
          <w:tcPr>
            <w:tcW w:w="1710" w:type="dxa"/>
            <w:vAlign w:val="bottom"/>
          </w:tcPr>
          <w:p w14:paraId="73DEAEF8" w14:textId="45FA9FE4" w:rsidR="007B45D6" w:rsidRPr="00BC0722" w:rsidRDefault="007B45D6" w:rsidP="007B45D6">
            <w:pPr>
              <w:rPr>
                <w:rFonts w:ascii="Arial" w:hAnsi="Arial" w:cs="Arial"/>
                <w:sz w:val="20"/>
                <w:szCs w:val="20"/>
              </w:rPr>
            </w:pPr>
            <w:r>
              <w:rPr>
                <w:rFonts w:ascii="Arial" w:hAnsi="Arial" w:cs="Arial"/>
                <w:color w:val="000000"/>
                <w:sz w:val="20"/>
                <w:szCs w:val="20"/>
              </w:rPr>
              <w:t>Non-Clinical</w:t>
            </w:r>
            <w:r w:rsidRPr="00BC0722">
              <w:rPr>
                <w:rFonts w:ascii="Arial" w:hAnsi="Arial" w:cs="Arial"/>
                <w:color w:val="000000"/>
                <w:sz w:val="20"/>
                <w:szCs w:val="20"/>
              </w:rPr>
              <w:t>/</w:t>
            </w:r>
            <w:r>
              <w:rPr>
                <w:rFonts w:ascii="Arial" w:hAnsi="Arial" w:cs="Arial"/>
                <w:color w:val="000000"/>
                <w:sz w:val="20"/>
                <w:szCs w:val="20"/>
              </w:rPr>
              <w:t xml:space="preserve"> </w:t>
            </w:r>
            <w:r w:rsidRPr="00BC0722">
              <w:rPr>
                <w:rFonts w:ascii="Arial" w:hAnsi="Arial" w:cs="Arial"/>
                <w:color w:val="000000"/>
                <w:sz w:val="20"/>
                <w:szCs w:val="20"/>
              </w:rPr>
              <w:t xml:space="preserve">Clinical: </w:t>
            </w:r>
            <w:r>
              <w:rPr>
                <w:rFonts w:ascii="Arial" w:hAnsi="Arial" w:cs="Arial"/>
                <w:color w:val="000000"/>
                <w:sz w:val="20"/>
                <w:szCs w:val="20"/>
              </w:rPr>
              <w:t>NCR</w:t>
            </w:r>
            <w:r w:rsidRPr="00BC0722">
              <w:rPr>
                <w:rFonts w:ascii="Arial" w:hAnsi="Arial" w:cs="Arial"/>
                <w:color w:val="000000"/>
                <w:sz w:val="20"/>
                <w:szCs w:val="20"/>
              </w:rPr>
              <w:t xml:space="preserve"> </w:t>
            </w:r>
          </w:p>
        </w:tc>
      </w:tr>
      <w:tr w:rsidR="007B45D6" w:rsidRPr="00BC0722" w14:paraId="248BA193" w14:textId="77777777" w:rsidTr="00C92CF0">
        <w:trPr>
          <w:trHeight w:val="70"/>
        </w:trPr>
        <w:tc>
          <w:tcPr>
            <w:tcW w:w="2515" w:type="dxa"/>
            <w:vAlign w:val="bottom"/>
          </w:tcPr>
          <w:p w14:paraId="168498A8" w14:textId="01718695" w:rsidR="007B45D6" w:rsidRPr="00BC0722" w:rsidRDefault="007B45D6" w:rsidP="007B45D6">
            <w:pPr>
              <w:rPr>
                <w:rFonts w:ascii="Arial" w:hAnsi="Arial" w:cs="Arial"/>
                <w:iCs/>
                <w:sz w:val="20"/>
                <w:szCs w:val="20"/>
              </w:rPr>
            </w:pPr>
            <w:proofErr w:type="spellStart"/>
            <w:r w:rsidRPr="00BC0722">
              <w:rPr>
                <w:rFonts w:ascii="Arial" w:hAnsi="Arial" w:cs="Arial"/>
                <w:color w:val="000000"/>
                <w:sz w:val="20"/>
                <w:szCs w:val="20"/>
              </w:rPr>
              <w:t>Glahn</w:t>
            </w:r>
            <w:proofErr w:type="spellEnd"/>
            <w:r w:rsidRPr="00BC0722">
              <w:rPr>
                <w:rFonts w:ascii="Arial" w:hAnsi="Arial" w:cs="Arial"/>
                <w:color w:val="000000"/>
                <w:sz w:val="20"/>
                <w:szCs w:val="20"/>
              </w:rPr>
              <w:t xml:space="preserve"> et al. 2010</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{"citationID":"a1p2ivhmlkr","properties":{"formattedCitation":"(93)","plainCitation":"(93)","noteIndex":0},"citationItems":[{"id":961,"uris":["http://zotero.org/users/2846505/items/2NAP4P4A"],"itemData":{"id":961,"type":"article-journal","abstract":"Bipolar disorder is associated with persistent declarative memory disturbances, but the neural basis of these deficits is not well understood. We used fMRI to investigate brain activity during performance on a face-name paired associate task, which allows for the dissociation of encoding and recall-related memory processes. Fifteen clinically remitted bipolar I disorder patients and 24 demographically matched healthy comparison subjects were scanned during task performance. At the voxel level, bipolar patients showed reduced cortical activation, relative to controls, in multiple task-related brain regions during encoding. During recognition, bipolar patients under-activated left hippocampal and parahippocampal regions, despite adequate task performance. Region of interest analyses indicated that, during encoding, bipolar patients had greater bilateral dorsolateral prefrontal (DLPFC) activity than healthy subjects. In contrast, during recognition patients showed hypo-activation relative to controls in the right, but not the left, DLPFC. Although hippocampal activity did not differ between groups during encoding, bipolar patients failed to activate hippocampal regions to the same extent as healthy subjects during recognition. Finally, while better task performance was associated with recognition-related hippocampal activity in healthy subjects, bipolar patients showed an inverse relationship between task performance and hippocampal activity. Remitted bipolar patients over-engaged dorsolateral prefrontal regions when learning face-name pairs, but relative hypoactivation in both prefrontal and medial temporal regions during recognition. These findings suggest a neural basis for the long-term memory deficits consistently observed in patients with bipolar disorder; further, as these patterns appear in symptomatically remitted patients, they are unlikely to be an artifact of mood symptoms. Hum Brain Mapp, 2010. © 2010 Wiley-Liss, Inc.","container-title":"Human Brain Mapping","DOI":"https://doi.org/10.1002/hbm.20918","ISSN":"1097-0193","issue":"7","language":"en","license":"Copyright © 2010 Wiley</w:instrText>
            </w:r>
            <w:r>
              <w:rPr>
                <w:rFonts w:ascii="Cambria Math" w:hAnsi="Cambria Math" w:cs="Cambria Math"/>
                <w:color w:val="000000"/>
                <w:sz w:val="20"/>
                <w:szCs w:val="20"/>
              </w:rPr>
              <w:instrText>‐</w:instrText>
            </w:r>
            <w:r>
              <w:rPr>
                <w:rFonts w:ascii="Arial" w:hAnsi="Arial" w:cs="Arial"/>
                <w:color w:val="000000"/>
                <w:sz w:val="20"/>
                <w:szCs w:val="20"/>
              </w:rPr>
              <w:instrText>Liss, Inc.","note":"_eprint: https://onlinelibrary.wiley.com/doi/pdf/10.1002/hbm.20918","page":"1041-1051","source":"Wiley Online Library","title":"Fronto-temporal dysregulation in asymptomatic bipolar I patients: A paired associate functional MRI study","title-short":"Fronto-temporal dysregulation in asymptomatic bipolar I patients","volume":"31","author":[{"family":"Glahn","given":"David C."},{"family":"Robinson","given":"Jennifer L."},{"family":"Tordesillas</w:instrText>
            </w:r>
            <w:r>
              <w:rPr>
                <w:rFonts w:ascii="Cambria Math" w:hAnsi="Cambria Math" w:cs="Cambria Math"/>
                <w:color w:val="000000"/>
                <w:sz w:val="20"/>
                <w:szCs w:val="20"/>
              </w:rPr>
              <w:instrText>‐</w:instrText>
            </w:r>
            <w:r>
              <w:rPr>
                <w:rFonts w:ascii="Arial" w:hAnsi="Arial" w:cs="Arial"/>
                <w:color w:val="000000"/>
                <w:sz w:val="20"/>
                <w:szCs w:val="20"/>
              </w:rPr>
              <w:instrText xml:space="preserve">Gutierrez","given":"Diana"},{"family":"Monkul","given":"E. Serap"},{"family":"Holmes","given":"M. Kathleen"},{"family":"Green","given":"Melissa J."},{"family":"Bearden","given":"Carrie E."}],"issued":{"date-parts":[["2010"]]}}}],"schema":"https://github.com/citation-style-language/schema/raw/master/csl-citation.json"}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(93)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57375F9" w14:textId="1624ACA3"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10.66</w:t>
            </w:r>
          </w:p>
        </w:tc>
        <w:tc>
          <w:tcPr>
            <w:tcW w:w="1530" w:type="dxa"/>
            <w:vAlign w:val="bottom"/>
          </w:tcPr>
          <w:p w14:paraId="38BBB7A9" w14:textId="2DE29236" w:rsidR="007B45D6" w:rsidRPr="00BC0722" w:rsidRDefault="007B45D6" w:rsidP="007B45D6">
            <w:pPr>
              <w:rPr>
                <w:rFonts w:ascii="Arial" w:hAnsi="Arial" w:cs="Arial"/>
                <w:sz w:val="20"/>
                <w:szCs w:val="20"/>
              </w:rPr>
            </w:pPr>
            <w:r w:rsidRPr="00BC0722">
              <w:rPr>
                <w:rFonts w:ascii="Arial" w:hAnsi="Arial" w:cs="Arial"/>
                <w:color w:val="000000"/>
                <w:sz w:val="20"/>
                <w:szCs w:val="20"/>
              </w:rPr>
              <w:t>C&gt;BD encoding</w:t>
            </w:r>
          </w:p>
        </w:tc>
        <w:tc>
          <w:tcPr>
            <w:tcW w:w="1350" w:type="dxa"/>
            <w:vAlign w:val="bottom"/>
          </w:tcPr>
          <w:p w14:paraId="1481A683" w14:textId="4066F6B7" w:rsidR="007B45D6" w:rsidRPr="00BC0722" w:rsidRDefault="007B45D6" w:rsidP="007B45D6">
            <w:pPr>
              <w:rPr>
                <w:rFonts w:ascii="Arial" w:hAnsi="Arial" w:cs="Arial"/>
                <w:sz w:val="20"/>
                <w:szCs w:val="20"/>
              </w:rPr>
            </w:pPr>
            <w:r w:rsidRPr="00BC0722">
              <w:rPr>
                <w:rFonts w:ascii="Arial" w:hAnsi="Arial" w:cs="Arial"/>
                <w:sz w:val="20"/>
                <w:szCs w:val="20"/>
              </w:rPr>
              <w:t>Euthymic</w:t>
            </w:r>
          </w:p>
        </w:tc>
        <w:tc>
          <w:tcPr>
            <w:tcW w:w="1260" w:type="dxa"/>
            <w:vAlign w:val="bottom"/>
          </w:tcPr>
          <w:p w14:paraId="4CDDBA71" w14:textId="67EE50FB" w:rsidR="007B45D6" w:rsidRPr="00BC0722" w:rsidRDefault="007B45D6" w:rsidP="007B45D6">
            <w:pPr>
              <w:rPr>
                <w:rFonts w:ascii="Arial" w:hAnsi="Arial" w:cs="Arial"/>
                <w:sz w:val="20"/>
                <w:szCs w:val="20"/>
              </w:rPr>
            </w:pPr>
            <w:r w:rsidRPr="00BC0722">
              <w:rPr>
                <w:rFonts w:ascii="Arial" w:hAnsi="Arial" w:cs="Arial"/>
                <w:color w:val="000000"/>
                <w:sz w:val="20"/>
                <w:szCs w:val="20"/>
              </w:rPr>
              <w:t>BD I</w:t>
            </w:r>
          </w:p>
        </w:tc>
        <w:tc>
          <w:tcPr>
            <w:tcW w:w="1800" w:type="dxa"/>
            <w:vAlign w:val="bottom"/>
          </w:tcPr>
          <w:p w14:paraId="71466C7F" w14:textId="78FFFF17" w:rsidR="007B45D6" w:rsidRPr="00BC0722" w:rsidRDefault="007B45D6" w:rsidP="007B45D6">
            <w:pPr>
              <w:rPr>
                <w:rFonts w:ascii="Arial" w:hAnsi="Arial" w:cs="Arial"/>
                <w:sz w:val="20"/>
                <w:szCs w:val="20"/>
              </w:rPr>
            </w:pPr>
            <w:r w:rsidRPr="00BC0722">
              <w:rPr>
                <w:rFonts w:ascii="Arial" w:hAnsi="Arial" w:cs="Arial"/>
                <w:color w:val="000000"/>
                <w:sz w:val="20"/>
                <w:szCs w:val="20"/>
              </w:rPr>
              <w:t>&gt;75% medicated</w:t>
            </w:r>
          </w:p>
        </w:tc>
        <w:tc>
          <w:tcPr>
            <w:tcW w:w="1350" w:type="dxa"/>
            <w:vAlign w:val="bottom"/>
          </w:tcPr>
          <w:p w14:paraId="35BD301C" w14:textId="0ACBA2EF" w:rsidR="007B45D6" w:rsidRPr="00BC0722" w:rsidRDefault="007B45D6" w:rsidP="007B45D6">
            <w:pPr>
              <w:rPr>
                <w:rFonts w:ascii="Arial" w:hAnsi="Arial" w:cs="Arial"/>
                <w:sz w:val="20"/>
                <w:szCs w:val="20"/>
              </w:rPr>
            </w:pPr>
            <w:r w:rsidRPr="00BC0722">
              <w:rPr>
                <w:rFonts w:ascii="Arial" w:hAnsi="Arial" w:cs="Arial"/>
                <w:sz w:val="20"/>
                <w:szCs w:val="20"/>
              </w:rPr>
              <w:t>Not reported</w:t>
            </w:r>
          </w:p>
        </w:tc>
        <w:tc>
          <w:tcPr>
            <w:tcW w:w="1710" w:type="dxa"/>
            <w:vAlign w:val="bottom"/>
          </w:tcPr>
          <w:p w14:paraId="35EB7245" w14:textId="3AD4DB13" w:rsidR="007B45D6" w:rsidRPr="00BC0722" w:rsidRDefault="007B45D6" w:rsidP="007B45D6">
            <w:pPr>
              <w:rPr>
                <w:rFonts w:ascii="Arial" w:hAnsi="Arial" w:cs="Arial"/>
                <w:sz w:val="20"/>
                <w:szCs w:val="20"/>
              </w:rPr>
            </w:pPr>
            <w:r>
              <w:rPr>
                <w:rFonts w:ascii="Arial" w:hAnsi="Arial" w:cs="Arial"/>
                <w:color w:val="000000"/>
                <w:sz w:val="20"/>
                <w:szCs w:val="20"/>
              </w:rPr>
              <w:t>Non-Clinical</w:t>
            </w:r>
            <w:r w:rsidRPr="00BC0722">
              <w:rPr>
                <w:rFonts w:ascii="Arial" w:hAnsi="Arial" w:cs="Arial"/>
                <w:color w:val="000000"/>
                <w:sz w:val="20"/>
                <w:szCs w:val="20"/>
              </w:rPr>
              <w:t xml:space="preserve"> </w:t>
            </w:r>
          </w:p>
        </w:tc>
      </w:tr>
      <w:tr w:rsidR="007B45D6" w:rsidRPr="00BC0722" w14:paraId="0F50DA9C" w14:textId="77777777" w:rsidTr="00C92CF0">
        <w:trPr>
          <w:trHeight w:val="70"/>
        </w:trPr>
        <w:tc>
          <w:tcPr>
            <w:tcW w:w="2515" w:type="dxa"/>
            <w:vAlign w:val="bottom"/>
          </w:tcPr>
          <w:p w14:paraId="5D01C078" w14:textId="3C75F150" w:rsidR="007B45D6" w:rsidRPr="00BC0722" w:rsidRDefault="007B45D6" w:rsidP="007B45D6">
            <w:pPr>
              <w:rPr>
                <w:rFonts w:ascii="Arial" w:hAnsi="Arial" w:cs="Arial"/>
                <w:iCs/>
                <w:sz w:val="20"/>
                <w:szCs w:val="20"/>
              </w:rPr>
            </w:pPr>
            <w:proofErr w:type="spellStart"/>
            <w:r w:rsidRPr="00BC0722">
              <w:rPr>
                <w:rFonts w:ascii="Arial" w:hAnsi="Arial" w:cs="Arial"/>
                <w:color w:val="000000"/>
                <w:sz w:val="20"/>
                <w:szCs w:val="20"/>
              </w:rPr>
              <w:t>Liberg</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{"citationID":"a1249vddtr6","properties":{"formattedCitation":"(94)","plainCitation":"(94)","noteIndex":0},"citationItems":[{"id":928,"uris":["http://zotero.org/users/2846505/items/EUPV5I5P"],"itemData":{"id":928,"type":"article-journal","abstract":"We hypothesized that motor retardation in bipolar depression is mediated by disruption of the pre-executive stages of motor production. We used functional magnetic resonance imaging to investigate neural activity during motor imagery and motor execution to elucidate whether brain regions that mediate planning, preparation, and control of movement are activated differently in subjects with bipolar depression (n = 9) compared with healthy controls (n = 12). We found significant between-group differences. During motor imagery, the patients activated the posterior medial parietal cortex, the posterior cingulate cortex, the premotor cortex, the prefrontal cortex, and the frontal poles more than the controls did. Activation in the brain areas involved in motor selection, planning, and preparation was altered. In addition, limbic and prefrontal regions associated with self-reference and the default mode network were altered during motor imagery in bipolar depression with motor retardation.","container-title":"The Journal of Nervous and Mental Disease","DOI":"10.1097/NMD.0b013e3182a5c2a7","ISSN":"0022-3018","issue":"10","language":"en-US","page":"885–893","source":"journals.lww.com","title":"Motor Imagery in Bipolar Depression With Slowed Movement","volume":"201","author":[{"family":"Liberg","given":"Benny"},{"family":"Adler","given":"Mats"},{"family":"Jonsson","given":"Tomas"},{"family":"Landén","given":"Mikael"},{"family":"Rahm","given":"Christoffer"},{"family":"Wahlund","given":"Lars-Olof"},{"family":"Wiberg-Kristoffersen","given":"Maria"},{"family":"Wahlund","given":"Björn"}],"issued":{"date-parts":[["2013",10]]}}}],"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(94)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57558722" w14:textId="1ECAC20E"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7.19</w:t>
            </w:r>
          </w:p>
        </w:tc>
        <w:tc>
          <w:tcPr>
            <w:tcW w:w="1530" w:type="dxa"/>
            <w:vAlign w:val="bottom"/>
          </w:tcPr>
          <w:p w14:paraId="0C599B54" w14:textId="76622A4A" w:rsidR="007B45D6" w:rsidRPr="00BC0722" w:rsidRDefault="007B45D6" w:rsidP="007B45D6">
            <w:pPr>
              <w:rPr>
                <w:rFonts w:ascii="Arial" w:hAnsi="Arial" w:cs="Arial"/>
                <w:sz w:val="20"/>
                <w:szCs w:val="20"/>
              </w:rPr>
            </w:pPr>
            <w:r w:rsidRPr="00BC0722">
              <w:rPr>
                <w:rFonts w:ascii="Arial" w:hAnsi="Arial" w:cs="Arial"/>
                <w:color w:val="000000"/>
                <w:sz w:val="20"/>
                <w:szCs w:val="20"/>
              </w:rPr>
              <w:t>C&gt;BD</w:t>
            </w:r>
          </w:p>
        </w:tc>
        <w:tc>
          <w:tcPr>
            <w:tcW w:w="1350" w:type="dxa"/>
            <w:vAlign w:val="bottom"/>
          </w:tcPr>
          <w:p w14:paraId="64A88FC6" w14:textId="33C86EE7" w:rsidR="007B45D6" w:rsidRPr="00BC0722" w:rsidRDefault="007B45D6" w:rsidP="007B45D6">
            <w:pPr>
              <w:rPr>
                <w:rFonts w:ascii="Arial" w:hAnsi="Arial" w:cs="Arial"/>
                <w:sz w:val="20"/>
                <w:szCs w:val="20"/>
              </w:rPr>
            </w:pPr>
            <w:r w:rsidRPr="00BC0722">
              <w:rPr>
                <w:rFonts w:ascii="Arial" w:hAnsi="Arial" w:cs="Arial"/>
                <w:sz w:val="20"/>
                <w:szCs w:val="20"/>
              </w:rPr>
              <w:t>Depressed</w:t>
            </w:r>
          </w:p>
        </w:tc>
        <w:tc>
          <w:tcPr>
            <w:tcW w:w="1260" w:type="dxa"/>
            <w:vAlign w:val="bottom"/>
          </w:tcPr>
          <w:p w14:paraId="31A089DB" w14:textId="08F75E57" w:rsidR="007B45D6" w:rsidRPr="00BC0722" w:rsidRDefault="007B45D6" w:rsidP="007B45D6">
            <w:pPr>
              <w:rPr>
                <w:rFonts w:ascii="Arial" w:hAnsi="Arial" w:cs="Arial"/>
                <w:sz w:val="20"/>
                <w:szCs w:val="20"/>
              </w:rPr>
            </w:pPr>
            <w:r w:rsidRPr="00BC0722">
              <w:rPr>
                <w:rFonts w:ascii="Arial" w:hAnsi="Arial" w:cs="Arial"/>
                <w:color w:val="000000"/>
                <w:sz w:val="20"/>
                <w:szCs w:val="20"/>
              </w:rPr>
              <w:t>BD I</w:t>
            </w:r>
          </w:p>
        </w:tc>
        <w:tc>
          <w:tcPr>
            <w:tcW w:w="1800" w:type="dxa"/>
            <w:vAlign w:val="bottom"/>
          </w:tcPr>
          <w:p w14:paraId="76D551C0" w14:textId="21F96452" w:rsidR="007B45D6" w:rsidRPr="00BC0722" w:rsidRDefault="007B45D6" w:rsidP="007B45D6">
            <w:pPr>
              <w:rPr>
                <w:rFonts w:ascii="Arial" w:hAnsi="Arial" w:cs="Arial"/>
                <w:sz w:val="20"/>
                <w:szCs w:val="20"/>
              </w:rPr>
            </w:pPr>
            <w:r w:rsidRPr="00BC0722">
              <w:rPr>
                <w:rFonts w:ascii="Arial" w:hAnsi="Arial" w:cs="Arial"/>
                <w:sz w:val="20"/>
                <w:szCs w:val="20"/>
              </w:rPr>
              <w:t>100% medicated</w:t>
            </w:r>
          </w:p>
        </w:tc>
        <w:tc>
          <w:tcPr>
            <w:tcW w:w="1350" w:type="dxa"/>
            <w:vAlign w:val="bottom"/>
          </w:tcPr>
          <w:p w14:paraId="70AE1F9E" w14:textId="29A90918" w:rsidR="007B45D6" w:rsidRPr="00BC0722" w:rsidRDefault="007B45D6" w:rsidP="007B45D6">
            <w:pPr>
              <w:rPr>
                <w:rFonts w:ascii="Arial" w:hAnsi="Arial" w:cs="Arial"/>
                <w:sz w:val="20"/>
                <w:szCs w:val="20"/>
              </w:rPr>
            </w:pPr>
            <w:r w:rsidRPr="00BC0722">
              <w:rPr>
                <w:rFonts w:ascii="Arial" w:hAnsi="Arial" w:cs="Arial"/>
                <w:sz w:val="20"/>
                <w:szCs w:val="20"/>
              </w:rPr>
              <w:t>Not reported</w:t>
            </w:r>
          </w:p>
        </w:tc>
        <w:tc>
          <w:tcPr>
            <w:tcW w:w="1710" w:type="dxa"/>
            <w:vAlign w:val="bottom"/>
          </w:tcPr>
          <w:p w14:paraId="62FFEDC0" w14:textId="12E53B4D" w:rsidR="007B45D6" w:rsidRPr="00BC0722" w:rsidRDefault="007B45D6" w:rsidP="007B45D6">
            <w:pPr>
              <w:rPr>
                <w:rFonts w:ascii="Arial" w:hAnsi="Arial" w:cs="Arial"/>
                <w:sz w:val="20"/>
                <w:szCs w:val="20"/>
              </w:rPr>
            </w:pPr>
            <w:r>
              <w:rPr>
                <w:rFonts w:ascii="Arial" w:hAnsi="Arial" w:cs="Arial"/>
                <w:color w:val="000000"/>
                <w:sz w:val="20"/>
                <w:szCs w:val="20"/>
              </w:rPr>
              <w:t>Non-Clinical</w:t>
            </w:r>
          </w:p>
        </w:tc>
      </w:tr>
      <w:tr w:rsidR="007B45D6" w:rsidRPr="00BC0722" w14:paraId="7252CE43" w14:textId="77777777" w:rsidTr="00C92CF0">
        <w:trPr>
          <w:trHeight w:val="70"/>
        </w:trPr>
        <w:tc>
          <w:tcPr>
            <w:tcW w:w="2515" w:type="dxa"/>
            <w:vAlign w:val="bottom"/>
          </w:tcPr>
          <w:p w14:paraId="47D415CB" w14:textId="73D982A4" w:rsidR="007B45D6" w:rsidRPr="00BC0722" w:rsidRDefault="007B45D6" w:rsidP="007B45D6">
            <w:pPr>
              <w:rPr>
                <w:rFonts w:ascii="Arial" w:hAnsi="Arial" w:cs="Arial"/>
                <w:iCs/>
                <w:sz w:val="20"/>
                <w:szCs w:val="20"/>
              </w:rPr>
            </w:pPr>
            <w:r w:rsidRPr="00BC0722">
              <w:rPr>
                <w:rFonts w:ascii="Arial" w:hAnsi="Arial" w:cs="Arial"/>
                <w:color w:val="000000"/>
                <w:sz w:val="20"/>
                <w:szCs w:val="20"/>
              </w:rPr>
              <w:t>Monks et al. 2004</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{"citationID":"a25r00ofr67","properties":{"formattedCitation":"(95)","plainCitation":"(95)","noteIndex":0},"citationItems":[{"id":901,"uris":["http://zotero.org/users/2846505/items/USEADMUP"],"itemData":{"id":901,"type":"article-journal","abstract":"Objectives: Even when euthymic bipolar disorder patients can have persistent deficits in working memory, but the neural basis of this deficit remains unclear. We undertook an functional magnetic resonance imaging investigation of euthymic bipolar disorder patients performing two working memory paradigms; the two-back and Sternberg tasks, selected to examine the central executive and the phonological loop respectively. We hypothesized that neuronal dysfunction would be specific to the network underlying the executive rather than the phonological loop component of working memory. Methods: Twelve right-handed euthymic bipolar I males receiving lithium carbonate monotherapy were matched with 12 controls. The two-back task comprised a single working memory load contrasted with baseline vigilance condition. The Sternberg paradigm used a parametric design incorporating variable working memory load with fixed delay between presentation of an array of items to be remembered and a target item. Functional activation data were acquired during performance of the tasks and were analysed to produce brain activation maps representing significant group differences in activation (ANOVA). Load–response curves were derived from the Sternberg task data set. Results: There were no significant between-group differences (t-test) in performance of the two-back task, or in 2 × 5 group by memory load ANOVA for the performance data from Sternberg task. In the two-back task, compared with controls bipolar disorder patients showed reductions in bilateral frontal, temporal and parietal activation, and increased activations with the left precentral, right medial frontal and left supramarginal gyri. No between-group differences were observed in the Sternberg task at any working memory load. Conclusions: Our findings support the notion that, in euthymic bipolar disorder, failure to engage fronto-executive function underpins the core neuropsychological deficits.","container-title":"Bipolar Disorders","DOI":"https://doi.org/10.1111/j.1399-5618.2004.00147.x","ISSN":"1399-5618","issue":"6","language":"en","note":"_eprint: https://onlinelibrary.wiley.com/doi/pdf/10.1111/j.1399-5618.2004.00147.x","page":"550-564","source":"Wiley Online Library","title":"A functional MRI study of working memory task in euthymic bipolar disorder: evidence for task-specific dysfunction","title-short":"A functional MRI study of working memory task in euthymic bipolar disorder","volume":"6","author":[{"family":"Monks","given":"Paul J."},{"family":"Thompson","given":"Jill M."},{"family":"Bullmore","given":"Edward T."},{"family":"Suckling","given":"John"},{"family":"Brammer","given":"Michael J."},{"family":"Williams","given":"Steve CR"},{"family":"Simmons","given":"Andrew"},{"family":"Giles","given":"Nicola"},{"family":"Lloyd","given":"Adrian J."},{"family":"Harrison","given":"C. Louise"},{"family":"Seal","given":"Marc"},{"family":"Murray","given":"Robin M."},{"family":"Ferrier","given":"I. Nicol"},{"family":"Young","given":"Allan H."},{"family":"Curtis","given":"Vivienne A."}],"issued":{"date-parts":[["2004"]]}}}],"schema":"https://github.com/citation-style-language/schema/raw/master/csl-citation.json"}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(95)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6E7D09DC" w14:textId="012D524E"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12.15</w:t>
            </w:r>
          </w:p>
        </w:tc>
        <w:tc>
          <w:tcPr>
            <w:tcW w:w="1530" w:type="dxa"/>
            <w:vAlign w:val="bottom"/>
          </w:tcPr>
          <w:p w14:paraId="14B362F5" w14:textId="7F20B2D0" w:rsidR="007B45D6" w:rsidRPr="00BC0722" w:rsidRDefault="007B45D6" w:rsidP="007B45D6">
            <w:pPr>
              <w:rPr>
                <w:rFonts w:ascii="Arial" w:hAnsi="Arial" w:cs="Arial"/>
                <w:sz w:val="20"/>
                <w:szCs w:val="20"/>
              </w:rPr>
            </w:pPr>
            <w:r w:rsidRPr="00BC0722">
              <w:rPr>
                <w:rFonts w:ascii="Arial" w:hAnsi="Arial" w:cs="Arial"/>
                <w:color w:val="000000"/>
                <w:sz w:val="20"/>
                <w:szCs w:val="20"/>
              </w:rPr>
              <w:t>F_CBD (</w:t>
            </w:r>
            <w:r>
              <w:rPr>
                <w:rFonts w:ascii="Arial" w:hAnsi="Arial" w:cs="Arial"/>
                <w:color w:val="000000"/>
                <w:sz w:val="20"/>
                <w:szCs w:val="20"/>
              </w:rPr>
              <w:t>NC</w:t>
            </w:r>
            <w:r w:rsidRPr="00BC0722">
              <w:rPr>
                <w:rFonts w:ascii="Arial" w:hAnsi="Arial" w:cs="Arial"/>
                <w:color w:val="000000"/>
                <w:sz w:val="20"/>
                <w:szCs w:val="20"/>
              </w:rPr>
              <w:t>&gt;BD)</w:t>
            </w:r>
          </w:p>
        </w:tc>
        <w:tc>
          <w:tcPr>
            <w:tcW w:w="1350" w:type="dxa"/>
            <w:vAlign w:val="bottom"/>
          </w:tcPr>
          <w:p w14:paraId="40E815CA" w14:textId="431367C7" w:rsidR="007B45D6" w:rsidRPr="00BC0722" w:rsidRDefault="007B45D6" w:rsidP="007B45D6">
            <w:pPr>
              <w:rPr>
                <w:rFonts w:ascii="Arial" w:hAnsi="Arial" w:cs="Arial"/>
                <w:sz w:val="20"/>
                <w:szCs w:val="20"/>
              </w:rPr>
            </w:pPr>
            <w:r w:rsidRPr="00BC0722">
              <w:rPr>
                <w:rFonts w:ascii="Arial" w:hAnsi="Arial" w:cs="Arial"/>
                <w:sz w:val="20"/>
                <w:szCs w:val="20"/>
              </w:rPr>
              <w:t>Euthymic</w:t>
            </w:r>
          </w:p>
        </w:tc>
        <w:tc>
          <w:tcPr>
            <w:tcW w:w="1260" w:type="dxa"/>
            <w:vAlign w:val="bottom"/>
          </w:tcPr>
          <w:p w14:paraId="2298B67C" w14:textId="7A4632B7" w:rsidR="007B45D6" w:rsidRPr="00BC0722" w:rsidRDefault="007B45D6" w:rsidP="007B45D6">
            <w:pPr>
              <w:rPr>
                <w:rFonts w:ascii="Arial" w:hAnsi="Arial" w:cs="Arial"/>
                <w:sz w:val="20"/>
                <w:szCs w:val="20"/>
              </w:rPr>
            </w:pPr>
            <w:r w:rsidRPr="00BC0722">
              <w:rPr>
                <w:rFonts w:ascii="Arial" w:hAnsi="Arial" w:cs="Arial"/>
                <w:sz w:val="20"/>
                <w:szCs w:val="20"/>
              </w:rPr>
              <w:t>BD I</w:t>
            </w:r>
          </w:p>
        </w:tc>
        <w:tc>
          <w:tcPr>
            <w:tcW w:w="1800" w:type="dxa"/>
            <w:vAlign w:val="bottom"/>
          </w:tcPr>
          <w:p w14:paraId="579D6D31" w14:textId="128D5441" w:rsidR="007B45D6" w:rsidRPr="00BC0722" w:rsidRDefault="007B45D6" w:rsidP="007B45D6">
            <w:pPr>
              <w:rPr>
                <w:rFonts w:ascii="Arial" w:hAnsi="Arial" w:cs="Arial"/>
                <w:sz w:val="20"/>
                <w:szCs w:val="20"/>
              </w:rPr>
            </w:pPr>
            <w:r w:rsidRPr="00BC0722">
              <w:rPr>
                <w:rFonts w:ascii="Arial" w:hAnsi="Arial" w:cs="Arial"/>
                <w:color w:val="000000"/>
                <w:sz w:val="20"/>
                <w:szCs w:val="20"/>
              </w:rPr>
              <w:t>100% medicated</w:t>
            </w:r>
          </w:p>
        </w:tc>
        <w:tc>
          <w:tcPr>
            <w:tcW w:w="1350" w:type="dxa"/>
            <w:vAlign w:val="bottom"/>
          </w:tcPr>
          <w:p w14:paraId="4D72C8D7" w14:textId="351B9B47" w:rsidR="007B45D6" w:rsidRPr="00BC0722" w:rsidRDefault="007B45D6" w:rsidP="007B45D6">
            <w:pPr>
              <w:rPr>
                <w:rFonts w:ascii="Arial" w:hAnsi="Arial" w:cs="Arial"/>
                <w:sz w:val="20"/>
                <w:szCs w:val="20"/>
              </w:rPr>
            </w:pPr>
            <w:r w:rsidRPr="00BC0722">
              <w:rPr>
                <w:rFonts w:ascii="Arial" w:hAnsi="Arial" w:cs="Arial"/>
                <w:sz w:val="20"/>
                <w:szCs w:val="20"/>
              </w:rPr>
              <w:t>Not reported</w:t>
            </w:r>
          </w:p>
        </w:tc>
        <w:tc>
          <w:tcPr>
            <w:tcW w:w="1710" w:type="dxa"/>
            <w:vAlign w:val="bottom"/>
          </w:tcPr>
          <w:p w14:paraId="478FCA5B" w14:textId="2478DE75" w:rsidR="007B45D6" w:rsidRPr="00BC0722" w:rsidRDefault="007B45D6" w:rsidP="007B45D6">
            <w:pPr>
              <w:rPr>
                <w:rFonts w:ascii="Arial" w:hAnsi="Arial" w:cs="Arial"/>
                <w:sz w:val="20"/>
                <w:szCs w:val="20"/>
              </w:rPr>
            </w:pPr>
            <w:r>
              <w:rPr>
                <w:rFonts w:ascii="Arial" w:hAnsi="Arial" w:cs="Arial"/>
                <w:color w:val="000000"/>
                <w:sz w:val="20"/>
                <w:szCs w:val="20"/>
              </w:rPr>
              <w:t>Non-Clinical</w:t>
            </w:r>
          </w:p>
        </w:tc>
      </w:tr>
      <w:tr w:rsidR="007B45D6" w:rsidRPr="00BC0722" w14:paraId="2DDE3C90" w14:textId="77777777" w:rsidTr="00C92CF0">
        <w:trPr>
          <w:trHeight w:val="70"/>
        </w:trPr>
        <w:tc>
          <w:tcPr>
            <w:tcW w:w="2515" w:type="dxa"/>
            <w:vAlign w:val="bottom"/>
          </w:tcPr>
          <w:p w14:paraId="083D5ED4" w14:textId="0729A1F7" w:rsidR="007B45D6" w:rsidRPr="00BC0722" w:rsidRDefault="007B45D6" w:rsidP="007B45D6">
            <w:pPr>
              <w:rPr>
                <w:rFonts w:ascii="Arial" w:hAnsi="Arial" w:cs="Arial"/>
                <w:iCs/>
                <w:sz w:val="20"/>
                <w:szCs w:val="20"/>
              </w:rPr>
            </w:pPr>
            <w:r w:rsidRPr="00BC0722">
              <w:rPr>
                <w:rFonts w:ascii="Arial" w:hAnsi="Arial" w:cs="Arial"/>
                <w:color w:val="000000"/>
                <w:sz w:val="20"/>
                <w:szCs w:val="20"/>
              </w:rPr>
              <w:t xml:space="preserve">Pompei, </w:t>
            </w:r>
            <w:proofErr w:type="spellStart"/>
            <w:r w:rsidRPr="00BC0722">
              <w:rPr>
                <w:rFonts w:ascii="Arial" w:hAnsi="Arial" w:cs="Arial"/>
                <w:color w:val="000000"/>
                <w:sz w:val="20"/>
                <w:szCs w:val="20"/>
              </w:rPr>
              <w:t>Jogia</w:t>
            </w:r>
            <w:proofErr w:type="spellEnd"/>
            <w:r w:rsidRPr="00BC0722">
              <w:rPr>
                <w:rFonts w:ascii="Arial" w:hAnsi="Arial" w:cs="Arial"/>
                <w:color w:val="000000"/>
                <w:sz w:val="20"/>
                <w:szCs w:val="20"/>
              </w:rPr>
              <w:t>, et al. 2011</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{"citationID":"369rtj1x","properties":{"formattedCitation":"(88)","plainCitation":"(88)","noteIndex":0},"citationItems":[{"id":885,"uris":["http://zotero.org/users/2846505/items/B3Q3Z2YT"],"itemData":{"id":885,"type":"article-journal","abstract":"Patients with Bipolar Disorder (BD) perform poorly on tasks of selective attention and inhibitory control. Although similar behavioural deficits have been noted in their relatives, it is yet unclear whether they reflect dysfunction in the same neural circuits. We used functional magnetic resonance imaging and the Stroop Colour Word Task to compare task related neural activity between 39 euthymic BD patients, 39 of their first-degree relatives (25 with no Axis I disorders and 14 with Major Depressive Disorder) and 48 healthy controls. Compared to controls, all individuals with familial predisposition to BD, irrespective of diagnosis, showed similar reductions in neural responsiveness in regions involved in selective attention within the posterior and inferior parietal lobules. In contrast, hypoactivation within fronto-striatal regions, implicated in inhibitory control, was observed only in BD patients and MDD relatives. Although striatal deficits were comparable between BD patients and their MDD relatives, right ventrolateral prefrontal dysfunction was uniquely associated with BD. Our findings suggest that while reduced parietal engagement relates to genetic risk, fronto-striatal dysfunction reflects processes underpinning disease expression for mood disorders.","container-title":"NeuroImage","DOI":"10.1016/j.neuroimage.2011.02.052","ISSN":"1053-8119","issue":"3","journalAbbreviation":"NeuroImage","language":"en","page":"1677-1684","source":"ScienceDirect","title":"Familial and disease specific abnormalities in the neural correlates of the Stroop Task in Bipolar Disorder","volume":"56","author":[{"family":"Pompei","given":"Francesco"},{"family":"Jogia","given":"Jigar"},{"family":"Tatarelli","given":"Roberto"},{"family":"Girardi","given":"Paolo"},{"family":"Rubia","given":"Katya"},{"family":"Kumari","given":"Veena"},{"family":"Frangou","given":"Sophia"}],"issued":{"date-parts":[["2011",6,1]]}}}],"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(88)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7EE77A76" w14:textId="77380C25"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15.78</w:t>
            </w:r>
          </w:p>
        </w:tc>
        <w:tc>
          <w:tcPr>
            <w:tcW w:w="1530" w:type="dxa"/>
            <w:vAlign w:val="bottom"/>
          </w:tcPr>
          <w:p w14:paraId="115EE888" w14:textId="658B21EF" w:rsidR="007B45D6" w:rsidRPr="00BC0722" w:rsidRDefault="007B45D6" w:rsidP="007B45D6">
            <w:pPr>
              <w:rPr>
                <w:rFonts w:ascii="Arial" w:hAnsi="Arial" w:cs="Arial"/>
                <w:sz w:val="20"/>
                <w:szCs w:val="20"/>
              </w:rPr>
            </w:pPr>
            <w:r w:rsidRPr="00BC0722">
              <w:rPr>
                <w:rFonts w:ascii="Arial" w:hAnsi="Arial" w:cs="Arial"/>
                <w:color w:val="000000"/>
                <w:sz w:val="20"/>
                <w:szCs w:val="20"/>
              </w:rPr>
              <w:t>F_CBD (all C&gt;BD)</w:t>
            </w:r>
          </w:p>
        </w:tc>
        <w:tc>
          <w:tcPr>
            <w:tcW w:w="1350" w:type="dxa"/>
            <w:vAlign w:val="bottom"/>
          </w:tcPr>
          <w:p w14:paraId="010B6401" w14:textId="08552652" w:rsidR="007B45D6" w:rsidRPr="00BC0722" w:rsidRDefault="007B45D6" w:rsidP="007B45D6">
            <w:pPr>
              <w:rPr>
                <w:rFonts w:ascii="Arial" w:hAnsi="Arial" w:cs="Arial"/>
                <w:sz w:val="20"/>
                <w:szCs w:val="20"/>
              </w:rPr>
            </w:pPr>
            <w:r w:rsidRPr="00BC0722">
              <w:rPr>
                <w:rFonts w:ascii="Arial" w:hAnsi="Arial" w:cs="Arial"/>
                <w:sz w:val="20"/>
                <w:szCs w:val="20"/>
              </w:rPr>
              <w:t>Euthymic</w:t>
            </w:r>
          </w:p>
        </w:tc>
        <w:tc>
          <w:tcPr>
            <w:tcW w:w="1260" w:type="dxa"/>
            <w:vAlign w:val="bottom"/>
          </w:tcPr>
          <w:p w14:paraId="2D082F7D" w14:textId="0CA3AAB2" w:rsidR="007B45D6" w:rsidRPr="00BC0722" w:rsidRDefault="007B45D6" w:rsidP="007B45D6">
            <w:pPr>
              <w:rPr>
                <w:rFonts w:ascii="Arial" w:hAnsi="Arial" w:cs="Arial"/>
                <w:sz w:val="20"/>
                <w:szCs w:val="20"/>
              </w:rPr>
            </w:pPr>
            <w:r w:rsidRPr="00BC0722">
              <w:rPr>
                <w:rFonts w:ascii="Arial" w:hAnsi="Arial" w:cs="Arial"/>
                <w:color w:val="000000"/>
                <w:sz w:val="20"/>
                <w:szCs w:val="20"/>
              </w:rPr>
              <w:t>BD I</w:t>
            </w:r>
          </w:p>
        </w:tc>
        <w:tc>
          <w:tcPr>
            <w:tcW w:w="1800" w:type="dxa"/>
            <w:vAlign w:val="bottom"/>
          </w:tcPr>
          <w:p w14:paraId="2E129FEF" w14:textId="5BF539A5" w:rsidR="007B45D6" w:rsidRPr="00BC0722" w:rsidRDefault="007B45D6" w:rsidP="007B45D6">
            <w:pPr>
              <w:rPr>
                <w:rFonts w:ascii="Arial" w:hAnsi="Arial" w:cs="Arial"/>
                <w:sz w:val="20"/>
                <w:szCs w:val="20"/>
              </w:rPr>
            </w:pPr>
            <w:r w:rsidRPr="00BC0722">
              <w:rPr>
                <w:rFonts w:ascii="Arial" w:hAnsi="Arial" w:cs="Arial"/>
                <w:color w:val="000000"/>
                <w:sz w:val="20"/>
                <w:szCs w:val="20"/>
              </w:rPr>
              <w:t>&gt;75% medicated</w:t>
            </w:r>
          </w:p>
        </w:tc>
        <w:tc>
          <w:tcPr>
            <w:tcW w:w="1350" w:type="dxa"/>
            <w:vAlign w:val="bottom"/>
          </w:tcPr>
          <w:p w14:paraId="1B8E6AC8" w14:textId="07F223FC" w:rsidR="007B45D6" w:rsidRPr="00BC0722" w:rsidRDefault="007B45D6" w:rsidP="007B45D6">
            <w:pPr>
              <w:rPr>
                <w:rFonts w:ascii="Arial" w:hAnsi="Arial" w:cs="Arial"/>
                <w:sz w:val="20"/>
                <w:szCs w:val="20"/>
              </w:rPr>
            </w:pPr>
            <w:r w:rsidRPr="00BC0722">
              <w:rPr>
                <w:rFonts w:ascii="Arial" w:hAnsi="Arial" w:cs="Arial"/>
                <w:color w:val="000000"/>
                <w:sz w:val="20"/>
                <w:szCs w:val="20"/>
              </w:rPr>
              <w:t>Partial with history</w:t>
            </w:r>
          </w:p>
        </w:tc>
        <w:tc>
          <w:tcPr>
            <w:tcW w:w="1710" w:type="dxa"/>
            <w:vAlign w:val="bottom"/>
          </w:tcPr>
          <w:p w14:paraId="41A33969" w14:textId="77ACF2F3" w:rsidR="007B45D6" w:rsidRPr="00BC0722" w:rsidRDefault="007B45D6" w:rsidP="007B45D6">
            <w:pPr>
              <w:rPr>
                <w:rFonts w:ascii="Arial" w:hAnsi="Arial" w:cs="Arial"/>
                <w:sz w:val="20"/>
                <w:szCs w:val="20"/>
              </w:rPr>
            </w:pPr>
            <w:r>
              <w:rPr>
                <w:rFonts w:ascii="Arial" w:hAnsi="Arial" w:cs="Arial"/>
                <w:color w:val="000000"/>
                <w:sz w:val="20"/>
                <w:szCs w:val="20"/>
              </w:rPr>
              <w:t>Non-Clinical</w:t>
            </w:r>
            <w:r w:rsidRPr="00BC0722">
              <w:rPr>
                <w:rFonts w:ascii="Arial" w:hAnsi="Arial" w:cs="Arial"/>
                <w:color w:val="000000"/>
                <w:sz w:val="20"/>
                <w:szCs w:val="20"/>
              </w:rPr>
              <w:t>/</w:t>
            </w:r>
            <w:r>
              <w:rPr>
                <w:rFonts w:ascii="Arial" w:hAnsi="Arial" w:cs="Arial"/>
                <w:color w:val="000000"/>
                <w:sz w:val="20"/>
                <w:szCs w:val="20"/>
              </w:rPr>
              <w:t xml:space="preserve"> </w:t>
            </w:r>
            <w:r w:rsidRPr="00BC0722">
              <w:rPr>
                <w:rFonts w:ascii="Arial" w:hAnsi="Arial" w:cs="Arial"/>
                <w:color w:val="000000"/>
                <w:sz w:val="20"/>
                <w:szCs w:val="20"/>
              </w:rPr>
              <w:t xml:space="preserve">Clinical: </w:t>
            </w:r>
            <w:r>
              <w:rPr>
                <w:rFonts w:ascii="Arial" w:hAnsi="Arial" w:cs="Arial"/>
                <w:color w:val="000000"/>
                <w:sz w:val="20"/>
                <w:szCs w:val="20"/>
              </w:rPr>
              <w:t>NCR</w:t>
            </w:r>
            <w:r w:rsidRPr="00BC0722">
              <w:rPr>
                <w:rFonts w:ascii="Arial" w:hAnsi="Arial" w:cs="Arial"/>
                <w:color w:val="000000"/>
                <w:sz w:val="20"/>
                <w:szCs w:val="20"/>
              </w:rPr>
              <w:t>, MDD Relatives</w:t>
            </w:r>
          </w:p>
        </w:tc>
      </w:tr>
      <w:tr w:rsidR="007B45D6" w:rsidRPr="00BC0722" w14:paraId="73DD0D2A" w14:textId="77777777" w:rsidTr="00C92CF0">
        <w:trPr>
          <w:trHeight w:val="70"/>
        </w:trPr>
        <w:tc>
          <w:tcPr>
            <w:tcW w:w="2515" w:type="dxa"/>
            <w:vAlign w:val="bottom"/>
          </w:tcPr>
          <w:p w14:paraId="5E0A207A" w14:textId="71D3CCAA" w:rsidR="007B45D6" w:rsidRPr="00BC0722" w:rsidRDefault="007B45D6" w:rsidP="007B45D6">
            <w:pPr>
              <w:rPr>
                <w:rFonts w:ascii="Arial" w:hAnsi="Arial" w:cs="Arial"/>
                <w:iCs/>
                <w:sz w:val="20"/>
                <w:szCs w:val="20"/>
              </w:rPr>
            </w:pPr>
            <w:r w:rsidRPr="00BC0722">
              <w:rPr>
                <w:rFonts w:ascii="Arial" w:hAnsi="Arial" w:cs="Arial"/>
                <w:color w:val="000000"/>
                <w:sz w:val="20"/>
                <w:szCs w:val="20"/>
              </w:rPr>
              <w:t>Yoshimura et al. 2014</w:t>
            </w:r>
            <w:r w:rsidRPr="00BC0722">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{"citationID":"a19t7temoqm","properties":{"formattedCitation":"(100)","plainCitation":"(100)","noteIndex":0},"citationItems":[{"id":834,"uris":["http://zotero.org/users/2846505/items/6D5AD2W9"],"itemData":{"id":834,"type":"article-journal","abstract":"AIM: Cognitive impairment may account for functional and occupational disability in patients with bipolar disorder even during periods of euthymia. While imaging suggests structural, neurochemical, and functional abnormalities in bipolar disorder patients, the pathophysiology of these deficits has not been elucidated. It was hypothesized that euthymic bipolar patients would have different cortical activation during a verbal fluency task compared to healthy controls, and that psychosocial functioning would be associated with prefrontal cortical activation during the task in the bipolar group.\nMETHODS: Ten euthymic bipolar patients and 10 healthy control participants (matched for age, gender, and years of education) underwent functional magnetic resonance imaging (fMRI) during a verbal fluency task, tapping task and visual task. Correlational analysis between the fMRI brain activation and clinical variables of the participants, including Global Assessment of Functioning (GAF) score, was performed.\nRESULTS: Compared to the controls, euthymic bipolar patients had significantly greater activation in the bilateral precuneus with similar behavioral performance during the verbal fluency task. There were no significant differences between the groups for the visual task or the simple motor task. Activation in both the left anterior cingulate cortex (ACC) and the left dorsolateral prefrontal cortex (PFC) were significantly positively correlated with GAF score in the euthymic bipolar patients.\nCONCLUSION: Both the ACC and lateral PFC regions are components of a neural network that plays a critical role in psychosocial functioning, and are often found to be affected in bipolar patients.","container-title":"Psychiatry and Clinical Neurosciences","DOI":"10.1111/pcn.12115","ISSN":"1440-1819","issue":"3","journalAbbreviation":"Psychiatry Clin Neurosci","language":"eng","note":"PMID: 24895735","page":"188-196","source":"PubMed","title":"Psychosocial functioning is correlated with activation in the anterior cingulate cortex and left lateral prefrontal cortex during a verbal fluency task in euthymic bipolar disorder: a preliminary fMRI study","title-short":"Psychosocial functioning is correlated with activation in the anterior cingulate cortex and left lateral prefrontal cortex during a verbal fluency task in euthymic bipolar disorder","volume":"68","author":[{"family":"Yoshimura","given":"Yasushi"},{"family":"Okamoto","given":"Yasumasa"},{"family":"Onoda","given":"Keiichi"},{"family":"Okada","given":"Go"},{"family":"Toki","given":"Shigeru"},{"family":"Yoshino","given":"Atsuo"},{"family":"Yamashita","given":"Hidehisa"},{"family":"Yamawaki","given":"Shigeto"}],"issued":{"date-parts":[["2014",3]]}}}],"schema":"https://github.com/citation-style-language/schema/raw/master/csl-citation.json"} </w:instrText>
            </w:r>
            <w:r w:rsidRPr="00BC0722">
              <w:rPr>
                <w:rFonts w:ascii="Arial" w:hAnsi="Arial" w:cs="Arial"/>
                <w:color w:val="000000"/>
                <w:sz w:val="20"/>
                <w:szCs w:val="20"/>
              </w:rPr>
              <w:fldChar w:fldCharType="separate"/>
            </w:r>
            <w:r>
              <w:rPr>
                <w:rFonts w:ascii="Arial" w:hAnsi="Arial" w:cs="Arial"/>
                <w:color w:val="000000"/>
                <w:sz w:val="20"/>
              </w:rPr>
              <w:t>(100)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356302E2" w14:textId="4FAB44F0" w:rsidR="007B45D6" w:rsidRPr="00BC0722" w:rsidRDefault="007B45D6" w:rsidP="007B45D6">
            <w:pPr>
              <w:rPr>
                <w:rFonts w:ascii="Arial" w:hAnsi="Arial" w:cs="Arial"/>
                <w:b/>
                <w:bCs/>
                <w:iCs/>
                <w:sz w:val="20"/>
                <w:szCs w:val="20"/>
              </w:rPr>
            </w:pPr>
            <w:r w:rsidRPr="00BC0722">
              <w:rPr>
                <w:rFonts w:ascii="Arial" w:hAnsi="Arial" w:cs="Arial"/>
                <w:color w:val="000000"/>
                <w:sz w:val="20"/>
                <w:szCs w:val="20"/>
              </w:rPr>
              <w:t>0.51</w:t>
            </w:r>
          </w:p>
        </w:tc>
        <w:tc>
          <w:tcPr>
            <w:tcW w:w="1530" w:type="dxa"/>
            <w:vAlign w:val="bottom"/>
          </w:tcPr>
          <w:p w14:paraId="68C3FC2A" w14:textId="43676885" w:rsidR="007B45D6" w:rsidRPr="00BC0722" w:rsidRDefault="007B45D6" w:rsidP="007B45D6">
            <w:pPr>
              <w:rPr>
                <w:rFonts w:ascii="Arial" w:hAnsi="Arial" w:cs="Arial"/>
                <w:sz w:val="20"/>
                <w:szCs w:val="20"/>
              </w:rPr>
            </w:pPr>
            <w:r w:rsidRPr="00BC0722">
              <w:rPr>
                <w:rFonts w:ascii="Arial" w:hAnsi="Arial" w:cs="Arial"/>
                <w:color w:val="000000"/>
                <w:sz w:val="20"/>
                <w:szCs w:val="20"/>
              </w:rPr>
              <w:t>BD&gt;C</w:t>
            </w:r>
          </w:p>
        </w:tc>
        <w:tc>
          <w:tcPr>
            <w:tcW w:w="1350" w:type="dxa"/>
            <w:vAlign w:val="bottom"/>
          </w:tcPr>
          <w:p w14:paraId="41ADC51A" w14:textId="362944C0" w:rsidR="007B45D6" w:rsidRPr="00BC0722" w:rsidRDefault="007B45D6" w:rsidP="007B45D6">
            <w:pPr>
              <w:rPr>
                <w:rFonts w:ascii="Arial" w:hAnsi="Arial" w:cs="Arial"/>
                <w:sz w:val="20"/>
                <w:szCs w:val="20"/>
              </w:rPr>
            </w:pPr>
            <w:r w:rsidRPr="00BC0722">
              <w:rPr>
                <w:rFonts w:ascii="Arial" w:hAnsi="Arial" w:cs="Arial"/>
                <w:sz w:val="20"/>
                <w:szCs w:val="20"/>
              </w:rPr>
              <w:t>Depressed</w:t>
            </w:r>
          </w:p>
        </w:tc>
        <w:tc>
          <w:tcPr>
            <w:tcW w:w="1260" w:type="dxa"/>
            <w:vAlign w:val="bottom"/>
          </w:tcPr>
          <w:p w14:paraId="426F5B39" w14:textId="5AC97CE6" w:rsidR="007B45D6" w:rsidRPr="00BC0722" w:rsidRDefault="007B45D6" w:rsidP="007B45D6">
            <w:pPr>
              <w:rPr>
                <w:rFonts w:ascii="Arial" w:hAnsi="Arial" w:cs="Arial"/>
                <w:sz w:val="20"/>
                <w:szCs w:val="20"/>
              </w:rPr>
            </w:pPr>
            <w:r w:rsidRPr="00BC0722">
              <w:rPr>
                <w:rFonts w:ascii="Arial" w:hAnsi="Arial" w:cs="Arial"/>
                <w:color w:val="000000"/>
                <w:sz w:val="20"/>
                <w:szCs w:val="20"/>
              </w:rPr>
              <w:t>BD I</w:t>
            </w:r>
          </w:p>
        </w:tc>
        <w:tc>
          <w:tcPr>
            <w:tcW w:w="1800" w:type="dxa"/>
            <w:vAlign w:val="bottom"/>
          </w:tcPr>
          <w:p w14:paraId="450B7F4F" w14:textId="54558EE4" w:rsidR="007B45D6" w:rsidRPr="00BC0722" w:rsidRDefault="007B45D6" w:rsidP="007B45D6">
            <w:pPr>
              <w:rPr>
                <w:rFonts w:ascii="Arial" w:hAnsi="Arial" w:cs="Arial"/>
                <w:sz w:val="20"/>
                <w:szCs w:val="20"/>
              </w:rPr>
            </w:pPr>
            <w:r w:rsidRPr="00BC0722">
              <w:rPr>
                <w:rFonts w:ascii="Arial" w:hAnsi="Arial" w:cs="Arial"/>
                <w:color w:val="000000"/>
                <w:sz w:val="20"/>
                <w:szCs w:val="20"/>
              </w:rPr>
              <w:t>100% medicated</w:t>
            </w:r>
          </w:p>
        </w:tc>
        <w:tc>
          <w:tcPr>
            <w:tcW w:w="1350" w:type="dxa"/>
            <w:vAlign w:val="bottom"/>
          </w:tcPr>
          <w:p w14:paraId="651FDF3A" w14:textId="0CFE2336" w:rsidR="007B45D6" w:rsidRPr="00BC0722" w:rsidRDefault="007B45D6" w:rsidP="007B45D6">
            <w:pPr>
              <w:rPr>
                <w:rFonts w:ascii="Arial" w:hAnsi="Arial" w:cs="Arial"/>
                <w:sz w:val="20"/>
                <w:szCs w:val="20"/>
              </w:rPr>
            </w:pPr>
            <w:r w:rsidRPr="00BC0722">
              <w:rPr>
                <w:rFonts w:ascii="Arial" w:hAnsi="Arial" w:cs="Arial"/>
                <w:color w:val="000000"/>
                <w:sz w:val="20"/>
                <w:szCs w:val="20"/>
              </w:rPr>
              <w:t>Not reported</w:t>
            </w:r>
          </w:p>
        </w:tc>
        <w:tc>
          <w:tcPr>
            <w:tcW w:w="1710" w:type="dxa"/>
            <w:vAlign w:val="bottom"/>
          </w:tcPr>
          <w:p w14:paraId="12C392A2" w14:textId="40F149D7" w:rsidR="007B45D6" w:rsidRPr="00BC0722" w:rsidRDefault="007B45D6" w:rsidP="007B45D6">
            <w:pPr>
              <w:rPr>
                <w:rFonts w:ascii="Arial" w:hAnsi="Arial" w:cs="Arial"/>
                <w:sz w:val="20"/>
                <w:szCs w:val="20"/>
              </w:rPr>
            </w:pPr>
            <w:r>
              <w:rPr>
                <w:rFonts w:ascii="Arial" w:hAnsi="Arial" w:cs="Arial"/>
                <w:color w:val="000000"/>
                <w:sz w:val="20"/>
                <w:szCs w:val="20"/>
              </w:rPr>
              <w:t>Non-Clinical</w:t>
            </w:r>
          </w:p>
        </w:tc>
      </w:tr>
    </w:tbl>
    <w:p w14:paraId="19304835" w14:textId="3B533988" w:rsidR="00006AD4" w:rsidRPr="00BC0722" w:rsidRDefault="00E95BC0">
      <w:pPr>
        <w:rPr>
          <w:b/>
          <w:bCs/>
          <w:iCs/>
        </w:rPr>
      </w:pPr>
      <w:r w:rsidRPr="00BC0722">
        <w:rPr>
          <w:rFonts w:ascii="Arial" w:hAnsi="Arial" w:cs="Arial"/>
          <w:iCs/>
          <w:sz w:val="16"/>
          <w:szCs w:val="16"/>
        </w:rPr>
        <w:t xml:space="preserve">Abbreviations: </w:t>
      </w:r>
      <w:r w:rsidR="003C5D24" w:rsidRPr="00BC0722">
        <w:rPr>
          <w:rFonts w:ascii="Arial" w:hAnsi="Arial" w:cs="Arial"/>
          <w:iCs/>
          <w:sz w:val="16"/>
          <w:szCs w:val="16"/>
        </w:rPr>
        <w:t xml:space="preserve">ADHD = Attention Deficit Hyperactivity Disorder; </w:t>
      </w:r>
      <w:r w:rsidRPr="00BC0722">
        <w:rPr>
          <w:rFonts w:ascii="Arial" w:hAnsi="Arial" w:cs="Arial"/>
          <w:iCs/>
          <w:sz w:val="16"/>
          <w:szCs w:val="16"/>
        </w:rPr>
        <w:t xml:space="preserve">ALE = Activation Likelihood Estimation; BD = Bipolar Disorder; </w:t>
      </w:r>
      <w:r w:rsidR="004751CD" w:rsidRPr="00BC0722">
        <w:rPr>
          <w:rFonts w:ascii="Arial" w:hAnsi="Arial" w:cs="Arial"/>
          <w:iCs/>
          <w:sz w:val="16"/>
          <w:szCs w:val="16"/>
        </w:rPr>
        <w:t xml:space="preserve">BL = Baseline; </w:t>
      </w:r>
      <w:r w:rsidRPr="00BC0722">
        <w:rPr>
          <w:rFonts w:ascii="Arial" w:hAnsi="Arial" w:cs="Arial"/>
          <w:iCs/>
          <w:sz w:val="16"/>
          <w:szCs w:val="16"/>
        </w:rPr>
        <w:t>C = Controls; F_CBD = Main effect of group or group x condition interaction</w:t>
      </w:r>
      <w:r w:rsidR="004C58AD" w:rsidRPr="00BC0722">
        <w:rPr>
          <w:rFonts w:ascii="Arial" w:hAnsi="Arial" w:cs="Arial"/>
          <w:iCs/>
          <w:sz w:val="16"/>
          <w:szCs w:val="16"/>
        </w:rPr>
        <w:t>;</w:t>
      </w:r>
      <w:r w:rsidRPr="00BC0722">
        <w:rPr>
          <w:rFonts w:ascii="Arial" w:hAnsi="Arial" w:cs="Arial"/>
          <w:iCs/>
          <w:sz w:val="16"/>
          <w:szCs w:val="16"/>
        </w:rPr>
        <w:t xml:space="preserve"> </w:t>
      </w:r>
      <w:r w:rsidR="00465BD3">
        <w:rPr>
          <w:rFonts w:ascii="Arial" w:hAnsi="Arial" w:cs="Arial"/>
          <w:iCs/>
          <w:sz w:val="16"/>
          <w:szCs w:val="16"/>
        </w:rPr>
        <w:t>NC</w:t>
      </w:r>
      <w:r w:rsidRPr="00BC0722">
        <w:rPr>
          <w:rFonts w:ascii="Arial" w:hAnsi="Arial" w:cs="Arial"/>
          <w:iCs/>
          <w:sz w:val="16"/>
          <w:szCs w:val="16"/>
        </w:rPr>
        <w:t xml:space="preserve"> = </w:t>
      </w:r>
      <w:r w:rsidR="003C4B7D">
        <w:rPr>
          <w:rFonts w:ascii="Arial" w:hAnsi="Arial" w:cs="Arial"/>
          <w:iCs/>
          <w:sz w:val="16"/>
          <w:szCs w:val="16"/>
        </w:rPr>
        <w:t>Non-Clinical</w:t>
      </w:r>
      <w:r w:rsidRPr="00BC0722">
        <w:rPr>
          <w:rFonts w:ascii="Arial" w:hAnsi="Arial" w:cs="Arial"/>
          <w:iCs/>
          <w:sz w:val="16"/>
          <w:szCs w:val="16"/>
        </w:rPr>
        <w:t xml:space="preserve"> Controls; </w:t>
      </w:r>
      <w:r w:rsidR="00465BD3">
        <w:rPr>
          <w:rFonts w:ascii="Arial" w:hAnsi="Arial" w:cs="Arial"/>
          <w:iCs/>
          <w:sz w:val="16"/>
          <w:szCs w:val="16"/>
        </w:rPr>
        <w:t>NCR</w:t>
      </w:r>
      <w:r w:rsidRPr="00BC0722">
        <w:rPr>
          <w:rFonts w:ascii="Arial" w:hAnsi="Arial" w:cs="Arial"/>
          <w:iCs/>
          <w:sz w:val="16"/>
          <w:szCs w:val="16"/>
        </w:rPr>
        <w:t xml:space="preserve"> = </w:t>
      </w:r>
      <w:r w:rsidR="003C4B7D">
        <w:rPr>
          <w:rFonts w:ascii="Arial" w:hAnsi="Arial" w:cs="Arial"/>
          <w:iCs/>
          <w:sz w:val="16"/>
          <w:szCs w:val="16"/>
        </w:rPr>
        <w:t>Non-Clinical</w:t>
      </w:r>
      <w:r w:rsidRPr="00BC0722">
        <w:rPr>
          <w:rFonts w:ascii="Arial" w:hAnsi="Arial" w:cs="Arial"/>
          <w:iCs/>
          <w:sz w:val="16"/>
          <w:szCs w:val="16"/>
        </w:rPr>
        <w:t xml:space="preserve"> Relatives; </w:t>
      </w:r>
      <w:r w:rsidR="00DC32EB" w:rsidRPr="00BC0722">
        <w:rPr>
          <w:rFonts w:ascii="Arial" w:hAnsi="Arial" w:cs="Arial"/>
          <w:iCs/>
          <w:sz w:val="16"/>
          <w:szCs w:val="16"/>
        </w:rPr>
        <w:t xml:space="preserve">L = Left; </w:t>
      </w:r>
      <w:r w:rsidRPr="00BC0722">
        <w:rPr>
          <w:rFonts w:ascii="Arial" w:hAnsi="Arial" w:cs="Arial"/>
          <w:iCs/>
          <w:sz w:val="16"/>
          <w:szCs w:val="16"/>
        </w:rPr>
        <w:t xml:space="preserve">MDD = Major Depressive Disorder; </w:t>
      </w:r>
      <w:r w:rsidR="003C5D24" w:rsidRPr="00BC0722">
        <w:rPr>
          <w:rFonts w:ascii="Arial" w:hAnsi="Arial" w:cs="Arial"/>
          <w:iCs/>
          <w:sz w:val="16"/>
          <w:szCs w:val="16"/>
        </w:rPr>
        <w:t xml:space="preserve">R = Right; </w:t>
      </w:r>
      <w:r w:rsidR="0059393F" w:rsidRPr="00BC0722">
        <w:rPr>
          <w:rFonts w:ascii="Arial" w:hAnsi="Arial" w:cs="Arial"/>
          <w:iCs/>
          <w:sz w:val="16"/>
          <w:szCs w:val="16"/>
        </w:rPr>
        <w:t>SZ = Schizop</w:t>
      </w:r>
      <w:r w:rsidR="00154824">
        <w:rPr>
          <w:rFonts w:ascii="Arial" w:hAnsi="Arial" w:cs="Arial"/>
          <w:iCs/>
          <w:sz w:val="16"/>
          <w:szCs w:val="16"/>
        </w:rPr>
        <w:t>hr</w:t>
      </w:r>
      <w:r w:rsidR="0059393F" w:rsidRPr="00BC0722">
        <w:rPr>
          <w:rFonts w:ascii="Arial" w:hAnsi="Arial" w:cs="Arial"/>
          <w:iCs/>
          <w:sz w:val="16"/>
          <w:szCs w:val="16"/>
        </w:rPr>
        <w:t>enia.</w:t>
      </w:r>
    </w:p>
    <w:p w14:paraId="0304A0A2" w14:textId="77777777" w:rsidR="00A2050B" w:rsidRDefault="00A2050B">
      <w:pPr>
        <w:rPr>
          <w:rFonts w:ascii="Arial" w:hAnsi="Arial" w:cs="Arial"/>
          <w:b/>
          <w:bCs/>
        </w:rPr>
      </w:pPr>
      <w:r>
        <w:rPr>
          <w:rFonts w:ascii="Arial" w:hAnsi="Arial" w:cs="Arial"/>
          <w:b/>
          <w:bCs/>
        </w:rPr>
        <w:br w:type="page"/>
      </w:r>
    </w:p>
    <w:p w14:paraId="24E541A9" w14:textId="59D0E1B6" w:rsidR="00C06428" w:rsidRPr="00BC0722" w:rsidRDefault="00C06428" w:rsidP="00C06428">
      <w:pPr>
        <w:rPr>
          <w:rFonts w:ascii="Arial" w:hAnsi="Arial" w:cs="Arial"/>
          <w:b/>
          <w:bCs/>
          <w:iCs/>
        </w:rPr>
      </w:pPr>
      <w:r w:rsidRPr="00BC0722">
        <w:rPr>
          <w:rFonts w:ascii="Arial" w:hAnsi="Arial" w:cs="Arial"/>
          <w:b/>
          <w:bCs/>
        </w:rPr>
        <w:lastRenderedPageBreak/>
        <w:t xml:space="preserve">Supplementary </w:t>
      </w:r>
      <w:r w:rsidRPr="00BC0722">
        <w:rPr>
          <w:rFonts w:ascii="Arial" w:hAnsi="Arial" w:cs="Arial"/>
          <w:b/>
          <w:bCs/>
          <w:iCs/>
        </w:rPr>
        <w:t>Table 1</w:t>
      </w:r>
      <w:r>
        <w:rPr>
          <w:rFonts w:ascii="Arial" w:hAnsi="Arial" w:cs="Arial"/>
          <w:b/>
          <w:bCs/>
          <w:iCs/>
        </w:rPr>
        <w:t>5</w:t>
      </w:r>
      <w:r w:rsidRPr="00BC0722">
        <w:rPr>
          <w:rFonts w:ascii="Arial" w:hAnsi="Arial" w:cs="Arial"/>
          <w:b/>
          <w:bCs/>
          <w:iCs/>
        </w:rPr>
        <w:t xml:space="preserve">. </w:t>
      </w:r>
      <w:r w:rsidRPr="00BC0722">
        <w:rPr>
          <w:rFonts w:ascii="Arial" w:hAnsi="Arial" w:cs="Arial"/>
          <w:iCs/>
        </w:rPr>
        <w:t xml:space="preserve">Studies Contributing to the Orbitofrontal Cortex and Ventral Anterior Cingulate Cortex Clusters from the </w:t>
      </w:r>
      <w:r w:rsidRPr="00BC0722">
        <w:rPr>
          <w:rFonts w:ascii="Arial" w:hAnsi="Arial" w:cs="Arial"/>
          <w:iCs/>
          <w:color w:val="000000" w:themeColor="text1"/>
        </w:rPr>
        <w:t xml:space="preserve">Pooled </w:t>
      </w:r>
      <w:r w:rsidRPr="00BC0722">
        <w:rPr>
          <w:rFonts w:ascii="Arial" w:hAnsi="Arial" w:cs="Arial"/>
          <w:iCs/>
        </w:rPr>
        <w:t>Cognitive Tasks Meta-Analysis of Bipolar Disorder Hyperactivation Alone (27 Studies)</w:t>
      </w:r>
    </w:p>
    <w:p w14:paraId="0A14B9C1" w14:textId="77777777" w:rsidR="00C06428" w:rsidRPr="00BC0722" w:rsidRDefault="00C06428" w:rsidP="00C06428">
      <w:pPr>
        <w:rPr>
          <w:b/>
          <w:bCs/>
          <w:iCs/>
        </w:rPr>
      </w:pPr>
    </w:p>
    <w:tbl>
      <w:tblPr>
        <w:tblStyle w:val="TableGrid"/>
        <w:tblW w:w="5755" w:type="dxa"/>
        <w:tblLook w:val="04A0" w:firstRow="1" w:lastRow="0" w:firstColumn="1" w:lastColumn="0" w:noHBand="0" w:noVBand="1"/>
      </w:tblPr>
      <w:tblGrid>
        <w:gridCol w:w="3595"/>
        <w:gridCol w:w="2160"/>
      </w:tblGrid>
      <w:tr w:rsidR="00C06428" w:rsidRPr="00BC0722" w14:paraId="63B6A209" w14:textId="77777777" w:rsidTr="00617A81">
        <w:tc>
          <w:tcPr>
            <w:tcW w:w="5755" w:type="dxa"/>
            <w:gridSpan w:val="2"/>
            <w:vAlign w:val="bottom"/>
          </w:tcPr>
          <w:p w14:paraId="5826CDEB" w14:textId="77777777" w:rsidR="00C06428" w:rsidRPr="00BC0722" w:rsidRDefault="00C06428" w:rsidP="00617A81">
            <w:pPr>
              <w:rPr>
                <w:rFonts w:ascii="Arial" w:hAnsi="Arial" w:cs="Arial"/>
                <w:b/>
                <w:bCs/>
                <w:iCs/>
                <w:sz w:val="20"/>
                <w:szCs w:val="20"/>
              </w:rPr>
            </w:pPr>
            <w:r w:rsidRPr="00BC0722">
              <w:rPr>
                <w:rFonts w:ascii="Arial" w:hAnsi="Arial" w:cs="Arial"/>
                <w:b/>
                <w:bCs/>
                <w:iCs/>
                <w:sz w:val="20"/>
                <w:szCs w:val="20"/>
              </w:rPr>
              <w:t xml:space="preserve">Orbitofrontal Cortex: -4/52/-16, </w:t>
            </w:r>
            <w:r w:rsidRPr="00BC0722">
              <w:rPr>
                <w:rFonts w:ascii="Arial" w:hAnsi="Arial" w:cs="Arial"/>
                <w:b/>
                <w:bCs/>
                <w:i/>
                <w:sz w:val="20"/>
                <w:szCs w:val="20"/>
              </w:rPr>
              <w:t>k</w:t>
            </w:r>
            <w:r w:rsidRPr="00BC0722">
              <w:rPr>
                <w:rFonts w:ascii="Arial" w:hAnsi="Arial" w:cs="Arial"/>
                <w:b/>
                <w:bCs/>
                <w:iCs/>
                <w:sz w:val="20"/>
                <w:szCs w:val="20"/>
              </w:rPr>
              <w:t xml:space="preserve">=156, </w:t>
            </w:r>
            <w:r w:rsidRPr="00BC0722">
              <w:rPr>
                <w:rFonts w:ascii="Arial" w:hAnsi="Arial" w:cs="Arial"/>
                <w:b/>
                <w:bCs/>
                <w:i/>
                <w:sz w:val="20"/>
                <w:szCs w:val="20"/>
              </w:rPr>
              <w:t>z</w:t>
            </w:r>
            <w:r w:rsidRPr="00BC0722">
              <w:rPr>
                <w:rFonts w:ascii="Arial" w:hAnsi="Arial" w:cs="Arial"/>
                <w:b/>
                <w:bCs/>
                <w:iCs/>
                <w:sz w:val="20"/>
                <w:szCs w:val="20"/>
              </w:rPr>
              <w:t>=5.56</w:t>
            </w:r>
          </w:p>
        </w:tc>
      </w:tr>
      <w:tr w:rsidR="00C06428" w:rsidRPr="00BC0722" w14:paraId="7005BF35" w14:textId="77777777" w:rsidTr="00617A81">
        <w:tc>
          <w:tcPr>
            <w:tcW w:w="3595" w:type="dxa"/>
            <w:vAlign w:val="bottom"/>
          </w:tcPr>
          <w:p w14:paraId="70732229" w14:textId="77777777" w:rsidR="00C06428" w:rsidRPr="00BC0722" w:rsidRDefault="00C06428" w:rsidP="00617A81">
            <w:pPr>
              <w:rPr>
                <w:rFonts w:ascii="Arial" w:hAnsi="Arial" w:cs="Arial"/>
                <w:b/>
                <w:bCs/>
                <w:iCs/>
                <w:sz w:val="20"/>
                <w:szCs w:val="20"/>
              </w:rPr>
            </w:pPr>
            <w:r w:rsidRPr="00BC0722">
              <w:rPr>
                <w:rFonts w:ascii="Arial" w:hAnsi="Arial" w:cs="Arial"/>
                <w:b/>
                <w:bCs/>
                <w:iCs/>
                <w:sz w:val="20"/>
                <w:szCs w:val="20"/>
              </w:rPr>
              <w:t>Study ID</w:t>
            </w:r>
          </w:p>
        </w:tc>
        <w:tc>
          <w:tcPr>
            <w:tcW w:w="2160" w:type="dxa"/>
            <w:vAlign w:val="bottom"/>
          </w:tcPr>
          <w:p w14:paraId="0BF27882" w14:textId="77777777" w:rsidR="00C06428" w:rsidRPr="00BC0722" w:rsidRDefault="00C06428" w:rsidP="00617A81">
            <w:pPr>
              <w:rPr>
                <w:rFonts w:ascii="Arial" w:hAnsi="Arial" w:cs="Arial"/>
                <w:b/>
                <w:bCs/>
                <w:iCs/>
                <w:sz w:val="20"/>
                <w:szCs w:val="20"/>
              </w:rPr>
            </w:pPr>
            <w:r w:rsidRPr="00BC0722">
              <w:rPr>
                <w:rFonts w:ascii="Arial" w:hAnsi="Arial" w:cs="Arial"/>
                <w:b/>
                <w:bCs/>
                <w:iCs/>
                <w:sz w:val="20"/>
                <w:szCs w:val="20"/>
              </w:rPr>
              <w:t>Contribution Score</w:t>
            </w:r>
          </w:p>
        </w:tc>
      </w:tr>
      <w:tr w:rsidR="00C06428" w:rsidRPr="00BC0722" w14:paraId="76192894" w14:textId="77777777" w:rsidTr="00617A81">
        <w:tc>
          <w:tcPr>
            <w:tcW w:w="3595" w:type="dxa"/>
            <w:vAlign w:val="bottom"/>
          </w:tcPr>
          <w:p w14:paraId="278545FF" w14:textId="2A94C161" w:rsidR="00C06428" w:rsidRPr="00BC0722" w:rsidRDefault="00C06428" w:rsidP="00617A81">
            <w:pPr>
              <w:rPr>
                <w:rFonts w:ascii="Arial" w:hAnsi="Arial" w:cs="Arial"/>
                <w:b/>
                <w:bCs/>
                <w:iCs/>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{"citationID":"a1g2sfm989f","properties":{"formattedCitation":"(101)","plainCitation":"(101)","noteIndex":0},"citationItems":[{"id":970,"uris":["http://zotero.org/users/2846505/items/XRFGBYT7"],"itemData":{"id":970,"type":"article-journal","abstract":"Background\nBipolar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3EDB1749" w14:textId="77777777" w:rsidR="00C06428" w:rsidRPr="00BC0722" w:rsidRDefault="00C06428" w:rsidP="00617A81">
            <w:pPr>
              <w:rPr>
                <w:rFonts w:ascii="Arial" w:hAnsi="Arial" w:cs="Arial"/>
                <w:b/>
                <w:bCs/>
                <w:iCs/>
                <w:sz w:val="20"/>
                <w:szCs w:val="20"/>
              </w:rPr>
            </w:pPr>
            <w:r w:rsidRPr="00BC0722">
              <w:rPr>
                <w:rFonts w:ascii="Arial" w:hAnsi="Arial" w:cs="Arial"/>
                <w:color w:val="000000"/>
                <w:sz w:val="20"/>
                <w:szCs w:val="20"/>
              </w:rPr>
              <w:t>0.35</w:t>
            </w:r>
          </w:p>
        </w:tc>
      </w:tr>
      <w:tr w:rsidR="00C06428" w:rsidRPr="00BC0722" w14:paraId="72832EFC" w14:textId="77777777" w:rsidTr="00617A81">
        <w:tc>
          <w:tcPr>
            <w:tcW w:w="3595" w:type="dxa"/>
            <w:vAlign w:val="bottom"/>
          </w:tcPr>
          <w:p w14:paraId="3E36A688" w14:textId="763FC7E8" w:rsidR="00C06428" w:rsidRPr="00BC0722" w:rsidRDefault="00C06428" w:rsidP="00617A81">
            <w:pPr>
              <w:rPr>
                <w:rFonts w:ascii="Arial" w:hAnsi="Arial" w:cs="Arial"/>
                <w:sz w:val="20"/>
                <w:szCs w:val="20"/>
              </w:rPr>
            </w:pPr>
            <w:proofErr w:type="spellStart"/>
            <w:r w:rsidRPr="00BC0722">
              <w:rPr>
                <w:rFonts w:ascii="Arial" w:hAnsi="Arial" w:cs="Arial"/>
                <w:color w:val="000000"/>
                <w:sz w:val="20"/>
                <w:szCs w:val="20"/>
              </w:rPr>
              <w:t>Goikolea</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{"citationID":"argh3j9p2j","properties":{"formattedCitation":"(79)","plainCitation":"(79)","noteIndex":0},"citationItems":[{"id":960,"uris":["http://zotero.org/users/2846505/items/B62LINE6"],"itemData":{"id":960,"type":"article-journal","abstract":"AbstractBackground. Brain structural and functional changes in bipolar disorder (BD) are well-established findings, but it is uncertain whether these changes ar","container-title":"Schizophrenia Bulletin","DOI":"10.1093/schbul/sby047","ISSN":"0586-7614","issue":"2","journalAbbreviation":"Schizophr Bull","language":"en","note":"publisher: Oxford Academic","page":"464-473","source":"academic.oup.com","title":"Multimodal Brain Changes in First-Episode Mania: A Voxel-Based Morphometry, Functional Magnetic Resonance Imaging, and Connectivity Study","title-short":"Multimodal Brain Changes in First-Episode Mania","volume":"45","author":[{"family":"Goikolea","given":"José M."},{"family":"Dima","given":"Danai"},{"family":"Landín-Romero","given":"Ramón"},{"family":"Torres","given":"Imma"},{"family":"DelVecchio","given":"Giuseppe"},{"family":"Valentí","given":"Marc"},{"family":"Amann","given":"Benedikt L."},{"family":"Bonnín","given":"Caterina Mar"},{"family":"McKenna","given":"Peter J."},{"family":"Pomarol-Clotet","given":"Edith"},{"family":"Frangou","given":"Sophia"},{"family":"Vieta","given":"Eduard"}],"issued":{"date-parts":[["2019",3,7]]}}}],"schema":"https://github.com/citation-style-language/schema/raw/master/csl-citation.json"}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519F977B" w14:textId="77777777" w:rsidR="00C06428" w:rsidRPr="00BC0722" w:rsidRDefault="00C06428" w:rsidP="00617A81">
            <w:pPr>
              <w:rPr>
                <w:rFonts w:ascii="Arial" w:hAnsi="Arial" w:cs="Arial"/>
                <w:sz w:val="20"/>
                <w:szCs w:val="20"/>
              </w:rPr>
            </w:pPr>
            <w:r w:rsidRPr="00BC0722">
              <w:rPr>
                <w:rFonts w:ascii="Arial" w:hAnsi="Arial" w:cs="Arial"/>
                <w:color w:val="000000"/>
                <w:sz w:val="20"/>
                <w:szCs w:val="20"/>
              </w:rPr>
              <w:t>23.56</w:t>
            </w:r>
          </w:p>
        </w:tc>
      </w:tr>
      <w:tr w:rsidR="00C06428" w:rsidRPr="00BC0722" w14:paraId="0E8E6C1D" w14:textId="77777777" w:rsidTr="00617A81">
        <w:tc>
          <w:tcPr>
            <w:tcW w:w="3595" w:type="dxa"/>
            <w:vAlign w:val="bottom"/>
          </w:tcPr>
          <w:p w14:paraId="2DAE6991" w14:textId="5AC2BFE8" w:rsidR="00C06428" w:rsidRPr="00BC0722" w:rsidRDefault="00C06428" w:rsidP="00617A81">
            <w:pPr>
              <w:rPr>
                <w:rFonts w:ascii="Arial" w:hAnsi="Arial" w:cs="Arial"/>
                <w:sz w:val="20"/>
                <w:szCs w:val="20"/>
              </w:rPr>
            </w:pPr>
            <w:proofErr w:type="spellStart"/>
            <w:r w:rsidRPr="00BC0722">
              <w:rPr>
                <w:rFonts w:ascii="Arial" w:hAnsi="Arial" w:cs="Arial"/>
                <w:color w:val="000000"/>
                <w:sz w:val="20"/>
                <w:szCs w:val="20"/>
              </w:rPr>
              <w:t>Liberg</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{"citationID":"amoki62aj7","properties":{"formattedCitation":"(80)","plainCitation":"(80)","noteIndex":0},"citationItems":[{"id":929,"uris":["http://zotero.org/users/2846505/items/YUVTMXLB"],"itemData":{"id":929,"type":"article-journal","abstract":"ObjectiveMotor retardation is a characteristic feature of bipolar depression, and is also a core feature of Parkinson's disease. Within the framework of the functional deafferentiation theory in Parkinson's disease, we hypothesised that motor retardation in bipolar depression is mediated by disrupted subcortical activation, leading to decreased activation of cortical motor areas during finger tapping.MethodsWe used functional magnetic resonance imaging to investigate neural activity during self-paced finger tapping to elucidate whether brain regions that mediate preparation, control and execution of movement are activated differently in subjects with bipolar depression (n = 9) compared to healthy controls (n = 12).ResultsAn uncorrected whole-brain analysis revealed significant group differences in dorsolateral and ventromedial prefrontal cortex. Corrected analyses showed non-significant differences in patients compared to controls: decreased and less widespread activation of the left putamen and left pallidum; increased activity in the left thalamus and supplementary motor area; decreased activation in the left lateral pre- and primary motor cortices; absence of activation in the pre-supplementary motor area; activation of the bilateral rostral cingulate motor area.ConclusionBoth movement preparation and execution may be affected in motor retardation, and the activity in the whole left-side motor circuit is altered during self-initiated motor performance in bipolar depression.","container-title":"Acta Neuropsychiatrica","DOI":"10.1111/j.1601-5215.2012.00659.x","ISSN":"0924-2708, 1601-5215","issue":"1","language":"en","note":"publisher: Cambridge University Press","page":"43-51","source":"Cambridge University Press","title":"The neural correlates of self-paced finger tapping in bipolar depression with motor retardation","volume":"25","author":[{"family":"Liberg","given":"Benny"},{"family":"Adler","given":"Mats"},{"family":"Jonsson","given":"Tomas"},{"family":"Landén","given":"Mikael"},{"family":"Rahm","given":"Christoffer"},{"family":"Wahlund","given":"Lars-Olof"},{"family":"Kristoffersen-Wiberg","given":"Maria"},{"family":"Wahlund","given":"Björn"}],"issued":{"date-parts":[["2013",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1714A86F" w14:textId="77777777" w:rsidR="00C06428" w:rsidRPr="00BC0722" w:rsidRDefault="00C06428" w:rsidP="00617A81">
            <w:pPr>
              <w:rPr>
                <w:rFonts w:ascii="Arial" w:hAnsi="Arial" w:cs="Arial"/>
                <w:sz w:val="20"/>
                <w:szCs w:val="20"/>
              </w:rPr>
            </w:pPr>
            <w:r w:rsidRPr="00BC0722">
              <w:rPr>
                <w:rFonts w:ascii="Arial" w:hAnsi="Arial" w:cs="Arial"/>
                <w:color w:val="000000"/>
                <w:sz w:val="20"/>
                <w:szCs w:val="20"/>
              </w:rPr>
              <w:t>10.18</w:t>
            </w:r>
          </w:p>
        </w:tc>
      </w:tr>
      <w:tr w:rsidR="00C06428" w:rsidRPr="00BC0722" w14:paraId="3A240F55" w14:textId="77777777" w:rsidTr="00617A81">
        <w:tc>
          <w:tcPr>
            <w:tcW w:w="3595" w:type="dxa"/>
            <w:vAlign w:val="bottom"/>
          </w:tcPr>
          <w:p w14:paraId="08D65A72" w14:textId="047EE673" w:rsidR="00C06428" w:rsidRPr="00BC0722" w:rsidRDefault="00C06428" w:rsidP="00617A81">
            <w:pPr>
              <w:rPr>
                <w:rFonts w:ascii="Arial" w:hAnsi="Arial" w:cs="Arial"/>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{"citationID":"a1eu8bdoj2h","properties":{"formattedCitation":"(52)","plainCitation":"(52)","noteIndex":0},"citationItems":[{"id":887,"uris":["http://zotero.org/users/2846505/items/6YG6TFF8"],"itemData":{"id":887,"type":"article-journal","abstract":"Background\n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2588CF3" w14:textId="77777777" w:rsidR="00C06428" w:rsidRPr="00BC0722" w:rsidRDefault="00C06428" w:rsidP="00617A81">
            <w:pPr>
              <w:rPr>
                <w:rFonts w:ascii="Arial" w:hAnsi="Arial" w:cs="Arial"/>
                <w:sz w:val="20"/>
                <w:szCs w:val="20"/>
              </w:rPr>
            </w:pPr>
            <w:r w:rsidRPr="00BC0722">
              <w:rPr>
                <w:rFonts w:ascii="Arial" w:hAnsi="Arial" w:cs="Arial"/>
                <w:color w:val="000000"/>
                <w:sz w:val="20"/>
                <w:szCs w:val="20"/>
              </w:rPr>
              <w:t>16.9</w:t>
            </w:r>
          </w:p>
        </w:tc>
      </w:tr>
      <w:tr w:rsidR="00C06428" w:rsidRPr="00BC0722" w14:paraId="2FED1EC5" w14:textId="77777777" w:rsidTr="00617A81">
        <w:tc>
          <w:tcPr>
            <w:tcW w:w="3595" w:type="dxa"/>
            <w:vAlign w:val="bottom"/>
          </w:tcPr>
          <w:p w14:paraId="146D0D8B" w14:textId="4B7E7234" w:rsidR="00C06428" w:rsidRPr="00BC0722" w:rsidRDefault="00C06428" w:rsidP="00617A81">
            <w:pPr>
              <w:rPr>
                <w:rFonts w:ascii="Arial" w:hAnsi="Arial" w:cs="Arial"/>
                <w:sz w:val="20"/>
                <w:szCs w:val="20"/>
              </w:rPr>
            </w:pPr>
            <w:r w:rsidRPr="00BC0722">
              <w:rPr>
                <w:rFonts w:ascii="Arial" w:hAnsi="Arial" w:cs="Arial"/>
                <w:color w:val="000000"/>
                <w:sz w:val="20"/>
                <w:szCs w:val="20"/>
              </w:rPr>
              <w:t>Robinson et al. 2009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{"citationID":"abv2gskdgc","properties":{"formattedCitation":"(81)","plainCitation":"(81)","noteIndex":0},"citationItems":[{"id":876,"uris":["http://zotero.org/users/2846505/items/9MRNHKP7"],"itemData":{"id":876,"type":"article-journal","abstract":"Objectives: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36AD42EC" w14:textId="77777777" w:rsidR="00C06428" w:rsidRPr="00BC0722" w:rsidRDefault="00C06428" w:rsidP="00617A81">
            <w:pPr>
              <w:rPr>
                <w:rFonts w:ascii="Arial" w:hAnsi="Arial" w:cs="Arial"/>
                <w:sz w:val="20"/>
                <w:szCs w:val="20"/>
              </w:rPr>
            </w:pPr>
            <w:r w:rsidRPr="00BC0722">
              <w:rPr>
                <w:rFonts w:ascii="Arial" w:hAnsi="Arial" w:cs="Arial"/>
                <w:color w:val="000000"/>
                <w:sz w:val="20"/>
                <w:szCs w:val="20"/>
              </w:rPr>
              <w:t>20.81</w:t>
            </w:r>
          </w:p>
        </w:tc>
      </w:tr>
      <w:tr w:rsidR="00C06428" w:rsidRPr="00BC0722" w14:paraId="18E06894" w14:textId="77777777" w:rsidTr="00617A81">
        <w:tc>
          <w:tcPr>
            <w:tcW w:w="3595" w:type="dxa"/>
            <w:vAlign w:val="bottom"/>
          </w:tcPr>
          <w:p w14:paraId="36C22689" w14:textId="2935A9E4"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Rodríguez-Cano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{"citationID":"a2k2s438g9p","properties":{"formattedCitation":"(82)","plainCitation":"(82)","noteIndex":0},"citationItems":[{"id":875,"uris":["http://zotero.org/users/2846505/items/ANSLCXVE"],"itemData":{"id":875,"type":"article-journal","abstract":"OBJECTIVES: Neuroimaging studies have revealed evidence of brain functional abnormalities in bipolar depressive disorder (BDD) and major depressive disorder (MDD). However, few studies to date have compared these two mood disorders directly.\nMETHODS: Matched groups of 26 BDD type I patients, 26 MDD patients and 26 healthy controls underwent functional magnetic resonance imaging (fMRI) while performing the n-back working memory task. A whole-brain ANOVA was used to compare the three groups and clusters of significant difference were examined further using region-of-interest (ROI) analysis.\nRESULTS: The whole-brain ANOVA revealed a single cluster of significant difference in the medial frontal cortex. The BDD and MDD patients both showed failure to deactivate in this area compared to the controls. The BDD patients showed significantly greater failure of deactivation than the MDD patients, which was not accounted for by differences in severity or chronicity of illness between them.\nCONCLUSIONS: Failure of deactivation, considered to reflect default mode network dysfunction, is present to a greater extent in bipolar than unipolar depression. The study of this network may be useful in the search for brain markers that distinguish the two disorders.","container-title":"Bipolar Disorders","DOI":"10.1111/bdi.12517","ISSN":"1399-5618","issue":"5","journalAbbreviation":"Bipolar Disord","language":"eng","note":"PMID: 28714580","page":"386-395","source":"PubMed","title":"Differential failure to deactivate the default mode network in unipolar and bipolar depression","volume":"19","author":[{"family":"Rodríguez-Cano","given":"Elena"},{"family":"Alonso-Lana","given":"Silvia"},{"family":"Sarró","given":"Salvador"},{"family":"Fernández-Corcuera","given":"Paloma"},{"family":"Goikolea","given":"José M."},{"family":"Vieta","given":"Eduard"},{"family":"Maristany","given":"Teresa"},{"family":"Salvador","given":"Raymond"},{"family":"McKenna","given":"Peter J."},{"family":"Pomarol-Clotet","given":"Edith"}],"issued":{"date-parts":[["2017"]]}}}],"schema":"https://github.com/citation-style-language/schema/raw/master/csl-citation.json"}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514D2DBC" w14:textId="77777777"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27.57</w:t>
            </w:r>
          </w:p>
        </w:tc>
      </w:tr>
      <w:tr w:rsidR="00C06428" w:rsidRPr="00BC0722" w14:paraId="75013493" w14:textId="77777777" w:rsidTr="00617A81">
        <w:tc>
          <w:tcPr>
            <w:tcW w:w="5755" w:type="dxa"/>
            <w:gridSpan w:val="2"/>
            <w:vAlign w:val="bottom"/>
          </w:tcPr>
          <w:p w14:paraId="7418C317" w14:textId="77777777" w:rsidR="00C06428" w:rsidRPr="00BC0722" w:rsidRDefault="00C06428" w:rsidP="00617A81">
            <w:pPr>
              <w:rPr>
                <w:rFonts w:ascii="Arial" w:hAnsi="Arial" w:cs="Arial"/>
                <w:color w:val="000000"/>
                <w:sz w:val="20"/>
                <w:szCs w:val="20"/>
              </w:rPr>
            </w:pPr>
            <w:r w:rsidRPr="00BC0722">
              <w:rPr>
                <w:rFonts w:ascii="Arial" w:hAnsi="Arial" w:cs="Arial"/>
                <w:b/>
                <w:bCs/>
                <w:sz w:val="20"/>
                <w:szCs w:val="20"/>
              </w:rPr>
              <w:t xml:space="preserve">Ventral Anterior Cingulate Cortex: -4/36/-14, </w:t>
            </w:r>
            <w:r w:rsidRPr="00BC0722">
              <w:rPr>
                <w:rFonts w:ascii="Arial" w:hAnsi="Arial" w:cs="Arial"/>
                <w:b/>
                <w:bCs/>
                <w:i/>
                <w:iCs/>
                <w:sz w:val="20"/>
                <w:szCs w:val="20"/>
              </w:rPr>
              <w:t>k</w:t>
            </w:r>
            <w:r w:rsidRPr="00BC0722">
              <w:rPr>
                <w:rFonts w:ascii="Arial" w:hAnsi="Arial" w:cs="Arial"/>
                <w:b/>
                <w:bCs/>
                <w:sz w:val="20"/>
                <w:szCs w:val="20"/>
              </w:rPr>
              <w:t xml:space="preserve">=220, </w:t>
            </w:r>
            <w:r w:rsidRPr="00BC0722">
              <w:rPr>
                <w:rFonts w:ascii="Arial" w:hAnsi="Arial" w:cs="Arial"/>
                <w:b/>
                <w:bCs/>
                <w:i/>
                <w:iCs/>
                <w:sz w:val="20"/>
                <w:szCs w:val="20"/>
              </w:rPr>
              <w:t>z</w:t>
            </w:r>
            <w:r w:rsidRPr="00BC0722">
              <w:rPr>
                <w:rFonts w:ascii="Arial" w:hAnsi="Arial" w:cs="Arial"/>
                <w:b/>
                <w:bCs/>
                <w:sz w:val="20"/>
                <w:szCs w:val="20"/>
              </w:rPr>
              <w:t xml:space="preserve">=4.6 </w:t>
            </w:r>
          </w:p>
        </w:tc>
      </w:tr>
      <w:tr w:rsidR="00C06428" w:rsidRPr="00BC0722" w14:paraId="4859F461" w14:textId="77777777" w:rsidTr="00617A81">
        <w:tc>
          <w:tcPr>
            <w:tcW w:w="3595" w:type="dxa"/>
            <w:vAlign w:val="bottom"/>
          </w:tcPr>
          <w:p w14:paraId="4A4AE8E8" w14:textId="77777777" w:rsidR="00C06428" w:rsidRPr="00BC0722" w:rsidRDefault="00C06428" w:rsidP="00617A81">
            <w:pPr>
              <w:rPr>
                <w:rFonts w:ascii="Arial" w:hAnsi="Arial" w:cs="Arial"/>
                <w:color w:val="000000"/>
                <w:sz w:val="20"/>
                <w:szCs w:val="20"/>
              </w:rPr>
            </w:pPr>
            <w:r w:rsidRPr="00BC0722">
              <w:rPr>
                <w:rFonts w:ascii="Arial" w:hAnsi="Arial" w:cs="Arial"/>
                <w:b/>
                <w:bCs/>
                <w:iCs/>
                <w:sz w:val="20"/>
                <w:szCs w:val="20"/>
              </w:rPr>
              <w:t>Study ID</w:t>
            </w:r>
          </w:p>
        </w:tc>
        <w:tc>
          <w:tcPr>
            <w:tcW w:w="2160" w:type="dxa"/>
            <w:vAlign w:val="bottom"/>
          </w:tcPr>
          <w:p w14:paraId="36D5EFB6" w14:textId="77777777" w:rsidR="00C06428" w:rsidRPr="00BC0722" w:rsidRDefault="00C06428" w:rsidP="00617A81">
            <w:pPr>
              <w:rPr>
                <w:rFonts w:ascii="Arial" w:hAnsi="Arial" w:cs="Arial"/>
                <w:color w:val="000000"/>
                <w:sz w:val="20"/>
                <w:szCs w:val="20"/>
              </w:rPr>
            </w:pPr>
            <w:r w:rsidRPr="00BC0722">
              <w:rPr>
                <w:rFonts w:ascii="Arial" w:hAnsi="Arial" w:cs="Arial"/>
                <w:b/>
                <w:bCs/>
                <w:iCs/>
                <w:sz w:val="20"/>
                <w:szCs w:val="20"/>
              </w:rPr>
              <w:t>Contribution Score</w:t>
            </w:r>
          </w:p>
        </w:tc>
      </w:tr>
      <w:tr w:rsidR="00C06428" w:rsidRPr="00BC0722" w14:paraId="0057563E" w14:textId="77777777" w:rsidTr="00617A81">
        <w:tc>
          <w:tcPr>
            <w:tcW w:w="3595" w:type="dxa"/>
            <w:vAlign w:val="bottom"/>
          </w:tcPr>
          <w:p w14:paraId="3E011038" w14:textId="3FF0E16F"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Alonso-Lana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{"citationID":"a29qel0ul2k","properties":{"formattedCitation":"(102)","plainCitation":"(102)","noteIndex":0},"citationItems":[{"id":1025,"uris":["http://zotero.org/users/2846505/items/KTM5WPFI"],"itemData":{"id":1025,"type":"article-journal","abstract":"Introduction Cognitive impairment in the euthymic phase is a well-established finding in bipolar disorder. However, its brain structural and/or functional correlates are uncertain. Methods Thirty-three euthymic bipolar patients with preserved memory and executive function and 28 euthymic bipolar patients with significant memory and/or executive impairment, as defined using two test batteries, the Rivermead Behavioural Memory Test (RBMT) and the Behavioural Assessment of the Dysexecutive Syndrome (BADS), plus 28 healthy controls underwent structural MRI using voxel-based morphometry (VBM). Twenty-seven of the cognitively preserved patients, 23 of the cognitively impaired patients and 28 controls also underwent fMRI during performance of the n-back working memory task. Results No clusters of grey or white matter volume difference were found between the two patient groups. During n-back performance, the cognitively impaired patients showed hypoactivation compared to the cognitively preserved patients in a circumscribed region in the right dorsolateral prefrontal cortex. Both patient groups showed failure of de-activation in the medial frontal cortex compared to the healthy controls. Conclusions Cognitive impairment in euthymic bipolar patients appears from this study to be unrelated to structural brain abnormality, but there was some evidence for an association with altered prefrontal function.","container-title":"PLOS ONE","DOI":"10.1371/journal.pone.0158867","ISSN":"1932-6203","issue":"7","journalAbbreviation":"PLOS ONE","language":"en","note":"publisher: Public Library of Science","page":"e0158867","source":"PLoS Journals","title":"Structural and Functional Brain Correlates of Cognitive Impairment in Euthymic Patients with Bipolar Disorder","volume":"11","author":[{"family":"Alonso-Lana","given":"Silvia"},{"family":"Goikolea","given":"José M."},{"family":"Bonnin","given":"Caterina M."},{"family":"Sarró","given":"Salvador"},{"family":"Segura","given":"Barbara"},{"family":"Amann","given":"Benedikt L."},{"family":"Monté","given":"Gemma C."},{"family":"Moro","given":"Noemi"},{"family":"Fernandez-Corcuera","given":"Paloma"},{"family":"Maristany","given":"Teresa"},{"family":"Salvador","given":"Raymond"},{"family":"Vieta","given":"Eduard"},{"family":"Pomarol-Clotet","given":"Edith"},{"family":"McKenna","given":"Peter J."}],"issued":{"date-parts":[["2016",7,22]]}}}],"schema":"https://github.com/citation-style-language/schema/raw/master/csl-citation.json"}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(102)</w:t>
            </w:r>
            <w:r w:rsidRPr="00BC0722">
              <w:rPr>
                <w:rFonts w:ascii="Arial" w:hAnsi="Arial" w:cs="Arial"/>
                <w:color w:val="000000"/>
                <w:sz w:val="20"/>
                <w:szCs w:val="20"/>
              </w:rPr>
              <w:fldChar w:fldCharType="end"/>
            </w:r>
          </w:p>
        </w:tc>
        <w:tc>
          <w:tcPr>
            <w:tcW w:w="2160" w:type="dxa"/>
            <w:vAlign w:val="bottom"/>
          </w:tcPr>
          <w:p w14:paraId="49D80C29" w14:textId="77777777"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17.03</w:t>
            </w:r>
          </w:p>
        </w:tc>
      </w:tr>
      <w:tr w:rsidR="00C06428" w:rsidRPr="00BC0722" w14:paraId="69D6237D" w14:textId="77777777" w:rsidTr="00617A81">
        <w:tc>
          <w:tcPr>
            <w:tcW w:w="3595" w:type="dxa"/>
            <w:vAlign w:val="bottom"/>
          </w:tcPr>
          <w:p w14:paraId="319437BB" w14:textId="23CA7108" w:rsidR="00C06428" w:rsidRPr="00BC0722" w:rsidRDefault="00C06428" w:rsidP="00617A81">
            <w:pPr>
              <w:rPr>
                <w:rFonts w:ascii="Arial" w:hAnsi="Arial" w:cs="Arial"/>
                <w:b/>
                <w:bCs/>
                <w:iCs/>
                <w:sz w:val="20"/>
                <w:szCs w:val="20"/>
              </w:rPr>
            </w:pPr>
            <w:r w:rsidRPr="00BC0722">
              <w:rPr>
                <w:rFonts w:ascii="Arial" w:hAnsi="Arial" w:cs="Arial"/>
                <w:color w:val="000000"/>
                <w:sz w:val="20"/>
                <w:szCs w:val="20"/>
              </w:rPr>
              <w:t>Alonso-Lana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{"citationID":"a1au5kuffdi","properties":{"formattedCitation":"(103)","plainCitation":"(103)","noteIndex":0},"citationItems":[{"id":1023,"uris":["http://zotero.org/users/2846505/items/ZR2CG2T2"],"itemData":{"id":1023,"type":"article-journal","abstract":"Objectives While widespread cortical and subcortical brain functional abnormalities have been found in bipolar disorder, the changes that take place between illness phases and recovery are less clearly documented. Only a small number of longitudinal studies of manic patients, in particular, have been carried out. Methods Twenty-six bipolar patients underwent fMRI during performance of the n-back working memory task when manic and again after recovery. Twenty-six matched healthy controls were also scanned on two occasions. Task-related activations and de-activations were examined. Results When manic, the patients showed clusters of significantly reduced activation in the left dorsolateral prefrontal cortex (DLPFC)/precentral cortex and the parietal cortex/superior precuneus bilaterally. They also showed failure of de-activation in the ventromedial frontal cortex (vmPFC). After recovery, activation in the left DLPFC/precentral cortex and in the bilateral parietal cortex/superior precuneus clusters increased significantly. However, failure of de-activation remained present in the vmPFC. Conclusions Recovery from mania is associated with normalization of DLPFC and parietal hypoactivation, but not with vmPFC failure of de-activation, which accordingly appears to represent a trait abnormality in the disorder.","container-title":"Bipolar Disorders","DOI":"https://doi.org/10.1111/bdi.12767","ISSN":"1399-5618","issue":"5","language":"en","license":"© 2019 John Wiley &amp; Sons A/S. Published by John Wiley &amp; Sons Ltd","note":"_eprint: https://onlinelibrary.wiley.com/doi/pdf/10.1111/bdi.12767","page":"449-457","source":"Wiley Online Library","title":"Longitudinal brain functional changes between mania and euthymia in bipolar disorder","volume":"21","author":[{"family":"Alonso</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Lana","given":"Silvia"},{"family":"Moro","given":"Noemí"},{"family":"McKenna","given":"Peter J."},{"family":"Sarró","given":"Salvador"},{"family":"Romaguera","given":"Anna"},{"family":"Monté","given":"Gemma C."},{"family":"Maristany","given":"Teresa"},{"family":"Goikolea","given":"José M."},{"family":"Vieta","given":"Eduard"},{"family":"Salvador","given":"Raymond"},{"family":"Pomarol</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Clotet","given":"Edith"}],"issued":{"date-parts":[["2019"]]}}}],"schema":"https://github.com/citation-style-language/schema/raw/master/csl-citation.json"}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1E2AC50C" w14:textId="77777777"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16.97</w:t>
            </w:r>
          </w:p>
        </w:tc>
      </w:tr>
      <w:tr w:rsidR="00C06428" w:rsidRPr="00BC0722" w14:paraId="421EC245" w14:textId="77777777" w:rsidTr="00617A81">
        <w:tc>
          <w:tcPr>
            <w:tcW w:w="3595" w:type="dxa"/>
            <w:vAlign w:val="bottom"/>
          </w:tcPr>
          <w:p w14:paraId="571C7336" w14:textId="212D2889" w:rsidR="00C06428" w:rsidRPr="00BC0722" w:rsidRDefault="00C06428" w:rsidP="00617A81">
            <w:pPr>
              <w:rPr>
                <w:rFonts w:ascii="Arial" w:hAnsi="Arial" w:cs="Arial"/>
                <w:b/>
                <w:bCs/>
                <w:iCs/>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{"citationID":"LuoywmrN","properties":{"formattedCitation":"(101)","plainCitation":"(101)","noteIndex":0},"citationItems":[{"id":970,"uris":["http://zotero.org/users/2846505/items/XRFGBYT7"],"itemData":{"id":970,"type":"article-journal","abstract":"Background\nBipolar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797CC1AB" w14:textId="77777777"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23.32</w:t>
            </w:r>
          </w:p>
        </w:tc>
      </w:tr>
      <w:tr w:rsidR="00C06428" w:rsidRPr="00BC0722" w14:paraId="5C0BDD7E" w14:textId="77777777" w:rsidTr="00617A81">
        <w:tc>
          <w:tcPr>
            <w:tcW w:w="3595" w:type="dxa"/>
            <w:vAlign w:val="bottom"/>
          </w:tcPr>
          <w:p w14:paraId="310FA25D" w14:textId="62578B17" w:rsidR="00C06428" w:rsidRPr="00BC0722" w:rsidRDefault="00C06428" w:rsidP="00617A81">
            <w:pPr>
              <w:rPr>
                <w:rFonts w:ascii="Arial" w:hAnsi="Arial" w:cs="Arial"/>
                <w:b/>
                <w:bCs/>
                <w:iCs/>
                <w:sz w:val="20"/>
                <w:szCs w:val="20"/>
              </w:rPr>
            </w:pPr>
            <w:proofErr w:type="spellStart"/>
            <w:r w:rsidRPr="00BC0722">
              <w:rPr>
                <w:rFonts w:ascii="Arial" w:hAnsi="Arial" w:cs="Arial"/>
                <w:color w:val="000000"/>
                <w:sz w:val="20"/>
                <w:szCs w:val="20"/>
              </w:rPr>
              <w:t>Goikolea</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{"citationID":"3iZvWWFJ","properties":{"formattedCitation":"(79)","plainCitation":"(79)","noteIndex":0},"citationItems":[{"id":960,"uris":["http://zotero.org/users/2846505/items/B62LINE6"],"itemData":{"id":960,"type":"article-journal","abstract":"AbstractBackground. Brain structural and functional changes in bipolar disorder (BD) are well-established findings, but it is uncertain whether these changes ar","container-title":"Schizophrenia Bulletin","DOI":"10.1093/schbul/sby047","ISSN":"0586-7614","issue":"2","journalAbbreviation":"Schizophr Bull","language":"en","note":"publisher: Oxford Academic","page":"464-473","source":"academic.oup.com","title":"Multimodal Brain Changes in First-Episode Mania: A Voxel-Based Morphometry, Functional Magnetic Resonance Imaging, and Connectivity Study","title-short":"Multimodal Brain Changes in First-Episode Mania","volume":"45","author":[{"family":"Goikolea","given":"José M."},{"family":"Dima","given":"Danai"},{"family":"Landín-Romero","given":"Ramón"},{"family":"Torres","given":"Imma"},{"family":"DelVecchio","given":"Giuseppe"},{"family":"Valentí","given":"Marc"},{"family":"Amann","given":"Benedikt L."},{"family":"Bonnín","given":"Caterina Mar"},{"family":"McKenna","given":"Peter J."},{"family":"Pomarol-Clotet","given":"Edith"},{"family":"Frangou","given":"Sophia"},{"family":"Vieta","given":"Eduard"}],"issued":{"date-parts":[["2019",3,7]]}}}],"schema":"https://github.com/citation-style-language/schema/raw/master/csl-citation.json"}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3FD4A6B2" w14:textId="77777777"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5.61</w:t>
            </w:r>
          </w:p>
        </w:tc>
      </w:tr>
      <w:tr w:rsidR="00C06428" w:rsidRPr="00BC0722" w14:paraId="1E85C274" w14:textId="77777777" w:rsidTr="00617A81">
        <w:tc>
          <w:tcPr>
            <w:tcW w:w="3595" w:type="dxa"/>
            <w:vAlign w:val="bottom"/>
          </w:tcPr>
          <w:p w14:paraId="4E3D1B04" w14:textId="007DE9A3" w:rsidR="00C06428" w:rsidRPr="00BC0722" w:rsidRDefault="00C06428" w:rsidP="00617A81">
            <w:pPr>
              <w:rPr>
                <w:rFonts w:ascii="Arial" w:hAnsi="Arial" w:cs="Arial"/>
                <w:b/>
                <w:bCs/>
                <w:iCs/>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{"citationID":"a15bofm53j2","properties":{"formattedCitation":"(104)","plainCitation":"(104)","noteIndex":0},"citationItems":[{"id":888,"uris":["http://zotero.org/users/2846505/items/TUMBQ2LF"],"itemData":{"id":888,"type":"article-journal","abstract":"Objectives. Manic patients have been found to show reduced activation in the prefrontal cortex and other regions during performance of cognitive tasks. However, little is known about de-activations associated with the disorder. This study aimed to examine, at the whole-brain level, abnormal patterns of task-related activation and de-activation during performance of a working memory task. Methods. Twenty-nine DSM-IV bipolar patients and 46 healthy controls underwent fMRI during performance of the n-back task. The patients were scanned while they were in a manic episode. Linear models were used to obtain maps of within-group activations and areas of differential activation between the groups. Results. The manic patients showed reduced activation compared to the controls in the bilateral dorsolateral prefrontal cortex and the right parietal cortex. They also showed failure of de-activation in the medial frontal cortex, extending to the temporal poles and parts of the limbic system bilaterally. The failure of activation in the dorsolateral prefrontal cortex disappeared when differences in task performance were controlled for in the analysis. However, the medial frontal failure of de-activation survived controlling for this. Conclusions. This study suggests that, in addition to reduced prefrontal activation, failure of de-activation is an important functional imaging abnormality in mania. This, together with its location in the medial prefrontal cortex, implies default mode network dysfunction in the disorder.","container-title":"The World Journal of Biological Psychiatry","DOI":"10.3109/15622975.2011.573808","ISSN":"1562-2975","issue":"8","note":"publisher: Taylor &amp; Francis\n_eprint: https://doi.org/10.3109/15622975.2011.573808","page":"616-626","source":"Taylor and Francis+NEJM","title":"Failure of de-activation in the medial frontal cortex in mania: evidence for default mode network dysfunction in the disorder","title-short":"Failure of de-activation in the medial frontal cortex in mania","volume":"13","author":[{"family":"Pomarol-Clotet","given":"Edith"},{"family":"Moro","given":"Noemi"},{"family":"Sarró","given":"Salvador"},{"family":"Goikolea","given":"José M."},{"family":"Vieta","given":"Eduard"},{"family":"Amann","given":"Benedikt"},{"family":"Fernandez-Corcuera","given":"Paloma"},{"family":"Sans-Sansa","given":"Bibiana"},{"family":"Monté","given":"Gemma C."},{"family":"Capdevila","given":"Antoni"},{"family":"Mckenna","given":"Peter J."},{"family":"Salvador","given":"Raymond"}],"issued":{"date-parts":[["2012",12,1]]}}}],"schema":"https://github.com/citation-style-language/schema/raw/master/csl-citation.json"}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1942460B" w14:textId="77777777"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14.65</w:t>
            </w:r>
          </w:p>
        </w:tc>
      </w:tr>
      <w:tr w:rsidR="00C06428" w:rsidRPr="00BC0722" w14:paraId="2A62AB61" w14:textId="77777777" w:rsidTr="00617A81">
        <w:tc>
          <w:tcPr>
            <w:tcW w:w="3595" w:type="dxa"/>
            <w:vAlign w:val="bottom"/>
          </w:tcPr>
          <w:p w14:paraId="0C81A74C" w14:textId="6C956F0E" w:rsidR="00C06428" w:rsidRPr="00BC0722" w:rsidRDefault="00C06428" w:rsidP="00617A81">
            <w:pPr>
              <w:rPr>
                <w:rFonts w:ascii="Arial" w:hAnsi="Arial" w:cs="Arial"/>
                <w:b/>
                <w:bCs/>
                <w:iCs/>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{"citationID":"bSOCAByr","properties":{"formattedCitation":"(52)","plainCitation":"(52)","noteIndex":0},"citationItems":[{"id":887,"uris":["http://zotero.org/users/2846505/items/6YG6TFF8"],"itemData":{"id":887,"type":"article-journal","abstract":"Background\n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64FBC934" w14:textId="77777777"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0.31</w:t>
            </w:r>
          </w:p>
        </w:tc>
      </w:tr>
      <w:tr w:rsidR="00C06428" w:rsidRPr="00BC0722" w14:paraId="306488B7" w14:textId="77777777" w:rsidTr="00617A81">
        <w:tc>
          <w:tcPr>
            <w:tcW w:w="3595" w:type="dxa"/>
            <w:vAlign w:val="bottom"/>
          </w:tcPr>
          <w:p w14:paraId="265579C3" w14:textId="413724F1" w:rsidR="00C06428" w:rsidRPr="00BC0722" w:rsidRDefault="00C06428" w:rsidP="00617A81">
            <w:pPr>
              <w:rPr>
                <w:rFonts w:ascii="Arial" w:hAnsi="Arial" w:cs="Arial"/>
                <w:b/>
                <w:bCs/>
                <w:iCs/>
                <w:sz w:val="20"/>
                <w:szCs w:val="20"/>
              </w:rPr>
            </w:pPr>
            <w:proofErr w:type="spellStart"/>
            <w:r w:rsidRPr="00BC0722">
              <w:rPr>
                <w:rFonts w:ascii="Arial" w:hAnsi="Arial" w:cs="Arial"/>
                <w:color w:val="000000"/>
                <w:sz w:val="20"/>
                <w:szCs w:val="20"/>
              </w:rPr>
              <w:t>Reavis</w:t>
            </w:r>
            <w:proofErr w:type="spellEnd"/>
            <w:r w:rsidRPr="00BC0722">
              <w:rPr>
                <w:rFonts w:ascii="Arial" w:hAnsi="Arial" w:cs="Arial"/>
                <w:color w:val="000000"/>
                <w:sz w:val="20"/>
                <w:szCs w:val="20"/>
              </w:rPr>
              <w:t xml:space="preserve">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{"citationID":"a24si1dmgh0","properties":{"formattedCitation":"(89)","plainCitation":"(89)","noteIndex":0},"citationItems":[{"id":882,"uris":["http://zotero.org/users/2846505/items/FSNJKTAX"],"itemData":{"id":882,"type":"article-journal","abstract":"Introduction\nDeficits in visual perception are well-established in schizophrenia and are linked to abnormal activity in the lateral occipital complex (LOC). Related deficits may exist in bipolar disorder. LOC contains neurons tuned to object features. It is unknown whether neural tuning in LOC or other visual areas is abnormal in patients, contributing to abnormal perception during visual tasks. This study used multivariate pattern analysis (MVPA) to investigate perceptual tuning for objects in schizophrenia and bipolar disorder.\nMethods\nFifty schizophrenia participants, 51 bipolar disorder participants, and 47 matched healthy controls completed five functional magnetic resonance imaging (fMRI) runs of a perceptual task in which they viewed pictures of four different objects and an outdoor scene. We performed classification analyses designed to assess the distinctiveness of activity corresponding to perception of each stimulus in LOC (a functionally localized region of interest). We also performed similar classification analyses throughout the brain using a searchlight technique. We compared classification accuracy and patterns of classification errors across groups.\nResults\nStimulus classification accuracy was significantly above chance in all groups in LOC and throughout visual cortex. Classification errors were mostly within-category confusions (e.g., misclassifying one chair as another chair). There were no group differences in classification accuracy or patterns of confusion.\nConclusions\nThe results show for the first time MVPA can be used successfully to classify individual perceptual stimuli in schizophrenia and bipolar disorder. However, the results do not provide evidence of abnormal neural tuning in schizophrenia and bipolar disorder.","container-title":"NeuroImage: Clinical","DOI":"10.1016/j.nicl.2017.08.023","ISSN":"2213-1582","journalAbbreviation":"NeuroImage: Clinical","language":"en","page":"491-497","source":"ScienceDirect","title":"Assessing neural tuning for object perception in schizophrenia and bipolar disorder with multivariate pattern analysis of fMRI data","volume":"16","author":[{"family":"Reavis","given":"Eric A."},{"family":"Lee","given":"Junghee"},{"family":"Wynn","given":"Jonathan K."},{"family":"Engel","given":"Stephen A."},{"family":"Cohen","given":"Mark S."},{"family":"Nuechterlein","given":"Keith H."},{"family":"Glahn","given":"David C."},{"family":"Altshuler","given":"Lori L."},{"family":"Green","given":"Michael F."}],"issued":{"date-parts":[["2017",1,1]]}}}],"schema":"https://github.com/citation-style-language/schema/raw/master/csl-citation.json"}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382CF94B" w14:textId="77777777"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0.48</w:t>
            </w:r>
          </w:p>
        </w:tc>
      </w:tr>
      <w:tr w:rsidR="00C06428" w:rsidRPr="00BC0722" w14:paraId="3F4D0EE8" w14:textId="77777777" w:rsidTr="00617A81">
        <w:tc>
          <w:tcPr>
            <w:tcW w:w="3595" w:type="dxa"/>
            <w:vAlign w:val="bottom"/>
          </w:tcPr>
          <w:p w14:paraId="1BDD9F7C" w14:textId="11AFA37A" w:rsidR="00C06428" w:rsidRPr="00BC0722" w:rsidRDefault="00C06428" w:rsidP="00617A81">
            <w:pPr>
              <w:rPr>
                <w:rFonts w:ascii="Arial" w:hAnsi="Arial" w:cs="Arial"/>
                <w:b/>
                <w:bCs/>
                <w:iCs/>
                <w:sz w:val="20"/>
                <w:szCs w:val="20"/>
              </w:rPr>
            </w:pPr>
            <w:r w:rsidRPr="00BC0722">
              <w:rPr>
                <w:rFonts w:ascii="Arial" w:hAnsi="Arial" w:cs="Arial"/>
                <w:color w:val="000000"/>
                <w:sz w:val="20"/>
                <w:szCs w:val="20"/>
              </w:rPr>
              <w:t>Robinson et al. 2009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{"citationID":"pAbNMB8M","properties":{"formattedCitation":"(81)","plainCitation":"(81)","noteIndex":0},"citationItems":[{"id":876,"uris":["http://zotero.org/users/2846505/items/9MRNHKP7"],"itemData":{"id":876,"type":"article-journal","abstract":"Objectives: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03C2B12" w14:textId="77777777" w:rsidR="00C06428" w:rsidRPr="00BC0722" w:rsidRDefault="00C06428" w:rsidP="00617A81">
            <w:pPr>
              <w:rPr>
                <w:rFonts w:ascii="Arial" w:hAnsi="Arial" w:cs="Arial"/>
                <w:color w:val="000000"/>
                <w:sz w:val="20"/>
                <w:szCs w:val="20"/>
              </w:rPr>
            </w:pPr>
            <w:r w:rsidRPr="00BC0722">
              <w:rPr>
                <w:rFonts w:ascii="Arial" w:hAnsi="Arial" w:cs="Arial"/>
                <w:color w:val="000000"/>
                <w:sz w:val="20"/>
                <w:szCs w:val="20"/>
              </w:rPr>
              <w:t>21.18</w:t>
            </w:r>
          </w:p>
        </w:tc>
      </w:tr>
    </w:tbl>
    <w:p w14:paraId="2C9584FD" w14:textId="77777777" w:rsidR="00006AD4" w:rsidRPr="00BC0722" w:rsidRDefault="00006AD4">
      <w:pPr>
        <w:rPr>
          <w:b/>
          <w:bCs/>
          <w:iCs/>
        </w:rPr>
      </w:pPr>
      <w:r w:rsidRPr="00BC0722">
        <w:rPr>
          <w:b/>
          <w:bCs/>
          <w:iCs/>
        </w:rPr>
        <w:br w:type="page"/>
      </w:r>
    </w:p>
    <w:p w14:paraId="658DF2E5" w14:textId="1B132077" w:rsidR="00006AD4" w:rsidRPr="00BC0722" w:rsidRDefault="00D63D0D" w:rsidP="00006AD4">
      <w:pPr>
        <w:rPr>
          <w:rFonts w:ascii="Arial" w:hAnsi="Arial" w:cs="Arial"/>
          <w:b/>
          <w:bCs/>
          <w:iCs/>
        </w:rPr>
      </w:pPr>
      <w:r w:rsidRPr="00BC0722">
        <w:rPr>
          <w:rFonts w:ascii="Arial" w:hAnsi="Arial" w:cs="Arial"/>
          <w:b/>
          <w:bCs/>
        </w:rPr>
        <w:lastRenderedPageBreak/>
        <w:t xml:space="preserve">Supplementary </w:t>
      </w:r>
      <w:r w:rsidR="00006AD4" w:rsidRPr="00BC0722">
        <w:rPr>
          <w:rFonts w:ascii="Arial" w:hAnsi="Arial" w:cs="Arial"/>
          <w:b/>
          <w:bCs/>
          <w:iCs/>
        </w:rPr>
        <w:t xml:space="preserve">Table </w:t>
      </w:r>
      <w:r w:rsidR="003E6808" w:rsidRPr="00BC0722">
        <w:rPr>
          <w:rFonts w:ascii="Arial" w:hAnsi="Arial" w:cs="Arial"/>
          <w:b/>
          <w:bCs/>
          <w:iCs/>
        </w:rPr>
        <w:t>1</w:t>
      </w:r>
      <w:r w:rsidR="00C14A9F" w:rsidRPr="00BC0722">
        <w:rPr>
          <w:rFonts w:ascii="Arial" w:hAnsi="Arial" w:cs="Arial"/>
          <w:b/>
          <w:bCs/>
          <w:iCs/>
        </w:rPr>
        <w:t>6</w:t>
      </w:r>
      <w:r w:rsidR="00006AD4" w:rsidRPr="00BC0722">
        <w:rPr>
          <w:rFonts w:ascii="Arial" w:hAnsi="Arial" w:cs="Arial"/>
          <w:b/>
          <w:bCs/>
          <w:iCs/>
        </w:rPr>
        <w:t xml:space="preserve">. </w:t>
      </w:r>
      <w:r w:rsidR="00006AD4" w:rsidRPr="00BC0722">
        <w:rPr>
          <w:rFonts w:ascii="Arial" w:hAnsi="Arial" w:cs="Arial"/>
          <w:iCs/>
        </w:rPr>
        <w:t>Experiments Contributing to the</w:t>
      </w:r>
      <w:r w:rsidR="00745FAF" w:rsidRPr="00BC0722">
        <w:rPr>
          <w:rFonts w:ascii="Arial" w:hAnsi="Arial" w:cs="Arial"/>
          <w:iCs/>
        </w:rPr>
        <w:t xml:space="preserve"> </w:t>
      </w:r>
      <w:r w:rsidR="00B32BA3" w:rsidRPr="00BC0722">
        <w:rPr>
          <w:rFonts w:ascii="Arial" w:hAnsi="Arial" w:cs="Arial"/>
          <w:iCs/>
        </w:rPr>
        <w:t>Ventral Anterior Cingulate Cortex</w:t>
      </w:r>
      <w:r w:rsidR="00006AD4" w:rsidRPr="00BC0722">
        <w:rPr>
          <w:rFonts w:ascii="Arial" w:hAnsi="Arial" w:cs="Arial"/>
          <w:iCs/>
        </w:rPr>
        <w:t xml:space="preserve"> </w:t>
      </w:r>
      <w:r w:rsidR="00745FAF" w:rsidRPr="00BC0722">
        <w:rPr>
          <w:rFonts w:ascii="Arial" w:hAnsi="Arial" w:cs="Arial"/>
          <w:iCs/>
        </w:rPr>
        <w:t xml:space="preserve">and Orbitofrontal Cortex </w:t>
      </w:r>
      <w:r w:rsidR="00006AD4" w:rsidRPr="00BC0722">
        <w:rPr>
          <w:rFonts w:ascii="Arial" w:hAnsi="Arial" w:cs="Arial"/>
          <w:iCs/>
        </w:rPr>
        <w:t xml:space="preserve">Clusters from the </w:t>
      </w:r>
      <w:r w:rsidR="00A2050B">
        <w:rPr>
          <w:rFonts w:ascii="Arial" w:hAnsi="Arial" w:cs="Arial"/>
          <w:iCs/>
        </w:rPr>
        <w:t xml:space="preserve">Nested </w:t>
      </w:r>
      <w:r w:rsidR="00006AD4" w:rsidRPr="00BC0722">
        <w:rPr>
          <w:rFonts w:ascii="Arial" w:hAnsi="Arial" w:cs="Arial"/>
          <w:iCs/>
        </w:rPr>
        <w:t xml:space="preserve">Cognitive Tasks Meta-Analysis </w:t>
      </w:r>
      <w:r w:rsidR="00431ECD" w:rsidRPr="00BC0722">
        <w:rPr>
          <w:rFonts w:ascii="Arial" w:hAnsi="Arial" w:cs="Arial"/>
          <w:iCs/>
        </w:rPr>
        <w:t>of</w:t>
      </w:r>
      <w:r w:rsidR="00006AD4" w:rsidRPr="00BC0722">
        <w:rPr>
          <w:rFonts w:ascii="Arial" w:hAnsi="Arial" w:cs="Arial"/>
          <w:iCs/>
        </w:rPr>
        <w:t xml:space="preserve"> Bipolar Disorder Hyp</w:t>
      </w:r>
      <w:r w:rsidR="00DE3436" w:rsidRPr="00BC0722">
        <w:rPr>
          <w:rFonts w:ascii="Arial" w:hAnsi="Arial" w:cs="Arial"/>
          <w:iCs/>
        </w:rPr>
        <w:t>er</w:t>
      </w:r>
      <w:r w:rsidR="00006AD4" w:rsidRPr="00BC0722">
        <w:rPr>
          <w:rFonts w:ascii="Arial" w:hAnsi="Arial" w:cs="Arial"/>
          <w:iCs/>
        </w:rPr>
        <w:t>activation</w:t>
      </w:r>
      <w:r w:rsidR="00431ECD" w:rsidRPr="00BC0722">
        <w:rPr>
          <w:rFonts w:ascii="Arial" w:hAnsi="Arial" w:cs="Arial"/>
          <w:iCs/>
        </w:rPr>
        <w:t xml:space="preserve"> Alone</w:t>
      </w:r>
      <w:r w:rsidR="00455F17" w:rsidRPr="00BC0722">
        <w:rPr>
          <w:rFonts w:ascii="Arial" w:hAnsi="Arial" w:cs="Arial"/>
          <w:iCs/>
        </w:rPr>
        <w:t xml:space="preserve"> (</w:t>
      </w:r>
      <w:r w:rsidR="0096000F" w:rsidRPr="00BC0722">
        <w:rPr>
          <w:rFonts w:ascii="Arial" w:hAnsi="Arial" w:cs="Arial"/>
          <w:iCs/>
        </w:rPr>
        <w:t>40</w:t>
      </w:r>
      <w:r w:rsidR="007D4D33" w:rsidRPr="00BC0722">
        <w:rPr>
          <w:rFonts w:ascii="Arial" w:hAnsi="Arial" w:cs="Arial"/>
          <w:iCs/>
        </w:rPr>
        <w:t xml:space="preserve"> Experiments</w:t>
      </w:r>
      <w:r w:rsidR="00455F17" w:rsidRPr="00BC0722">
        <w:rPr>
          <w:rFonts w:ascii="Arial" w:hAnsi="Arial" w:cs="Arial"/>
          <w:iCs/>
        </w:rPr>
        <w:t>)</w:t>
      </w:r>
      <w:r w:rsidR="00006AD4" w:rsidRPr="00BC0722">
        <w:rPr>
          <w:rFonts w:ascii="Arial" w:hAnsi="Arial" w:cs="Arial"/>
          <w:b/>
          <w:bCs/>
          <w:iCs/>
        </w:rPr>
        <w:t xml:space="preserve"> </w:t>
      </w:r>
    </w:p>
    <w:p w14:paraId="11AC35B4" w14:textId="77777777" w:rsidR="00006AD4" w:rsidRPr="00BC0722" w:rsidRDefault="00006AD4" w:rsidP="00006AD4">
      <w:pPr>
        <w:rPr>
          <w:iCs/>
        </w:rPr>
      </w:pPr>
    </w:p>
    <w:tbl>
      <w:tblPr>
        <w:tblStyle w:val="TableGrid"/>
        <w:tblW w:w="12554" w:type="dxa"/>
        <w:tblLook w:val="04A0" w:firstRow="1" w:lastRow="0" w:firstColumn="1" w:lastColumn="0" w:noHBand="0" w:noVBand="1"/>
      </w:tblPr>
      <w:tblGrid>
        <w:gridCol w:w="2029"/>
        <w:gridCol w:w="1416"/>
        <w:gridCol w:w="1716"/>
        <w:gridCol w:w="1306"/>
        <w:gridCol w:w="1340"/>
        <w:gridCol w:w="1758"/>
        <w:gridCol w:w="1661"/>
        <w:gridCol w:w="1328"/>
      </w:tblGrid>
      <w:tr w:rsidR="00EF0647" w:rsidRPr="00BC0722" w14:paraId="70D0E7F3" w14:textId="77777777" w:rsidTr="00D31C0E">
        <w:trPr>
          <w:trHeight w:val="323"/>
        </w:trPr>
        <w:tc>
          <w:tcPr>
            <w:tcW w:w="12554" w:type="dxa"/>
            <w:gridSpan w:val="8"/>
            <w:vAlign w:val="center"/>
          </w:tcPr>
          <w:p w14:paraId="06045F83" w14:textId="2CB0509A" w:rsidR="00EF0647" w:rsidRPr="00BC0722" w:rsidRDefault="00EF0647" w:rsidP="00C94936">
            <w:pPr>
              <w:rPr>
                <w:rFonts w:ascii="Arial" w:hAnsi="Arial" w:cs="Arial"/>
                <w:b/>
                <w:bCs/>
                <w:iCs/>
                <w:sz w:val="20"/>
                <w:szCs w:val="20"/>
              </w:rPr>
            </w:pPr>
            <w:r w:rsidRPr="00BC0722">
              <w:rPr>
                <w:rFonts w:ascii="Arial" w:hAnsi="Arial" w:cs="Arial"/>
                <w:b/>
                <w:bCs/>
                <w:iCs/>
                <w:sz w:val="20"/>
                <w:szCs w:val="20"/>
              </w:rPr>
              <w:t xml:space="preserve">Orbitofrontal Cortex: -4/52/-16, </w:t>
            </w:r>
            <w:r w:rsidRPr="00BC0722">
              <w:rPr>
                <w:rFonts w:ascii="Arial" w:hAnsi="Arial" w:cs="Arial"/>
                <w:b/>
                <w:bCs/>
                <w:i/>
                <w:sz w:val="20"/>
                <w:szCs w:val="20"/>
              </w:rPr>
              <w:t>k</w:t>
            </w:r>
            <w:r w:rsidRPr="00BC0722">
              <w:rPr>
                <w:rFonts w:ascii="Arial" w:hAnsi="Arial" w:cs="Arial"/>
                <w:b/>
                <w:bCs/>
                <w:iCs/>
                <w:sz w:val="20"/>
                <w:szCs w:val="20"/>
              </w:rPr>
              <w:t xml:space="preserve">=174, </w:t>
            </w:r>
            <w:r w:rsidRPr="00BC0722">
              <w:rPr>
                <w:rFonts w:ascii="Arial" w:hAnsi="Arial" w:cs="Arial"/>
                <w:b/>
                <w:bCs/>
                <w:i/>
                <w:sz w:val="20"/>
                <w:szCs w:val="20"/>
              </w:rPr>
              <w:t>z</w:t>
            </w:r>
            <w:r w:rsidRPr="00BC0722">
              <w:rPr>
                <w:rFonts w:ascii="Arial" w:hAnsi="Arial" w:cs="Arial"/>
                <w:b/>
                <w:bCs/>
                <w:iCs/>
                <w:sz w:val="20"/>
                <w:szCs w:val="20"/>
              </w:rPr>
              <w:t>=5.42</w:t>
            </w:r>
          </w:p>
        </w:tc>
      </w:tr>
      <w:tr w:rsidR="00EF0647" w:rsidRPr="00BC0722" w14:paraId="353BBBA9" w14:textId="77777777" w:rsidTr="00D31C0E">
        <w:tc>
          <w:tcPr>
            <w:tcW w:w="2029" w:type="dxa"/>
            <w:vAlign w:val="center"/>
          </w:tcPr>
          <w:p w14:paraId="1C34AFFF" w14:textId="6E940FE1" w:rsidR="00EF0647" w:rsidRPr="00BC0722" w:rsidRDefault="00EF0647" w:rsidP="002C2C8E">
            <w:pPr>
              <w:rPr>
                <w:rFonts w:ascii="Arial" w:hAnsi="Arial" w:cs="Arial"/>
                <w:b/>
                <w:bCs/>
                <w:iCs/>
                <w:sz w:val="20"/>
                <w:szCs w:val="20"/>
              </w:rPr>
            </w:pPr>
            <w:r w:rsidRPr="00BC0722">
              <w:rPr>
                <w:rFonts w:ascii="Arial" w:hAnsi="Arial" w:cs="Arial"/>
                <w:b/>
                <w:bCs/>
                <w:iCs/>
                <w:sz w:val="20"/>
                <w:szCs w:val="20"/>
              </w:rPr>
              <w:t>Experiment ID</w:t>
            </w:r>
          </w:p>
        </w:tc>
        <w:tc>
          <w:tcPr>
            <w:tcW w:w="1416" w:type="dxa"/>
            <w:vAlign w:val="center"/>
          </w:tcPr>
          <w:p w14:paraId="2C5083EF" w14:textId="41320D0B" w:rsidR="00EF0647" w:rsidRPr="00BC0722" w:rsidRDefault="00EF0647" w:rsidP="002C2C8E">
            <w:pPr>
              <w:rPr>
                <w:rFonts w:ascii="Arial" w:hAnsi="Arial" w:cs="Arial"/>
                <w:b/>
                <w:bCs/>
                <w:iCs/>
                <w:sz w:val="20"/>
                <w:szCs w:val="20"/>
              </w:rPr>
            </w:pPr>
            <w:r w:rsidRPr="00BC0722">
              <w:rPr>
                <w:rFonts w:ascii="Arial" w:hAnsi="Arial" w:cs="Arial"/>
                <w:b/>
                <w:bCs/>
                <w:iCs/>
                <w:sz w:val="20"/>
                <w:szCs w:val="20"/>
              </w:rPr>
              <w:t>Contribution Score</w:t>
            </w:r>
          </w:p>
        </w:tc>
        <w:tc>
          <w:tcPr>
            <w:tcW w:w="1716" w:type="dxa"/>
            <w:vAlign w:val="center"/>
          </w:tcPr>
          <w:p w14:paraId="382B44D3" w14:textId="77777777" w:rsidR="00EF0647" w:rsidRPr="00BC0722" w:rsidRDefault="00EF0647" w:rsidP="002C2C8E">
            <w:pPr>
              <w:rPr>
                <w:rFonts w:ascii="Arial" w:hAnsi="Arial" w:cs="Arial"/>
                <w:b/>
                <w:bCs/>
                <w:iCs/>
                <w:sz w:val="20"/>
                <w:szCs w:val="20"/>
              </w:rPr>
            </w:pPr>
            <w:r w:rsidRPr="00BC0722">
              <w:rPr>
                <w:rFonts w:ascii="Arial" w:hAnsi="Arial" w:cs="Arial"/>
                <w:b/>
                <w:bCs/>
                <w:iCs/>
                <w:sz w:val="20"/>
                <w:szCs w:val="20"/>
              </w:rPr>
              <w:t>Contrast/</w:t>
            </w:r>
          </w:p>
          <w:p w14:paraId="27E22771" w14:textId="6EFC26B8" w:rsidR="00EF0647" w:rsidRPr="00BC0722" w:rsidRDefault="00EF0647" w:rsidP="002C2C8E">
            <w:pPr>
              <w:rPr>
                <w:rFonts w:ascii="Arial" w:hAnsi="Arial" w:cs="Arial"/>
                <w:b/>
                <w:bCs/>
                <w:iCs/>
                <w:sz w:val="20"/>
                <w:szCs w:val="20"/>
              </w:rPr>
            </w:pPr>
            <w:r w:rsidRPr="00BC0722">
              <w:rPr>
                <w:rFonts w:ascii="Arial" w:hAnsi="Arial" w:cs="Arial"/>
                <w:b/>
                <w:bCs/>
                <w:iCs/>
                <w:sz w:val="20"/>
                <w:szCs w:val="20"/>
              </w:rPr>
              <w:t>Direction</w:t>
            </w:r>
          </w:p>
        </w:tc>
        <w:tc>
          <w:tcPr>
            <w:tcW w:w="1306" w:type="dxa"/>
            <w:vAlign w:val="center"/>
          </w:tcPr>
          <w:p w14:paraId="2A0FD5B2" w14:textId="5A665967" w:rsidR="00EF0647" w:rsidRPr="00BC0722" w:rsidRDefault="00EF0647" w:rsidP="002C2C8E">
            <w:pPr>
              <w:rPr>
                <w:rFonts w:ascii="Arial" w:hAnsi="Arial" w:cs="Arial"/>
                <w:b/>
                <w:bCs/>
                <w:iCs/>
                <w:sz w:val="20"/>
                <w:szCs w:val="20"/>
              </w:rPr>
            </w:pPr>
            <w:r w:rsidRPr="00BC0722">
              <w:rPr>
                <w:rFonts w:ascii="Arial" w:hAnsi="Arial" w:cs="Arial"/>
                <w:b/>
                <w:bCs/>
                <w:iCs/>
                <w:sz w:val="20"/>
                <w:szCs w:val="20"/>
              </w:rPr>
              <w:t>Mood State</w:t>
            </w:r>
          </w:p>
        </w:tc>
        <w:tc>
          <w:tcPr>
            <w:tcW w:w="1340" w:type="dxa"/>
            <w:vAlign w:val="center"/>
          </w:tcPr>
          <w:p w14:paraId="3C85D79E" w14:textId="2380A84D" w:rsidR="00EF0647" w:rsidRPr="00BC0722" w:rsidRDefault="00EF0647" w:rsidP="002C2C8E">
            <w:pPr>
              <w:rPr>
                <w:rFonts w:ascii="Arial" w:hAnsi="Arial" w:cs="Arial"/>
                <w:b/>
                <w:bCs/>
                <w:iCs/>
                <w:sz w:val="20"/>
                <w:szCs w:val="20"/>
              </w:rPr>
            </w:pPr>
            <w:r w:rsidRPr="00BC0722">
              <w:rPr>
                <w:rFonts w:ascii="Arial" w:hAnsi="Arial" w:cs="Arial"/>
                <w:b/>
                <w:bCs/>
                <w:iCs/>
                <w:sz w:val="20"/>
                <w:szCs w:val="20"/>
              </w:rPr>
              <w:t>Diagnostic Subtype</w:t>
            </w:r>
          </w:p>
        </w:tc>
        <w:tc>
          <w:tcPr>
            <w:tcW w:w="1758" w:type="dxa"/>
            <w:vAlign w:val="center"/>
          </w:tcPr>
          <w:p w14:paraId="75ADACF3" w14:textId="19C54A52" w:rsidR="00EF0647" w:rsidRPr="00BC0722" w:rsidRDefault="00EF0647" w:rsidP="002C2C8E">
            <w:pPr>
              <w:rPr>
                <w:rFonts w:ascii="Arial" w:hAnsi="Arial" w:cs="Arial"/>
                <w:b/>
                <w:bCs/>
                <w:iCs/>
                <w:sz w:val="20"/>
                <w:szCs w:val="20"/>
              </w:rPr>
            </w:pPr>
            <w:r w:rsidRPr="00BC0722">
              <w:rPr>
                <w:rFonts w:ascii="Arial" w:hAnsi="Arial" w:cs="Arial"/>
                <w:b/>
                <w:bCs/>
                <w:iCs/>
                <w:sz w:val="20"/>
                <w:szCs w:val="20"/>
              </w:rPr>
              <w:t>Medication Status</w:t>
            </w:r>
          </w:p>
        </w:tc>
        <w:tc>
          <w:tcPr>
            <w:tcW w:w="1661" w:type="dxa"/>
            <w:vAlign w:val="center"/>
          </w:tcPr>
          <w:p w14:paraId="22D0DD57" w14:textId="40C0F60B" w:rsidR="00EF0647" w:rsidRPr="00BC0722" w:rsidRDefault="00EF0647" w:rsidP="002C2C8E">
            <w:pPr>
              <w:rPr>
                <w:rFonts w:ascii="Arial" w:hAnsi="Arial" w:cs="Arial"/>
                <w:b/>
                <w:bCs/>
                <w:iCs/>
                <w:sz w:val="20"/>
                <w:szCs w:val="20"/>
              </w:rPr>
            </w:pPr>
            <w:r w:rsidRPr="00BC0722">
              <w:rPr>
                <w:rFonts w:ascii="Arial" w:hAnsi="Arial" w:cs="Arial"/>
                <w:b/>
                <w:bCs/>
                <w:iCs/>
                <w:sz w:val="20"/>
                <w:szCs w:val="20"/>
              </w:rPr>
              <w:t>Psychosis</w:t>
            </w:r>
          </w:p>
        </w:tc>
        <w:tc>
          <w:tcPr>
            <w:tcW w:w="1328" w:type="dxa"/>
            <w:vAlign w:val="center"/>
          </w:tcPr>
          <w:p w14:paraId="41C81E35" w14:textId="45ABDE0F" w:rsidR="00EF0647" w:rsidRPr="00BC0722" w:rsidRDefault="00EF0647" w:rsidP="002C2C8E">
            <w:pPr>
              <w:rPr>
                <w:rFonts w:ascii="Arial" w:hAnsi="Arial" w:cs="Arial"/>
                <w:b/>
                <w:bCs/>
                <w:iCs/>
                <w:sz w:val="20"/>
                <w:szCs w:val="20"/>
              </w:rPr>
            </w:pPr>
            <w:r w:rsidRPr="00BC0722">
              <w:rPr>
                <w:rFonts w:ascii="Arial" w:hAnsi="Arial" w:cs="Arial"/>
                <w:b/>
                <w:bCs/>
                <w:iCs/>
                <w:sz w:val="20"/>
                <w:szCs w:val="20"/>
              </w:rPr>
              <w:t>Control Group</w:t>
            </w:r>
          </w:p>
        </w:tc>
      </w:tr>
      <w:tr w:rsidR="00DB396F" w:rsidRPr="00BC0722" w14:paraId="213B6C65" w14:textId="77777777" w:rsidTr="00D31C0E">
        <w:tc>
          <w:tcPr>
            <w:tcW w:w="2029" w:type="dxa"/>
            <w:vAlign w:val="bottom"/>
          </w:tcPr>
          <w:p w14:paraId="6689CB77" w14:textId="3D2172A2" w:rsidR="00DB396F" w:rsidRPr="00BC0722" w:rsidRDefault="00DB396F" w:rsidP="00DB396F">
            <w:pPr>
              <w:rPr>
                <w:rFonts w:ascii="Arial" w:hAnsi="Arial" w:cs="Arial"/>
                <w:b/>
                <w:bCs/>
                <w:iCs/>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sz w:val="20"/>
                <w:szCs w:val="20"/>
              </w:rPr>
              <w:t xml:space="preserve"> </w:t>
            </w:r>
            <w:r w:rsidRPr="00BC0722">
              <w:rPr>
                <w:rFonts w:ascii="Arial" w:hAnsi="Arial" w:cs="Arial"/>
                <w:color w:val="000000"/>
                <w:sz w:val="20"/>
                <w:szCs w:val="20"/>
              </w:rPr>
              <w:t>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{"citationID":"a2g36cu6lnq","properties":{"formattedCitation":"(101)","plainCitation":"(101)","noteIndex":0},"citationItems":[{"id":970,"uris":["http://zotero.org/users/2846505/items/XRFGBYT7"],"itemData":{"id":970,"type":"article-journal","abstract":"Background\nBipolar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74D3D154" w14:textId="2587A621" w:rsidR="00DB396F" w:rsidRPr="00BC0722" w:rsidRDefault="00DB396F" w:rsidP="00DB396F">
            <w:pPr>
              <w:rPr>
                <w:rFonts w:ascii="Arial" w:hAnsi="Arial" w:cs="Arial"/>
                <w:b/>
                <w:bCs/>
                <w:iCs/>
                <w:sz w:val="20"/>
                <w:szCs w:val="20"/>
              </w:rPr>
            </w:pPr>
            <w:r w:rsidRPr="00BC0722">
              <w:rPr>
                <w:rFonts w:ascii="Arial" w:hAnsi="Arial" w:cs="Arial"/>
                <w:color w:val="000000"/>
                <w:sz w:val="20"/>
                <w:szCs w:val="20"/>
              </w:rPr>
              <w:t>0.3</w:t>
            </w:r>
          </w:p>
        </w:tc>
        <w:tc>
          <w:tcPr>
            <w:tcW w:w="1716" w:type="dxa"/>
            <w:vAlign w:val="bottom"/>
          </w:tcPr>
          <w:p w14:paraId="49EF600B" w14:textId="4DBC663A" w:rsidR="00DB396F" w:rsidRPr="00BC0722" w:rsidRDefault="00DB396F" w:rsidP="00DB396F">
            <w:pPr>
              <w:rPr>
                <w:rFonts w:ascii="Arial" w:hAnsi="Arial" w:cs="Arial"/>
                <w:b/>
                <w:bCs/>
                <w:iCs/>
                <w:sz w:val="20"/>
                <w:szCs w:val="20"/>
              </w:rPr>
            </w:pPr>
            <w:r w:rsidRPr="00BC0722">
              <w:rPr>
                <w:rFonts w:ascii="Arial" w:hAnsi="Arial" w:cs="Arial"/>
                <w:sz w:val="20"/>
                <w:szCs w:val="20"/>
              </w:rPr>
              <w:t>BD&gt;C 2-back&gt;BL</w:t>
            </w:r>
          </w:p>
        </w:tc>
        <w:tc>
          <w:tcPr>
            <w:tcW w:w="1306" w:type="dxa"/>
            <w:vAlign w:val="bottom"/>
          </w:tcPr>
          <w:p w14:paraId="7F44563E" w14:textId="26816A3B" w:rsidR="00DB396F" w:rsidRPr="00BC0722" w:rsidRDefault="00DB396F" w:rsidP="00DB396F">
            <w:pPr>
              <w:rPr>
                <w:rFonts w:ascii="Arial" w:hAnsi="Arial" w:cs="Arial"/>
                <w:iCs/>
                <w:sz w:val="20"/>
                <w:szCs w:val="20"/>
              </w:rPr>
            </w:pPr>
            <w:r w:rsidRPr="00BC0722">
              <w:rPr>
                <w:rFonts w:ascii="Arial" w:hAnsi="Arial" w:cs="Arial"/>
                <w:iCs/>
                <w:sz w:val="20"/>
                <w:szCs w:val="20"/>
              </w:rPr>
              <w:t>Depressed</w:t>
            </w:r>
          </w:p>
        </w:tc>
        <w:tc>
          <w:tcPr>
            <w:tcW w:w="1340" w:type="dxa"/>
            <w:vAlign w:val="bottom"/>
          </w:tcPr>
          <w:p w14:paraId="7BAD76F7" w14:textId="0F8E058D" w:rsidR="00DB396F" w:rsidRPr="00BC0722" w:rsidRDefault="00DB396F" w:rsidP="00DB396F">
            <w:pPr>
              <w:rPr>
                <w:rFonts w:ascii="Arial" w:hAnsi="Arial" w:cs="Arial"/>
                <w:iCs/>
                <w:sz w:val="20"/>
                <w:szCs w:val="20"/>
              </w:rPr>
            </w:pPr>
            <w:r w:rsidRPr="00BC0722">
              <w:rPr>
                <w:rFonts w:ascii="Arial" w:hAnsi="Arial" w:cs="Arial"/>
                <w:iCs/>
                <w:sz w:val="20"/>
                <w:szCs w:val="20"/>
              </w:rPr>
              <w:t>Not reported</w:t>
            </w:r>
          </w:p>
        </w:tc>
        <w:tc>
          <w:tcPr>
            <w:tcW w:w="1758" w:type="dxa"/>
            <w:vAlign w:val="bottom"/>
          </w:tcPr>
          <w:p w14:paraId="48B9D80B" w14:textId="125C19BB" w:rsidR="00DB396F" w:rsidRPr="00BC0722" w:rsidRDefault="00DB396F" w:rsidP="00DB396F">
            <w:pPr>
              <w:rPr>
                <w:rFonts w:ascii="Arial" w:hAnsi="Arial" w:cs="Arial"/>
                <w:iCs/>
                <w:sz w:val="20"/>
                <w:szCs w:val="20"/>
              </w:rPr>
            </w:pPr>
            <w:r w:rsidRPr="00BC0722">
              <w:rPr>
                <w:rFonts w:ascii="Arial" w:hAnsi="Arial" w:cs="Arial"/>
                <w:sz w:val="20"/>
                <w:szCs w:val="20"/>
              </w:rPr>
              <w:t>100% medicated</w:t>
            </w:r>
          </w:p>
        </w:tc>
        <w:tc>
          <w:tcPr>
            <w:tcW w:w="1661" w:type="dxa"/>
            <w:vAlign w:val="bottom"/>
          </w:tcPr>
          <w:p w14:paraId="1CA1F0A5" w14:textId="19C0FAA1" w:rsidR="00DB396F" w:rsidRPr="00BC0722" w:rsidRDefault="00DB396F" w:rsidP="00DB396F">
            <w:pPr>
              <w:rPr>
                <w:rFonts w:ascii="Arial" w:hAnsi="Arial" w:cs="Arial"/>
                <w:iCs/>
                <w:sz w:val="20"/>
                <w:szCs w:val="20"/>
              </w:rPr>
            </w:pPr>
            <w:r w:rsidRPr="00BC0722">
              <w:rPr>
                <w:rFonts w:ascii="Arial" w:hAnsi="Arial" w:cs="Arial"/>
                <w:iCs/>
                <w:sz w:val="20"/>
                <w:szCs w:val="20"/>
              </w:rPr>
              <w:t>All with current psychosis</w:t>
            </w:r>
          </w:p>
        </w:tc>
        <w:tc>
          <w:tcPr>
            <w:tcW w:w="1328" w:type="dxa"/>
            <w:vAlign w:val="bottom"/>
          </w:tcPr>
          <w:p w14:paraId="0B99AAD5" w14:textId="47D12A81" w:rsidR="00DB396F" w:rsidRPr="00BC0722" w:rsidRDefault="003C4B7D" w:rsidP="00DB396F">
            <w:pPr>
              <w:rPr>
                <w:rFonts w:ascii="Arial" w:hAnsi="Arial" w:cs="Arial"/>
                <w:iCs/>
                <w:sz w:val="20"/>
                <w:szCs w:val="20"/>
              </w:rPr>
            </w:pPr>
            <w:r>
              <w:rPr>
                <w:rFonts w:ascii="Arial" w:hAnsi="Arial" w:cs="Arial"/>
                <w:iCs/>
                <w:sz w:val="20"/>
                <w:szCs w:val="20"/>
              </w:rPr>
              <w:t>Non-Clinical</w:t>
            </w:r>
          </w:p>
        </w:tc>
      </w:tr>
      <w:tr w:rsidR="00DB396F" w:rsidRPr="00BC0722" w14:paraId="05B85E19" w14:textId="77777777" w:rsidTr="00D31C0E">
        <w:tc>
          <w:tcPr>
            <w:tcW w:w="2029" w:type="dxa"/>
            <w:vAlign w:val="bottom"/>
          </w:tcPr>
          <w:p w14:paraId="3E24EB4E" w14:textId="3FAC802C" w:rsidR="00DB396F" w:rsidRPr="00BC0722" w:rsidRDefault="00DB396F" w:rsidP="00DB396F">
            <w:pPr>
              <w:rPr>
                <w:rFonts w:ascii="Arial" w:hAnsi="Arial" w:cs="Arial"/>
                <w:b/>
                <w:bCs/>
                <w:iCs/>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sz w:val="20"/>
                <w:szCs w:val="20"/>
              </w:rPr>
              <w:t xml:space="preserve"> </w:t>
            </w:r>
            <w:r w:rsidRPr="00BC0722">
              <w:rPr>
                <w:rFonts w:ascii="Arial" w:hAnsi="Arial" w:cs="Arial"/>
                <w:color w:val="000000"/>
                <w:sz w:val="20"/>
                <w:szCs w:val="20"/>
              </w:rPr>
              <w:t>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{"citationID":"2zxiOyN7","properties":{"formattedCitation":"(101)","plainCitation":"(101)","noteIndex":0},"citationItems":[{"id":970,"uris":["http://zotero.org/users/2846505/items/XRFGBYT7"],"itemData":{"id":970,"type":"article-journal","abstract":"Background\nBipolar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547F9464" w14:textId="7A095DC9" w:rsidR="00DB396F" w:rsidRPr="00BC0722" w:rsidRDefault="00DB396F" w:rsidP="00DB396F">
            <w:pPr>
              <w:rPr>
                <w:rFonts w:ascii="Arial" w:hAnsi="Arial" w:cs="Arial"/>
                <w:b/>
                <w:bCs/>
                <w:iCs/>
                <w:sz w:val="20"/>
                <w:szCs w:val="20"/>
              </w:rPr>
            </w:pPr>
            <w:r w:rsidRPr="00BC0722">
              <w:rPr>
                <w:rFonts w:ascii="Arial" w:hAnsi="Arial" w:cs="Arial"/>
                <w:color w:val="000000"/>
                <w:sz w:val="20"/>
                <w:szCs w:val="20"/>
              </w:rPr>
              <w:t>0.16</w:t>
            </w:r>
          </w:p>
        </w:tc>
        <w:tc>
          <w:tcPr>
            <w:tcW w:w="1716" w:type="dxa"/>
            <w:vAlign w:val="bottom"/>
          </w:tcPr>
          <w:p w14:paraId="0D48D3EE" w14:textId="373029A0" w:rsidR="00DB396F" w:rsidRPr="00BC0722" w:rsidRDefault="00DB396F" w:rsidP="00DB396F">
            <w:pPr>
              <w:rPr>
                <w:rFonts w:ascii="Arial" w:hAnsi="Arial" w:cs="Arial"/>
                <w:b/>
                <w:bCs/>
                <w:iCs/>
                <w:sz w:val="20"/>
                <w:szCs w:val="20"/>
              </w:rPr>
            </w:pPr>
            <w:r w:rsidRPr="00BC0722">
              <w:rPr>
                <w:rFonts w:ascii="Arial" w:hAnsi="Arial" w:cs="Arial"/>
                <w:sz w:val="20"/>
                <w:szCs w:val="20"/>
              </w:rPr>
              <w:t>BD&gt;C increasing WM load</w:t>
            </w:r>
          </w:p>
        </w:tc>
        <w:tc>
          <w:tcPr>
            <w:tcW w:w="1306" w:type="dxa"/>
            <w:vAlign w:val="bottom"/>
          </w:tcPr>
          <w:p w14:paraId="3DF70F6D" w14:textId="1EE29880" w:rsidR="00DB396F" w:rsidRPr="00BC0722" w:rsidRDefault="00DB396F" w:rsidP="00DB396F">
            <w:pPr>
              <w:rPr>
                <w:rFonts w:ascii="Arial" w:hAnsi="Arial" w:cs="Arial"/>
                <w:iCs/>
                <w:sz w:val="20"/>
                <w:szCs w:val="20"/>
              </w:rPr>
            </w:pPr>
            <w:r w:rsidRPr="00BC0722">
              <w:rPr>
                <w:rFonts w:ascii="Arial" w:hAnsi="Arial" w:cs="Arial"/>
                <w:iCs/>
                <w:sz w:val="20"/>
                <w:szCs w:val="20"/>
              </w:rPr>
              <w:t>Depressed</w:t>
            </w:r>
          </w:p>
        </w:tc>
        <w:tc>
          <w:tcPr>
            <w:tcW w:w="1340" w:type="dxa"/>
            <w:vAlign w:val="bottom"/>
          </w:tcPr>
          <w:p w14:paraId="4A17AAC1" w14:textId="76012117" w:rsidR="00DB396F" w:rsidRPr="00BC0722" w:rsidRDefault="00DB396F" w:rsidP="00DB396F">
            <w:pPr>
              <w:rPr>
                <w:rFonts w:ascii="Arial" w:hAnsi="Arial" w:cs="Arial"/>
                <w:iCs/>
                <w:sz w:val="20"/>
                <w:szCs w:val="20"/>
              </w:rPr>
            </w:pPr>
            <w:r w:rsidRPr="00BC0722">
              <w:rPr>
                <w:rFonts w:ascii="Arial" w:hAnsi="Arial" w:cs="Arial"/>
                <w:iCs/>
                <w:sz w:val="20"/>
                <w:szCs w:val="20"/>
              </w:rPr>
              <w:t>Not reported</w:t>
            </w:r>
          </w:p>
        </w:tc>
        <w:tc>
          <w:tcPr>
            <w:tcW w:w="1758" w:type="dxa"/>
            <w:vAlign w:val="bottom"/>
          </w:tcPr>
          <w:p w14:paraId="08FE8602" w14:textId="160B0DD5" w:rsidR="00DB396F" w:rsidRPr="00BC0722" w:rsidRDefault="00DB396F" w:rsidP="00DB396F">
            <w:pPr>
              <w:rPr>
                <w:rFonts w:ascii="Arial" w:hAnsi="Arial" w:cs="Arial"/>
                <w:iCs/>
                <w:sz w:val="20"/>
                <w:szCs w:val="20"/>
              </w:rPr>
            </w:pPr>
            <w:r w:rsidRPr="00BC0722">
              <w:rPr>
                <w:rFonts w:ascii="Arial" w:hAnsi="Arial" w:cs="Arial"/>
                <w:sz w:val="20"/>
                <w:szCs w:val="20"/>
              </w:rPr>
              <w:t>100% medicated</w:t>
            </w:r>
          </w:p>
        </w:tc>
        <w:tc>
          <w:tcPr>
            <w:tcW w:w="1661" w:type="dxa"/>
            <w:vAlign w:val="bottom"/>
          </w:tcPr>
          <w:p w14:paraId="2767B0AD" w14:textId="7C86CFD9" w:rsidR="00DB396F" w:rsidRPr="00BC0722" w:rsidRDefault="00DB396F" w:rsidP="00DB396F">
            <w:pPr>
              <w:rPr>
                <w:rFonts w:ascii="Arial" w:hAnsi="Arial" w:cs="Arial"/>
                <w:iCs/>
                <w:sz w:val="20"/>
                <w:szCs w:val="20"/>
              </w:rPr>
            </w:pPr>
            <w:r w:rsidRPr="00BC0722">
              <w:rPr>
                <w:rFonts w:ascii="Arial" w:hAnsi="Arial" w:cs="Arial"/>
                <w:iCs/>
                <w:sz w:val="20"/>
                <w:szCs w:val="20"/>
              </w:rPr>
              <w:t>All with current psychosis</w:t>
            </w:r>
          </w:p>
        </w:tc>
        <w:tc>
          <w:tcPr>
            <w:tcW w:w="1328" w:type="dxa"/>
            <w:vAlign w:val="bottom"/>
          </w:tcPr>
          <w:p w14:paraId="4FF1AE4B" w14:textId="3E587653" w:rsidR="00DB396F" w:rsidRPr="00BC0722" w:rsidRDefault="003C4B7D" w:rsidP="00DB396F">
            <w:pPr>
              <w:rPr>
                <w:rFonts w:ascii="Arial" w:hAnsi="Arial" w:cs="Arial"/>
                <w:iCs/>
                <w:sz w:val="20"/>
                <w:szCs w:val="20"/>
              </w:rPr>
            </w:pPr>
            <w:r>
              <w:rPr>
                <w:rFonts w:ascii="Arial" w:hAnsi="Arial" w:cs="Arial"/>
                <w:iCs/>
                <w:sz w:val="20"/>
                <w:szCs w:val="20"/>
              </w:rPr>
              <w:t>Non-Clinical</w:t>
            </w:r>
          </w:p>
        </w:tc>
      </w:tr>
      <w:tr w:rsidR="00EF0647" w:rsidRPr="00BC0722" w14:paraId="21040523" w14:textId="77777777" w:rsidTr="00D31C0E">
        <w:tc>
          <w:tcPr>
            <w:tcW w:w="2029" w:type="dxa"/>
            <w:vAlign w:val="bottom"/>
          </w:tcPr>
          <w:p w14:paraId="195F3A6F" w14:textId="72A36543" w:rsidR="00EF0647" w:rsidRPr="00BC0722" w:rsidRDefault="00EF0647" w:rsidP="00EF0647">
            <w:pPr>
              <w:rPr>
                <w:rFonts w:ascii="Arial" w:hAnsi="Arial" w:cs="Arial"/>
                <w:b/>
                <w:bCs/>
                <w:iCs/>
                <w:sz w:val="20"/>
                <w:szCs w:val="20"/>
              </w:rPr>
            </w:pPr>
            <w:proofErr w:type="spellStart"/>
            <w:r w:rsidRPr="00BC0722">
              <w:rPr>
                <w:rFonts w:ascii="Arial" w:hAnsi="Arial" w:cs="Arial"/>
                <w:color w:val="000000"/>
                <w:sz w:val="20"/>
                <w:szCs w:val="20"/>
              </w:rPr>
              <w:t>Goikolea</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{"citationID":"a23rd65lrjl","properties":{"formattedCitation":"(79)","plainCitation":"(79)","noteIndex":0},"citationItems":[{"id":960,"uris":["http://zotero.org/users/2846505/items/B62LINE6"],"itemData":{"id":960,"type":"article-journal","abstract":"AbstractBackground. Brain structural and functional changes in bipolar disorder (BD) are well-established findings, but it is uncertain whether these changes ar","container-title":"Schizophrenia Bulletin","DOI":"10.1093/schbul/sby047","ISSN":"0586-7614","issue":"2","journalAbbreviation":"Schizophr Bull","language":"en","note":"publisher: Oxford Academic","page":"464-473","source":"academic.oup.com","title":"Multimodal Brain Changes in First-Episode Mania: A Voxel-Based Morphometry, Functional Magnetic Resonance Imaging, and Connectivity Study","title-short":"Multimodal Brain Changes in First-Episode Mania","volume":"45","author":[{"family":"Goikolea","given":"José M."},{"family":"Dima","given":"Danai"},{"family":"Landín-Romero","given":"Ramón"},{"family":"Torres","given":"Imma"},{"family":"DelVecchio","given":"Giuseppe"},{"family":"Valentí","given":"Marc"},{"family":"Amann","given":"Benedikt L."},{"family":"Bonnín","given":"Caterina Mar"},{"family":"McKenna","given":"Peter J."},{"family":"Pomarol-Clotet","given":"Edith"},{"family":"Frangou","given":"Sophia"},{"family":"Vieta","given":"Eduard"}],"issued":{"date-parts":[["2019",3,7]]}}}],"schema":"https://github.com/citation-style-language/schema/raw/master/csl-citation.json"}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3E22B9BC" w14:textId="5AB2D106" w:rsidR="00EF0647" w:rsidRPr="00BC0722" w:rsidRDefault="00EF0647" w:rsidP="00EF0647">
            <w:pPr>
              <w:rPr>
                <w:rFonts w:ascii="Arial" w:hAnsi="Arial" w:cs="Arial"/>
                <w:b/>
                <w:bCs/>
                <w:iCs/>
                <w:sz w:val="20"/>
                <w:szCs w:val="20"/>
              </w:rPr>
            </w:pPr>
            <w:r w:rsidRPr="00BC0722">
              <w:rPr>
                <w:rFonts w:ascii="Arial" w:hAnsi="Arial" w:cs="Arial"/>
                <w:color w:val="000000"/>
                <w:sz w:val="20"/>
                <w:szCs w:val="20"/>
              </w:rPr>
              <w:t>20.74</w:t>
            </w:r>
          </w:p>
        </w:tc>
        <w:tc>
          <w:tcPr>
            <w:tcW w:w="1716" w:type="dxa"/>
            <w:vAlign w:val="bottom"/>
          </w:tcPr>
          <w:p w14:paraId="0398952D" w14:textId="3AEE4217" w:rsidR="00EF0647" w:rsidRPr="00BC0722" w:rsidRDefault="00EF0647" w:rsidP="00EF0647">
            <w:pPr>
              <w:rPr>
                <w:rFonts w:ascii="Arial" w:hAnsi="Arial" w:cs="Arial"/>
                <w:sz w:val="20"/>
                <w:szCs w:val="20"/>
              </w:rPr>
            </w:pPr>
            <w:r w:rsidRPr="00BC0722">
              <w:rPr>
                <w:rFonts w:ascii="Arial" w:hAnsi="Arial" w:cs="Arial"/>
                <w:color w:val="000000"/>
                <w:sz w:val="20"/>
                <w:szCs w:val="20"/>
              </w:rPr>
              <w:t>BD&gt;C 2-back&gt;BL</w:t>
            </w:r>
          </w:p>
        </w:tc>
        <w:tc>
          <w:tcPr>
            <w:tcW w:w="1306" w:type="dxa"/>
            <w:vAlign w:val="bottom"/>
          </w:tcPr>
          <w:p w14:paraId="0F9F7FB8" w14:textId="616A3B1A" w:rsidR="00EF0647" w:rsidRPr="00BC0722" w:rsidRDefault="00EF0647" w:rsidP="00EF0647">
            <w:pPr>
              <w:rPr>
                <w:rFonts w:ascii="Arial" w:hAnsi="Arial" w:cs="Arial"/>
                <w:sz w:val="20"/>
                <w:szCs w:val="20"/>
              </w:rPr>
            </w:pPr>
            <w:r w:rsidRPr="00BC0722">
              <w:rPr>
                <w:rFonts w:ascii="Arial" w:hAnsi="Arial" w:cs="Arial"/>
                <w:sz w:val="20"/>
                <w:szCs w:val="20"/>
              </w:rPr>
              <w:t xml:space="preserve">Manic </w:t>
            </w:r>
          </w:p>
        </w:tc>
        <w:tc>
          <w:tcPr>
            <w:tcW w:w="1340" w:type="dxa"/>
            <w:vAlign w:val="bottom"/>
          </w:tcPr>
          <w:p w14:paraId="74F37B4D" w14:textId="436A50FA" w:rsidR="00EF0647" w:rsidRPr="00BC0722" w:rsidRDefault="00EF0647" w:rsidP="00EF0647">
            <w:pPr>
              <w:rPr>
                <w:rFonts w:ascii="Arial" w:hAnsi="Arial" w:cs="Arial"/>
                <w:sz w:val="20"/>
                <w:szCs w:val="20"/>
              </w:rPr>
            </w:pPr>
            <w:r w:rsidRPr="00BC0722">
              <w:rPr>
                <w:rFonts w:ascii="Arial" w:hAnsi="Arial" w:cs="Arial"/>
                <w:color w:val="000000"/>
                <w:sz w:val="20"/>
                <w:szCs w:val="20"/>
              </w:rPr>
              <w:t>Not reported</w:t>
            </w:r>
          </w:p>
        </w:tc>
        <w:tc>
          <w:tcPr>
            <w:tcW w:w="1758" w:type="dxa"/>
            <w:vAlign w:val="bottom"/>
          </w:tcPr>
          <w:p w14:paraId="3BCE216C" w14:textId="60B15C50" w:rsidR="00EF0647" w:rsidRPr="00BC0722" w:rsidRDefault="00EF0647" w:rsidP="00EF0647">
            <w:pPr>
              <w:rPr>
                <w:rFonts w:ascii="Arial" w:hAnsi="Arial" w:cs="Arial"/>
                <w:sz w:val="20"/>
                <w:szCs w:val="20"/>
              </w:rPr>
            </w:pPr>
            <w:r w:rsidRPr="00BC0722">
              <w:rPr>
                <w:rFonts w:ascii="Arial" w:hAnsi="Arial" w:cs="Arial"/>
                <w:sz w:val="20"/>
                <w:szCs w:val="20"/>
              </w:rPr>
              <w:t>100% medicated</w:t>
            </w:r>
          </w:p>
        </w:tc>
        <w:tc>
          <w:tcPr>
            <w:tcW w:w="1661" w:type="dxa"/>
            <w:vAlign w:val="bottom"/>
          </w:tcPr>
          <w:p w14:paraId="6DE50E2A" w14:textId="0F2F4C92" w:rsidR="00EF0647" w:rsidRPr="00BC0722" w:rsidRDefault="00EF0647" w:rsidP="00EF0647">
            <w:pPr>
              <w:rPr>
                <w:rFonts w:ascii="Arial" w:hAnsi="Arial" w:cs="Arial"/>
                <w:sz w:val="20"/>
                <w:szCs w:val="20"/>
              </w:rPr>
            </w:pPr>
            <w:r w:rsidRPr="00BC0722">
              <w:rPr>
                <w:rFonts w:ascii="Arial" w:hAnsi="Arial" w:cs="Arial"/>
                <w:color w:val="000000"/>
                <w:sz w:val="20"/>
                <w:szCs w:val="20"/>
              </w:rPr>
              <w:t>Partial with current psychosis</w:t>
            </w:r>
          </w:p>
        </w:tc>
        <w:tc>
          <w:tcPr>
            <w:tcW w:w="1328" w:type="dxa"/>
            <w:vAlign w:val="bottom"/>
          </w:tcPr>
          <w:p w14:paraId="075D4A9C" w14:textId="62C0115C" w:rsidR="00EF0647" w:rsidRPr="00BC0722" w:rsidRDefault="003C4B7D" w:rsidP="00EF0647">
            <w:pPr>
              <w:rPr>
                <w:rFonts w:ascii="Arial" w:hAnsi="Arial" w:cs="Arial"/>
                <w:sz w:val="20"/>
                <w:szCs w:val="20"/>
              </w:rPr>
            </w:pPr>
            <w:r>
              <w:rPr>
                <w:rFonts w:ascii="Arial" w:hAnsi="Arial" w:cs="Arial"/>
                <w:color w:val="000000"/>
                <w:sz w:val="20"/>
                <w:szCs w:val="20"/>
              </w:rPr>
              <w:t>Non-Clinical</w:t>
            </w:r>
          </w:p>
        </w:tc>
      </w:tr>
      <w:tr w:rsidR="00EF0647" w:rsidRPr="00BC0722" w14:paraId="599656EC" w14:textId="77777777" w:rsidTr="00D31C0E">
        <w:tc>
          <w:tcPr>
            <w:tcW w:w="2029" w:type="dxa"/>
            <w:vAlign w:val="bottom"/>
          </w:tcPr>
          <w:p w14:paraId="60C98C34" w14:textId="1AEE1A1B" w:rsidR="00EF0647" w:rsidRPr="00BC0722" w:rsidRDefault="00EF0647" w:rsidP="00EF0647">
            <w:pPr>
              <w:rPr>
                <w:rFonts w:ascii="Arial" w:hAnsi="Arial" w:cs="Arial"/>
                <w:sz w:val="20"/>
                <w:szCs w:val="20"/>
              </w:rPr>
            </w:pPr>
            <w:proofErr w:type="spellStart"/>
            <w:r w:rsidRPr="00BC0722">
              <w:rPr>
                <w:rFonts w:ascii="Arial" w:hAnsi="Arial" w:cs="Arial"/>
                <w:color w:val="000000"/>
                <w:sz w:val="20"/>
                <w:szCs w:val="20"/>
              </w:rPr>
              <w:t>Liberg</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{"citationID":"akg8o8i3qn","properties":{"formattedCitation":"(80)","plainCitation":"(80)","noteIndex":0},"citationItems":[{"id":929,"uris":["http://zotero.org/users/2846505/items/YUVTMXLB"],"itemData":{"id":929,"type":"article-journal","abstract":"ObjectiveMotor retardation is a characteristic feature of bipolar depression, and is also a core feature of Parkinson's disease. Within the framework of the functional deafferentiation theory in Parkinson's disease, we hypothesised that motor retardation in bipolar depression is mediated by disrupted subcortical activation, leading to decreased activation of cortical motor areas during finger tapping.MethodsWe used functional magnetic resonance imaging to investigate neural activity during self-paced finger tapping to elucidate whether brain regions that mediate preparation, control and execution of movement are activated differently in subjects with bipolar depression (n = 9) compared to healthy controls (n = 12).ResultsAn uncorrected whole-brain analysis revealed significant group differences in dorsolateral and ventromedial prefrontal cortex. Corrected analyses showed non-significant differences in patients compared to controls: decreased and less widespread activation of the left putamen and left pallidum; increased activity in the left thalamus and supplementary motor area; decreased activation in the left lateral pre- and primary motor cortices; absence of activation in the pre-supplementary motor area; activation of the bilateral rostral cingulate motor area.ConclusionBoth movement preparation and execution may be affected in motor retardation, and the activity in the whole left-side motor circuit is altered during self-initiated motor performance in bipolar depression.","container-title":"Acta Neuropsychiatrica","DOI":"10.1111/j.1601-5215.2012.00659.x","ISSN":"0924-2708, 1601-5215","issue":"1","language":"en","note":"publisher: Cambridge University Press","page":"43-51","source":"Cambridge University Press","title":"The neural correlates of self-paced finger tapping in bipolar depression with motor retardation","volume":"25","author":[{"family":"Liberg","given":"Benny"},{"family":"Adler","given":"Mats"},{"family":"Jonsson","given":"Tomas"},{"family":"Landén","given":"Mikael"},{"family":"Rahm","given":"Christoffer"},{"family":"Wahlund","given":"Lars-Olof"},{"family":"Kristoffersen-Wiberg","given":"Maria"},{"family":"Wahlund","given":"Björn"}],"issued":{"date-parts":[["2013",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0EBD176C" w14:textId="22138636" w:rsidR="00EF0647" w:rsidRPr="00BC0722" w:rsidRDefault="00EF0647" w:rsidP="00EF0647">
            <w:pPr>
              <w:rPr>
                <w:rFonts w:ascii="Arial" w:hAnsi="Arial" w:cs="Arial"/>
                <w:sz w:val="20"/>
                <w:szCs w:val="20"/>
              </w:rPr>
            </w:pPr>
            <w:r w:rsidRPr="00BC0722">
              <w:rPr>
                <w:rFonts w:ascii="Arial" w:hAnsi="Arial" w:cs="Arial"/>
                <w:color w:val="000000"/>
                <w:sz w:val="20"/>
                <w:szCs w:val="20"/>
              </w:rPr>
              <w:t>8.07</w:t>
            </w:r>
          </w:p>
        </w:tc>
        <w:tc>
          <w:tcPr>
            <w:tcW w:w="1716" w:type="dxa"/>
            <w:vAlign w:val="bottom"/>
          </w:tcPr>
          <w:p w14:paraId="1395E170" w14:textId="7D1B4F9C" w:rsidR="00EF0647" w:rsidRPr="00BC0722" w:rsidRDefault="00EF0647" w:rsidP="00EF0647">
            <w:pPr>
              <w:rPr>
                <w:rFonts w:ascii="Arial" w:hAnsi="Arial" w:cs="Arial"/>
                <w:sz w:val="20"/>
                <w:szCs w:val="20"/>
              </w:rPr>
            </w:pPr>
            <w:r w:rsidRPr="00BC0722">
              <w:rPr>
                <w:rFonts w:ascii="Arial" w:hAnsi="Arial" w:cs="Arial"/>
                <w:sz w:val="20"/>
                <w:szCs w:val="20"/>
              </w:rPr>
              <w:t>BD&gt;C</w:t>
            </w:r>
          </w:p>
        </w:tc>
        <w:tc>
          <w:tcPr>
            <w:tcW w:w="1306" w:type="dxa"/>
            <w:vAlign w:val="bottom"/>
          </w:tcPr>
          <w:p w14:paraId="77F64D51" w14:textId="6B0C19CD" w:rsidR="00EF0647" w:rsidRPr="00BC0722" w:rsidRDefault="00EF0647" w:rsidP="00EF0647">
            <w:pPr>
              <w:rPr>
                <w:rFonts w:ascii="Arial" w:hAnsi="Arial" w:cs="Arial"/>
                <w:sz w:val="20"/>
                <w:szCs w:val="20"/>
              </w:rPr>
            </w:pPr>
            <w:r w:rsidRPr="00BC0722">
              <w:rPr>
                <w:rFonts w:ascii="Arial" w:hAnsi="Arial" w:cs="Arial"/>
                <w:color w:val="000000"/>
                <w:sz w:val="20"/>
                <w:szCs w:val="20"/>
              </w:rPr>
              <w:t>Depressed</w:t>
            </w:r>
          </w:p>
        </w:tc>
        <w:tc>
          <w:tcPr>
            <w:tcW w:w="1340" w:type="dxa"/>
            <w:vAlign w:val="bottom"/>
          </w:tcPr>
          <w:p w14:paraId="3F010F24" w14:textId="4A46CB80" w:rsidR="00EF0647" w:rsidRPr="00BC0722" w:rsidRDefault="00EF0647" w:rsidP="00EF0647">
            <w:pPr>
              <w:rPr>
                <w:rFonts w:ascii="Arial" w:hAnsi="Arial" w:cs="Arial"/>
                <w:sz w:val="20"/>
                <w:szCs w:val="20"/>
              </w:rPr>
            </w:pPr>
            <w:r w:rsidRPr="00BC0722">
              <w:rPr>
                <w:rFonts w:ascii="Arial" w:hAnsi="Arial" w:cs="Arial"/>
                <w:color w:val="000000"/>
                <w:sz w:val="20"/>
                <w:szCs w:val="20"/>
              </w:rPr>
              <w:t>BD I </w:t>
            </w:r>
          </w:p>
        </w:tc>
        <w:tc>
          <w:tcPr>
            <w:tcW w:w="1758" w:type="dxa"/>
            <w:vAlign w:val="bottom"/>
          </w:tcPr>
          <w:p w14:paraId="26AEB584" w14:textId="18F9DB6C" w:rsidR="00EF0647" w:rsidRPr="00BC0722" w:rsidRDefault="00EF0647" w:rsidP="00EF0647">
            <w:pPr>
              <w:rPr>
                <w:rFonts w:ascii="Arial" w:hAnsi="Arial" w:cs="Arial"/>
                <w:sz w:val="20"/>
                <w:szCs w:val="20"/>
              </w:rPr>
            </w:pPr>
            <w:r w:rsidRPr="00BC0722">
              <w:rPr>
                <w:rFonts w:ascii="Arial" w:hAnsi="Arial" w:cs="Arial"/>
                <w:color w:val="000000"/>
                <w:sz w:val="20"/>
                <w:szCs w:val="20"/>
              </w:rPr>
              <w:t>100% medicated</w:t>
            </w:r>
          </w:p>
        </w:tc>
        <w:tc>
          <w:tcPr>
            <w:tcW w:w="1661" w:type="dxa"/>
            <w:vAlign w:val="bottom"/>
          </w:tcPr>
          <w:p w14:paraId="17764FD7" w14:textId="4463839E" w:rsidR="00EF0647" w:rsidRPr="00BC0722" w:rsidRDefault="00EF0647" w:rsidP="00EF0647">
            <w:pPr>
              <w:rPr>
                <w:rFonts w:ascii="Arial" w:hAnsi="Arial" w:cs="Arial"/>
                <w:sz w:val="20"/>
                <w:szCs w:val="20"/>
              </w:rPr>
            </w:pPr>
            <w:r w:rsidRPr="00BC0722">
              <w:rPr>
                <w:rFonts w:ascii="Arial" w:hAnsi="Arial" w:cs="Arial"/>
                <w:color w:val="000000"/>
                <w:sz w:val="20"/>
                <w:szCs w:val="20"/>
              </w:rPr>
              <w:t>Not reported</w:t>
            </w:r>
          </w:p>
        </w:tc>
        <w:tc>
          <w:tcPr>
            <w:tcW w:w="1328" w:type="dxa"/>
            <w:vAlign w:val="bottom"/>
          </w:tcPr>
          <w:p w14:paraId="30E19823" w14:textId="7D66F400" w:rsidR="00EF0647" w:rsidRPr="00BC0722" w:rsidRDefault="003C4B7D" w:rsidP="00EF0647">
            <w:pPr>
              <w:rPr>
                <w:rFonts w:ascii="Arial" w:hAnsi="Arial" w:cs="Arial"/>
                <w:sz w:val="20"/>
                <w:szCs w:val="20"/>
              </w:rPr>
            </w:pPr>
            <w:r>
              <w:rPr>
                <w:rFonts w:ascii="Arial" w:hAnsi="Arial" w:cs="Arial"/>
                <w:color w:val="000000"/>
                <w:sz w:val="20"/>
                <w:szCs w:val="20"/>
              </w:rPr>
              <w:t>Non-Clinical</w:t>
            </w:r>
          </w:p>
        </w:tc>
      </w:tr>
      <w:tr w:rsidR="00EF0647" w:rsidRPr="00BC0722" w14:paraId="604C1AE8" w14:textId="77777777" w:rsidTr="00D31C0E">
        <w:tc>
          <w:tcPr>
            <w:tcW w:w="2029" w:type="dxa"/>
            <w:vAlign w:val="bottom"/>
          </w:tcPr>
          <w:p w14:paraId="1CF0F26B" w14:textId="565B9D41" w:rsidR="00EF0647" w:rsidRPr="00BC0722" w:rsidRDefault="00EF0647" w:rsidP="00EF0647">
            <w:pPr>
              <w:rPr>
                <w:rFonts w:ascii="Arial" w:hAnsi="Arial" w:cs="Arial"/>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{"citationID":"alho63cm5c","properties":{"formattedCitation":"(52)","plainCitation":"(52)","noteIndex":0},"citationItems":[{"id":887,"uris":["http://zotero.org/users/2846505/items/6YG6TFF8"],"itemData":{"id":887,"type":"article-journal","abstract":"Background\n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752B3D28" w14:textId="1DD7A461" w:rsidR="00EF0647" w:rsidRPr="00BC0722" w:rsidRDefault="00EF0647" w:rsidP="00EF0647">
            <w:pPr>
              <w:rPr>
                <w:rFonts w:ascii="Arial" w:hAnsi="Arial" w:cs="Arial"/>
                <w:sz w:val="20"/>
                <w:szCs w:val="20"/>
              </w:rPr>
            </w:pPr>
            <w:r w:rsidRPr="00BC0722">
              <w:rPr>
                <w:rFonts w:ascii="Arial" w:hAnsi="Arial" w:cs="Arial"/>
                <w:color w:val="000000"/>
                <w:sz w:val="20"/>
                <w:szCs w:val="20"/>
              </w:rPr>
              <w:t>8.3</w:t>
            </w:r>
          </w:p>
        </w:tc>
        <w:tc>
          <w:tcPr>
            <w:tcW w:w="1716" w:type="dxa"/>
            <w:vAlign w:val="bottom"/>
          </w:tcPr>
          <w:p w14:paraId="315D4202" w14:textId="1BCA0E08" w:rsidR="00EF0647" w:rsidRPr="00BC0722" w:rsidRDefault="00EF0647" w:rsidP="00EF0647">
            <w:pPr>
              <w:rPr>
                <w:rFonts w:ascii="Arial" w:hAnsi="Arial" w:cs="Arial"/>
                <w:sz w:val="20"/>
                <w:szCs w:val="20"/>
              </w:rPr>
            </w:pPr>
            <w:r w:rsidRPr="00BC0722">
              <w:rPr>
                <w:rFonts w:ascii="Arial" w:hAnsi="Arial" w:cs="Arial"/>
                <w:sz w:val="20"/>
                <w:szCs w:val="20"/>
              </w:rPr>
              <w:t>BD&gt;C</w:t>
            </w:r>
          </w:p>
        </w:tc>
        <w:tc>
          <w:tcPr>
            <w:tcW w:w="1306" w:type="dxa"/>
            <w:vAlign w:val="bottom"/>
          </w:tcPr>
          <w:p w14:paraId="61BA0B36" w14:textId="5620532C" w:rsidR="00EF0647" w:rsidRPr="00BC0722" w:rsidRDefault="00EF0647" w:rsidP="00EF0647">
            <w:pPr>
              <w:rPr>
                <w:rFonts w:ascii="Arial" w:hAnsi="Arial" w:cs="Arial"/>
                <w:sz w:val="20"/>
                <w:szCs w:val="20"/>
              </w:rPr>
            </w:pPr>
            <w:r w:rsidRPr="00BC0722">
              <w:rPr>
                <w:rFonts w:ascii="Arial" w:hAnsi="Arial" w:cs="Arial"/>
                <w:sz w:val="20"/>
                <w:szCs w:val="20"/>
              </w:rPr>
              <w:t>Manic</w:t>
            </w:r>
          </w:p>
        </w:tc>
        <w:tc>
          <w:tcPr>
            <w:tcW w:w="1340" w:type="dxa"/>
            <w:vAlign w:val="bottom"/>
          </w:tcPr>
          <w:p w14:paraId="394CF135" w14:textId="2DDE9B14" w:rsidR="00EF0647" w:rsidRPr="00BC0722" w:rsidRDefault="00EF0647" w:rsidP="00EF0647">
            <w:pPr>
              <w:rPr>
                <w:rFonts w:ascii="Arial" w:hAnsi="Arial" w:cs="Arial"/>
                <w:sz w:val="20"/>
                <w:szCs w:val="20"/>
              </w:rPr>
            </w:pPr>
            <w:r w:rsidRPr="00BC0722">
              <w:rPr>
                <w:rFonts w:ascii="Arial" w:hAnsi="Arial" w:cs="Arial"/>
                <w:sz w:val="20"/>
                <w:szCs w:val="20"/>
              </w:rPr>
              <w:t>BD I</w:t>
            </w:r>
          </w:p>
        </w:tc>
        <w:tc>
          <w:tcPr>
            <w:tcW w:w="1758" w:type="dxa"/>
            <w:vAlign w:val="bottom"/>
          </w:tcPr>
          <w:p w14:paraId="57CE48E2" w14:textId="18F75EB9" w:rsidR="00EF0647" w:rsidRPr="00BC0722" w:rsidRDefault="00EF0647" w:rsidP="00EF0647">
            <w:pPr>
              <w:rPr>
                <w:rFonts w:ascii="Arial" w:hAnsi="Arial" w:cs="Arial"/>
                <w:sz w:val="20"/>
                <w:szCs w:val="20"/>
              </w:rPr>
            </w:pPr>
            <w:r w:rsidRPr="00BC0722">
              <w:rPr>
                <w:rFonts w:ascii="Arial" w:hAnsi="Arial" w:cs="Arial"/>
                <w:sz w:val="20"/>
                <w:szCs w:val="20"/>
              </w:rPr>
              <w:t>100% medicated</w:t>
            </w:r>
          </w:p>
        </w:tc>
        <w:tc>
          <w:tcPr>
            <w:tcW w:w="1661" w:type="dxa"/>
            <w:vAlign w:val="bottom"/>
          </w:tcPr>
          <w:p w14:paraId="1FCEDCA5" w14:textId="0ADE8396" w:rsidR="00EF0647" w:rsidRPr="00BC0722" w:rsidRDefault="00EF0647" w:rsidP="00EF0647">
            <w:pPr>
              <w:rPr>
                <w:rFonts w:ascii="Arial" w:hAnsi="Arial" w:cs="Arial"/>
                <w:sz w:val="20"/>
                <w:szCs w:val="20"/>
              </w:rPr>
            </w:pPr>
            <w:r w:rsidRPr="00BC0722">
              <w:rPr>
                <w:rFonts w:ascii="Arial" w:hAnsi="Arial" w:cs="Arial"/>
                <w:sz w:val="20"/>
                <w:szCs w:val="20"/>
              </w:rPr>
              <w:t>Partial with history</w:t>
            </w:r>
          </w:p>
        </w:tc>
        <w:tc>
          <w:tcPr>
            <w:tcW w:w="1328" w:type="dxa"/>
            <w:vAlign w:val="bottom"/>
          </w:tcPr>
          <w:p w14:paraId="5DF377E9" w14:textId="71AB8E52" w:rsidR="00EF0647" w:rsidRPr="00BC0722" w:rsidRDefault="003C4B7D" w:rsidP="00EF0647">
            <w:pPr>
              <w:rPr>
                <w:rFonts w:ascii="Arial" w:hAnsi="Arial" w:cs="Arial"/>
                <w:sz w:val="20"/>
                <w:szCs w:val="20"/>
              </w:rPr>
            </w:pPr>
            <w:r>
              <w:rPr>
                <w:rFonts w:ascii="Arial" w:hAnsi="Arial" w:cs="Arial"/>
                <w:sz w:val="20"/>
                <w:szCs w:val="20"/>
              </w:rPr>
              <w:t>Non-Clinical</w:t>
            </w:r>
          </w:p>
        </w:tc>
      </w:tr>
      <w:tr w:rsidR="00EF0647" w:rsidRPr="00BC0722" w14:paraId="5EB99A9F" w14:textId="77777777" w:rsidTr="00D31C0E">
        <w:tc>
          <w:tcPr>
            <w:tcW w:w="2029" w:type="dxa"/>
            <w:vAlign w:val="bottom"/>
          </w:tcPr>
          <w:p w14:paraId="5DA9B07C" w14:textId="5A16C3A5" w:rsidR="00EF0647" w:rsidRPr="00BC0722" w:rsidRDefault="00EF0647" w:rsidP="00EF0647">
            <w:pPr>
              <w:rPr>
                <w:rFonts w:ascii="Arial" w:hAnsi="Arial" w:cs="Arial"/>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{"citationID":"nClQlEPt","properties":{"formattedCitation":"(52)","plainCitation":"(52)","noteIndex":0},"citationItems":[{"id":887,"uris":["http://zotero.org/users/2846505/items/6YG6TFF8"],"itemData":{"id":887,"type":"article-journal","abstract":"Background\n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104021CB" w14:textId="2FF8B8D9" w:rsidR="00EF0647" w:rsidRPr="00BC0722" w:rsidRDefault="00EF0647" w:rsidP="00EF0647">
            <w:pPr>
              <w:rPr>
                <w:rFonts w:ascii="Arial" w:hAnsi="Arial" w:cs="Arial"/>
                <w:sz w:val="20"/>
                <w:szCs w:val="20"/>
              </w:rPr>
            </w:pPr>
            <w:r w:rsidRPr="00BC0722">
              <w:rPr>
                <w:rFonts w:ascii="Arial" w:hAnsi="Arial" w:cs="Arial"/>
                <w:color w:val="000000"/>
                <w:sz w:val="20"/>
                <w:szCs w:val="20"/>
              </w:rPr>
              <w:t>19.46</w:t>
            </w:r>
          </w:p>
        </w:tc>
        <w:tc>
          <w:tcPr>
            <w:tcW w:w="1716" w:type="dxa"/>
            <w:vAlign w:val="bottom"/>
          </w:tcPr>
          <w:p w14:paraId="1B275BD6" w14:textId="0B07F721" w:rsidR="00EF0647" w:rsidRPr="00BC0722" w:rsidRDefault="00EF0647" w:rsidP="00EF0647">
            <w:pPr>
              <w:rPr>
                <w:rFonts w:ascii="Arial" w:hAnsi="Arial" w:cs="Arial"/>
                <w:sz w:val="20"/>
                <w:szCs w:val="20"/>
              </w:rPr>
            </w:pPr>
            <w:r w:rsidRPr="00BC0722">
              <w:rPr>
                <w:rFonts w:ascii="Arial" w:hAnsi="Arial" w:cs="Arial"/>
                <w:color w:val="000000"/>
                <w:sz w:val="20"/>
                <w:szCs w:val="20"/>
              </w:rPr>
              <w:t>BD&gt;C</w:t>
            </w:r>
          </w:p>
        </w:tc>
        <w:tc>
          <w:tcPr>
            <w:tcW w:w="1306" w:type="dxa"/>
            <w:vAlign w:val="bottom"/>
          </w:tcPr>
          <w:p w14:paraId="4FFAEA05" w14:textId="4BA0633C" w:rsidR="00EF0647" w:rsidRPr="00BC0722" w:rsidRDefault="00EF0647" w:rsidP="00EF0647">
            <w:pPr>
              <w:rPr>
                <w:rFonts w:ascii="Arial" w:hAnsi="Arial" w:cs="Arial"/>
                <w:sz w:val="20"/>
                <w:szCs w:val="20"/>
              </w:rPr>
            </w:pPr>
            <w:r w:rsidRPr="00BC0722">
              <w:rPr>
                <w:rFonts w:ascii="Arial" w:hAnsi="Arial" w:cs="Arial"/>
                <w:sz w:val="20"/>
                <w:szCs w:val="20"/>
              </w:rPr>
              <w:t xml:space="preserve">Depressed </w:t>
            </w:r>
          </w:p>
        </w:tc>
        <w:tc>
          <w:tcPr>
            <w:tcW w:w="1340" w:type="dxa"/>
            <w:vAlign w:val="bottom"/>
          </w:tcPr>
          <w:p w14:paraId="67F0B461" w14:textId="630BE21E" w:rsidR="00EF0647" w:rsidRPr="00BC0722" w:rsidRDefault="00EF0647" w:rsidP="00EF0647">
            <w:pPr>
              <w:rPr>
                <w:rFonts w:ascii="Arial" w:hAnsi="Arial" w:cs="Arial"/>
                <w:sz w:val="20"/>
                <w:szCs w:val="20"/>
              </w:rPr>
            </w:pPr>
            <w:r w:rsidRPr="00BC0722">
              <w:rPr>
                <w:rFonts w:ascii="Arial" w:hAnsi="Arial" w:cs="Arial"/>
                <w:color w:val="000000"/>
                <w:sz w:val="20"/>
                <w:szCs w:val="20"/>
              </w:rPr>
              <w:t>BD I/II </w:t>
            </w:r>
          </w:p>
        </w:tc>
        <w:tc>
          <w:tcPr>
            <w:tcW w:w="1758" w:type="dxa"/>
            <w:vAlign w:val="bottom"/>
          </w:tcPr>
          <w:p w14:paraId="1844E307" w14:textId="59EE7343" w:rsidR="00EF0647" w:rsidRPr="00BC0722" w:rsidRDefault="00EF0647" w:rsidP="00EF0647">
            <w:pPr>
              <w:rPr>
                <w:rFonts w:ascii="Arial" w:hAnsi="Arial" w:cs="Arial"/>
                <w:sz w:val="20"/>
                <w:szCs w:val="20"/>
              </w:rPr>
            </w:pPr>
            <w:r w:rsidRPr="00BC0722">
              <w:rPr>
                <w:rFonts w:ascii="Arial" w:hAnsi="Arial" w:cs="Arial"/>
                <w:color w:val="000000"/>
                <w:sz w:val="20"/>
                <w:szCs w:val="20"/>
              </w:rPr>
              <w:t>100% medicated</w:t>
            </w:r>
          </w:p>
        </w:tc>
        <w:tc>
          <w:tcPr>
            <w:tcW w:w="1661" w:type="dxa"/>
            <w:vAlign w:val="bottom"/>
          </w:tcPr>
          <w:p w14:paraId="25C64BB3" w14:textId="2BC8AD6E" w:rsidR="00EF0647" w:rsidRPr="00BC0722" w:rsidRDefault="00EF0647" w:rsidP="00EF0647">
            <w:pPr>
              <w:rPr>
                <w:rFonts w:ascii="Arial" w:hAnsi="Arial" w:cs="Arial"/>
                <w:sz w:val="20"/>
                <w:szCs w:val="20"/>
              </w:rPr>
            </w:pPr>
            <w:r w:rsidRPr="00BC0722">
              <w:rPr>
                <w:rFonts w:ascii="Arial" w:hAnsi="Arial" w:cs="Arial"/>
                <w:color w:val="000000"/>
                <w:sz w:val="20"/>
                <w:szCs w:val="20"/>
              </w:rPr>
              <w:t>Partial with history</w:t>
            </w:r>
          </w:p>
        </w:tc>
        <w:tc>
          <w:tcPr>
            <w:tcW w:w="1328" w:type="dxa"/>
            <w:vAlign w:val="bottom"/>
          </w:tcPr>
          <w:p w14:paraId="4352E8CB" w14:textId="5D7FD666" w:rsidR="00EF0647" w:rsidRPr="00BC0722" w:rsidRDefault="003C4B7D" w:rsidP="00EF0647">
            <w:pPr>
              <w:rPr>
                <w:rFonts w:ascii="Arial" w:hAnsi="Arial" w:cs="Arial"/>
                <w:sz w:val="20"/>
                <w:szCs w:val="20"/>
              </w:rPr>
            </w:pPr>
            <w:r>
              <w:rPr>
                <w:rFonts w:ascii="Arial" w:hAnsi="Arial" w:cs="Arial"/>
                <w:color w:val="000000"/>
                <w:sz w:val="20"/>
                <w:szCs w:val="20"/>
              </w:rPr>
              <w:t>Non-Clinical</w:t>
            </w:r>
          </w:p>
        </w:tc>
      </w:tr>
      <w:tr w:rsidR="00EF0647" w:rsidRPr="00BC0722" w14:paraId="14E3658B" w14:textId="77777777" w:rsidTr="00D31C0E">
        <w:tc>
          <w:tcPr>
            <w:tcW w:w="2029" w:type="dxa"/>
            <w:vAlign w:val="bottom"/>
          </w:tcPr>
          <w:p w14:paraId="333CED7D" w14:textId="55ABFB21" w:rsidR="00EF0647" w:rsidRPr="00BC0722" w:rsidRDefault="00EF0647" w:rsidP="00EF0647">
            <w:pPr>
              <w:rPr>
                <w:rFonts w:ascii="Arial" w:hAnsi="Arial" w:cs="Arial"/>
                <w:sz w:val="20"/>
                <w:szCs w:val="20"/>
              </w:rPr>
            </w:pPr>
            <w:r w:rsidRPr="00BC0722">
              <w:rPr>
                <w:rFonts w:ascii="Arial" w:hAnsi="Arial" w:cs="Arial"/>
                <w:color w:val="000000"/>
                <w:sz w:val="20"/>
                <w:szCs w:val="20"/>
              </w:rPr>
              <w:t>Robinson et al. 2009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{"citationID":"a200ldbvbuv","properties":{"formattedCitation":"(81)","plainCitation":"(81)","noteIndex":0},"citationItems":[{"id":876,"uris":["http://zotero.org/users/2846505/items/9MRNHKP7"],"itemData":{"id":876,"type":"article-journal","abstract":"Objectives: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25C62302" w14:textId="1EC4A896" w:rsidR="00EF0647" w:rsidRPr="00BC0722" w:rsidRDefault="00EF0647" w:rsidP="00EF0647">
            <w:pPr>
              <w:rPr>
                <w:rFonts w:ascii="Arial" w:hAnsi="Arial" w:cs="Arial"/>
                <w:sz w:val="20"/>
                <w:szCs w:val="20"/>
              </w:rPr>
            </w:pPr>
            <w:r w:rsidRPr="00BC0722">
              <w:rPr>
                <w:rFonts w:ascii="Arial" w:hAnsi="Arial" w:cs="Arial"/>
                <w:color w:val="000000"/>
                <w:sz w:val="20"/>
                <w:szCs w:val="20"/>
              </w:rPr>
              <w:t>17.97</w:t>
            </w:r>
          </w:p>
        </w:tc>
        <w:tc>
          <w:tcPr>
            <w:tcW w:w="1716" w:type="dxa"/>
            <w:vAlign w:val="bottom"/>
          </w:tcPr>
          <w:p w14:paraId="6B66C9DA" w14:textId="79833F92" w:rsidR="00EF0647" w:rsidRPr="00BC0722" w:rsidRDefault="00EF0647" w:rsidP="00EF0647">
            <w:pPr>
              <w:rPr>
                <w:rFonts w:ascii="Arial" w:hAnsi="Arial" w:cs="Arial"/>
                <w:sz w:val="20"/>
                <w:szCs w:val="20"/>
              </w:rPr>
            </w:pPr>
            <w:r w:rsidRPr="00BC0722">
              <w:rPr>
                <w:rFonts w:ascii="Arial" w:hAnsi="Arial" w:cs="Arial"/>
                <w:color w:val="000000"/>
                <w:sz w:val="20"/>
                <w:szCs w:val="20"/>
              </w:rPr>
              <w:t>BD&gt;C novelty</w:t>
            </w:r>
          </w:p>
        </w:tc>
        <w:tc>
          <w:tcPr>
            <w:tcW w:w="1306" w:type="dxa"/>
            <w:vAlign w:val="bottom"/>
          </w:tcPr>
          <w:p w14:paraId="615AA11C" w14:textId="3B2ABBB3" w:rsidR="00EF0647" w:rsidRPr="00BC0722" w:rsidRDefault="00EF0647" w:rsidP="00EF0647">
            <w:pPr>
              <w:rPr>
                <w:rFonts w:ascii="Arial" w:hAnsi="Arial" w:cs="Arial"/>
                <w:sz w:val="20"/>
                <w:szCs w:val="20"/>
              </w:rPr>
            </w:pPr>
            <w:r w:rsidRPr="00BC0722">
              <w:rPr>
                <w:rFonts w:ascii="Arial" w:hAnsi="Arial" w:cs="Arial"/>
                <w:sz w:val="20"/>
                <w:szCs w:val="20"/>
              </w:rPr>
              <w:t xml:space="preserve">Euthymic </w:t>
            </w:r>
          </w:p>
        </w:tc>
        <w:tc>
          <w:tcPr>
            <w:tcW w:w="1340" w:type="dxa"/>
            <w:vAlign w:val="bottom"/>
          </w:tcPr>
          <w:p w14:paraId="6CE3A52E" w14:textId="716F9F03" w:rsidR="00EF0647" w:rsidRPr="00BC0722" w:rsidRDefault="00EF0647" w:rsidP="00EF0647">
            <w:pPr>
              <w:rPr>
                <w:rFonts w:ascii="Arial" w:hAnsi="Arial" w:cs="Arial"/>
                <w:sz w:val="20"/>
                <w:szCs w:val="20"/>
              </w:rPr>
            </w:pPr>
            <w:r w:rsidRPr="00BC0722">
              <w:rPr>
                <w:rFonts w:ascii="Arial" w:hAnsi="Arial" w:cs="Arial"/>
                <w:color w:val="000000"/>
                <w:sz w:val="20"/>
                <w:szCs w:val="20"/>
              </w:rPr>
              <w:t>BD I </w:t>
            </w:r>
          </w:p>
        </w:tc>
        <w:tc>
          <w:tcPr>
            <w:tcW w:w="1758" w:type="dxa"/>
            <w:vAlign w:val="bottom"/>
          </w:tcPr>
          <w:p w14:paraId="7444D922" w14:textId="62341FE3" w:rsidR="00EF0647" w:rsidRPr="00BC0722" w:rsidRDefault="00EF0647" w:rsidP="00EF0647">
            <w:pPr>
              <w:rPr>
                <w:rFonts w:ascii="Arial" w:hAnsi="Arial" w:cs="Arial"/>
                <w:sz w:val="20"/>
                <w:szCs w:val="20"/>
              </w:rPr>
            </w:pPr>
            <w:r w:rsidRPr="00BC0722">
              <w:rPr>
                <w:rFonts w:ascii="Arial" w:hAnsi="Arial" w:cs="Arial"/>
                <w:color w:val="000000"/>
                <w:sz w:val="20"/>
                <w:szCs w:val="20"/>
              </w:rPr>
              <w:t>&gt;75% medicated</w:t>
            </w:r>
          </w:p>
        </w:tc>
        <w:tc>
          <w:tcPr>
            <w:tcW w:w="1661" w:type="dxa"/>
            <w:vAlign w:val="bottom"/>
          </w:tcPr>
          <w:p w14:paraId="104ADE46" w14:textId="04B83397" w:rsidR="00EF0647" w:rsidRPr="00BC0722" w:rsidRDefault="00EF0647" w:rsidP="00EF0647">
            <w:pPr>
              <w:rPr>
                <w:rFonts w:ascii="Arial" w:hAnsi="Arial" w:cs="Arial"/>
                <w:sz w:val="20"/>
                <w:szCs w:val="20"/>
              </w:rPr>
            </w:pPr>
            <w:r w:rsidRPr="00BC0722">
              <w:rPr>
                <w:rFonts w:ascii="Arial" w:hAnsi="Arial" w:cs="Arial"/>
                <w:color w:val="000000"/>
                <w:sz w:val="20"/>
                <w:szCs w:val="20"/>
              </w:rPr>
              <w:t>Not reported</w:t>
            </w:r>
          </w:p>
        </w:tc>
        <w:tc>
          <w:tcPr>
            <w:tcW w:w="1328" w:type="dxa"/>
            <w:vAlign w:val="bottom"/>
          </w:tcPr>
          <w:p w14:paraId="233DCCB8" w14:textId="0C50F594" w:rsidR="00EF0647" w:rsidRPr="00BC0722" w:rsidRDefault="003C4B7D" w:rsidP="00EF0647">
            <w:pPr>
              <w:rPr>
                <w:rFonts w:ascii="Arial" w:hAnsi="Arial" w:cs="Arial"/>
                <w:sz w:val="20"/>
                <w:szCs w:val="20"/>
              </w:rPr>
            </w:pPr>
            <w:r>
              <w:rPr>
                <w:rFonts w:ascii="Arial" w:hAnsi="Arial" w:cs="Arial"/>
                <w:color w:val="000000"/>
                <w:sz w:val="20"/>
                <w:szCs w:val="20"/>
              </w:rPr>
              <w:t>Non-Clinical</w:t>
            </w:r>
          </w:p>
        </w:tc>
      </w:tr>
      <w:tr w:rsidR="00EF0647" w:rsidRPr="00BC0722" w14:paraId="4CEF6303" w14:textId="77777777" w:rsidTr="00D31C0E">
        <w:tc>
          <w:tcPr>
            <w:tcW w:w="2029" w:type="dxa"/>
            <w:vAlign w:val="bottom"/>
          </w:tcPr>
          <w:p w14:paraId="3CAD1F61" w14:textId="74064832" w:rsidR="00EF0647" w:rsidRPr="00BC0722" w:rsidRDefault="00EF0647" w:rsidP="00EF0647">
            <w:pPr>
              <w:rPr>
                <w:rFonts w:ascii="Arial" w:hAnsi="Arial" w:cs="Arial"/>
                <w:sz w:val="20"/>
                <w:szCs w:val="20"/>
              </w:rPr>
            </w:pPr>
            <w:r w:rsidRPr="00BC0722">
              <w:rPr>
                <w:rFonts w:ascii="Arial" w:hAnsi="Arial" w:cs="Arial"/>
                <w:color w:val="000000"/>
                <w:sz w:val="20"/>
                <w:szCs w:val="20"/>
              </w:rPr>
              <w:t>Rodríguez-Cano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{"citationID":"att2m45pmc","properties":{"formattedCitation":"(82)","plainCitation":"(82)","noteIndex":0},"citationItems":[{"id":875,"uris":["http://zotero.org/users/2846505/items/ANSLCXVE"],"itemData":{"id":875,"type":"article-journal","abstract":"OBJECTIVES: Neuroimaging studies have revealed evidence of brain functional abnormalities in bipolar depressive disorder (BDD) and major depressive disorder (MDD). However, few studies to date have compared these two mood disorders directly.\nMETHODS: Matched groups of 26 BDD type I patients, 26 MDD patients and 26 healthy controls underwent functional magnetic resonance imaging (fMRI) while performing the n-back working memory task. A whole-brain ANOVA was used to compare the three groups and clusters of significant difference were examined further using region-of-interest (ROI) analysis.\nRESULTS: The whole-brain ANOVA revealed a single cluster of significant difference in the medial frontal cortex. The BDD and MDD patients both showed failure to deactivate in this area compared to the controls. The BDD patients showed significantly greater failure of deactivation than the MDD patients, which was not accounted for by differences in severity or chronicity of illness between them.\nCONCLUSIONS: Failure of deactivation, considered to reflect default mode network dysfunction, is present to a greater extent in bipolar than unipolar depression. The study of this network may be useful in the search for brain markers that distinguish the two disorders.","container-title":"Bipolar Disorders","DOI":"10.1111/bdi.12517","ISSN":"1399-5618","issue":"5","journalAbbreviation":"Bipolar Disord","language":"eng","note":"PMID: 28714580","page":"386-395","source":"PubMed","title":"Differential failure to deactivate the default mode network in unipolar and bipolar depression","volume":"19","author":[{"family":"Rodríguez-Cano","given":"Elena"},{"family":"Alonso-Lana","given":"Silvia"},{"family":"Sarró","given":"Salvador"},{"family":"Fernández-Corcuera","given":"Paloma"},{"family":"Goikolea","given":"José M."},{"family":"Vieta","given":"Eduard"},{"family":"Maristany","given":"Teresa"},{"family":"Salvador","given":"Raymond"},{"family":"McKenna","given":"Peter J."},{"family":"Pomarol-Clotet","given":"Edith"}],"issued":{"date-parts":[["2017"]]}}}],"schema":"https://github.com/citation-style-language/schema/raw/master/csl-citation.json"}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6D95BA08" w14:textId="699D2DE1" w:rsidR="00EF0647" w:rsidRPr="00BC0722" w:rsidRDefault="00EF0647" w:rsidP="00EF0647">
            <w:pPr>
              <w:rPr>
                <w:rFonts w:ascii="Arial" w:hAnsi="Arial" w:cs="Arial"/>
                <w:sz w:val="20"/>
                <w:szCs w:val="20"/>
              </w:rPr>
            </w:pPr>
            <w:r w:rsidRPr="00BC0722">
              <w:rPr>
                <w:rFonts w:ascii="Arial" w:hAnsi="Arial" w:cs="Arial"/>
                <w:color w:val="000000"/>
                <w:sz w:val="20"/>
                <w:szCs w:val="20"/>
              </w:rPr>
              <w:t>24.41</w:t>
            </w:r>
          </w:p>
        </w:tc>
        <w:tc>
          <w:tcPr>
            <w:tcW w:w="1716" w:type="dxa"/>
            <w:vAlign w:val="bottom"/>
          </w:tcPr>
          <w:p w14:paraId="65A6D52D" w14:textId="3B465091" w:rsidR="00EF0647" w:rsidRPr="00BC0722" w:rsidRDefault="00EF0647" w:rsidP="00EF0647">
            <w:pPr>
              <w:rPr>
                <w:rFonts w:ascii="Arial" w:hAnsi="Arial" w:cs="Arial"/>
                <w:sz w:val="20"/>
                <w:szCs w:val="20"/>
              </w:rPr>
            </w:pPr>
            <w:r w:rsidRPr="00BC0722">
              <w:rPr>
                <w:rFonts w:ascii="Arial" w:hAnsi="Arial" w:cs="Arial"/>
                <w:color w:val="000000"/>
                <w:sz w:val="20"/>
                <w:szCs w:val="20"/>
              </w:rPr>
              <w:t>BD&gt;C 2-back&gt;BL</w:t>
            </w:r>
          </w:p>
        </w:tc>
        <w:tc>
          <w:tcPr>
            <w:tcW w:w="1306" w:type="dxa"/>
            <w:vAlign w:val="bottom"/>
          </w:tcPr>
          <w:p w14:paraId="4C4D07F2" w14:textId="138D95AF" w:rsidR="00EF0647" w:rsidRPr="00BC0722" w:rsidRDefault="00EF0647" w:rsidP="00EF0647">
            <w:pPr>
              <w:rPr>
                <w:rFonts w:ascii="Arial" w:hAnsi="Arial" w:cs="Arial"/>
                <w:sz w:val="20"/>
                <w:szCs w:val="20"/>
              </w:rPr>
            </w:pPr>
            <w:r w:rsidRPr="00BC0722">
              <w:rPr>
                <w:rFonts w:ascii="Arial" w:hAnsi="Arial" w:cs="Arial"/>
                <w:sz w:val="20"/>
                <w:szCs w:val="20"/>
              </w:rPr>
              <w:t xml:space="preserve">Depressed </w:t>
            </w:r>
          </w:p>
        </w:tc>
        <w:tc>
          <w:tcPr>
            <w:tcW w:w="1340" w:type="dxa"/>
            <w:vAlign w:val="bottom"/>
          </w:tcPr>
          <w:p w14:paraId="4236BEA2" w14:textId="39B4073B" w:rsidR="00EF0647" w:rsidRPr="00BC0722" w:rsidRDefault="00EF0647" w:rsidP="00EF0647">
            <w:pPr>
              <w:rPr>
                <w:rFonts w:ascii="Arial" w:hAnsi="Arial" w:cs="Arial"/>
                <w:sz w:val="20"/>
                <w:szCs w:val="20"/>
              </w:rPr>
            </w:pPr>
            <w:r w:rsidRPr="00BC0722">
              <w:rPr>
                <w:rFonts w:ascii="Arial" w:hAnsi="Arial" w:cs="Arial"/>
                <w:color w:val="000000"/>
                <w:sz w:val="20"/>
                <w:szCs w:val="20"/>
              </w:rPr>
              <w:t>BD I </w:t>
            </w:r>
          </w:p>
        </w:tc>
        <w:tc>
          <w:tcPr>
            <w:tcW w:w="1758" w:type="dxa"/>
            <w:vAlign w:val="bottom"/>
          </w:tcPr>
          <w:p w14:paraId="493C2006" w14:textId="4A86462A" w:rsidR="00EF0647" w:rsidRPr="00BC0722" w:rsidRDefault="00EF0647" w:rsidP="00EF0647">
            <w:pPr>
              <w:rPr>
                <w:rFonts w:ascii="Arial" w:hAnsi="Arial" w:cs="Arial"/>
                <w:sz w:val="20"/>
                <w:szCs w:val="20"/>
              </w:rPr>
            </w:pPr>
            <w:r w:rsidRPr="00BC0722">
              <w:rPr>
                <w:rFonts w:ascii="Arial" w:hAnsi="Arial" w:cs="Arial"/>
                <w:color w:val="000000"/>
                <w:sz w:val="20"/>
                <w:szCs w:val="20"/>
              </w:rPr>
              <w:t>100% medicated</w:t>
            </w:r>
          </w:p>
        </w:tc>
        <w:tc>
          <w:tcPr>
            <w:tcW w:w="1661" w:type="dxa"/>
            <w:vAlign w:val="bottom"/>
          </w:tcPr>
          <w:p w14:paraId="22A5517C" w14:textId="1C3E8A08" w:rsidR="00EF0647" w:rsidRPr="00BC0722" w:rsidRDefault="00EF0647" w:rsidP="00EF0647">
            <w:pPr>
              <w:rPr>
                <w:rFonts w:ascii="Arial" w:hAnsi="Arial" w:cs="Arial"/>
                <w:sz w:val="20"/>
                <w:szCs w:val="20"/>
              </w:rPr>
            </w:pPr>
            <w:r w:rsidRPr="00BC0722">
              <w:rPr>
                <w:rFonts w:ascii="Arial" w:hAnsi="Arial" w:cs="Arial"/>
                <w:color w:val="000000"/>
                <w:sz w:val="20"/>
                <w:szCs w:val="20"/>
              </w:rPr>
              <w:t>Partial with history</w:t>
            </w:r>
          </w:p>
        </w:tc>
        <w:tc>
          <w:tcPr>
            <w:tcW w:w="1328" w:type="dxa"/>
            <w:vAlign w:val="bottom"/>
          </w:tcPr>
          <w:p w14:paraId="3B33CA94" w14:textId="18E9DF2C" w:rsidR="00EF0647" w:rsidRPr="00BC0722" w:rsidRDefault="003C4B7D" w:rsidP="00EF0647">
            <w:pPr>
              <w:rPr>
                <w:rFonts w:ascii="Arial" w:hAnsi="Arial" w:cs="Arial"/>
                <w:sz w:val="20"/>
                <w:szCs w:val="20"/>
              </w:rPr>
            </w:pPr>
            <w:r>
              <w:rPr>
                <w:rFonts w:ascii="Arial" w:hAnsi="Arial" w:cs="Arial"/>
                <w:color w:val="000000"/>
                <w:sz w:val="20"/>
                <w:szCs w:val="20"/>
              </w:rPr>
              <w:t>Non-Clinical</w:t>
            </w:r>
          </w:p>
        </w:tc>
      </w:tr>
      <w:tr w:rsidR="00EF0647" w:rsidRPr="00BC0722" w14:paraId="2DA2E960" w14:textId="77777777" w:rsidTr="00D31C0E">
        <w:trPr>
          <w:trHeight w:val="305"/>
        </w:trPr>
        <w:tc>
          <w:tcPr>
            <w:tcW w:w="12554" w:type="dxa"/>
            <w:gridSpan w:val="8"/>
            <w:vAlign w:val="center"/>
          </w:tcPr>
          <w:p w14:paraId="4DF0E58B" w14:textId="1DC61EB3" w:rsidR="00EF0647" w:rsidRPr="00BC0722" w:rsidRDefault="00EF0647" w:rsidP="00C94936">
            <w:pPr>
              <w:rPr>
                <w:rFonts w:ascii="Arial" w:hAnsi="Arial" w:cs="Arial"/>
                <w:color w:val="000000"/>
                <w:sz w:val="20"/>
                <w:szCs w:val="20"/>
              </w:rPr>
            </w:pPr>
            <w:r w:rsidRPr="00BC0722">
              <w:rPr>
                <w:rFonts w:ascii="Arial" w:hAnsi="Arial" w:cs="Arial"/>
                <w:b/>
                <w:bCs/>
                <w:sz w:val="20"/>
                <w:szCs w:val="20"/>
              </w:rPr>
              <w:t xml:space="preserve">Ventral Anterior Cingulate Cortex: -4/36/-12, </w:t>
            </w:r>
            <w:r w:rsidRPr="00BC0722">
              <w:rPr>
                <w:rFonts w:ascii="Arial" w:hAnsi="Arial" w:cs="Arial"/>
                <w:b/>
                <w:bCs/>
                <w:i/>
                <w:iCs/>
                <w:sz w:val="20"/>
                <w:szCs w:val="20"/>
              </w:rPr>
              <w:t>k</w:t>
            </w:r>
            <w:r w:rsidRPr="00BC0722">
              <w:rPr>
                <w:rFonts w:ascii="Arial" w:hAnsi="Arial" w:cs="Arial"/>
                <w:b/>
                <w:bCs/>
                <w:sz w:val="20"/>
                <w:szCs w:val="20"/>
              </w:rPr>
              <w:t xml:space="preserve">=259, </w:t>
            </w:r>
            <w:r w:rsidRPr="00BC0722">
              <w:rPr>
                <w:rFonts w:ascii="Arial" w:hAnsi="Arial" w:cs="Arial"/>
                <w:b/>
                <w:bCs/>
                <w:i/>
                <w:iCs/>
                <w:sz w:val="20"/>
                <w:szCs w:val="20"/>
              </w:rPr>
              <w:t>z</w:t>
            </w:r>
            <w:r w:rsidRPr="00BC0722">
              <w:rPr>
                <w:rFonts w:ascii="Arial" w:hAnsi="Arial" w:cs="Arial"/>
                <w:b/>
                <w:bCs/>
                <w:sz w:val="20"/>
                <w:szCs w:val="20"/>
              </w:rPr>
              <w:t xml:space="preserve">=5.41 </w:t>
            </w:r>
          </w:p>
        </w:tc>
      </w:tr>
      <w:tr w:rsidR="00EF0647" w:rsidRPr="00BC0722" w14:paraId="03F9CAFE" w14:textId="77777777" w:rsidTr="00D31C0E">
        <w:tc>
          <w:tcPr>
            <w:tcW w:w="2029" w:type="dxa"/>
            <w:vAlign w:val="center"/>
          </w:tcPr>
          <w:p w14:paraId="2DD15E45" w14:textId="2911ED25" w:rsidR="00EF0647" w:rsidRPr="00BC0722" w:rsidRDefault="00EF0647" w:rsidP="002C2C8E">
            <w:pPr>
              <w:rPr>
                <w:rFonts w:ascii="Arial" w:hAnsi="Arial" w:cs="Arial"/>
                <w:color w:val="000000"/>
                <w:sz w:val="20"/>
                <w:szCs w:val="20"/>
              </w:rPr>
            </w:pPr>
            <w:r w:rsidRPr="00BC0722">
              <w:rPr>
                <w:rFonts w:ascii="Arial" w:hAnsi="Arial" w:cs="Arial"/>
                <w:b/>
                <w:bCs/>
                <w:iCs/>
                <w:sz w:val="20"/>
                <w:szCs w:val="20"/>
              </w:rPr>
              <w:t>Experiment ID</w:t>
            </w:r>
          </w:p>
        </w:tc>
        <w:tc>
          <w:tcPr>
            <w:tcW w:w="1416" w:type="dxa"/>
            <w:vAlign w:val="center"/>
          </w:tcPr>
          <w:p w14:paraId="340E4D96" w14:textId="3C958104" w:rsidR="00EF0647" w:rsidRPr="00BC0722" w:rsidRDefault="00EF0647" w:rsidP="002C2C8E">
            <w:pPr>
              <w:rPr>
                <w:rFonts w:ascii="Arial" w:hAnsi="Arial" w:cs="Arial"/>
                <w:color w:val="000000"/>
                <w:sz w:val="20"/>
                <w:szCs w:val="20"/>
              </w:rPr>
            </w:pPr>
            <w:r w:rsidRPr="00BC0722">
              <w:rPr>
                <w:rFonts w:ascii="Arial" w:hAnsi="Arial" w:cs="Arial"/>
                <w:b/>
                <w:bCs/>
                <w:iCs/>
                <w:sz w:val="20"/>
                <w:szCs w:val="20"/>
              </w:rPr>
              <w:t>Contribution Score</w:t>
            </w:r>
          </w:p>
        </w:tc>
        <w:tc>
          <w:tcPr>
            <w:tcW w:w="1716" w:type="dxa"/>
            <w:vAlign w:val="center"/>
          </w:tcPr>
          <w:p w14:paraId="317A655D" w14:textId="77777777" w:rsidR="00EF0647" w:rsidRPr="00BC0722" w:rsidRDefault="00EF0647" w:rsidP="002C2C8E">
            <w:pPr>
              <w:rPr>
                <w:rFonts w:ascii="Arial" w:hAnsi="Arial" w:cs="Arial"/>
                <w:b/>
                <w:bCs/>
                <w:iCs/>
                <w:sz w:val="20"/>
                <w:szCs w:val="20"/>
              </w:rPr>
            </w:pPr>
            <w:r w:rsidRPr="00BC0722">
              <w:rPr>
                <w:rFonts w:ascii="Arial" w:hAnsi="Arial" w:cs="Arial"/>
                <w:b/>
                <w:bCs/>
                <w:iCs/>
                <w:sz w:val="20"/>
                <w:szCs w:val="20"/>
              </w:rPr>
              <w:t>Contrast/</w:t>
            </w:r>
          </w:p>
          <w:p w14:paraId="15AE70BC" w14:textId="3F8F65F2" w:rsidR="00EF0647" w:rsidRPr="00BC0722" w:rsidRDefault="00EF0647" w:rsidP="002C2C8E">
            <w:pPr>
              <w:rPr>
                <w:rFonts w:ascii="Arial" w:hAnsi="Arial" w:cs="Arial"/>
                <w:sz w:val="20"/>
                <w:szCs w:val="20"/>
              </w:rPr>
            </w:pPr>
            <w:r w:rsidRPr="00BC0722">
              <w:rPr>
                <w:rFonts w:ascii="Arial" w:hAnsi="Arial" w:cs="Arial"/>
                <w:b/>
                <w:bCs/>
                <w:iCs/>
                <w:sz w:val="20"/>
                <w:szCs w:val="20"/>
              </w:rPr>
              <w:t>Direction</w:t>
            </w:r>
          </w:p>
        </w:tc>
        <w:tc>
          <w:tcPr>
            <w:tcW w:w="1306" w:type="dxa"/>
            <w:vAlign w:val="center"/>
          </w:tcPr>
          <w:p w14:paraId="6027A760" w14:textId="6479CAAD" w:rsidR="00EF0647" w:rsidRPr="00BC0722" w:rsidRDefault="00EF0647" w:rsidP="002C2C8E">
            <w:pPr>
              <w:rPr>
                <w:rFonts w:ascii="Arial" w:hAnsi="Arial" w:cs="Arial"/>
                <w:sz w:val="20"/>
                <w:szCs w:val="20"/>
              </w:rPr>
            </w:pPr>
            <w:r w:rsidRPr="00BC0722">
              <w:rPr>
                <w:rFonts w:ascii="Arial" w:hAnsi="Arial" w:cs="Arial"/>
                <w:b/>
                <w:bCs/>
                <w:iCs/>
                <w:sz w:val="20"/>
                <w:szCs w:val="20"/>
              </w:rPr>
              <w:t>Mood State</w:t>
            </w:r>
          </w:p>
        </w:tc>
        <w:tc>
          <w:tcPr>
            <w:tcW w:w="1340" w:type="dxa"/>
            <w:vAlign w:val="center"/>
          </w:tcPr>
          <w:p w14:paraId="6C4CE7DD" w14:textId="3D68795A" w:rsidR="00EF0647" w:rsidRPr="00BC0722" w:rsidRDefault="00EF0647" w:rsidP="002C2C8E">
            <w:pPr>
              <w:rPr>
                <w:rFonts w:ascii="Arial" w:hAnsi="Arial" w:cs="Arial"/>
                <w:sz w:val="20"/>
                <w:szCs w:val="20"/>
              </w:rPr>
            </w:pPr>
            <w:r w:rsidRPr="00BC0722">
              <w:rPr>
                <w:rFonts w:ascii="Arial" w:hAnsi="Arial" w:cs="Arial"/>
                <w:b/>
                <w:bCs/>
                <w:iCs/>
                <w:sz w:val="20"/>
                <w:szCs w:val="20"/>
              </w:rPr>
              <w:t>Diagnostic Subtype</w:t>
            </w:r>
          </w:p>
        </w:tc>
        <w:tc>
          <w:tcPr>
            <w:tcW w:w="1758" w:type="dxa"/>
            <w:vAlign w:val="center"/>
          </w:tcPr>
          <w:p w14:paraId="5D67E8E4" w14:textId="7A852771" w:rsidR="00EF0647" w:rsidRPr="00BC0722" w:rsidRDefault="00EF0647" w:rsidP="002C2C8E">
            <w:pPr>
              <w:rPr>
                <w:rFonts w:ascii="Arial" w:hAnsi="Arial" w:cs="Arial"/>
                <w:sz w:val="20"/>
                <w:szCs w:val="20"/>
              </w:rPr>
            </w:pPr>
            <w:r w:rsidRPr="00BC0722">
              <w:rPr>
                <w:rFonts w:ascii="Arial" w:hAnsi="Arial" w:cs="Arial"/>
                <w:b/>
                <w:bCs/>
                <w:iCs/>
                <w:sz w:val="20"/>
                <w:szCs w:val="20"/>
              </w:rPr>
              <w:t>Medication Status</w:t>
            </w:r>
          </w:p>
        </w:tc>
        <w:tc>
          <w:tcPr>
            <w:tcW w:w="1661" w:type="dxa"/>
            <w:vAlign w:val="center"/>
          </w:tcPr>
          <w:p w14:paraId="765E6A56" w14:textId="7CA22591" w:rsidR="00EF0647" w:rsidRPr="00BC0722" w:rsidRDefault="00EF0647" w:rsidP="002C2C8E">
            <w:pPr>
              <w:rPr>
                <w:rFonts w:ascii="Arial" w:hAnsi="Arial" w:cs="Arial"/>
                <w:sz w:val="20"/>
                <w:szCs w:val="20"/>
              </w:rPr>
            </w:pPr>
            <w:r w:rsidRPr="00BC0722">
              <w:rPr>
                <w:rFonts w:ascii="Arial" w:hAnsi="Arial" w:cs="Arial"/>
                <w:b/>
                <w:bCs/>
                <w:iCs/>
                <w:sz w:val="20"/>
                <w:szCs w:val="20"/>
              </w:rPr>
              <w:t>Psychosis</w:t>
            </w:r>
          </w:p>
        </w:tc>
        <w:tc>
          <w:tcPr>
            <w:tcW w:w="1328" w:type="dxa"/>
            <w:vAlign w:val="center"/>
          </w:tcPr>
          <w:p w14:paraId="1F225A95" w14:textId="4B753823" w:rsidR="00EF0647" w:rsidRPr="00BC0722" w:rsidRDefault="00EF0647" w:rsidP="002C2C8E">
            <w:pPr>
              <w:rPr>
                <w:rFonts w:ascii="Arial" w:hAnsi="Arial" w:cs="Arial"/>
                <w:sz w:val="20"/>
                <w:szCs w:val="20"/>
              </w:rPr>
            </w:pPr>
            <w:r w:rsidRPr="00BC0722">
              <w:rPr>
                <w:rFonts w:ascii="Arial" w:hAnsi="Arial" w:cs="Arial"/>
                <w:b/>
                <w:bCs/>
                <w:iCs/>
                <w:sz w:val="20"/>
                <w:szCs w:val="20"/>
              </w:rPr>
              <w:t>Control Group</w:t>
            </w:r>
          </w:p>
        </w:tc>
      </w:tr>
      <w:tr w:rsidR="00EF0647" w:rsidRPr="00BC0722" w14:paraId="563E64D2" w14:textId="77777777" w:rsidTr="00D31C0E">
        <w:tc>
          <w:tcPr>
            <w:tcW w:w="2029" w:type="dxa"/>
            <w:vAlign w:val="bottom"/>
          </w:tcPr>
          <w:p w14:paraId="6AD72B1F" w14:textId="09F9FA19" w:rsidR="00EF0647" w:rsidRPr="00BC0722" w:rsidRDefault="00EF0647" w:rsidP="00EF0647">
            <w:pPr>
              <w:rPr>
                <w:rFonts w:ascii="Arial" w:hAnsi="Arial" w:cs="Arial"/>
                <w:color w:val="000000"/>
                <w:sz w:val="20"/>
                <w:szCs w:val="20"/>
              </w:rPr>
            </w:pPr>
            <w:r w:rsidRPr="00BC0722">
              <w:rPr>
                <w:rFonts w:ascii="Arial" w:hAnsi="Arial" w:cs="Arial"/>
                <w:color w:val="000000"/>
                <w:sz w:val="20"/>
                <w:szCs w:val="20"/>
              </w:rPr>
              <w:t>Alonso-Lana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{"citationID":"a1eenj7fgkf","properties":{"formattedCitation":"(102)","plainCitation":"(102)","noteIndex":0},"citationItems":[{"id":1025,"uris":["http://zotero.org/users/2846505/items/KTM5WPFI"],"itemData":{"id":1025,"type":"article-journal","abstract":"Introduction Cognitive impairment in the euthymic phase is a well-established finding in bipolar disorder. However, its brain structural and/or functional correlates are uncertain. Methods Thirty-three euthymic bipolar patients with preserved memory and executive function and 28 euthymic bipolar patients with significant memory and/or executive impairment, as defined using two test batteries, the Rivermead Behavioural Memory Test (RBMT) and the Behavioural Assessment of the Dysexecutive Syndrome (BADS), plus 28 healthy controls underwent structural MRI using voxel-based morphometry (VBM). Twenty-seven of the cognitively preserved patients, 23 of the cognitively impaired patients and 28 controls also underwent fMRI during performance of the n-back working memory task. Results No clusters of grey or white matter volume difference were found between the two patient groups. During n-back performance, the cognitively impaired patients showed hypoactivation compared to the cognitively preserved patients in a circumscribed region in the right dorsolateral prefrontal cortex. Both patient groups showed failure of de-activation in the medial frontal cortex compared to the healthy controls. Conclusions Cognitive impairment in euthymic bipolar patients appears from this study to be unrelated to structural brain abnormality, but there was some evidence for an association with altered prefrontal function.","container-title":"PLOS ONE","DOI":"10.1371/journal.pone.0158867","ISSN":"1932-6203","issue":"7","journalAbbreviation":"PLOS ONE","language":"en","note":"publisher: Public Library of Science","page":"e0158867","source":"PLoS Journals","title":"Structural and Functional Brain Correlates of Cognitive Impairment in Euthymic Patients with Bipolar Disorder","volume":"11","author":[{"family":"Alonso-Lana","given":"Silvia"},{"family":"Goikolea","given":"José M."},{"family":"Bonnin","given":"Caterina M."},{"family":"Sarró","given":"Salvador"},{"family":"Segura","given":"Barbara"},{"family":"Amann","given":"Benedikt L."},{"family":"Monté","given":"Gemma C."},{"family":"Moro","given":"Noemi"},{"family":"Fernandez-Corcuera","given":"Paloma"},{"family":"Maristany","given":"Teresa"},{"family":"Salvador","given":"Raymond"},{"family":"Vieta","given":"Eduard"},{"family":"Pomarol-Clotet","given":"Edith"},{"family":"McKenna","given":"Peter J."}],"issued":{"date-parts":[["2016",7,22]]}}}],"schema":"https://github.com/citation-style-language/schema/raw/master/csl-citation.json"}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(102)</w:t>
            </w:r>
            <w:r w:rsidRPr="00BC0722">
              <w:rPr>
                <w:rFonts w:ascii="Arial" w:hAnsi="Arial" w:cs="Arial"/>
                <w:color w:val="000000"/>
                <w:sz w:val="20"/>
                <w:szCs w:val="20"/>
              </w:rPr>
              <w:fldChar w:fldCharType="end"/>
            </w:r>
          </w:p>
        </w:tc>
        <w:tc>
          <w:tcPr>
            <w:tcW w:w="1416" w:type="dxa"/>
            <w:vAlign w:val="bottom"/>
          </w:tcPr>
          <w:p w14:paraId="447C9725" w14:textId="69AD6FE3" w:rsidR="00EF0647" w:rsidRPr="00BC0722" w:rsidRDefault="00EF0647" w:rsidP="00EF0647">
            <w:pPr>
              <w:rPr>
                <w:rFonts w:ascii="Arial" w:hAnsi="Arial" w:cs="Arial"/>
                <w:color w:val="000000"/>
                <w:sz w:val="20"/>
                <w:szCs w:val="20"/>
              </w:rPr>
            </w:pPr>
            <w:r w:rsidRPr="00BC0722">
              <w:rPr>
                <w:rFonts w:ascii="Arial" w:hAnsi="Arial" w:cs="Arial"/>
                <w:color w:val="000000"/>
                <w:sz w:val="20"/>
                <w:szCs w:val="20"/>
              </w:rPr>
              <w:t>6.95</w:t>
            </w:r>
          </w:p>
        </w:tc>
        <w:tc>
          <w:tcPr>
            <w:tcW w:w="1716" w:type="dxa"/>
            <w:vAlign w:val="bottom"/>
          </w:tcPr>
          <w:p w14:paraId="1873406A" w14:textId="5CA3B727" w:rsidR="00EF0647" w:rsidRPr="00BC0722" w:rsidRDefault="00EF0647" w:rsidP="00EF0647">
            <w:pPr>
              <w:rPr>
                <w:rFonts w:ascii="Arial" w:hAnsi="Arial" w:cs="Arial"/>
                <w:sz w:val="20"/>
                <w:szCs w:val="20"/>
              </w:rPr>
            </w:pPr>
            <w:r w:rsidRPr="00BC0722">
              <w:rPr>
                <w:rFonts w:ascii="Arial" w:hAnsi="Arial" w:cs="Arial"/>
                <w:sz w:val="20"/>
                <w:szCs w:val="20"/>
              </w:rPr>
              <w:t>BD&gt;C 2-back&gt;BL</w:t>
            </w:r>
          </w:p>
        </w:tc>
        <w:tc>
          <w:tcPr>
            <w:tcW w:w="1306" w:type="dxa"/>
            <w:vAlign w:val="bottom"/>
          </w:tcPr>
          <w:p w14:paraId="187ADE61" w14:textId="072D0ECC" w:rsidR="00EF0647" w:rsidRPr="00BC0722" w:rsidRDefault="00EF0647" w:rsidP="00EF0647">
            <w:pPr>
              <w:rPr>
                <w:rFonts w:ascii="Arial" w:hAnsi="Arial" w:cs="Arial"/>
                <w:sz w:val="20"/>
                <w:szCs w:val="20"/>
              </w:rPr>
            </w:pPr>
            <w:r w:rsidRPr="00BC0722">
              <w:rPr>
                <w:rFonts w:ascii="Arial" w:hAnsi="Arial" w:cs="Arial"/>
                <w:sz w:val="20"/>
                <w:szCs w:val="20"/>
              </w:rPr>
              <w:t>Euthymic</w:t>
            </w:r>
          </w:p>
        </w:tc>
        <w:tc>
          <w:tcPr>
            <w:tcW w:w="1340" w:type="dxa"/>
            <w:vAlign w:val="bottom"/>
          </w:tcPr>
          <w:p w14:paraId="3CB1E7BC" w14:textId="1D5E9507" w:rsidR="00EF0647" w:rsidRPr="00BC0722" w:rsidRDefault="00EF0647" w:rsidP="00EF0647">
            <w:pPr>
              <w:rPr>
                <w:rFonts w:ascii="Arial" w:hAnsi="Arial" w:cs="Arial"/>
                <w:sz w:val="20"/>
                <w:szCs w:val="20"/>
              </w:rPr>
            </w:pPr>
            <w:r w:rsidRPr="00BC0722">
              <w:rPr>
                <w:rFonts w:ascii="Arial" w:hAnsi="Arial" w:cs="Arial"/>
                <w:sz w:val="20"/>
                <w:szCs w:val="20"/>
              </w:rPr>
              <w:t>BD I</w:t>
            </w:r>
          </w:p>
        </w:tc>
        <w:tc>
          <w:tcPr>
            <w:tcW w:w="1758" w:type="dxa"/>
            <w:vAlign w:val="bottom"/>
          </w:tcPr>
          <w:p w14:paraId="1013EF7E" w14:textId="11B40BF9" w:rsidR="00EF0647" w:rsidRPr="00BC0722" w:rsidRDefault="00EF0647" w:rsidP="00EF0647">
            <w:pPr>
              <w:rPr>
                <w:rFonts w:ascii="Arial" w:hAnsi="Arial" w:cs="Arial"/>
                <w:sz w:val="20"/>
                <w:szCs w:val="20"/>
              </w:rPr>
            </w:pPr>
            <w:r w:rsidRPr="00BC0722">
              <w:rPr>
                <w:rFonts w:ascii="Arial" w:hAnsi="Arial" w:cs="Arial"/>
                <w:sz w:val="20"/>
                <w:szCs w:val="20"/>
              </w:rPr>
              <w:t>100% medicated</w:t>
            </w:r>
          </w:p>
        </w:tc>
        <w:tc>
          <w:tcPr>
            <w:tcW w:w="1661" w:type="dxa"/>
            <w:vAlign w:val="bottom"/>
          </w:tcPr>
          <w:p w14:paraId="67D7603B" w14:textId="3F519E10" w:rsidR="00EF0647" w:rsidRPr="00BC0722" w:rsidRDefault="00EF0647" w:rsidP="00EF0647">
            <w:pPr>
              <w:rPr>
                <w:rFonts w:ascii="Arial" w:hAnsi="Arial" w:cs="Arial"/>
                <w:sz w:val="20"/>
                <w:szCs w:val="20"/>
              </w:rPr>
            </w:pPr>
            <w:r w:rsidRPr="00BC0722">
              <w:rPr>
                <w:rFonts w:ascii="Arial" w:hAnsi="Arial" w:cs="Arial"/>
                <w:sz w:val="20"/>
                <w:szCs w:val="20"/>
              </w:rPr>
              <w:t xml:space="preserve">Not reported </w:t>
            </w:r>
          </w:p>
        </w:tc>
        <w:tc>
          <w:tcPr>
            <w:tcW w:w="1328" w:type="dxa"/>
            <w:vAlign w:val="bottom"/>
          </w:tcPr>
          <w:p w14:paraId="4C939EC2" w14:textId="5F235B7F" w:rsidR="00EF0647" w:rsidRPr="00BC0722" w:rsidRDefault="003C4B7D" w:rsidP="00EF0647">
            <w:pPr>
              <w:rPr>
                <w:rFonts w:ascii="Arial" w:hAnsi="Arial" w:cs="Arial"/>
                <w:sz w:val="20"/>
                <w:szCs w:val="20"/>
              </w:rPr>
            </w:pPr>
            <w:r>
              <w:rPr>
                <w:rFonts w:ascii="Arial" w:hAnsi="Arial" w:cs="Arial"/>
                <w:sz w:val="20"/>
                <w:szCs w:val="20"/>
              </w:rPr>
              <w:t>Non-Clinical</w:t>
            </w:r>
          </w:p>
        </w:tc>
      </w:tr>
      <w:tr w:rsidR="00EF0647" w:rsidRPr="00BC0722" w14:paraId="5D42521C" w14:textId="77777777" w:rsidTr="00D31C0E">
        <w:tc>
          <w:tcPr>
            <w:tcW w:w="2029" w:type="dxa"/>
            <w:vAlign w:val="bottom"/>
          </w:tcPr>
          <w:p w14:paraId="48F868C2" w14:textId="1DD19C48" w:rsidR="00EF0647" w:rsidRPr="00BC0722" w:rsidRDefault="00EF0647" w:rsidP="00EF0647">
            <w:pPr>
              <w:rPr>
                <w:rFonts w:ascii="Arial" w:hAnsi="Arial" w:cs="Arial"/>
                <w:color w:val="000000"/>
                <w:sz w:val="20"/>
                <w:szCs w:val="20"/>
              </w:rPr>
            </w:pPr>
            <w:r w:rsidRPr="00BC0722">
              <w:rPr>
                <w:rFonts w:ascii="Arial" w:hAnsi="Arial" w:cs="Arial"/>
                <w:color w:val="000000"/>
                <w:sz w:val="20"/>
                <w:szCs w:val="20"/>
              </w:rPr>
              <w:t>Alonso-Lana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{"citationID":"Sv3BExnG","properties":{"formattedCitation":"(102)","plainCitation":"(102)","noteIndex":0},"citationItems":[{"id":1025,"uris":["http://zotero.org/users/2846505/items/KTM5WPFI"],"itemData":{"id":1025,"type":"article-journal","abstract":"Introduction Cognitive impairment in the euthymic phase is a well-established finding in bipolar disorder. However, its brain structural and/or functional correlates are uncertain. Methods Thirty-three euthymic bipolar patients with preserved memory and executive function and 28 euthymic bipolar patients with significant memory and/or executive impairment, as defined using two test batteries, the Rivermead Behavioural Memory Test (RBMT) and the Behavioural Assessment of the Dysexecutive Syndrome (BADS), plus 28 healthy controls underwent structural MRI using voxel-based morphometry (VBM). Twenty-seven of the cognitively preserved patients, 23 of the cognitively impaired patients and 28 controls also underwent fMRI during performance of the n-back working memory task. Results No clusters of grey or white matter volume difference were found between the two patient groups. During n-back performance, the cognitively impaired patients showed hypoactivation compared to the cognitively preserved patients in a circumscribed region in the right dorsolateral prefrontal cortex. Both patient groups showed failure of de-activation in the medial frontal cortex compared to the healthy controls. Conclusions Cognitive impairment in euthymic bipolar patients appears from this study to be unrelated to structural brain abnormality, but there was some evidence for an association with altered prefrontal function.","container-title":"PLOS ONE","DOI":"10.1371/journal.pone.0158867","ISSN":"1932-6203","issue":"7","journalAbbreviation":"PLOS ONE","language":"en","note":"publisher: Public Library of Science","page":"e0158867","source":"PLoS Journals","title":"Structural and Functional Brain Correlates of Cognitive Impairment in Euthymic Patients with Bipolar Disorder","volume":"11","author":[{"family":"Alonso-Lana","given":"Silvia"},{"family":"Goikolea","given":"José M."},{"family":"Bonnin","given":"Caterina M."},{"family":"Sarró","given":"Salvador"},{"family":"Segura","given":"Barbara"},{"family":"Amann","given":"Benedikt L."},{"family":"Monté","given":"Gemma C."},{"family":"Moro","given":"Noemi"},{"family":"Fernandez-Corcuera","given":"Paloma"},{"family":"Maristany","given":"Teresa"},{"family":"Salvador","given":"Raymond"},{"family":"Vieta","given":"Eduard"},{"family":"Pomarol-Clotet","given":"Edith"},{"family":"McKenna","given":"Peter J."}],"issued":{"date-parts":[["2016",7,22]]}}}],"schema":"https://github.com/citation-style-language/schema/raw/master/csl-citation.json"}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(102)</w:t>
            </w:r>
            <w:r w:rsidRPr="00BC0722">
              <w:rPr>
                <w:rFonts w:ascii="Arial" w:hAnsi="Arial" w:cs="Arial"/>
                <w:color w:val="000000"/>
                <w:sz w:val="20"/>
                <w:szCs w:val="20"/>
              </w:rPr>
              <w:fldChar w:fldCharType="end"/>
            </w:r>
          </w:p>
        </w:tc>
        <w:tc>
          <w:tcPr>
            <w:tcW w:w="1416" w:type="dxa"/>
            <w:vAlign w:val="bottom"/>
          </w:tcPr>
          <w:p w14:paraId="00039D4F" w14:textId="0096EDEF" w:rsidR="00EF0647" w:rsidRPr="00BC0722" w:rsidRDefault="00EF0647" w:rsidP="00EF0647">
            <w:pPr>
              <w:rPr>
                <w:rFonts w:ascii="Arial" w:hAnsi="Arial" w:cs="Arial"/>
                <w:color w:val="000000"/>
                <w:sz w:val="20"/>
                <w:szCs w:val="20"/>
              </w:rPr>
            </w:pPr>
            <w:r w:rsidRPr="00BC0722">
              <w:rPr>
                <w:rFonts w:ascii="Arial" w:hAnsi="Arial" w:cs="Arial"/>
                <w:color w:val="000000"/>
                <w:sz w:val="20"/>
                <w:szCs w:val="20"/>
              </w:rPr>
              <w:t>8.5</w:t>
            </w:r>
          </w:p>
        </w:tc>
        <w:tc>
          <w:tcPr>
            <w:tcW w:w="1716" w:type="dxa"/>
            <w:vAlign w:val="bottom"/>
          </w:tcPr>
          <w:p w14:paraId="67DCFB28" w14:textId="080CE002" w:rsidR="00EF0647" w:rsidRPr="00BC0722" w:rsidRDefault="00EF0647" w:rsidP="00EF0647">
            <w:pPr>
              <w:rPr>
                <w:rFonts w:ascii="Arial" w:hAnsi="Arial" w:cs="Arial"/>
                <w:sz w:val="20"/>
                <w:szCs w:val="20"/>
              </w:rPr>
            </w:pPr>
            <w:r w:rsidRPr="00BC0722">
              <w:rPr>
                <w:rFonts w:ascii="Arial" w:hAnsi="Arial" w:cs="Arial"/>
                <w:sz w:val="20"/>
                <w:szCs w:val="20"/>
              </w:rPr>
              <w:t>BD&gt;C 2-back&gt;1-back</w:t>
            </w:r>
          </w:p>
        </w:tc>
        <w:tc>
          <w:tcPr>
            <w:tcW w:w="1306" w:type="dxa"/>
            <w:vAlign w:val="bottom"/>
          </w:tcPr>
          <w:p w14:paraId="239C2588" w14:textId="070779D8" w:rsidR="00EF0647" w:rsidRPr="00BC0722" w:rsidRDefault="00EF0647" w:rsidP="00EF0647">
            <w:pPr>
              <w:rPr>
                <w:rFonts w:ascii="Arial" w:hAnsi="Arial" w:cs="Arial"/>
                <w:sz w:val="20"/>
                <w:szCs w:val="20"/>
              </w:rPr>
            </w:pPr>
            <w:r w:rsidRPr="00BC0722">
              <w:rPr>
                <w:rFonts w:ascii="Arial" w:hAnsi="Arial" w:cs="Arial"/>
                <w:sz w:val="20"/>
                <w:szCs w:val="20"/>
              </w:rPr>
              <w:t>Euthymic</w:t>
            </w:r>
          </w:p>
        </w:tc>
        <w:tc>
          <w:tcPr>
            <w:tcW w:w="1340" w:type="dxa"/>
            <w:vAlign w:val="bottom"/>
          </w:tcPr>
          <w:p w14:paraId="38589518" w14:textId="44DA0BD1" w:rsidR="00EF0647" w:rsidRPr="00BC0722" w:rsidRDefault="00EF0647" w:rsidP="00EF0647">
            <w:pPr>
              <w:rPr>
                <w:rFonts w:ascii="Arial" w:hAnsi="Arial" w:cs="Arial"/>
                <w:sz w:val="20"/>
                <w:szCs w:val="20"/>
              </w:rPr>
            </w:pPr>
            <w:r w:rsidRPr="00BC0722">
              <w:rPr>
                <w:rFonts w:ascii="Arial" w:hAnsi="Arial" w:cs="Arial"/>
                <w:sz w:val="20"/>
                <w:szCs w:val="20"/>
              </w:rPr>
              <w:t>BD I</w:t>
            </w:r>
          </w:p>
        </w:tc>
        <w:tc>
          <w:tcPr>
            <w:tcW w:w="1758" w:type="dxa"/>
            <w:vAlign w:val="bottom"/>
          </w:tcPr>
          <w:p w14:paraId="395C8685" w14:textId="7C041B2D" w:rsidR="00EF0647" w:rsidRPr="00BC0722" w:rsidRDefault="00EF0647" w:rsidP="00EF0647">
            <w:pPr>
              <w:rPr>
                <w:rFonts w:ascii="Arial" w:hAnsi="Arial" w:cs="Arial"/>
                <w:sz w:val="20"/>
                <w:szCs w:val="20"/>
              </w:rPr>
            </w:pPr>
            <w:r w:rsidRPr="00BC0722">
              <w:rPr>
                <w:rFonts w:ascii="Arial" w:hAnsi="Arial" w:cs="Arial"/>
                <w:sz w:val="20"/>
                <w:szCs w:val="20"/>
              </w:rPr>
              <w:t>100% medicated</w:t>
            </w:r>
          </w:p>
        </w:tc>
        <w:tc>
          <w:tcPr>
            <w:tcW w:w="1661" w:type="dxa"/>
            <w:vAlign w:val="bottom"/>
          </w:tcPr>
          <w:p w14:paraId="2DA17D20" w14:textId="44938DC6" w:rsidR="00EF0647" w:rsidRPr="00BC0722" w:rsidRDefault="00EF0647" w:rsidP="00EF0647">
            <w:pPr>
              <w:rPr>
                <w:rFonts w:ascii="Arial" w:hAnsi="Arial" w:cs="Arial"/>
                <w:sz w:val="20"/>
                <w:szCs w:val="20"/>
              </w:rPr>
            </w:pPr>
            <w:r w:rsidRPr="00BC0722">
              <w:rPr>
                <w:rFonts w:ascii="Arial" w:hAnsi="Arial" w:cs="Arial"/>
                <w:sz w:val="20"/>
                <w:szCs w:val="20"/>
              </w:rPr>
              <w:t xml:space="preserve">Not reported </w:t>
            </w:r>
          </w:p>
        </w:tc>
        <w:tc>
          <w:tcPr>
            <w:tcW w:w="1328" w:type="dxa"/>
            <w:vAlign w:val="bottom"/>
          </w:tcPr>
          <w:p w14:paraId="274A022D" w14:textId="6A7A0009" w:rsidR="00EF0647" w:rsidRPr="00BC0722" w:rsidRDefault="003C4B7D" w:rsidP="00EF0647">
            <w:pPr>
              <w:rPr>
                <w:rFonts w:ascii="Arial" w:hAnsi="Arial" w:cs="Arial"/>
                <w:sz w:val="20"/>
                <w:szCs w:val="20"/>
              </w:rPr>
            </w:pPr>
            <w:r>
              <w:rPr>
                <w:rFonts w:ascii="Arial" w:hAnsi="Arial" w:cs="Arial"/>
                <w:sz w:val="20"/>
                <w:szCs w:val="20"/>
              </w:rPr>
              <w:t>Non-Clinical</w:t>
            </w:r>
          </w:p>
        </w:tc>
      </w:tr>
      <w:tr w:rsidR="00EF0647" w:rsidRPr="00BC0722" w14:paraId="455A959C" w14:textId="77777777" w:rsidTr="00D31C0E">
        <w:tc>
          <w:tcPr>
            <w:tcW w:w="2029" w:type="dxa"/>
            <w:vAlign w:val="bottom"/>
          </w:tcPr>
          <w:p w14:paraId="01345C05" w14:textId="062B5A43" w:rsidR="00EF0647" w:rsidRPr="00BC0722" w:rsidRDefault="00EF0647" w:rsidP="00EF0647">
            <w:pPr>
              <w:rPr>
                <w:rFonts w:ascii="Arial" w:hAnsi="Arial" w:cs="Arial"/>
                <w:color w:val="000000"/>
                <w:sz w:val="20"/>
                <w:szCs w:val="20"/>
              </w:rPr>
            </w:pPr>
            <w:r w:rsidRPr="00BC0722">
              <w:rPr>
                <w:rFonts w:ascii="Arial" w:hAnsi="Arial" w:cs="Arial"/>
                <w:color w:val="000000"/>
                <w:sz w:val="20"/>
                <w:szCs w:val="20"/>
              </w:rPr>
              <w:t>Alonso-Lana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{"citationID":"a21btcqrka2","properties":{"formattedCitation":"(103)","plainCitation":"(103)","noteIndex":0},"citationItems":[{"id":1023,"uris":["http://zotero.org/users/2846505/items/ZR2CG2T2"],"itemData":{"id":1023,"type":"article-journal","abstract":"Objectives While widespread cortical and subcortical brain functional abnormalities have been found in bipolar disorder, the changes that take place between illness phases and recovery are less clearly documented. Only a small number of longitudinal studies of manic patients, in particular, have been carried out. Methods Twenty-six bipolar patients underwent fMRI during performance of the n-back working memory task when manic and again after recovery. Twenty-six matched healthy controls were also scanned on two occasions. Task-related activations and de-activations were examined. Results When manic, the patients showed clusters of significantly reduced activation in the left dorsolateral prefrontal cortex (DLPFC)/precentral cortex and the parietal cortex/superior precuneus bilaterally. They also showed failure of de-activation in the ventromedial frontal cortex (vmPFC). After recovery, activation in the left DLPFC/precentral cortex and in the bilateral parietal cortex/superior precuneus clusters increased significantly. However, failure of de-activation remained present in the vmPFC. Conclusions Recovery from mania is associated with normalization of DLPFC and parietal hypoactivation, but not with vmPFC failure of de-activation, which accordingly appears to represent a trait abnormality in the disorder.","container-title":"Bipolar Disorders","DOI":"https://doi.org/10.1111/bdi.12767","ISSN":"1399-5618","issue":"5","language":"en","license":"© 2019 John Wiley &amp; Sons A/S. Published by John Wiley &amp; Sons Ltd","note":"_eprint: https://onlinelibrary.wiley.com/doi/pdf/10.1111/bdi.12767","page":"449-457","source":"Wiley Online Library","title":"Longitudinal brain functional changes between mania and euthymia in bipolar disorder","volume":"21","author":[{"family":"Alonso</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Lana","given":"Silvia"},{"family":"Moro","given":"Noemí"},{"family":"McKenna","given":"Peter J."},{"family":"Sarró","given":"Salvador"},{"family":"Romaguera","given":"Anna"},{"family":"Monté","given":"Gemma C."},{"family":"Maristany","given":"Teresa"},{"family":"Goikolea","given":"José M."},{"family":"Vieta","given":"Eduard"},{"family":"Salvador","given":"Raymond"},{"family":"Pomarol</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Clotet","given":"Edith"}],"issued":{"date-parts":[["2019"]]}}}],"schema":"https://github.com/citation-style-language/schema/raw/master/csl-citation.json"}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13D21853" w14:textId="5FA29CC6" w:rsidR="00EF0647" w:rsidRPr="00BC0722" w:rsidRDefault="00EF0647" w:rsidP="00EF0647">
            <w:pPr>
              <w:rPr>
                <w:rFonts w:ascii="Arial" w:hAnsi="Arial" w:cs="Arial"/>
                <w:color w:val="000000"/>
                <w:sz w:val="20"/>
                <w:szCs w:val="20"/>
              </w:rPr>
            </w:pPr>
            <w:r w:rsidRPr="00BC0722">
              <w:rPr>
                <w:rFonts w:ascii="Arial" w:hAnsi="Arial" w:cs="Arial"/>
                <w:color w:val="000000"/>
                <w:sz w:val="20"/>
                <w:szCs w:val="20"/>
              </w:rPr>
              <w:t>14.29</w:t>
            </w:r>
          </w:p>
        </w:tc>
        <w:tc>
          <w:tcPr>
            <w:tcW w:w="1716" w:type="dxa"/>
          </w:tcPr>
          <w:p w14:paraId="52D9B13A" w14:textId="77777777" w:rsidR="00EF0647" w:rsidRPr="00BC0722" w:rsidRDefault="00EF0647" w:rsidP="00EF0647">
            <w:pPr>
              <w:rPr>
                <w:rFonts w:ascii="Arial" w:hAnsi="Arial" w:cs="Arial"/>
                <w:sz w:val="20"/>
                <w:szCs w:val="20"/>
              </w:rPr>
            </w:pPr>
          </w:p>
          <w:p w14:paraId="45D456BE" w14:textId="0470DF8E" w:rsidR="00EF0647" w:rsidRPr="00BC0722" w:rsidRDefault="00EF0647" w:rsidP="00EF0647">
            <w:pPr>
              <w:rPr>
                <w:rFonts w:ascii="Arial" w:hAnsi="Arial" w:cs="Arial"/>
                <w:sz w:val="20"/>
                <w:szCs w:val="20"/>
              </w:rPr>
            </w:pPr>
            <w:r w:rsidRPr="00BC0722">
              <w:rPr>
                <w:rFonts w:ascii="Arial" w:hAnsi="Arial" w:cs="Arial"/>
                <w:sz w:val="20"/>
                <w:szCs w:val="20"/>
              </w:rPr>
              <w:t>BD&gt;C</w:t>
            </w:r>
          </w:p>
        </w:tc>
        <w:tc>
          <w:tcPr>
            <w:tcW w:w="1306" w:type="dxa"/>
            <w:vAlign w:val="bottom"/>
          </w:tcPr>
          <w:p w14:paraId="7E108791" w14:textId="1F755E6D" w:rsidR="00EF0647" w:rsidRPr="00BC0722" w:rsidRDefault="00EF0647" w:rsidP="00EF0647">
            <w:pPr>
              <w:rPr>
                <w:rFonts w:ascii="Arial" w:hAnsi="Arial" w:cs="Arial"/>
                <w:sz w:val="20"/>
                <w:szCs w:val="20"/>
              </w:rPr>
            </w:pPr>
            <w:r w:rsidRPr="00BC0722">
              <w:rPr>
                <w:rFonts w:ascii="Arial" w:hAnsi="Arial" w:cs="Arial"/>
                <w:sz w:val="20"/>
                <w:szCs w:val="20"/>
              </w:rPr>
              <w:t>Manic</w:t>
            </w:r>
          </w:p>
        </w:tc>
        <w:tc>
          <w:tcPr>
            <w:tcW w:w="1340" w:type="dxa"/>
            <w:vAlign w:val="bottom"/>
          </w:tcPr>
          <w:p w14:paraId="5B2DCFFE" w14:textId="67D0F265" w:rsidR="00EF0647" w:rsidRPr="00BC0722" w:rsidRDefault="00EF0647" w:rsidP="00EF0647">
            <w:pPr>
              <w:rPr>
                <w:rFonts w:ascii="Arial" w:hAnsi="Arial" w:cs="Arial"/>
                <w:sz w:val="20"/>
                <w:szCs w:val="20"/>
              </w:rPr>
            </w:pPr>
            <w:r w:rsidRPr="00BC0722">
              <w:rPr>
                <w:rFonts w:ascii="Arial" w:hAnsi="Arial" w:cs="Arial"/>
                <w:sz w:val="20"/>
                <w:szCs w:val="20"/>
              </w:rPr>
              <w:t>BD I</w:t>
            </w:r>
          </w:p>
        </w:tc>
        <w:tc>
          <w:tcPr>
            <w:tcW w:w="1758" w:type="dxa"/>
            <w:vAlign w:val="bottom"/>
          </w:tcPr>
          <w:p w14:paraId="0791291B" w14:textId="54D07AAE" w:rsidR="00EF0647" w:rsidRPr="00BC0722" w:rsidRDefault="00EF0647" w:rsidP="00EF0647">
            <w:pPr>
              <w:rPr>
                <w:rFonts w:ascii="Arial" w:hAnsi="Arial" w:cs="Arial"/>
                <w:sz w:val="20"/>
                <w:szCs w:val="20"/>
              </w:rPr>
            </w:pPr>
            <w:r w:rsidRPr="00BC0722">
              <w:rPr>
                <w:rFonts w:ascii="Arial" w:hAnsi="Arial" w:cs="Arial"/>
                <w:sz w:val="20"/>
                <w:szCs w:val="20"/>
              </w:rPr>
              <w:t>100% medicated</w:t>
            </w:r>
          </w:p>
        </w:tc>
        <w:tc>
          <w:tcPr>
            <w:tcW w:w="1661" w:type="dxa"/>
            <w:vAlign w:val="bottom"/>
          </w:tcPr>
          <w:p w14:paraId="66E29E83" w14:textId="028D95D8" w:rsidR="00EF0647" w:rsidRPr="00BC0722" w:rsidRDefault="00EF0647" w:rsidP="00EF0647">
            <w:pPr>
              <w:rPr>
                <w:rFonts w:ascii="Arial" w:hAnsi="Arial" w:cs="Arial"/>
                <w:sz w:val="20"/>
                <w:szCs w:val="20"/>
              </w:rPr>
            </w:pPr>
            <w:r w:rsidRPr="00BC0722">
              <w:rPr>
                <w:rFonts w:ascii="Arial" w:hAnsi="Arial" w:cs="Arial"/>
                <w:sz w:val="20"/>
                <w:szCs w:val="20"/>
              </w:rPr>
              <w:t>Not reported</w:t>
            </w:r>
          </w:p>
        </w:tc>
        <w:tc>
          <w:tcPr>
            <w:tcW w:w="1328" w:type="dxa"/>
            <w:vAlign w:val="bottom"/>
          </w:tcPr>
          <w:p w14:paraId="1EE80027" w14:textId="65603E7F" w:rsidR="00EF0647" w:rsidRPr="00BC0722" w:rsidRDefault="003C4B7D" w:rsidP="00EF0647">
            <w:pPr>
              <w:rPr>
                <w:rFonts w:ascii="Arial" w:hAnsi="Arial" w:cs="Arial"/>
                <w:sz w:val="20"/>
                <w:szCs w:val="20"/>
              </w:rPr>
            </w:pPr>
            <w:r>
              <w:rPr>
                <w:rFonts w:ascii="Arial" w:hAnsi="Arial" w:cs="Arial"/>
                <w:sz w:val="20"/>
                <w:szCs w:val="20"/>
              </w:rPr>
              <w:t>Non-Clinical</w:t>
            </w:r>
          </w:p>
        </w:tc>
      </w:tr>
      <w:tr w:rsidR="00DB396F" w:rsidRPr="00BC0722" w14:paraId="0E64943B" w14:textId="77777777" w:rsidTr="00D31C0E">
        <w:tc>
          <w:tcPr>
            <w:tcW w:w="2029" w:type="dxa"/>
            <w:vAlign w:val="bottom"/>
          </w:tcPr>
          <w:p w14:paraId="2829419D" w14:textId="3977FBF8" w:rsidR="00DB396F" w:rsidRPr="00BC0722" w:rsidRDefault="00DB396F" w:rsidP="00DB396F">
            <w:pPr>
              <w:rPr>
                <w:rFonts w:ascii="Arial" w:hAnsi="Arial" w:cs="Arial"/>
                <w:color w:val="000000"/>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sz w:val="20"/>
                <w:szCs w:val="20"/>
              </w:rPr>
              <w:t xml:space="preserve"> </w:t>
            </w:r>
            <w:r w:rsidRPr="00BC0722">
              <w:rPr>
                <w:rFonts w:ascii="Arial" w:hAnsi="Arial" w:cs="Arial"/>
                <w:color w:val="000000"/>
                <w:sz w:val="20"/>
                <w:szCs w:val="20"/>
              </w:rPr>
              <w:t>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{"citationID":"ToHSy4cF","properties":{"formattedCitation":"(101)","plainCitation":"(101)","noteIndex":0},"citationItems":[{"id":970,"uris":["http://zotero.org/users/2846505/items/XRFGBYT7"],"itemData":{"id":970,"type":"article-journal","abstract":"Background\nBipolar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36E59463" w14:textId="2A7612C8" w:rsidR="00DB396F" w:rsidRPr="00BC0722" w:rsidRDefault="00DB396F" w:rsidP="00DB396F">
            <w:pPr>
              <w:rPr>
                <w:rFonts w:ascii="Arial" w:hAnsi="Arial" w:cs="Arial"/>
                <w:color w:val="000000"/>
                <w:sz w:val="20"/>
                <w:szCs w:val="20"/>
              </w:rPr>
            </w:pPr>
            <w:r w:rsidRPr="00BC0722">
              <w:rPr>
                <w:rFonts w:ascii="Arial" w:hAnsi="Arial" w:cs="Arial"/>
                <w:color w:val="000000"/>
                <w:sz w:val="20"/>
                <w:szCs w:val="20"/>
              </w:rPr>
              <w:t>17.68</w:t>
            </w:r>
          </w:p>
        </w:tc>
        <w:tc>
          <w:tcPr>
            <w:tcW w:w="1716" w:type="dxa"/>
            <w:vAlign w:val="bottom"/>
          </w:tcPr>
          <w:p w14:paraId="144C3C6D" w14:textId="078B68AE" w:rsidR="00DB396F" w:rsidRPr="00BC0722" w:rsidRDefault="00DB396F" w:rsidP="00DB396F">
            <w:pPr>
              <w:rPr>
                <w:rFonts w:ascii="Arial" w:hAnsi="Arial" w:cs="Arial"/>
                <w:sz w:val="20"/>
                <w:szCs w:val="20"/>
              </w:rPr>
            </w:pPr>
            <w:r w:rsidRPr="00BC0722">
              <w:rPr>
                <w:rFonts w:ascii="Arial" w:hAnsi="Arial" w:cs="Arial"/>
                <w:sz w:val="20"/>
                <w:szCs w:val="20"/>
              </w:rPr>
              <w:t>BD&gt;C 2-back&gt;BL</w:t>
            </w:r>
          </w:p>
        </w:tc>
        <w:tc>
          <w:tcPr>
            <w:tcW w:w="1306" w:type="dxa"/>
            <w:vAlign w:val="bottom"/>
          </w:tcPr>
          <w:p w14:paraId="4BB6D7C5" w14:textId="0A3BA265" w:rsidR="00DB396F" w:rsidRPr="00BC0722" w:rsidRDefault="00DB396F" w:rsidP="00DB396F">
            <w:pPr>
              <w:rPr>
                <w:rFonts w:ascii="Arial" w:hAnsi="Arial" w:cs="Arial"/>
                <w:sz w:val="20"/>
                <w:szCs w:val="20"/>
              </w:rPr>
            </w:pPr>
            <w:r w:rsidRPr="00BC0722">
              <w:rPr>
                <w:rFonts w:ascii="Arial" w:hAnsi="Arial" w:cs="Arial"/>
                <w:iCs/>
                <w:sz w:val="20"/>
                <w:szCs w:val="20"/>
              </w:rPr>
              <w:t>Depressed</w:t>
            </w:r>
          </w:p>
        </w:tc>
        <w:tc>
          <w:tcPr>
            <w:tcW w:w="1340" w:type="dxa"/>
            <w:vAlign w:val="bottom"/>
          </w:tcPr>
          <w:p w14:paraId="408086EB" w14:textId="2CD1C599" w:rsidR="00DB396F" w:rsidRPr="00BC0722" w:rsidRDefault="00DB396F" w:rsidP="00DB396F">
            <w:pPr>
              <w:rPr>
                <w:rFonts w:ascii="Arial" w:hAnsi="Arial" w:cs="Arial"/>
                <w:sz w:val="20"/>
                <w:szCs w:val="20"/>
              </w:rPr>
            </w:pPr>
            <w:r w:rsidRPr="00BC0722">
              <w:rPr>
                <w:rFonts w:ascii="Arial" w:hAnsi="Arial" w:cs="Arial"/>
                <w:iCs/>
                <w:sz w:val="20"/>
                <w:szCs w:val="20"/>
              </w:rPr>
              <w:t>Not reported</w:t>
            </w:r>
          </w:p>
        </w:tc>
        <w:tc>
          <w:tcPr>
            <w:tcW w:w="1758" w:type="dxa"/>
            <w:vAlign w:val="bottom"/>
          </w:tcPr>
          <w:p w14:paraId="1DC4C3DC" w14:textId="644EE9D2" w:rsidR="00DB396F" w:rsidRPr="00BC0722" w:rsidRDefault="00DB396F" w:rsidP="00DB396F">
            <w:pPr>
              <w:rPr>
                <w:rFonts w:ascii="Arial" w:hAnsi="Arial" w:cs="Arial"/>
                <w:sz w:val="20"/>
                <w:szCs w:val="20"/>
              </w:rPr>
            </w:pPr>
            <w:r w:rsidRPr="00BC0722">
              <w:rPr>
                <w:rFonts w:ascii="Arial" w:hAnsi="Arial" w:cs="Arial"/>
                <w:sz w:val="20"/>
                <w:szCs w:val="20"/>
              </w:rPr>
              <w:t>100% medicated</w:t>
            </w:r>
          </w:p>
        </w:tc>
        <w:tc>
          <w:tcPr>
            <w:tcW w:w="1661" w:type="dxa"/>
            <w:vAlign w:val="bottom"/>
          </w:tcPr>
          <w:p w14:paraId="209A8446" w14:textId="4F46EA5D" w:rsidR="00DB396F" w:rsidRPr="00BC0722" w:rsidRDefault="00DB396F" w:rsidP="00DB396F">
            <w:pPr>
              <w:rPr>
                <w:rFonts w:ascii="Arial" w:hAnsi="Arial" w:cs="Arial"/>
                <w:sz w:val="20"/>
                <w:szCs w:val="20"/>
              </w:rPr>
            </w:pPr>
            <w:r w:rsidRPr="00BC0722">
              <w:rPr>
                <w:rFonts w:ascii="Arial" w:hAnsi="Arial" w:cs="Arial"/>
                <w:iCs/>
                <w:sz w:val="20"/>
                <w:szCs w:val="20"/>
              </w:rPr>
              <w:t>All with current psychosis</w:t>
            </w:r>
          </w:p>
        </w:tc>
        <w:tc>
          <w:tcPr>
            <w:tcW w:w="1328" w:type="dxa"/>
            <w:vAlign w:val="bottom"/>
          </w:tcPr>
          <w:p w14:paraId="62D1317E" w14:textId="384A7730" w:rsidR="00DB396F" w:rsidRPr="00BC0722" w:rsidRDefault="003C4B7D" w:rsidP="00DB396F">
            <w:pPr>
              <w:rPr>
                <w:rFonts w:ascii="Arial" w:hAnsi="Arial" w:cs="Arial"/>
                <w:sz w:val="20"/>
                <w:szCs w:val="20"/>
              </w:rPr>
            </w:pPr>
            <w:r>
              <w:rPr>
                <w:rFonts w:ascii="Arial" w:hAnsi="Arial" w:cs="Arial"/>
                <w:iCs/>
                <w:sz w:val="20"/>
                <w:szCs w:val="20"/>
              </w:rPr>
              <w:t>Non-Clinical</w:t>
            </w:r>
          </w:p>
        </w:tc>
      </w:tr>
      <w:tr w:rsidR="00C94936" w:rsidRPr="00BC0722" w14:paraId="3ECC5A36" w14:textId="77777777" w:rsidTr="00D31C0E">
        <w:trPr>
          <w:trHeight w:val="440"/>
        </w:trPr>
        <w:tc>
          <w:tcPr>
            <w:tcW w:w="12554" w:type="dxa"/>
            <w:gridSpan w:val="8"/>
            <w:vAlign w:val="center"/>
          </w:tcPr>
          <w:p w14:paraId="242872E4" w14:textId="78368527" w:rsidR="00C94936" w:rsidRPr="00D31C0E" w:rsidDel="003C4B7D" w:rsidRDefault="00C94936" w:rsidP="00C94936">
            <w:pPr>
              <w:rPr>
                <w:rFonts w:ascii="Arial" w:hAnsi="Arial" w:cs="Arial"/>
                <w:b/>
                <w:bCs/>
                <w:sz w:val="20"/>
                <w:szCs w:val="20"/>
              </w:rPr>
            </w:pPr>
            <w:r w:rsidRPr="00BC0722">
              <w:rPr>
                <w:rFonts w:ascii="Arial" w:hAnsi="Arial" w:cs="Arial"/>
                <w:b/>
                <w:bCs/>
                <w:sz w:val="20"/>
                <w:szCs w:val="20"/>
              </w:rPr>
              <w:lastRenderedPageBreak/>
              <w:t xml:space="preserve">Ventral Anterior Cingulate Cortex: -4/36/-12, </w:t>
            </w:r>
            <w:r w:rsidRPr="00BC0722">
              <w:rPr>
                <w:rFonts w:ascii="Arial" w:hAnsi="Arial" w:cs="Arial"/>
                <w:b/>
                <w:bCs/>
                <w:i/>
                <w:iCs/>
                <w:sz w:val="20"/>
                <w:szCs w:val="20"/>
              </w:rPr>
              <w:t>k</w:t>
            </w:r>
            <w:r w:rsidRPr="00BC0722">
              <w:rPr>
                <w:rFonts w:ascii="Arial" w:hAnsi="Arial" w:cs="Arial"/>
                <w:b/>
                <w:bCs/>
                <w:sz w:val="20"/>
                <w:szCs w:val="20"/>
              </w:rPr>
              <w:t xml:space="preserve">=259, </w:t>
            </w:r>
            <w:r w:rsidRPr="00BC0722">
              <w:rPr>
                <w:rFonts w:ascii="Arial" w:hAnsi="Arial" w:cs="Arial"/>
                <w:b/>
                <w:bCs/>
                <w:i/>
                <w:iCs/>
                <w:sz w:val="20"/>
                <w:szCs w:val="20"/>
              </w:rPr>
              <w:t>z</w:t>
            </w:r>
            <w:r w:rsidRPr="00BC0722">
              <w:rPr>
                <w:rFonts w:ascii="Arial" w:hAnsi="Arial" w:cs="Arial"/>
                <w:b/>
                <w:bCs/>
                <w:sz w:val="20"/>
                <w:szCs w:val="20"/>
              </w:rPr>
              <w:t>=5.41</w:t>
            </w:r>
          </w:p>
        </w:tc>
      </w:tr>
      <w:tr w:rsidR="00C94936" w:rsidRPr="00BC0722" w14:paraId="16B6DD16" w14:textId="77777777" w:rsidTr="00D31C0E">
        <w:tc>
          <w:tcPr>
            <w:tcW w:w="2029" w:type="dxa"/>
            <w:vAlign w:val="center"/>
          </w:tcPr>
          <w:p w14:paraId="5E1B871F" w14:textId="19032904" w:rsidR="00C94936" w:rsidRPr="00BC0722" w:rsidRDefault="00C94936" w:rsidP="00C94936">
            <w:pPr>
              <w:rPr>
                <w:rFonts w:ascii="Arial" w:hAnsi="Arial" w:cs="Arial"/>
                <w:sz w:val="20"/>
                <w:szCs w:val="20"/>
              </w:rPr>
            </w:pPr>
            <w:r w:rsidRPr="00BC0722">
              <w:rPr>
                <w:rFonts w:ascii="Arial" w:hAnsi="Arial" w:cs="Arial"/>
                <w:b/>
                <w:bCs/>
                <w:iCs/>
                <w:sz w:val="20"/>
                <w:szCs w:val="20"/>
              </w:rPr>
              <w:t>Experiment ID</w:t>
            </w:r>
          </w:p>
        </w:tc>
        <w:tc>
          <w:tcPr>
            <w:tcW w:w="1416" w:type="dxa"/>
            <w:vAlign w:val="center"/>
          </w:tcPr>
          <w:p w14:paraId="611B9B1C" w14:textId="7AEA4827" w:rsidR="00C94936" w:rsidRPr="00BC0722" w:rsidRDefault="00C94936" w:rsidP="00C94936">
            <w:pPr>
              <w:rPr>
                <w:rFonts w:ascii="Arial" w:hAnsi="Arial" w:cs="Arial"/>
                <w:color w:val="000000"/>
                <w:sz w:val="20"/>
                <w:szCs w:val="20"/>
              </w:rPr>
            </w:pPr>
            <w:r w:rsidRPr="00BC0722">
              <w:rPr>
                <w:rFonts w:ascii="Arial" w:hAnsi="Arial" w:cs="Arial"/>
                <w:b/>
                <w:bCs/>
                <w:iCs/>
                <w:sz w:val="20"/>
                <w:szCs w:val="20"/>
              </w:rPr>
              <w:t>Contribution Score</w:t>
            </w:r>
          </w:p>
        </w:tc>
        <w:tc>
          <w:tcPr>
            <w:tcW w:w="1716" w:type="dxa"/>
            <w:vAlign w:val="center"/>
          </w:tcPr>
          <w:p w14:paraId="6BCB08F4" w14:textId="77777777" w:rsidR="00C94936" w:rsidRPr="00BC0722" w:rsidRDefault="00C94936" w:rsidP="00C94936">
            <w:pPr>
              <w:rPr>
                <w:rFonts w:ascii="Arial" w:hAnsi="Arial" w:cs="Arial"/>
                <w:b/>
                <w:bCs/>
                <w:iCs/>
                <w:sz w:val="20"/>
                <w:szCs w:val="20"/>
              </w:rPr>
            </w:pPr>
            <w:r w:rsidRPr="00BC0722">
              <w:rPr>
                <w:rFonts w:ascii="Arial" w:hAnsi="Arial" w:cs="Arial"/>
                <w:b/>
                <w:bCs/>
                <w:iCs/>
                <w:sz w:val="20"/>
                <w:szCs w:val="20"/>
              </w:rPr>
              <w:t>Contrast/</w:t>
            </w:r>
          </w:p>
          <w:p w14:paraId="7B1A5BC2" w14:textId="67235B18" w:rsidR="00C94936" w:rsidRPr="00BC0722" w:rsidRDefault="00C94936" w:rsidP="00C94936">
            <w:pPr>
              <w:rPr>
                <w:rFonts w:ascii="Arial" w:hAnsi="Arial" w:cs="Arial"/>
                <w:sz w:val="20"/>
                <w:szCs w:val="20"/>
              </w:rPr>
            </w:pPr>
            <w:r w:rsidRPr="00BC0722">
              <w:rPr>
                <w:rFonts w:ascii="Arial" w:hAnsi="Arial" w:cs="Arial"/>
                <w:b/>
                <w:bCs/>
                <w:iCs/>
                <w:sz w:val="20"/>
                <w:szCs w:val="20"/>
              </w:rPr>
              <w:t>Direction</w:t>
            </w:r>
          </w:p>
        </w:tc>
        <w:tc>
          <w:tcPr>
            <w:tcW w:w="1306" w:type="dxa"/>
            <w:vAlign w:val="center"/>
          </w:tcPr>
          <w:p w14:paraId="3D3F1278" w14:textId="5EE16F9D" w:rsidR="00C94936" w:rsidRPr="00BC0722" w:rsidRDefault="00C94936" w:rsidP="00C94936">
            <w:pPr>
              <w:rPr>
                <w:rFonts w:ascii="Arial" w:hAnsi="Arial" w:cs="Arial"/>
                <w:iCs/>
                <w:sz w:val="20"/>
                <w:szCs w:val="20"/>
              </w:rPr>
            </w:pPr>
            <w:r w:rsidRPr="00BC0722">
              <w:rPr>
                <w:rFonts w:ascii="Arial" w:hAnsi="Arial" w:cs="Arial"/>
                <w:b/>
                <w:bCs/>
                <w:iCs/>
                <w:sz w:val="20"/>
                <w:szCs w:val="20"/>
              </w:rPr>
              <w:t>Mood State</w:t>
            </w:r>
          </w:p>
        </w:tc>
        <w:tc>
          <w:tcPr>
            <w:tcW w:w="1340" w:type="dxa"/>
            <w:vAlign w:val="center"/>
          </w:tcPr>
          <w:p w14:paraId="37B45C23" w14:textId="201381F5" w:rsidR="00C94936" w:rsidRPr="00BC0722" w:rsidRDefault="00C94936" w:rsidP="00C94936">
            <w:pPr>
              <w:rPr>
                <w:rFonts w:ascii="Arial" w:hAnsi="Arial" w:cs="Arial"/>
                <w:iCs/>
                <w:sz w:val="20"/>
                <w:szCs w:val="20"/>
              </w:rPr>
            </w:pPr>
            <w:r w:rsidRPr="00BC0722">
              <w:rPr>
                <w:rFonts w:ascii="Arial" w:hAnsi="Arial" w:cs="Arial"/>
                <w:b/>
                <w:bCs/>
                <w:iCs/>
                <w:sz w:val="20"/>
                <w:szCs w:val="20"/>
              </w:rPr>
              <w:t>Diagnostic Subtype</w:t>
            </w:r>
          </w:p>
        </w:tc>
        <w:tc>
          <w:tcPr>
            <w:tcW w:w="1758" w:type="dxa"/>
            <w:vAlign w:val="center"/>
          </w:tcPr>
          <w:p w14:paraId="1D3F7CB0" w14:textId="2A4FDDD6" w:rsidR="00C94936" w:rsidRPr="00BC0722" w:rsidRDefault="00C94936" w:rsidP="00C94936">
            <w:pPr>
              <w:rPr>
                <w:rFonts w:ascii="Arial" w:hAnsi="Arial" w:cs="Arial"/>
                <w:sz w:val="20"/>
                <w:szCs w:val="20"/>
              </w:rPr>
            </w:pPr>
            <w:r w:rsidRPr="00BC0722">
              <w:rPr>
                <w:rFonts w:ascii="Arial" w:hAnsi="Arial" w:cs="Arial"/>
                <w:b/>
                <w:bCs/>
                <w:iCs/>
                <w:sz w:val="20"/>
                <w:szCs w:val="20"/>
              </w:rPr>
              <w:t>Medication Status</w:t>
            </w:r>
          </w:p>
        </w:tc>
        <w:tc>
          <w:tcPr>
            <w:tcW w:w="1661" w:type="dxa"/>
            <w:vAlign w:val="center"/>
          </w:tcPr>
          <w:p w14:paraId="279F3AD7" w14:textId="32770061" w:rsidR="00C94936" w:rsidRPr="00BC0722" w:rsidRDefault="00C94936" w:rsidP="00C94936">
            <w:pPr>
              <w:rPr>
                <w:rFonts w:ascii="Arial" w:hAnsi="Arial" w:cs="Arial"/>
                <w:iCs/>
                <w:sz w:val="20"/>
                <w:szCs w:val="20"/>
              </w:rPr>
            </w:pPr>
            <w:r w:rsidRPr="00BC0722">
              <w:rPr>
                <w:rFonts w:ascii="Arial" w:hAnsi="Arial" w:cs="Arial"/>
                <w:b/>
                <w:bCs/>
                <w:iCs/>
                <w:sz w:val="20"/>
                <w:szCs w:val="20"/>
              </w:rPr>
              <w:t>Psychosis</w:t>
            </w:r>
          </w:p>
        </w:tc>
        <w:tc>
          <w:tcPr>
            <w:tcW w:w="1328" w:type="dxa"/>
            <w:vAlign w:val="center"/>
          </w:tcPr>
          <w:p w14:paraId="22A107D9" w14:textId="7B3B74F1" w:rsidR="00C94936" w:rsidRPr="00BC0722" w:rsidDel="003C4B7D" w:rsidRDefault="00C94936" w:rsidP="00C94936">
            <w:pPr>
              <w:rPr>
                <w:rFonts w:ascii="Arial" w:hAnsi="Arial" w:cs="Arial"/>
                <w:iCs/>
                <w:sz w:val="20"/>
                <w:szCs w:val="20"/>
              </w:rPr>
            </w:pPr>
            <w:r w:rsidRPr="00BC0722">
              <w:rPr>
                <w:rFonts w:ascii="Arial" w:hAnsi="Arial" w:cs="Arial"/>
                <w:b/>
                <w:bCs/>
                <w:iCs/>
                <w:sz w:val="20"/>
                <w:szCs w:val="20"/>
              </w:rPr>
              <w:t>Control Group</w:t>
            </w:r>
          </w:p>
        </w:tc>
      </w:tr>
      <w:tr w:rsidR="00DB396F" w:rsidRPr="00BC0722" w14:paraId="5BCA10A4" w14:textId="77777777" w:rsidTr="00D31C0E">
        <w:tc>
          <w:tcPr>
            <w:tcW w:w="2029" w:type="dxa"/>
            <w:vAlign w:val="bottom"/>
          </w:tcPr>
          <w:p w14:paraId="16E41273" w14:textId="67925F8D" w:rsidR="00DB396F" w:rsidRPr="00BC0722" w:rsidRDefault="00DB396F" w:rsidP="00DB396F">
            <w:pPr>
              <w:rPr>
                <w:rFonts w:ascii="Arial" w:hAnsi="Arial" w:cs="Arial"/>
                <w:color w:val="000000"/>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sz w:val="20"/>
                <w:szCs w:val="20"/>
              </w:rPr>
              <w:t xml:space="preserve"> </w:t>
            </w:r>
            <w:r w:rsidRPr="00BC0722">
              <w:rPr>
                <w:rFonts w:ascii="Arial" w:hAnsi="Arial" w:cs="Arial"/>
                <w:color w:val="000000"/>
                <w:sz w:val="20"/>
                <w:szCs w:val="20"/>
              </w:rPr>
              <w:t>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{"citationID":"FnN1PNpc","properties":{"formattedCitation":"(101)","plainCitation":"(101)","noteIndex":0},"citationItems":[{"id":970,"uris":["http://zotero.org/users/2846505/items/XRFGBYT7"],"itemData":{"id":970,"type":"article-journal","abstract":"Background\nBipolar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4CFA19C0" w14:textId="18175359" w:rsidR="00DB396F" w:rsidRPr="00BC0722" w:rsidRDefault="00DB396F" w:rsidP="00DB396F">
            <w:pPr>
              <w:rPr>
                <w:rFonts w:ascii="Arial" w:hAnsi="Arial" w:cs="Arial"/>
                <w:color w:val="000000"/>
                <w:sz w:val="20"/>
                <w:szCs w:val="20"/>
              </w:rPr>
            </w:pPr>
            <w:r w:rsidRPr="00BC0722">
              <w:rPr>
                <w:rFonts w:ascii="Arial" w:hAnsi="Arial" w:cs="Arial"/>
                <w:color w:val="000000"/>
                <w:sz w:val="20"/>
                <w:szCs w:val="20"/>
              </w:rPr>
              <w:t>17.44</w:t>
            </w:r>
          </w:p>
        </w:tc>
        <w:tc>
          <w:tcPr>
            <w:tcW w:w="1716" w:type="dxa"/>
            <w:vAlign w:val="bottom"/>
          </w:tcPr>
          <w:p w14:paraId="634A0F8B" w14:textId="2C3A9D58" w:rsidR="00DB396F" w:rsidRPr="00BC0722" w:rsidRDefault="00DB396F" w:rsidP="00DB396F">
            <w:pPr>
              <w:rPr>
                <w:rFonts w:ascii="Arial" w:hAnsi="Arial" w:cs="Arial"/>
                <w:sz w:val="20"/>
                <w:szCs w:val="20"/>
              </w:rPr>
            </w:pPr>
            <w:r w:rsidRPr="00BC0722">
              <w:rPr>
                <w:rFonts w:ascii="Arial" w:hAnsi="Arial" w:cs="Arial"/>
                <w:sz w:val="20"/>
                <w:szCs w:val="20"/>
              </w:rPr>
              <w:t>BD&gt;C increasing WM load</w:t>
            </w:r>
          </w:p>
        </w:tc>
        <w:tc>
          <w:tcPr>
            <w:tcW w:w="1306" w:type="dxa"/>
            <w:vAlign w:val="bottom"/>
          </w:tcPr>
          <w:p w14:paraId="2B432888" w14:textId="5FB31654" w:rsidR="00DB396F" w:rsidRPr="00BC0722" w:rsidRDefault="00DB396F" w:rsidP="00DB396F">
            <w:pPr>
              <w:rPr>
                <w:rFonts w:ascii="Arial" w:hAnsi="Arial" w:cs="Arial"/>
                <w:sz w:val="20"/>
                <w:szCs w:val="20"/>
              </w:rPr>
            </w:pPr>
            <w:r w:rsidRPr="00BC0722">
              <w:rPr>
                <w:rFonts w:ascii="Arial" w:hAnsi="Arial" w:cs="Arial"/>
                <w:iCs/>
                <w:sz w:val="20"/>
                <w:szCs w:val="20"/>
              </w:rPr>
              <w:t>Depressed</w:t>
            </w:r>
          </w:p>
        </w:tc>
        <w:tc>
          <w:tcPr>
            <w:tcW w:w="1340" w:type="dxa"/>
            <w:vAlign w:val="bottom"/>
          </w:tcPr>
          <w:p w14:paraId="4A76A580" w14:textId="746C7ACA" w:rsidR="00DB396F" w:rsidRPr="00BC0722" w:rsidRDefault="00DB396F" w:rsidP="00DB396F">
            <w:pPr>
              <w:rPr>
                <w:rFonts w:ascii="Arial" w:hAnsi="Arial" w:cs="Arial"/>
                <w:sz w:val="20"/>
                <w:szCs w:val="20"/>
              </w:rPr>
            </w:pPr>
            <w:r w:rsidRPr="00BC0722">
              <w:rPr>
                <w:rFonts w:ascii="Arial" w:hAnsi="Arial" w:cs="Arial"/>
                <w:iCs/>
                <w:sz w:val="20"/>
                <w:szCs w:val="20"/>
              </w:rPr>
              <w:t>Not reported</w:t>
            </w:r>
          </w:p>
        </w:tc>
        <w:tc>
          <w:tcPr>
            <w:tcW w:w="1758" w:type="dxa"/>
            <w:vAlign w:val="bottom"/>
          </w:tcPr>
          <w:p w14:paraId="44B7ECE7" w14:textId="6A68521D" w:rsidR="00DB396F" w:rsidRPr="00BC0722" w:rsidRDefault="00DB396F" w:rsidP="00DB396F">
            <w:pPr>
              <w:rPr>
                <w:rFonts w:ascii="Arial" w:hAnsi="Arial" w:cs="Arial"/>
                <w:sz w:val="20"/>
                <w:szCs w:val="20"/>
              </w:rPr>
            </w:pPr>
            <w:r w:rsidRPr="00BC0722">
              <w:rPr>
                <w:rFonts w:ascii="Arial" w:hAnsi="Arial" w:cs="Arial"/>
                <w:sz w:val="20"/>
                <w:szCs w:val="20"/>
              </w:rPr>
              <w:t>100% medicated</w:t>
            </w:r>
          </w:p>
        </w:tc>
        <w:tc>
          <w:tcPr>
            <w:tcW w:w="1661" w:type="dxa"/>
            <w:vAlign w:val="bottom"/>
          </w:tcPr>
          <w:p w14:paraId="5F0825BE" w14:textId="6AFE0B2C" w:rsidR="00DB396F" w:rsidRPr="00BC0722" w:rsidRDefault="00DB396F" w:rsidP="00DB396F">
            <w:pPr>
              <w:rPr>
                <w:rFonts w:ascii="Arial" w:hAnsi="Arial" w:cs="Arial"/>
                <w:sz w:val="20"/>
                <w:szCs w:val="20"/>
              </w:rPr>
            </w:pPr>
            <w:r w:rsidRPr="00BC0722">
              <w:rPr>
                <w:rFonts w:ascii="Arial" w:hAnsi="Arial" w:cs="Arial"/>
                <w:iCs/>
                <w:sz w:val="20"/>
                <w:szCs w:val="20"/>
              </w:rPr>
              <w:t>All with current psychosis</w:t>
            </w:r>
          </w:p>
        </w:tc>
        <w:tc>
          <w:tcPr>
            <w:tcW w:w="1328" w:type="dxa"/>
            <w:vAlign w:val="bottom"/>
          </w:tcPr>
          <w:p w14:paraId="569CE355" w14:textId="1BCB393E" w:rsidR="00DB396F" w:rsidRPr="00BC0722" w:rsidRDefault="003C4B7D" w:rsidP="00DB396F">
            <w:pPr>
              <w:rPr>
                <w:rFonts w:ascii="Arial" w:hAnsi="Arial" w:cs="Arial"/>
                <w:sz w:val="20"/>
                <w:szCs w:val="20"/>
              </w:rPr>
            </w:pPr>
            <w:r>
              <w:rPr>
                <w:rFonts w:ascii="Arial" w:hAnsi="Arial" w:cs="Arial"/>
                <w:iCs/>
                <w:sz w:val="20"/>
                <w:szCs w:val="20"/>
              </w:rPr>
              <w:t>Non-Clinical</w:t>
            </w:r>
          </w:p>
        </w:tc>
      </w:tr>
      <w:tr w:rsidR="00F2058D" w:rsidRPr="00BC0722" w14:paraId="0F641453" w14:textId="77777777" w:rsidTr="00D31C0E">
        <w:tc>
          <w:tcPr>
            <w:tcW w:w="2029" w:type="dxa"/>
            <w:vAlign w:val="bottom"/>
          </w:tcPr>
          <w:p w14:paraId="25DB0023" w14:textId="7CDE7651" w:rsidR="00F2058D" w:rsidRPr="00BC0722" w:rsidRDefault="00F2058D" w:rsidP="00F2058D">
            <w:pPr>
              <w:rPr>
                <w:rFonts w:ascii="Arial" w:hAnsi="Arial" w:cs="Arial"/>
                <w:b/>
                <w:bCs/>
                <w:iCs/>
                <w:sz w:val="20"/>
                <w:szCs w:val="20"/>
              </w:rPr>
            </w:pPr>
            <w:proofErr w:type="spellStart"/>
            <w:r w:rsidRPr="00BC0722">
              <w:rPr>
                <w:rFonts w:ascii="Arial" w:hAnsi="Arial" w:cs="Arial"/>
                <w:color w:val="000000"/>
                <w:sz w:val="20"/>
                <w:szCs w:val="20"/>
              </w:rPr>
              <w:t>Goikolea</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{"citationID":"z3bskRmv","properties":{"formattedCitation":"(79)","plainCitation":"(79)","noteIndex":0},"citationItems":[{"id":960,"uris":["http://zotero.org/users/2846505/items/B62LINE6"],"itemData":{"id":960,"type":"article-journal","abstract":"AbstractBackground. Brain structural and functional changes in bipolar disorder (BD) are well-established findings, but it is uncertain whether these changes ar","container-title":"Schizophrenia Bulletin","DOI":"10.1093/schbul/sby047","ISSN":"0586-7614","issue":"2","journalAbbreviation":"Schizophr Bull","language":"en","note":"publisher: Oxford Academic","page":"464-473","source":"academic.oup.com","title":"Multimodal Brain Changes in First-Episode Mania: A Voxel-Based Morphometry, Functional Magnetic Resonance Imaging, and Connectivity Study","title-short":"Multimodal Brain Changes in First-Episode Mania","volume":"45","author":[{"family":"Goikolea","given":"José M."},{"family":"Dima","given":"Danai"},{"family":"Landín-Romero","given":"Ramón"},{"family":"Torres","given":"Imma"},{"family":"DelVecchio","given":"Giuseppe"},{"family":"Valentí","given":"Marc"},{"family":"Amann","given":"Benedikt L."},{"family":"Bonnín","given":"Caterina Mar"},{"family":"McKenna","given":"Peter J."},{"family":"Pomarol-Clotet","given":"Edith"},{"family":"Frangou","given":"Sophia"},{"family":"Vieta","given":"Eduard"}],"issued":{"date-parts":[["2019",3,7]]}}}],"schema":"https://github.com/citation-style-language/schema/raw/master/csl-citation.json"}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5DA101C6" w14:textId="204E97DA" w:rsidR="00F2058D" w:rsidRPr="00BC0722" w:rsidRDefault="00F2058D" w:rsidP="00F2058D">
            <w:pPr>
              <w:rPr>
                <w:rFonts w:ascii="Arial" w:hAnsi="Arial" w:cs="Arial"/>
                <w:b/>
                <w:bCs/>
                <w:iCs/>
                <w:sz w:val="20"/>
                <w:szCs w:val="20"/>
              </w:rPr>
            </w:pPr>
            <w:r w:rsidRPr="00BC0722">
              <w:rPr>
                <w:rFonts w:ascii="Arial" w:hAnsi="Arial" w:cs="Arial"/>
                <w:color w:val="000000"/>
                <w:sz w:val="20"/>
                <w:szCs w:val="20"/>
              </w:rPr>
              <w:t>4.2</w:t>
            </w:r>
          </w:p>
        </w:tc>
        <w:tc>
          <w:tcPr>
            <w:tcW w:w="1716" w:type="dxa"/>
            <w:vAlign w:val="bottom"/>
          </w:tcPr>
          <w:p w14:paraId="04CDF894" w14:textId="02244AAF" w:rsidR="00F2058D" w:rsidRPr="00BC0722" w:rsidRDefault="00F2058D" w:rsidP="00F2058D">
            <w:pPr>
              <w:rPr>
                <w:rFonts w:ascii="Arial" w:hAnsi="Arial" w:cs="Arial"/>
                <w:b/>
                <w:bCs/>
                <w:iCs/>
                <w:sz w:val="20"/>
                <w:szCs w:val="20"/>
              </w:rPr>
            </w:pPr>
            <w:r w:rsidRPr="00BC0722">
              <w:rPr>
                <w:rFonts w:ascii="Arial" w:hAnsi="Arial" w:cs="Arial"/>
                <w:color w:val="000000"/>
                <w:sz w:val="20"/>
                <w:szCs w:val="20"/>
              </w:rPr>
              <w:t>BD&gt;C 2-back&gt;BL</w:t>
            </w:r>
          </w:p>
        </w:tc>
        <w:tc>
          <w:tcPr>
            <w:tcW w:w="1306" w:type="dxa"/>
            <w:vAlign w:val="bottom"/>
          </w:tcPr>
          <w:p w14:paraId="6CC5EB9A" w14:textId="4551CFCD" w:rsidR="00F2058D" w:rsidRPr="00BC0722" w:rsidRDefault="00F2058D" w:rsidP="00F2058D">
            <w:pPr>
              <w:rPr>
                <w:rFonts w:ascii="Arial" w:hAnsi="Arial" w:cs="Arial"/>
                <w:b/>
                <w:bCs/>
                <w:iCs/>
                <w:sz w:val="20"/>
                <w:szCs w:val="20"/>
              </w:rPr>
            </w:pPr>
            <w:r w:rsidRPr="00BC0722">
              <w:rPr>
                <w:rFonts w:ascii="Arial" w:hAnsi="Arial" w:cs="Arial"/>
                <w:sz w:val="20"/>
                <w:szCs w:val="20"/>
              </w:rPr>
              <w:t xml:space="preserve">Manic </w:t>
            </w:r>
          </w:p>
        </w:tc>
        <w:tc>
          <w:tcPr>
            <w:tcW w:w="1340" w:type="dxa"/>
            <w:vAlign w:val="bottom"/>
          </w:tcPr>
          <w:p w14:paraId="7FEC68BB" w14:textId="6E9DB61A" w:rsidR="00F2058D" w:rsidRPr="00BC0722" w:rsidRDefault="00F2058D" w:rsidP="00F2058D">
            <w:pPr>
              <w:rPr>
                <w:rFonts w:ascii="Arial" w:hAnsi="Arial" w:cs="Arial"/>
                <w:b/>
                <w:bCs/>
                <w:iCs/>
                <w:sz w:val="20"/>
                <w:szCs w:val="20"/>
              </w:rPr>
            </w:pPr>
            <w:r w:rsidRPr="00BC0722">
              <w:rPr>
                <w:rFonts w:ascii="Arial" w:hAnsi="Arial" w:cs="Arial"/>
                <w:color w:val="000000"/>
                <w:sz w:val="20"/>
                <w:szCs w:val="20"/>
              </w:rPr>
              <w:t>Not reported</w:t>
            </w:r>
          </w:p>
        </w:tc>
        <w:tc>
          <w:tcPr>
            <w:tcW w:w="1758" w:type="dxa"/>
            <w:vAlign w:val="bottom"/>
          </w:tcPr>
          <w:p w14:paraId="2B7ABC74" w14:textId="335FF0FE" w:rsidR="00F2058D" w:rsidRPr="00BC0722" w:rsidRDefault="00F2058D" w:rsidP="00F2058D">
            <w:pPr>
              <w:rPr>
                <w:rFonts w:ascii="Arial" w:hAnsi="Arial" w:cs="Arial"/>
                <w:b/>
                <w:bCs/>
                <w:iCs/>
                <w:sz w:val="20"/>
                <w:szCs w:val="20"/>
              </w:rPr>
            </w:pPr>
            <w:r w:rsidRPr="00BC0722">
              <w:rPr>
                <w:rFonts w:ascii="Arial" w:hAnsi="Arial" w:cs="Arial"/>
                <w:sz w:val="20"/>
                <w:szCs w:val="20"/>
              </w:rPr>
              <w:t>100% medicated</w:t>
            </w:r>
          </w:p>
        </w:tc>
        <w:tc>
          <w:tcPr>
            <w:tcW w:w="1661" w:type="dxa"/>
            <w:vAlign w:val="bottom"/>
          </w:tcPr>
          <w:p w14:paraId="1E9C84FC" w14:textId="02AD0955" w:rsidR="00F2058D" w:rsidRPr="00BC0722" w:rsidRDefault="00F2058D" w:rsidP="00F2058D">
            <w:pPr>
              <w:rPr>
                <w:rFonts w:ascii="Arial" w:hAnsi="Arial" w:cs="Arial"/>
                <w:b/>
                <w:bCs/>
                <w:iCs/>
                <w:sz w:val="20"/>
                <w:szCs w:val="20"/>
              </w:rPr>
            </w:pPr>
            <w:r w:rsidRPr="00BC0722">
              <w:rPr>
                <w:rFonts w:ascii="Arial" w:hAnsi="Arial" w:cs="Arial"/>
                <w:color w:val="000000"/>
                <w:sz w:val="20"/>
                <w:szCs w:val="20"/>
              </w:rPr>
              <w:t>Partial with current psychosis</w:t>
            </w:r>
          </w:p>
        </w:tc>
        <w:tc>
          <w:tcPr>
            <w:tcW w:w="1328" w:type="dxa"/>
            <w:vAlign w:val="bottom"/>
          </w:tcPr>
          <w:p w14:paraId="75A67F07" w14:textId="5E5FB9F7" w:rsidR="00F2058D" w:rsidRPr="00BC0722" w:rsidRDefault="003C4B7D" w:rsidP="00F2058D">
            <w:pPr>
              <w:rPr>
                <w:rFonts w:ascii="Arial" w:hAnsi="Arial" w:cs="Arial"/>
                <w:b/>
                <w:bCs/>
                <w:iCs/>
                <w:sz w:val="20"/>
                <w:szCs w:val="20"/>
              </w:rPr>
            </w:pPr>
            <w:r>
              <w:rPr>
                <w:rFonts w:ascii="Arial" w:hAnsi="Arial" w:cs="Arial"/>
                <w:color w:val="000000"/>
                <w:sz w:val="20"/>
                <w:szCs w:val="20"/>
              </w:rPr>
              <w:t>Non-Clinical</w:t>
            </w:r>
          </w:p>
        </w:tc>
      </w:tr>
      <w:tr w:rsidR="00F2058D" w:rsidRPr="00BC0722" w14:paraId="0082A58B" w14:textId="77777777" w:rsidTr="00D31C0E">
        <w:tc>
          <w:tcPr>
            <w:tcW w:w="2029" w:type="dxa"/>
            <w:vAlign w:val="bottom"/>
          </w:tcPr>
          <w:p w14:paraId="31EA7B96" w14:textId="7AC72D9A" w:rsidR="00F2058D" w:rsidRPr="00BC0722" w:rsidRDefault="00F2058D" w:rsidP="00F2058D">
            <w:pPr>
              <w:rPr>
                <w:rFonts w:ascii="Arial" w:hAnsi="Arial" w:cs="Arial"/>
                <w:color w:val="000000"/>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{"citationID":"a1k6h16gaal","properties":{"formattedCitation":"(104)","plainCitation":"(104)","noteIndex":0},"citationItems":[{"id":888,"uris":["http://zotero.org/users/2846505/items/TUMBQ2LF"],"itemData":{"id":888,"type":"article-journal","abstract":"Objectives. Manic patients have been found to show reduced activation in the prefrontal cortex and other regions during performance of cognitive tasks. However, little is known about de-activations associated with the disorder. This study aimed to examine, at the whole-brain level, abnormal patterns of task-related activation and de-activation during performance of a working memory task. Methods. Twenty-nine DSM-IV bipolar patients and 46 healthy controls underwent fMRI during performance of the n-back task. The patients were scanned while they were in a manic episode. Linear models were used to obtain maps of within-group activations and areas of differential activation between the groups. Results. The manic patients showed reduced activation compared to the controls in the bilateral dorsolateral prefrontal cortex and the right parietal cortex. They also showed failure of de-activation in the medial frontal cortex, extending to the temporal poles and parts of the limbic system bilaterally. The failure of activation in the dorsolateral prefrontal cortex disappeared when differences in task performance were controlled for in the analysis. However, the medial frontal failure of de-activation survived controlling for this. Conclusions. This study suggests that, in addition to reduced prefrontal activation, failure of de-activation is an important functional imaging abnormality in mania. This, together with its location in the medial prefrontal cortex, implies default mode network dysfunction in the disorder.","container-title":"The World Journal of Biological Psychiatry","DOI":"10.3109/15622975.2011.573808","ISSN":"1562-2975","issue":"8","note":"publisher: Taylor &amp; Francis\n_eprint: https://doi.org/10.3109/15622975.2011.573808","page":"616-626","source":"Taylor and Francis+NEJM","title":"Failure of de-activation in the medial frontal cortex in mania: evidence for default mode network dysfunction in the disorder","title-short":"Failure of de-activation in the medial frontal cortex in mania","volume":"13","author":[{"family":"Pomarol-Clotet","given":"Edith"},{"family":"Moro","given":"Noemi"},{"family":"Sarró","given":"Salvador"},{"family":"Goikolea","given":"José M."},{"family":"Vieta","given":"Eduard"},{"family":"Amann","given":"Benedikt"},{"family":"Fernandez-Corcuera","given":"Paloma"},{"family":"Sans-Sansa","given":"Bibiana"},{"family":"Monté","given":"Gemma C."},{"family":"Capdevila","given":"Antoni"},{"family":"Mckenna","given":"Peter J."},{"family":"Salvador","given":"Raymond"}],"issued":{"date-parts":[["2012",12,1]]}}}],"schema":"https://github.com/citation-style-language/schema/raw/master/csl-citation.json"}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78723298" w14:textId="5F2DA5C9" w:rsidR="00F2058D" w:rsidRPr="00BC0722" w:rsidRDefault="00F2058D" w:rsidP="00F2058D">
            <w:pPr>
              <w:rPr>
                <w:rFonts w:ascii="Arial" w:hAnsi="Arial" w:cs="Arial"/>
                <w:color w:val="000000"/>
                <w:sz w:val="20"/>
                <w:szCs w:val="20"/>
              </w:rPr>
            </w:pPr>
            <w:r w:rsidRPr="00BC0722">
              <w:rPr>
                <w:rFonts w:ascii="Arial" w:hAnsi="Arial" w:cs="Arial"/>
                <w:color w:val="000000"/>
                <w:sz w:val="20"/>
                <w:szCs w:val="20"/>
              </w:rPr>
              <w:t>12.72</w:t>
            </w:r>
          </w:p>
        </w:tc>
        <w:tc>
          <w:tcPr>
            <w:tcW w:w="1716" w:type="dxa"/>
            <w:vAlign w:val="bottom"/>
          </w:tcPr>
          <w:p w14:paraId="72FAA7D8" w14:textId="061CFA0D" w:rsidR="00F2058D" w:rsidRPr="00BC0722" w:rsidRDefault="00F2058D" w:rsidP="00F2058D">
            <w:pPr>
              <w:rPr>
                <w:rFonts w:ascii="Arial" w:hAnsi="Arial" w:cs="Arial"/>
                <w:sz w:val="20"/>
                <w:szCs w:val="20"/>
              </w:rPr>
            </w:pPr>
            <w:r w:rsidRPr="00BC0722">
              <w:rPr>
                <w:rFonts w:ascii="Arial" w:hAnsi="Arial" w:cs="Arial"/>
                <w:sz w:val="20"/>
                <w:szCs w:val="20"/>
              </w:rPr>
              <w:t>BD&gt;C</w:t>
            </w:r>
          </w:p>
        </w:tc>
        <w:tc>
          <w:tcPr>
            <w:tcW w:w="1306" w:type="dxa"/>
            <w:vAlign w:val="bottom"/>
          </w:tcPr>
          <w:p w14:paraId="1505FC69" w14:textId="358332B7" w:rsidR="00F2058D" w:rsidRPr="00BC0722" w:rsidRDefault="00F2058D" w:rsidP="00F2058D">
            <w:pPr>
              <w:rPr>
                <w:rFonts w:ascii="Arial" w:hAnsi="Arial" w:cs="Arial"/>
                <w:sz w:val="20"/>
                <w:szCs w:val="20"/>
              </w:rPr>
            </w:pPr>
            <w:r w:rsidRPr="00BC0722">
              <w:rPr>
                <w:rFonts w:ascii="Arial" w:hAnsi="Arial" w:cs="Arial"/>
                <w:sz w:val="20"/>
                <w:szCs w:val="20"/>
              </w:rPr>
              <w:t>Manic</w:t>
            </w:r>
          </w:p>
        </w:tc>
        <w:tc>
          <w:tcPr>
            <w:tcW w:w="1340" w:type="dxa"/>
            <w:vAlign w:val="bottom"/>
          </w:tcPr>
          <w:p w14:paraId="21B11433" w14:textId="7C4D4939" w:rsidR="00F2058D" w:rsidRPr="00BC0722" w:rsidRDefault="00F2058D" w:rsidP="00F2058D">
            <w:pPr>
              <w:rPr>
                <w:rFonts w:ascii="Arial" w:hAnsi="Arial" w:cs="Arial"/>
                <w:sz w:val="20"/>
                <w:szCs w:val="20"/>
              </w:rPr>
            </w:pPr>
            <w:r w:rsidRPr="00BC0722">
              <w:rPr>
                <w:rFonts w:ascii="Arial" w:hAnsi="Arial" w:cs="Arial"/>
                <w:sz w:val="20"/>
                <w:szCs w:val="20"/>
              </w:rPr>
              <w:t>Not reported</w:t>
            </w:r>
          </w:p>
        </w:tc>
        <w:tc>
          <w:tcPr>
            <w:tcW w:w="1758" w:type="dxa"/>
            <w:vAlign w:val="bottom"/>
          </w:tcPr>
          <w:p w14:paraId="2160AA04" w14:textId="5E2E64FF" w:rsidR="00F2058D" w:rsidRPr="00BC0722" w:rsidRDefault="00F2058D" w:rsidP="00F2058D">
            <w:pPr>
              <w:rPr>
                <w:rFonts w:ascii="Arial" w:hAnsi="Arial" w:cs="Arial"/>
                <w:sz w:val="20"/>
                <w:szCs w:val="20"/>
              </w:rPr>
            </w:pPr>
            <w:r w:rsidRPr="00BC0722">
              <w:rPr>
                <w:rFonts w:ascii="Arial" w:hAnsi="Arial" w:cs="Arial"/>
                <w:sz w:val="20"/>
                <w:szCs w:val="20"/>
              </w:rPr>
              <w:t>Unmedicated</w:t>
            </w:r>
          </w:p>
        </w:tc>
        <w:tc>
          <w:tcPr>
            <w:tcW w:w="1661" w:type="dxa"/>
            <w:vAlign w:val="bottom"/>
          </w:tcPr>
          <w:p w14:paraId="14672BDB" w14:textId="2A16931A" w:rsidR="00F2058D" w:rsidRPr="00BC0722" w:rsidRDefault="00F2058D" w:rsidP="00F2058D">
            <w:pPr>
              <w:rPr>
                <w:rFonts w:ascii="Arial" w:hAnsi="Arial" w:cs="Arial"/>
                <w:sz w:val="20"/>
                <w:szCs w:val="20"/>
              </w:rPr>
            </w:pPr>
            <w:r w:rsidRPr="00BC0722">
              <w:rPr>
                <w:rFonts w:ascii="Arial" w:hAnsi="Arial" w:cs="Arial"/>
                <w:sz w:val="20"/>
                <w:szCs w:val="20"/>
              </w:rPr>
              <w:t>All with current psychosis</w:t>
            </w:r>
          </w:p>
        </w:tc>
        <w:tc>
          <w:tcPr>
            <w:tcW w:w="1328" w:type="dxa"/>
            <w:vAlign w:val="bottom"/>
          </w:tcPr>
          <w:p w14:paraId="550A2036" w14:textId="196E2CA6" w:rsidR="00F2058D" w:rsidRPr="00BC0722" w:rsidRDefault="003C4B7D" w:rsidP="00F2058D">
            <w:pPr>
              <w:rPr>
                <w:rFonts w:ascii="Arial" w:hAnsi="Arial" w:cs="Arial"/>
                <w:sz w:val="20"/>
                <w:szCs w:val="20"/>
              </w:rPr>
            </w:pPr>
            <w:r>
              <w:rPr>
                <w:rFonts w:ascii="Arial" w:hAnsi="Arial" w:cs="Arial"/>
                <w:sz w:val="20"/>
                <w:szCs w:val="20"/>
              </w:rPr>
              <w:t>Non-Clinical</w:t>
            </w:r>
          </w:p>
        </w:tc>
      </w:tr>
      <w:tr w:rsidR="00F2058D" w:rsidRPr="00BC0722" w14:paraId="7E9A4936" w14:textId="77777777" w:rsidTr="00D31C0E">
        <w:tc>
          <w:tcPr>
            <w:tcW w:w="2029" w:type="dxa"/>
            <w:vAlign w:val="bottom"/>
          </w:tcPr>
          <w:p w14:paraId="4E99EC4B" w14:textId="5C6B26C6" w:rsidR="00F2058D" w:rsidRPr="00BC0722" w:rsidRDefault="00F2058D" w:rsidP="00F2058D">
            <w:pPr>
              <w:rPr>
                <w:rFonts w:ascii="Arial" w:hAnsi="Arial" w:cs="Arial"/>
                <w:color w:val="000000"/>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{"citationID":"zIrIDvR0","properties":{"formattedCitation":"(52)","plainCitation":"(52)","noteIndex":0},"citationItems":[{"id":887,"uris":["http://zotero.org/users/2846505/items/6YG6TFF8"],"itemData":{"id":887,"type":"article-journal","abstract":"Background\n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7ED07A52" w14:textId="4B83B088" w:rsidR="00F2058D" w:rsidRPr="00BC0722" w:rsidRDefault="00F2058D" w:rsidP="00F2058D">
            <w:pPr>
              <w:rPr>
                <w:rFonts w:ascii="Arial" w:hAnsi="Arial" w:cs="Arial"/>
                <w:color w:val="000000"/>
                <w:sz w:val="20"/>
                <w:szCs w:val="20"/>
              </w:rPr>
            </w:pPr>
            <w:r w:rsidRPr="00BC0722">
              <w:rPr>
                <w:rFonts w:ascii="Arial" w:hAnsi="Arial" w:cs="Arial"/>
                <w:color w:val="000000"/>
                <w:sz w:val="20"/>
                <w:szCs w:val="20"/>
              </w:rPr>
              <w:t>0.47</w:t>
            </w:r>
          </w:p>
        </w:tc>
        <w:tc>
          <w:tcPr>
            <w:tcW w:w="1716" w:type="dxa"/>
            <w:vAlign w:val="bottom"/>
          </w:tcPr>
          <w:p w14:paraId="37811F6F" w14:textId="3ABE04D9" w:rsidR="00F2058D" w:rsidRPr="00BC0722" w:rsidRDefault="00F2058D" w:rsidP="00F2058D">
            <w:pPr>
              <w:rPr>
                <w:rFonts w:ascii="Arial" w:hAnsi="Arial" w:cs="Arial"/>
                <w:sz w:val="20"/>
                <w:szCs w:val="20"/>
              </w:rPr>
            </w:pPr>
            <w:r w:rsidRPr="00BC0722">
              <w:rPr>
                <w:rFonts w:ascii="Arial" w:hAnsi="Arial" w:cs="Arial"/>
                <w:color w:val="000000"/>
                <w:sz w:val="20"/>
                <w:szCs w:val="20"/>
              </w:rPr>
              <w:t>BD&gt;C</w:t>
            </w:r>
          </w:p>
        </w:tc>
        <w:tc>
          <w:tcPr>
            <w:tcW w:w="1306" w:type="dxa"/>
            <w:vAlign w:val="bottom"/>
          </w:tcPr>
          <w:p w14:paraId="6F9FAE4D" w14:textId="26CCD811" w:rsidR="00F2058D" w:rsidRPr="00BC0722" w:rsidRDefault="00F2058D" w:rsidP="00F2058D">
            <w:pPr>
              <w:rPr>
                <w:rFonts w:ascii="Arial" w:hAnsi="Arial" w:cs="Arial"/>
                <w:sz w:val="20"/>
                <w:szCs w:val="20"/>
              </w:rPr>
            </w:pPr>
            <w:r w:rsidRPr="00BC0722">
              <w:rPr>
                <w:rFonts w:ascii="Arial" w:hAnsi="Arial" w:cs="Arial"/>
                <w:sz w:val="20"/>
                <w:szCs w:val="20"/>
              </w:rPr>
              <w:t xml:space="preserve">Depressed </w:t>
            </w:r>
          </w:p>
        </w:tc>
        <w:tc>
          <w:tcPr>
            <w:tcW w:w="1340" w:type="dxa"/>
            <w:vAlign w:val="bottom"/>
          </w:tcPr>
          <w:p w14:paraId="5BEEBD07" w14:textId="1B89D8D9" w:rsidR="00F2058D" w:rsidRPr="00BC0722" w:rsidRDefault="00F2058D" w:rsidP="00F2058D">
            <w:pPr>
              <w:rPr>
                <w:rFonts w:ascii="Arial" w:hAnsi="Arial" w:cs="Arial"/>
                <w:sz w:val="20"/>
                <w:szCs w:val="20"/>
              </w:rPr>
            </w:pPr>
            <w:r w:rsidRPr="00BC0722">
              <w:rPr>
                <w:rFonts w:ascii="Arial" w:hAnsi="Arial" w:cs="Arial"/>
                <w:color w:val="000000"/>
                <w:sz w:val="20"/>
                <w:szCs w:val="20"/>
              </w:rPr>
              <w:t>BD I/II </w:t>
            </w:r>
          </w:p>
        </w:tc>
        <w:tc>
          <w:tcPr>
            <w:tcW w:w="1758" w:type="dxa"/>
            <w:vAlign w:val="bottom"/>
          </w:tcPr>
          <w:p w14:paraId="70D69586" w14:textId="1250BA0D" w:rsidR="00F2058D" w:rsidRPr="00BC0722" w:rsidRDefault="00F2058D" w:rsidP="00F2058D">
            <w:pPr>
              <w:rPr>
                <w:rFonts w:ascii="Arial" w:hAnsi="Arial" w:cs="Arial"/>
                <w:sz w:val="20"/>
                <w:szCs w:val="20"/>
              </w:rPr>
            </w:pPr>
            <w:r w:rsidRPr="00BC0722">
              <w:rPr>
                <w:rFonts w:ascii="Arial" w:hAnsi="Arial" w:cs="Arial"/>
                <w:color w:val="000000"/>
                <w:sz w:val="20"/>
                <w:szCs w:val="20"/>
              </w:rPr>
              <w:t>100% medicated</w:t>
            </w:r>
          </w:p>
        </w:tc>
        <w:tc>
          <w:tcPr>
            <w:tcW w:w="1661" w:type="dxa"/>
            <w:vAlign w:val="bottom"/>
          </w:tcPr>
          <w:p w14:paraId="733329AA" w14:textId="3DFE478F" w:rsidR="00F2058D" w:rsidRPr="00BC0722" w:rsidRDefault="00F2058D" w:rsidP="00F2058D">
            <w:pPr>
              <w:rPr>
                <w:rFonts w:ascii="Arial" w:hAnsi="Arial" w:cs="Arial"/>
                <w:sz w:val="20"/>
                <w:szCs w:val="20"/>
              </w:rPr>
            </w:pPr>
            <w:r w:rsidRPr="00BC0722">
              <w:rPr>
                <w:rFonts w:ascii="Arial" w:hAnsi="Arial" w:cs="Arial"/>
                <w:color w:val="000000"/>
                <w:sz w:val="20"/>
                <w:szCs w:val="20"/>
              </w:rPr>
              <w:t>Partial with history</w:t>
            </w:r>
          </w:p>
        </w:tc>
        <w:tc>
          <w:tcPr>
            <w:tcW w:w="1328" w:type="dxa"/>
            <w:vAlign w:val="bottom"/>
          </w:tcPr>
          <w:p w14:paraId="0CD265DB" w14:textId="32B38FB5" w:rsidR="00F2058D" w:rsidRPr="00BC0722" w:rsidRDefault="003C4B7D" w:rsidP="00F2058D">
            <w:pPr>
              <w:rPr>
                <w:rFonts w:ascii="Arial" w:hAnsi="Arial" w:cs="Arial"/>
                <w:sz w:val="20"/>
                <w:szCs w:val="20"/>
              </w:rPr>
            </w:pPr>
            <w:r>
              <w:rPr>
                <w:rFonts w:ascii="Arial" w:hAnsi="Arial" w:cs="Arial"/>
                <w:color w:val="000000"/>
                <w:sz w:val="20"/>
                <w:szCs w:val="20"/>
              </w:rPr>
              <w:t>Non-Clinical</w:t>
            </w:r>
          </w:p>
        </w:tc>
      </w:tr>
      <w:tr w:rsidR="00F2058D" w:rsidRPr="00BC0722" w14:paraId="7E5E6FCC" w14:textId="77777777" w:rsidTr="00D31C0E">
        <w:tc>
          <w:tcPr>
            <w:tcW w:w="2029" w:type="dxa"/>
            <w:vAlign w:val="bottom"/>
          </w:tcPr>
          <w:p w14:paraId="4D94A7D2" w14:textId="4001BF1A" w:rsidR="00F2058D" w:rsidRPr="00BC0722" w:rsidRDefault="00F2058D" w:rsidP="00F2058D">
            <w:pPr>
              <w:rPr>
                <w:rFonts w:ascii="Arial" w:hAnsi="Arial" w:cs="Arial"/>
                <w:color w:val="000000"/>
                <w:sz w:val="20"/>
                <w:szCs w:val="20"/>
              </w:rPr>
            </w:pPr>
            <w:proofErr w:type="spellStart"/>
            <w:r w:rsidRPr="00BC0722">
              <w:rPr>
                <w:rFonts w:ascii="Arial" w:hAnsi="Arial" w:cs="Arial"/>
                <w:color w:val="000000"/>
                <w:sz w:val="20"/>
                <w:szCs w:val="20"/>
              </w:rPr>
              <w:t>Reavis</w:t>
            </w:r>
            <w:proofErr w:type="spellEnd"/>
            <w:r w:rsidRPr="00BC0722">
              <w:rPr>
                <w:rFonts w:ascii="Arial" w:hAnsi="Arial" w:cs="Arial"/>
                <w:color w:val="000000"/>
                <w:sz w:val="20"/>
                <w:szCs w:val="20"/>
              </w:rPr>
              <w:t xml:space="preserve">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{"citationID":"a234q70eb6r","properties":{"formattedCitation":"(89)","plainCitation":"(89)","noteIndex":0},"citationItems":[{"id":882,"uris":["http://zotero.org/users/2846505/items/FSNJKTAX"],"itemData":{"id":882,"type":"article-journal","abstract":"Introduction\nDeficits in visual perception are well-established in schizophrenia and are linked to abnormal activity in the lateral occipital complex (LOC). Related deficits may exist in bipolar disorder. LOC contains neurons tuned to object features. It is unknown whether neural tuning in LOC or other visual areas is abnormal in patients, contributing to abnormal perception during visual tasks. This study used multivariate pattern analysis (MVPA) to investigate perceptual tuning for objects in schizophrenia and bipolar disorder.\nMethods\nFifty schizophrenia participants, 51 bipolar disorder participants, and 47 matched healthy controls completed five functional magnetic resonance imaging (fMRI) runs of a perceptual task in which they viewed pictures of four different objects and an outdoor scene. We performed classification analyses designed to assess the distinctiveness of activity corresponding to perception of each stimulus in LOC (a functionally localized region of interest). We also performed similar classification analyses throughout the brain using a searchlight technique. We compared classification accuracy and patterns of classification errors across groups.\nResults\nStimulus classification accuracy was significantly above chance in all groups in LOC and throughout visual cortex. Classification errors were mostly within-category confusions (e.g., misclassifying one chair as another chair). There were no group differences in classification accuracy or patterns of confusion.\nConclusions\nThe results show for the first time MVPA can be used successfully to classify individual perceptual stimuli in schizophrenia and bipolar disorder. However, the results do not provide evidence of abnormal neural tuning in schizophrenia and bipolar disorder.","container-title":"NeuroImage: Clinical","DOI":"10.1016/j.nicl.2017.08.023","ISSN":"2213-1582","journalAbbreviation":"NeuroImage: Clinical","language":"en","page":"491-497","source":"ScienceDirect","title":"Assessing neural tuning for object perception in schizophrenia and bipolar disorder with multivariate pattern analysis of fMRI data","volume":"16","author":[{"family":"Reavis","given":"Eric A."},{"family":"Lee","given":"Junghee"},{"family":"Wynn","given":"Jonathan K."},{"family":"Engel","given":"Stephen A."},{"family":"Cohen","given":"Mark S."},{"family":"Nuechterlein","given":"Keith H."},{"family":"Glahn","given":"David C."},{"family":"Altshuler","given":"Lori L."},{"family":"Green","given":"Michael F."}],"issued":{"date-parts":[["2017",1,1]]}}}],"schema":"https://github.com/citation-style-language/schema/raw/master/csl-citation.json"}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(89)</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1EFF762C" w14:textId="35E4C021" w:rsidR="00F2058D" w:rsidRPr="00BC0722" w:rsidRDefault="00F2058D" w:rsidP="00F2058D">
            <w:pPr>
              <w:rPr>
                <w:rFonts w:ascii="Arial" w:hAnsi="Arial" w:cs="Arial"/>
                <w:color w:val="000000"/>
                <w:sz w:val="20"/>
                <w:szCs w:val="20"/>
              </w:rPr>
            </w:pPr>
            <w:r w:rsidRPr="00BC0722">
              <w:rPr>
                <w:rFonts w:ascii="Arial" w:hAnsi="Arial" w:cs="Arial"/>
                <w:color w:val="000000"/>
                <w:sz w:val="20"/>
                <w:szCs w:val="20"/>
              </w:rPr>
              <w:t>0.45</w:t>
            </w:r>
          </w:p>
        </w:tc>
        <w:tc>
          <w:tcPr>
            <w:tcW w:w="1716" w:type="dxa"/>
            <w:vAlign w:val="bottom"/>
          </w:tcPr>
          <w:p w14:paraId="48D4C6F6" w14:textId="040C7920" w:rsidR="00F2058D" w:rsidRPr="00BC0722" w:rsidRDefault="00F2058D" w:rsidP="00F2058D">
            <w:pPr>
              <w:rPr>
                <w:rFonts w:ascii="Arial" w:hAnsi="Arial" w:cs="Arial"/>
                <w:sz w:val="20"/>
                <w:szCs w:val="20"/>
              </w:rPr>
            </w:pPr>
            <w:r w:rsidRPr="00BC0722">
              <w:rPr>
                <w:rFonts w:ascii="Arial" w:hAnsi="Arial" w:cs="Arial"/>
                <w:sz w:val="20"/>
                <w:szCs w:val="20"/>
              </w:rPr>
              <w:t>BD&gt;C</w:t>
            </w:r>
          </w:p>
        </w:tc>
        <w:tc>
          <w:tcPr>
            <w:tcW w:w="1306" w:type="dxa"/>
            <w:vAlign w:val="bottom"/>
          </w:tcPr>
          <w:p w14:paraId="25E1ABBA" w14:textId="04571188" w:rsidR="00F2058D" w:rsidRPr="00BC0722" w:rsidRDefault="00F2058D" w:rsidP="00F2058D">
            <w:pPr>
              <w:rPr>
                <w:rFonts w:ascii="Arial" w:hAnsi="Arial" w:cs="Arial"/>
                <w:sz w:val="20"/>
                <w:szCs w:val="20"/>
              </w:rPr>
            </w:pPr>
            <w:r w:rsidRPr="00BC0722">
              <w:rPr>
                <w:rFonts w:ascii="Arial" w:hAnsi="Arial" w:cs="Arial"/>
                <w:sz w:val="20"/>
                <w:szCs w:val="20"/>
              </w:rPr>
              <w:t>Not specified</w:t>
            </w:r>
          </w:p>
        </w:tc>
        <w:tc>
          <w:tcPr>
            <w:tcW w:w="1340" w:type="dxa"/>
            <w:vAlign w:val="bottom"/>
          </w:tcPr>
          <w:p w14:paraId="5D85C8AC" w14:textId="4BD48A9F" w:rsidR="00F2058D" w:rsidRPr="00BC0722" w:rsidRDefault="00F2058D" w:rsidP="00F2058D">
            <w:pPr>
              <w:rPr>
                <w:rFonts w:ascii="Arial" w:hAnsi="Arial" w:cs="Arial"/>
                <w:sz w:val="20"/>
                <w:szCs w:val="20"/>
              </w:rPr>
            </w:pPr>
            <w:r w:rsidRPr="00BC0722">
              <w:rPr>
                <w:rFonts w:ascii="Arial" w:hAnsi="Arial" w:cs="Arial"/>
                <w:sz w:val="20"/>
                <w:szCs w:val="20"/>
              </w:rPr>
              <w:t>Not reported</w:t>
            </w:r>
          </w:p>
        </w:tc>
        <w:tc>
          <w:tcPr>
            <w:tcW w:w="1758" w:type="dxa"/>
            <w:vAlign w:val="bottom"/>
          </w:tcPr>
          <w:p w14:paraId="707060F9" w14:textId="0D0FA442" w:rsidR="00F2058D" w:rsidRPr="00BC0722" w:rsidRDefault="00F2058D" w:rsidP="00F2058D">
            <w:pPr>
              <w:rPr>
                <w:rFonts w:ascii="Arial" w:hAnsi="Arial" w:cs="Arial"/>
                <w:sz w:val="20"/>
                <w:szCs w:val="20"/>
              </w:rPr>
            </w:pPr>
            <w:r w:rsidRPr="00BC0722">
              <w:rPr>
                <w:rFonts w:ascii="Arial" w:hAnsi="Arial" w:cs="Arial"/>
                <w:sz w:val="20"/>
                <w:szCs w:val="20"/>
              </w:rPr>
              <w:t>100% medicated</w:t>
            </w:r>
          </w:p>
        </w:tc>
        <w:tc>
          <w:tcPr>
            <w:tcW w:w="1661" w:type="dxa"/>
            <w:vAlign w:val="bottom"/>
          </w:tcPr>
          <w:p w14:paraId="22451F47" w14:textId="73E546A0" w:rsidR="00F2058D" w:rsidRPr="00BC0722" w:rsidRDefault="00F2058D" w:rsidP="00F2058D">
            <w:pPr>
              <w:rPr>
                <w:rFonts w:ascii="Arial" w:hAnsi="Arial" w:cs="Arial"/>
                <w:sz w:val="20"/>
                <w:szCs w:val="20"/>
              </w:rPr>
            </w:pPr>
            <w:r w:rsidRPr="00BC0722">
              <w:rPr>
                <w:rFonts w:ascii="Arial" w:hAnsi="Arial" w:cs="Arial"/>
                <w:sz w:val="20"/>
                <w:szCs w:val="20"/>
              </w:rPr>
              <w:t>Not reported</w:t>
            </w:r>
          </w:p>
        </w:tc>
        <w:tc>
          <w:tcPr>
            <w:tcW w:w="1328" w:type="dxa"/>
            <w:vAlign w:val="bottom"/>
          </w:tcPr>
          <w:p w14:paraId="50CDB325" w14:textId="5D85723E" w:rsidR="00F2058D" w:rsidRPr="00BC0722" w:rsidRDefault="00F2058D" w:rsidP="00F2058D">
            <w:pPr>
              <w:rPr>
                <w:rFonts w:ascii="Arial" w:hAnsi="Arial" w:cs="Arial"/>
                <w:sz w:val="20"/>
                <w:szCs w:val="20"/>
              </w:rPr>
            </w:pPr>
            <w:r w:rsidRPr="00BC0722">
              <w:rPr>
                <w:rFonts w:ascii="Arial" w:hAnsi="Arial" w:cs="Arial"/>
                <w:sz w:val="20"/>
                <w:szCs w:val="20"/>
              </w:rPr>
              <w:t>Clinical: SZ</w:t>
            </w:r>
          </w:p>
        </w:tc>
      </w:tr>
      <w:tr w:rsidR="00F2058D" w:rsidRPr="00BC0722" w14:paraId="52227ED6" w14:textId="77777777" w:rsidTr="00D31C0E">
        <w:tc>
          <w:tcPr>
            <w:tcW w:w="2029" w:type="dxa"/>
            <w:vAlign w:val="bottom"/>
          </w:tcPr>
          <w:p w14:paraId="1635243E" w14:textId="1D253442" w:rsidR="00F2058D" w:rsidRPr="00BC0722" w:rsidRDefault="00F2058D" w:rsidP="00F2058D">
            <w:pPr>
              <w:rPr>
                <w:rFonts w:ascii="Arial" w:hAnsi="Arial" w:cs="Arial"/>
                <w:color w:val="000000"/>
                <w:sz w:val="20"/>
                <w:szCs w:val="20"/>
              </w:rPr>
            </w:pPr>
            <w:r w:rsidRPr="00BC0722">
              <w:rPr>
                <w:rFonts w:ascii="Arial" w:hAnsi="Arial" w:cs="Arial"/>
                <w:color w:val="000000"/>
                <w:sz w:val="20"/>
                <w:szCs w:val="20"/>
              </w:rPr>
              <w:t>Robinson et al. 2009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{"citationID":"a3c0m84tmn","properties":{"formattedCitation":"(81)","plainCitation":"(81)","noteIndex":0},"citationItems":[{"id":876,"uris":["http://zotero.org/users/2846505/items/9MRNHKP7"],"itemData":{"id":876,"type":"article-journal","abstract":"Objectives: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6834370A" w14:textId="49486441" w:rsidR="00F2058D" w:rsidRPr="00BC0722" w:rsidRDefault="00F2058D" w:rsidP="00F2058D">
            <w:pPr>
              <w:rPr>
                <w:rFonts w:ascii="Arial" w:hAnsi="Arial" w:cs="Arial"/>
                <w:color w:val="000000"/>
                <w:sz w:val="20"/>
                <w:szCs w:val="20"/>
              </w:rPr>
            </w:pPr>
            <w:r w:rsidRPr="00BC0722">
              <w:rPr>
                <w:rFonts w:ascii="Arial" w:hAnsi="Arial" w:cs="Arial"/>
                <w:color w:val="000000"/>
                <w:sz w:val="20"/>
                <w:szCs w:val="20"/>
              </w:rPr>
              <w:t>16.61</w:t>
            </w:r>
          </w:p>
        </w:tc>
        <w:tc>
          <w:tcPr>
            <w:tcW w:w="1716" w:type="dxa"/>
            <w:vAlign w:val="bottom"/>
          </w:tcPr>
          <w:p w14:paraId="7BAEC361" w14:textId="649E305A" w:rsidR="00F2058D" w:rsidRPr="00BC0722" w:rsidRDefault="00F2058D" w:rsidP="00F2058D">
            <w:pPr>
              <w:rPr>
                <w:rFonts w:ascii="Arial" w:hAnsi="Arial" w:cs="Arial"/>
                <w:sz w:val="20"/>
                <w:szCs w:val="20"/>
              </w:rPr>
            </w:pPr>
            <w:r w:rsidRPr="00BC0722">
              <w:rPr>
                <w:rFonts w:ascii="Arial" w:hAnsi="Arial" w:cs="Arial"/>
                <w:color w:val="000000"/>
                <w:sz w:val="20"/>
                <w:szCs w:val="20"/>
              </w:rPr>
              <w:t>BD&gt;C novelty</w:t>
            </w:r>
          </w:p>
        </w:tc>
        <w:tc>
          <w:tcPr>
            <w:tcW w:w="1306" w:type="dxa"/>
            <w:vAlign w:val="bottom"/>
          </w:tcPr>
          <w:p w14:paraId="7A8A50B4" w14:textId="23B1EAF4" w:rsidR="00F2058D" w:rsidRPr="00BC0722" w:rsidRDefault="00F2058D" w:rsidP="00F2058D">
            <w:pPr>
              <w:rPr>
                <w:rFonts w:ascii="Arial" w:hAnsi="Arial" w:cs="Arial"/>
                <w:sz w:val="20"/>
                <w:szCs w:val="20"/>
              </w:rPr>
            </w:pPr>
            <w:r w:rsidRPr="00BC0722">
              <w:rPr>
                <w:rFonts w:ascii="Arial" w:hAnsi="Arial" w:cs="Arial"/>
                <w:sz w:val="20"/>
                <w:szCs w:val="20"/>
              </w:rPr>
              <w:t xml:space="preserve">Euthymic </w:t>
            </w:r>
          </w:p>
        </w:tc>
        <w:tc>
          <w:tcPr>
            <w:tcW w:w="1340" w:type="dxa"/>
            <w:vAlign w:val="bottom"/>
          </w:tcPr>
          <w:p w14:paraId="2746FBF5" w14:textId="7B8F4896" w:rsidR="00F2058D" w:rsidRPr="00BC0722" w:rsidRDefault="00F2058D" w:rsidP="00F2058D">
            <w:pPr>
              <w:rPr>
                <w:rFonts w:ascii="Arial" w:hAnsi="Arial" w:cs="Arial"/>
                <w:sz w:val="20"/>
                <w:szCs w:val="20"/>
              </w:rPr>
            </w:pPr>
            <w:r w:rsidRPr="00BC0722">
              <w:rPr>
                <w:rFonts w:ascii="Arial" w:hAnsi="Arial" w:cs="Arial"/>
                <w:color w:val="000000"/>
                <w:sz w:val="20"/>
                <w:szCs w:val="20"/>
              </w:rPr>
              <w:t>BD I </w:t>
            </w:r>
          </w:p>
        </w:tc>
        <w:tc>
          <w:tcPr>
            <w:tcW w:w="1758" w:type="dxa"/>
            <w:vAlign w:val="bottom"/>
          </w:tcPr>
          <w:p w14:paraId="693CB580" w14:textId="42E09A4D" w:rsidR="00F2058D" w:rsidRPr="00BC0722" w:rsidRDefault="00F2058D" w:rsidP="00F2058D">
            <w:pPr>
              <w:rPr>
                <w:rFonts w:ascii="Arial" w:hAnsi="Arial" w:cs="Arial"/>
                <w:sz w:val="20"/>
                <w:szCs w:val="20"/>
              </w:rPr>
            </w:pPr>
            <w:r w:rsidRPr="00BC0722">
              <w:rPr>
                <w:rFonts w:ascii="Arial" w:hAnsi="Arial" w:cs="Arial"/>
                <w:color w:val="000000"/>
                <w:sz w:val="20"/>
                <w:szCs w:val="20"/>
              </w:rPr>
              <w:t>&gt;75% medicated</w:t>
            </w:r>
          </w:p>
        </w:tc>
        <w:tc>
          <w:tcPr>
            <w:tcW w:w="1661" w:type="dxa"/>
            <w:vAlign w:val="bottom"/>
          </w:tcPr>
          <w:p w14:paraId="590BE4FD" w14:textId="3D8C66E5" w:rsidR="00F2058D" w:rsidRPr="00BC0722" w:rsidRDefault="00F2058D" w:rsidP="00F2058D">
            <w:pPr>
              <w:rPr>
                <w:rFonts w:ascii="Arial" w:hAnsi="Arial" w:cs="Arial"/>
                <w:sz w:val="20"/>
                <w:szCs w:val="20"/>
              </w:rPr>
            </w:pPr>
            <w:r w:rsidRPr="00BC0722">
              <w:rPr>
                <w:rFonts w:ascii="Arial" w:hAnsi="Arial" w:cs="Arial"/>
                <w:color w:val="000000"/>
                <w:sz w:val="20"/>
                <w:szCs w:val="20"/>
              </w:rPr>
              <w:t>Not reported</w:t>
            </w:r>
          </w:p>
        </w:tc>
        <w:tc>
          <w:tcPr>
            <w:tcW w:w="1328" w:type="dxa"/>
            <w:vAlign w:val="bottom"/>
          </w:tcPr>
          <w:p w14:paraId="385C908F" w14:textId="2D9CDD75" w:rsidR="00F2058D" w:rsidRPr="00BC0722" w:rsidRDefault="003C4B7D" w:rsidP="00F2058D">
            <w:pPr>
              <w:rPr>
                <w:rFonts w:ascii="Arial" w:hAnsi="Arial" w:cs="Arial"/>
                <w:sz w:val="20"/>
                <w:szCs w:val="20"/>
              </w:rPr>
            </w:pPr>
            <w:r>
              <w:rPr>
                <w:rFonts w:ascii="Arial" w:hAnsi="Arial" w:cs="Arial"/>
                <w:color w:val="000000"/>
                <w:sz w:val="20"/>
                <w:szCs w:val="20"/>
              </w:rPr>
              <w:t>Non-Clinical</w:t>
            </w:r>
          </w:p>
        </w:tc>
      </w:tr>
      <w:tr w:rsidR="00F2058D" w:rsidRPr="00BC0722" w14:paraId="5C4A6CCF" w14:textId="77777777" w:rsidTr="00D31C0E">
        <w:tc>
          <w:tcPr>
            <w:tcW w:w="2029" w:type="dxa"/>
            <w:vAlign w:val="bottom"/>
          </w:tcPr>
          <w:p w14:paraId="6AB8F8A0" w14:textId="4A97FF07" w:rsidR="00F2058D" w:rsidRPr="00BC0722" w:rsidRDefault="00F2058D" w:rsidP="00F2058D">
            <w:pPr>
              <w:rPr>
                <w:rFonts w:ascii="Arial" w:hAnsi="Arial" w:cs="Arial"/>
                <w:color w:val="000000"/>
                <w:sz w:val="20"/>
                <w:szCs w:val="20"/>
              </w:rPr>
            </w:pPr>
            <w:r w:rsidRPr="00BC0722">
              <w:rPr>
                <w:rFonts w:ascii="Arial" w:hAnsi="Arial" w:cs="Arial"/>
                <w:color w:val="000000"/>
                <w:sz w:val="20"/>
                <w:szCs w:val="20"/>
              </w:rPr>
              <w:t>Rodríguez-Cano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{"citationID":"a1bc8tn1dlg","properties":{"formattedCitation":"(82)","plainCitation":"(82)","noteIndex":0},"citationItems":[{"id":875,"uris":["http://zotero.org/users/2846505/items/ANSLCXVE"],"itemData":{"id":875,"type":"article-journal","abstract":"OBJECTIVES: Neuroimaging studies have revealed evidence of brain functional abnormalities in bipolar depressive disorder (BDD) and major depressive disorder (MDD). However, few studies to date have compared these two mood disorders directly.\nMETHODS: Matched groups of 26 BDD type I patients, 26 MDD patients and 26 healthy controls underwent functional magnetic resonance imaging (fMRI) while performing the n-back working memory task. A whole-brain ANOVA was used to compare the three groups and clusters of significant difference were examined further using region-of-interest (ROI) analysis.\nRESULTS: The whole-brain ANOVA revealed a single cluster of significant difference in the medial frontal cortex. The BDD and MDD patients both showed failure to deactivate in this area compared to the controls. The BDD patients showed significantly greater failure of deactivation than the MDD patients, which was not accounted for by differences in severity or chronicity of illness between them.\nCONCLUSIONS: Failure of deactivation, considered to reflect default mode network dysfunction, is present to a greater extent in bipolar than unipolar depression. The study of this network may be useful in the search for brain markers that distinguish the two disorders.","container-title":"Bipolar Disorders","DOI":"10.1111/bdi.12517","ISSN":"1399-5618","issue":"5","journalAbbreviation":"Bipolar Disord","language":"eng","note":"PMID: 28714580","page":"386-395","source":"PubMed","title":"Differential failure to deactivate the default mode network in unipolar and bipolar depression","volume":"19","author":[{"family":"Rodríguez-Cano","given":"Elena"},{"family":"Alonso-Lana","given":"Silvia"},{"family":"Sarró","given":"Salvador"},{"family":"Fernández-Corcuera","given":"Paloma"},{"family":"Goikolea","given":"José M."},{"family":"Vieta","given":"Eduard"},{"family":"Maristany","given":"Teresa"},{"family":"Salvador","given":"Raymond"},{"family":"McKenna","given":"Peter J."},{"family":"Pomarol-Clotet","given":"Edith"}],"issued":{"date-parts":[["2017"]]}}}],"schema":"https://github.com/citation-style-language/schema/raw/master/csl-citation.json"}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4141B15B" w14:textId="05BFBD3D" w:rsidR="00F2058D" w:rsidRPr="00BC0722" w:rsidRDefault="00F2058D" w:rsidP="00F2058D">
            <w:pPr>
              <w:rPr>
                <w:rFonts w:ascii="Arial" w:hAnsi="Arial" w:cs="Arial"/>
                <w:color w:val="000000"/>
                <w:sz w:val="20"/>
                <w:szCs w:val="20"/>
              </w:rPr>
            </w:pPr>
            <w:r w:rsidRPr="00BC0722">
              <w:rPr>
                <w:rFonts w:ascii="Arial" w:hAnsi="Arial" w:cs="Arial"/>
                <w:color w:val="000000"/>
                <w:sz w:val="20"/>
                <w:szCs w:val="20"/>
              </w:rPr>
              <w:t>0.23</w:t>
            </w:r>
          </w:p>
        </w:tc>
        <w:tc>
          <w:tcPr>
            <w:tcW w:w="1716" w:type="dxa"/>
            <w:vAlign w:val="bottom"/>
          </w:tcPr>
          <w:p w14:paraId="2D18727F" w14:textId="46E469F0" w:rsidR="00F2058D" w:rsidRPr="00BC0722" w:rsidRDefault="00F2058D" w:rsidP="00F2058D">
            <w:pPr>
              <w:rPr>
                <w:rFonts w:ascii="Arial" w:hAnsi="Arial" w:cs="Arial"/>
                <w:sz w:val="20"/>
                <w:szCs w:val="20"/>
              </w:rPr>
            </w:pPr>
            <w:r w:rsidRPr="00BC0722">
              <w:rPr>
                <w:rFonts w:ascii="Arial" w:hAnsi="Arial" w:cs="Arial"/>
                <w:color w:val="000000"/>
                <w:sz w:val="20"/>
                <w:szCs w:val="20"/>
              </w:rPr>
              <w:t>BD&gt;C 2-back&gt;BL</w:t>
            </w:r>
          </w:p>
        </w:tc>
        <w:tc>
          <w:tcPr>
            <w:tcW w:w="1306" w:type="dxa"/>
            <w:vAlign w:val="bottom"/>
          </w:tcPr>
          <w:p w14:paraId="1DED3A12" w14:textId="43C0E624" w:rsidR="00F2058D" w:rsidRPr="00BC0722" w:rsidRDefault="00F2058D" w:rsidP="00F2058D">
            <w:pPr>
              <w:rPr>
                <w:rFonts w:ascii="Arial" w:hAnsi="Arial" w:cs="Arial"/>
                <w:sz w:val="20"/>
                <w:szCs w:val="20"/>
              </w:rPr>
            </w:pPr>
            <w:r w:rsidRPr="00BC0722">
              <w:rPr>
                <w:rFonts w:ascii="Arial" w:hAnsi="Arial" w:cs="Arial"/>
                <w:sz w:val="20"/>
                <w:szCs w:val="20"/>
              </w:rPr>
              <w:t xml:space="preserve">Depressed </w:t>
            </w:r>
          </w:p>
        </w:tc>
        <w:tc>
          <w:tcPr>
            <w:tcW w:w="1340" w:type="dxa"/>
            <w:vAlign w:val="bottom"/>
          </w:tcPr>
          <w:p w14:paraId="30D98667" w14:textId="5A49D7A1" w:rsidR="00F2058D" w:rsidRPr="00BC0722" w:rsidRDefault="00F2058D" w:rsidP="00F2058D">
            <w:pPr>
              <w:rPr>
                <w:rFonts w:ascii="Arial" w:hAnsi="Arial" w:cs="Arial"/>
                <w:sz w:val="20"/>
                <w:szCs w:val="20"/>
              </w:rPr>
            </w:pPr>
            <w:r w:rsidRPr="00BC0722">
              <w:rPr>
                <w:rFonts w:ascii="Arial" w:hAnsi="Arial" w:cs="Arial"/>
                <w:color w:val="000000"/>
                <w:sz w:val="20"/>
                <w:szCs w:val="20"/>
              </w:rPr>
              <w:t>BD I </w:t>
            </w:r>
          </w:p>
        </w:tc>
        <w:tc>
          <w:tcPr>
            <w:tcW w:w="1758" w:type="dxa"/>
            <w:vAlign w:val="bottom"/>
          </w:tcPr>
          <w:p w14:paraId="2405EA4C" w14:textId="5DE2328C" w:rsidR="00F2058D" w:rsidRPr="00BC0722" w:rsidRDefault="00F2058D" w:rsidP="00F2058D">
            <w:pPr>
              <w:rPr>
                <w:rFonts w:ascii="Arial" w:hAnsi="Arial" w:cs="Arial"/>
                <w:sz w:val="20"/>
                <w:szCs w:val="20"/>
              </w:rPr>
            </w:pPr>
            <w:r w:rsidRPr="00BC0722">
              <w:rPr>
                <w:rFonts w:ascii="Arial" w:hAnsi="Arial" w:cs="Arial"/>
                <w:color w:val="000000"/>
                <w:sz w:val="20"/>
                <w:szCs w:val="20"/>
              </w:rPr>
              <w:t>100% medicated</w:t>
            </w:r>
          </w:p>
        </w:tc>
        <w:tc>
          <w:tcPr>
            <w:tcW w:w="1661" w:type="dxa"/>
            <w:vAlign w:val="bottom"/>
          </w:tcPr>
          <w:p w14:paraId="11FA2706" w14:textId="49BA16C0" w:rsidR="00F2058D" w:rsidRPr="00BC0722" w:rsidRDefault="00F2058D" w:rsidP="00F2058D">
            <w:pPr>
              <w:rPr>
                <w:rFonts w:ascii="Arial" w:hAnsi="Arial" w:cs="Arial"/>
                <w:sz w:val="20"/>
                <w:szCs w:val="20"/>
              </w:rPr>
            </w:pPr>
            <w:r w:rsidRPr="00BC0722">
              <w:rPr>
                <w:rFonts w:ascii="Arial" w:hAnsi="Arial" w:cs="Arial"/>
                <w:color w:val="000000"/>
                <w:sz w:val="20"/>
                <w:szCs w:val="20"/>
              </w:rPr>
              <w:t>Partial with history</w:t>
            </w:r>
          </w:p>
        </w:tc>
        <w:tc>
          <w:tcPr>
            <w:tcW w:w="1328" w:type="dxa"/>
            <w:vAlign w:val="bottom"/>
          </w:tcPr>
          <w:p w14:paraId="44B7DA9C" w14:textId="75E8AF03" w:rsidR="00F2058D" w:rsidRPr="00BC0722" w:rsidRDefault="003C4B7D" w:rsidP="00F2058D">
            <w:pPr>
              <w:rPr>
                <w:rFonts w:ascii="Arial" w:hAnsi="Arial" w:cs="Arial"/>
                <w:sz w:val="20"/>
                <w:szCs w:val="20"/>
              </w:rPr>
            </w:pPr>
            <w:r>
              <w:rPr>
                <w:rFonts w:ascii="Arial" w:hAnsi="Arial" w:cs="Arial"/>
                <w:color w:val="000000"/>
                <w:sz w:val="20"/>
                <w:szCs w:val="20"/>
              </w:rPr>
              <w:t>Non-Clinical</w:t>
            </w:r>
          </w:p>
        </w:tc>
      </w:tr>
    </w:tbl>
    <w:p w14:paraId="4A7477E0" w14:textId="3DD05EE6" w:rsidR="004C58AD" w:rsidRPr="00BC0722" w:rsidRDefault="004C58AD" w:rsidP="004C58AD">
      <w:pPr>
        <w:rPr>
          <w:b/>
          <w:bCs/>
          <w:iCs/>
        </w:rPr>
      </w:pPr>
      <w:r w:rsidRPr="00BC0722">
        <w:rPr>
          <w:rFonts w:ascii="Arial" w:hAnsi="Arial" w:cs="Arial"/>
          <w:iCs/>
          <w:sz w:val="16"/>
          <w:szCs w:val="16"/>
        </w:rPr>
        <w:t xml:space="preserve">Abbreviations: BD = Bipolar Disorder; </w:t>
      </w:r>
      <w:r w:rsidR="003F0948" w:rsidRPr="00BC0722">
        <w:rPr>
          <w:rFonts w:ascii="Arial" w:hAnsi="Arial" w:cs="Arial"/>
          <w:iCs/>
          <w:sz w:val="16"/>
          <w:szCs w:val="16"/>
        </w:rPr>
        <w:t xml:space="preserve">BL = Baseline; </w:t>
      </w:r>
      <w:r w:rsidRPr="00BC0722">
        <w:rPr>
          <w:rFonts w:ascii="Arial" w:hAnsi="Arial" w:cs="Arial"/>
          <w:iCs/>
          <w:sz w:val="16"/>
          <w:szCs w:val="16"/>
        </w:rPr>
        <w:t xml:space="preserve">C = Controls; </w:t>
      </w:r>
      <w:r w:rsidR="00660633" w:rsidRPr="00BC0722">
        <w:rPr>
          <w:rFonts w:ascii="Arial" w:hAnsi="Arial" w:cs="Arial"/>
          <w:iCs/>
          <w:sz w:val="16"/>
          <w:szCs w:val="16"/>
        </w:rPr>
        <w:t xml:space="preserve">SZ = Schizophrenia; </w:t>
      </w:r>
      <w:r w:rsidR="003F0948" w:rsidRPr="00BC0722">
        <w:rPr>
          <w:rFonts w:ascii="Arial" w:hAnsi="Arial" w:cs="Arial"/>
          <w:iCs/>
          <w:sz w:val="16"/>
          <w:szCs w:val="16"/>
        </w:rPr>
        <w:t>WM = Working Memory.</w:t>
      </w:r>
    </w:p>
    <w:p w14:paraId="60C4C7B4" w14:textId="3FE189E9" w:rsidR="00006AD4" w:rsidRPr="00BC0722" w:rsidRDefault="00006AD4">
      <w:pPr>
        <w:rPr>
          <w:rFonts w:ascii="Arial" w:hAnsi="Arial" w:cs="Arial"/>
          <w:b/>
          <w:bCs/>
          <w:iCs/>
          <w:sz w:val="16"/>
          <w:szCs w:val="16"/>
        </w:rPr>
      </w:pPr>
      <w:r w:rsidRPr="00BC0722">
        <w:rPr>
          <w:rFonts w:ascii="Arial" w:hAnsi="Arial" w:cs="Arial"/>
          <w:b/>
          <w:bCs/>
          <w:iCs/>
          <w:sz w:val="16"/>
          <w:szCs w:val="16"/>
        </w:rPr>
        <w:br w:type="page"/>
      </w:r>
    </w:p>
    <w:p w14:paraId="3794BA1D" w14:textId="1A79C372" w:rsidR="00C06428" w:rsidRPr="00BC0722" w:rsidRDefault="00C06428" w:rsidP="00C06428">
      <w:pPr>
        <w:rPr>
          <w:rFonts w:ascii="Arial" w:hAnsi="Arial" w:cs="Arial"/>
          <w:iCs/>
        </w:rPr>
      </w:pPr>
      <w:r w:rsidRPr="00BC0722">
        <w:rPr>
          <w:rFonts w:ascii="Arial" w:hAnsi="Arial" w:cs="Arial"/>
          <w:b/>
          <w:bCs/>
        </w:rPr>
        <w:lastRenderedPageBreak/>
        <w:t xml:space="preserve">Supplementary </w:t>
      </w:r>
      <w:r w:rsidRPr="00BC0722">
        <w:rPr>
          <w:rFonts w:ascii="Arial" w:hAnsi="Arial" w:cs="Arial"/>
          <w:b/>
          <w:bCs/>
          <w:iCs/>
        </w:rPr>
        <w:t>Table 1</w:t>
      </w:r>
      <w:r>
        <w:rPr>
          <w:rFonts w:ascii="Arial" w:hAnsi="Arial" w:cs="Arial"/>
          <w:b/>
          <w:bCs/>
          <w:iCs/>
        </w:rPr>
        <w:t>7</w:t>
      </w:r>
      <w:r w:rsidRPr="00BC0722">
        <w:rPr>
          <w:rFonts w:ascii="Arial" w:hAnsi="Arial" w:cs="Arial"/>
          <w:b/>
          <w:bCs/>
          <w:iCs/>
        </w:rPr>
        <w:t>.</w:t>
      </w:r>
      <w:r w:rsidRPr="00BC0722">
        <w:rPr>
          <w:rFonts w:ascii="Arial" w:hAnsi="Arial" w:cs="Arial"/>
          <w:iCs/>
        </w:rPr>
        <w:t xml:space="preserve"> Studies Contributing to the Premotor Cortex Cluster from the </w:t>
      </w:r>
      <w:r w:rsidRPr="00BC0722">
        <w:rPr>
          <w:rFonts w:ascii="Arial" w:hAnsi="Arial" w:cs="Arial"/>
          <w:iCs/>
          <w:color w:val="000000" w:themeColor="text1"/>
        </w:rPr>
        <w:t xml:space="preserve">Pooled </w:t>
      </w:r>
      <w:r w:rsidRPr="00BC0722">
        <w:rPr>
          <w:rFonts w:ascii="Arial" w:hAnsi="Arial" w:cs="Arial"/>
          <w:iCs/>
        </w:rPr>
        <w:t xml:space="preserve">Cognitive Tasks Meta-Analysis of Bipolar Disorder Hypoactivation Alone (29 Studies) </w:t>
      </w:r>
    </w:p>
    <w:p w14:paraId="5FB4BC6E" w14:textId="77777777" w:rsidR="00C06428" w:rsidRPr="00BC0722" w:rsidRDefault="00C06428" w:rsidP="00C06428">
      <w:pPr>
        <w:rPr>
          <w:b/>
          <w:bCs/>
          <w:iCs/>
        </w:rPr>
      </w:pPr>
    </w:p>
    <w:tbl>
      <w:tblPr>
        <w:tblStyle w:val="TableGrid"/>
        <w:tblW w:w="5755" w:type="dxa"/>
        <w:tblLook w:val="04A0" w:firstRow="1" w:lastRow="0" w:firstColumn="1" w:lastColumn="0" w:noHBand="0" w:noVBand="1"/>
      </w:tblPr>
      <w:tblGrid>
        <w:gridCol w:w="3595"/>
        <w:gridCol w:w="2160"/>
      </w:tblGrid>
      <w:tr w:rsidR="00C06428" w:rsidRPr="00BC0722" w14:paraId="2A35C3D7" w14:textId="77777777" w:rsidTr="00617A81">
        <w:tc>
          <w:tcPr>
            <w:tcW w:w="5755" w:type="dxa"/>
            <w:gridSpan w:val="2"/>
            <w:vAlign w:val="bottom"/>
          </w:tcPr>
          <w:p w14:paraId="33ADB642" w14:textId="77777777" w:rsidR="00C06428" w:rsidRPr="00BC0722" w:rsidRDefault="00C06428" w:rsidP="00617A81">
            <w:pPr>
              <w:rPr>
                <w:rFonts w:ascii="Arial" w:hAnsi="Arial" w:cs="Arial"/>
                <w:b/>
                <w:bCs/>
                <w:iCs/>
                <w:sz w:val="20"/>
                <w:szCs w:val="20"/>
              </w:rPr>
            </w:pPr>
            <w:r w:rsidRPr="00BC0722">
              <w:rPr>
                <w:rFonts w:ascii="Arial" w:hAnsi="Arial" w:cs="Arial"/>
                <w:b/>
                <w:bCs/>
                <w:iCs/>
                <w:sz w:val="20"/>
                <w:szCs w:val="20"/>
              </w:rPr>
              <w:t xml:space="preserve">Premotor Cortex: -32/-2/52, </w:t>
            </w:r>
            <w:r w:rsidRPr="00BC0722">
              <w:rPr>
                <w:rFonts w:ascii="Arial" w:hAnsi="Arial" w:cs="Arial"/>
                <w:b/>
                <w:bCs/>
                <w:i/>
                <w:sz w:val="20"/>
                <w:szCs w:val="20"/>
              </w:rPr>
              <w:t>k</w:t>
            </w:r>
            <w:r w:rsidRPr="00BC0722">
              <w:rPr>
                <w:rFonts w:ascii="Arial" w:hAnsi="Arial" w:cs="Arial"/>
                <w:b/>
                <w:bCs/>
                <w:iCs/>
                <w:sz w:val="20"/>
                <w:szCs w:val="20"/>
              </w:rPr>
              <w:t xml:space="preserve">=121, </w:t>
            </w:r>
            <w:r w:rsidRPr="00BC0722">
              <w:rPr>
                <w:rFonts w:ascii="Arial" w:hAnsi="Arial" w:cs="Arial"/>
                <w:b/>
                <w:bCs/>
                <w:i/>
                <w:sz w:val="20"/>
                <w:szCs w:val="20"/>
              </w:rPr>
              <w:t>z</w:t>
            </w:r>
            <w:r w:rsidRPr="00BC0722">
              <w:rPr>
                <w:rFonts w:ascii="Arial" w:hAnsi="Arial" w:cs="Arial"/>
                <w:b/>
                <w:bCs/>
                <w:iCs/>
                <w:sz w:val="20"/>
                <w:szCs w:val="20"/>
              </w:rPr>
              <w:t>=5.47</w:t>
            </w:r>
          </w:p>
        </w:tc>
      </w:tr>
      <w:tr w:rsidR="00C06428" w:rsidRPr="00BC0722" w14:paraId="16D48DE0" w14:textId="77777777" w:rsidTr="00617A81">
        <w:tc>
          <w:tcPr>
            <w:tcW w:w="3595" w:type="dxa"/>
            <w:vAlign w:val="bottom"/>
          </w:tcPr>
          <w:p w14:paraId="6BA6DBFB" w14:textId="77777777" w:rsidR="00C06428" w:rsidRPr="00BC0722" w:rsidRDefault="00C06428" w:rsidP="00617A81">
            <w:pPr>
              <w:rPr>
                <w:rFonts w:ascii="Arial" w:hAnsi="Arial" w:cs="Arial"/>
                <w:b/>
                <w:bCs/>
                <w:iCs/>
                <w:sz w:val="20"/>
                <w:szCs w:val="20"/>
              </w:rPr>
            </w:pPr>
            <w:r w:rsidRPr="00BC0722">
              <w:rPr>
                <w:rFonts w:ascii="Arial" w:hAnsi="Arial" w:cs="Arial"/>
                <w:b/>
                <w:bCs/>
                <w:iCs/>
                <w:sz w:val="20"/>
                <w:szCs w:val="20"/>
              </w:rPr>
              <w:t>Study ID</w:t>
            </w:r>
          </w:p>
        </w:tc>
        <w:tc>
          <w:tcPr>
            <w:tcW w:w="2160" w:type="dxa"/>
            <w:vAlign w:val="bottom"/>
          </w:tcPr>
          <w:p w14:paraId="7B5213F5" w14:textId="77777777" w:rsidR="00C06428" w:rsidRPr="00BC0722" w:rsidRDefault="00C06428" w:rsidP="00617A81">
            <w:pPr>
              <w:rPr>
                <w:rFonts w:ascii="Arial" w:hAnsi="Arial" w:cs="Arial"/>
                <w:b/>
                <w:bCs/>
                <w:iCs/>
                <w:sz w:val="20"/>
                <w:szCs w:val="20"/>
              </w:rPr>
            </w:pPr>
            <w:r w:rsidRPr="00BC0722">
              <w:rPr>
                <w:rFonts w:ascii="Arial" w:hAnsi="Arial" w:cs="Arial"/>
                <w:b/>
                <w:bCs/>
                <w:iCs/>
                <w:sz w:val="20"/>
                <w:szCs w:val="20"/>
              </w:rPr>
              <w:t>Contribution Score</w:t>
            </w:r>
          </w:p>
        </w:tc>
      </w:tr>
      <w:tr w:rsidR="00C06428" w:rsidRPr="00BC0722" w14:paraId="64E6D852" w14:textId="77777777" w:rsidTr="00617A81">
        <w:tc>
          <w:tcPr>
            <w:tcW w:w="3595" w:type="dxa"/>
            <w:vAlign w:val="bottom"/>
          </w:tcPr>
          <w:p w14:paraId="73538531" w14:textId="26275E38" w:rsidR="00C06428" w:rsidRPr="00BC0722" w:rsidRDefault="00C06428" w:rsidP="00617A81">
            <w:pPr>
              <w:rPr>
                <w:rFonts w:ascii="Arial" w:hAnsi="Arial" w:cs="Arial"/>
                <w:b/>
                <w:bCs/>
                <w:iCs/>
                <w:sz w:val="20"/>
                <w:szCs w:val="20"/>
              </w:rPr>
            </w:pPr>
            <w:r w:rsidRPr="00BC0722">
              <w:rPr>
                <w:rFonts w:ascii="Arial" w:hAnsi="Arial" w:cs="Arial"/>
                <w:color w:val="000000"/>
                <w:sz w:val="20"/>
                <w:szCs w:val="20"/>
              </w:rPr>
              <w:t>Alonso-Lana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{"citationID":"a2b60banqem","properties":{"formattedCitation":"(103)","plainCitation":"(103)","noteIndex":0},"citationItems":[{"id":1023,"uris":["http://zotero.org/users/2846505/items/ZR2CG2T2"],"itemData":{"id":1023,"type":"article-journal","abstract":"Objectives While widespread cortical and subcortical brain functional abnormalities have been found in bipolar disorder, the changes that take place between illness phases and recovery are less clearly documented. Only a small number of longitudinal studies of manic patients, in particular, have been carried out. Methods Twenty-six bipolar patients underwent fMRI during performance of the n-back working memory task when manic and again after recovery. Twenty-six matched healthy controls were also scanned on two occasions. Task-related activations and de-activations were examined. Results When manic, the patients showed clusters of significantly reduced activation in the left dorsolateral prefrontal cortex (DLPFC)/precentral cortex and the parietal cortex/superior precuneus bilaterally. They also showed failure of de-activation in the ventromedial frontal cortex (vmPFC). After recovery, activation in the left DLPFC/precentral cortex and in the bilateral parietal cortex/superior precuneus clusters increased significantly. However, failure of de-activation remained present in the vmPFC. Conclusions Recovery from mania is associated with normalization of DLPFC and parietal hypoactivation, but not with vmPFC failure of de-activation, which accordingly appears to represent a trait abnormality in the disorder.","container-title":"Bipolar Disorders","DOI":"https://doi.org/10.1111/bdi.12767","ISSN":"1399-5618","issue":"5","language":"en","license":"© 2019 John Wiley &amp; Sons A/S. Published by John Wiley &amp; Sons Ltd","note":"_eprint: https://onlinelibrary.wiley.com/doi/pdf/10.1111/bdi.12767","page":"449-457","source":"Wiley Online Library","title":"Longitudinal brain functional changes between mania and euthymia in bipolar disorder","volume":"21","author":[{"family":"Alonso</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Lana","given":"Silvia"},{"family":"Moro","given":"Noemí"},{"family":"McKenna","given":"Peter J."},{"family":"Sarró","given":"Salvador"},{"family":"Romaguera","given":"Anna"},{"family":"Monté","given":"Gemma C."},{"family":"Maristany","given":"Teresa"},{"family":"Goikolea","given":"José M."},{"family":"Vieta","given":"Eduard"},{"family":"Salvador","given":"Raymond"},{"family":"Pomarol</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Clotet","given":"Edith"}],"issued":{"date-parts":[["2019"]]}}}],"schema":"https://github.com/citation-style-language/schema/raw/master/csl-citation.json"}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66299931" w14:textId="77777777" w:rsidR="00C06428" w:rsidRPr="00BC0722" w:rsidRDefault="00C06428" w:rsidP="00617A81">
            <w:pPr>
              <w:rPr>
                <w:rFonts w:ascii="Arial" w:hAnsi="Arial" w:cs="Arial"/>
                <w:b/>
                <w:bCs/>
                <w:iCs/>
                <w:sz w:val="20"/>
                <w:szCs w:val="20"/>
              </w:rPr>
            </w:pPr>
            <w:r w:rsidRPr="00BC0722">
              <w:rPr>
                <w:rFonts w:ascii="Arial" w:hAnsi="Arial" w:cs="Arial"/>
                <w:color w:val="000000"/>
                <w:sz w:val="20"/>
                <w:szCs w:val="20"/>
              </w:rPr>
              <w:t>21.32</w:t>
            </w:r>
          </w:p>
        </w:tc>
      </w:tr>
      <w:tr w:rsidR="00C06428" w:rsidRPr="00BC0722" w14:paraId="0D652CA9" w14:textId="77777777" w:rsidTr="00617A81">
        <w:tc>
          <w:tcPr>
            <w:tcW w:w="3595" w:type="dxa"/>
            <w:vAlign w:val="bottom"/>
          </w:tcPr>
          <w:p w14:paraId="0705B4BC" w14:textId="42BA763E" w:rsidR="00C06428" w:rsidRPr="00BC0722" w:rsidRDefault="00C06428" w:rsidP="00617A81">
            <w:pPr>
              <w:rPr>
                <w:rFonts w:ascii="Arial" w:hAnsi="Arial" w:cs="Arial"/>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{"citationID":"lWwQ7i1H","properties":{"formattedCitation":"(101)","plainCitation":"(101)","noteIndex":0},"citationItems":[{"id":970,"uris":["http://zotero.org/users/2846505/items/XRFGBYT7"],"itemData":{"id":970,"type":"article-journal","abstract":"Background\nBipolar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00F335D7" w14:textId="77777777" w:rsidR="00C06428" w:rsidRPr="00BC0722" w:rsidRDefault="00C06428" w:rsidP="00617A81">
            <w:pPr>
              <w:rPr>
                <w:rFonts w:ascii="Arial" w:hAnsi="Arial" w:cs="Arial"/>
                <w:sz w:val="20"/>
                <w:szCs w:val="20"/>
              </w:rPr>
            </w:pPr>
            <w:r w:rsidRPr="00BC0722">
              <w:rPr>
                <w:rFonts w:ascii="Arial" w:hAnsi="Arial" w:cs="Arial"/>
                <w:color w:val="000000"/>
                <w:sz w:val="20"/>
                <w:szCs w:val="20"/>
              </w:rPr>
              <w:t>20.6</w:t>
            </w:r>
          </w:p>
        </w:tc>
      </w:tr>
      <w:tr w:rsidR="00C06428" w:rsidRPr="00BC0722" w14:paraId="63D00EE6" w14:textId="77777777" w:rsidTr="00617A81">
        <w:tc>
          <w:tcPr>
            <w:tcW w:w="3595" w:type="dxa"/>
            <w:vAlign w:val="bottom"/>
          </w:tcPr>
          <w:p w14:paraId="7D6F01AB" w14:textId="526AAE35" w:rsidR="00C06428" w:rsidRPr="00BC0722" w:rsidRDefault="00C06428" w:rsidP="00617A81">
            <w:pPr>
              <w:rPr>
                <w:rFonts w:ascii="Arial" w:hAnsi="Arial" w:cs="Arial"/>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{"citationID":"a120tvaa66r","properties":{"formattedCitation":"(104)","plainCitation":"(104)","noteIndex":0},"citationItems":[{"id":888,"uris":["http://zotero.org/users/2846505/items/TUMBQ2LF"],"itemData":{"id":888,"type":"article-journal","abstract":"Objectives. Manic patients have been found to show reduced activation in the prefrontal cortex and other regions during performance of cognitive tasks. However, little is known about de-activations associated with the disorder. This study aimed to examine, at the whole-brain level, abnormal patterns of task-related activation and de-activation during performance of a working memory task. Methods. Twenty-nine DSM-IV bipolar patients and 46 healthy controls underwent fMRI during performance of the n-back task. The patients were scanned while they were in a manic episode. Linear models were used to obtain maps of within-group activations and areas of differential activation between the groups. Results. The manic patients showed reduced activation compared to the controls in the bilateral dorsolateral prefrontal cortex and the right parietal cortex. They also showed failure of de-activation in the medial frontal cortex, extending to the temporal poles and parts of the limbic system bilaterally. The failure of activation in the dorsolateral prefrontal cortex disappeared when differences in task performance were controlled for in the analysis. However, the medial frontal failure of de-activation survived controlling for this. Conclusions. This study suggests that, in addition to reduced prefrontal activation, failure of de-activation is an important functional imaging abnormality in mania. This, together with its location in the medial prefrontal cortex, implies default mode network dysfunction in the disorder.","container-title":"The World Journal of Biological Psychiatry","DOI":"10.3109/15622975.2011.573808","ISSN":"1562-2975","issue":"8","note":"publisher: Taylor &amp; Francis\n_eprint: https://doi.org/10.3109/15622975.2011.573808","page":"616-626","source":"Taylor and Francis+NEJM","title":"Failure of de-activation in the medial frontal cortex in mania: evidence for default mode network dysfunction in the disorder","title-short":"Failure of de-activation in the medial frontal cortex in mania","volume":"13","author":[{"family":"Pomarol-Clotet","given":"Edith"},{"family":"Moro","given":"Noemi"},{"family":"Sarró","given":"Salvador"},{"family":"Goikolea","given":"José M."},{"family":"Vieta","given":"Eduard"},{"family":"Amann","given":"Benedikt"},{"family":"Fernandez-Corcuera","given":"Paloma"},{"family":"Sans-Sansa","given":"Bibiana"},{"family":"Monté","given":"Gemma C."},{"family":"Capdevila","given":"Antoni"},{"family":"Mckenna","given":"Peter J."},{"family":"Salvador","given":"Raymond"}],"issued":{"date-parts":[["2012",12,1]]}}}],"schema":"https://github.com/citation-style-language/schema/raw/master/csl-citation.json"}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6A00442" w14:textId="77777777" w:rsidR="00C06428" w:rsidRPr="00BC0722" w:rsidRDefault="00C06428" w:rsidP="00617A81">
            <w:pPr>
              <w:rPr>
                <w:rFonts w:ascii="Arial" w:hAnsi="Arial" w:cs="Arial"/>
                <w:sz w:val="20"/>
                <w:szCs w:val="20"/>
              </w:rPr>
            </w:pPr>
            <w:r w:rsidRPr="00BC0722">
              <w:rPr>
                <w:rFonts w:ascii="Arial" w:hAnsi="Arial" w:cs="Arial"/>
                <w:color w:val="000000"/>
                <w:sz w:val="20"/>
                <w:szCs w:val="20"/>
              </w:rPr>
              <w:t>25.42</w:t>
            </w:r>
          </w:p>
        </w:tc>
      </w:tr>
      <w:tr w:rsidR="00C06428" w:rsidRPr="00BC0722" w14:paraId="4A827E31" w14:textId="77777777" w:rsidTr="00617A81">
        <w:tc>
          <w:tcPr>
            <w:tcW w:w="3595" w:type="dxa"/>
            <w:vAlign w:val="bottom"/>
          </w:tcPr>
          <w:p w14:paraId="3FD86CDD" w14:textId="148322F6" w:rsidR="00C06428" w:rsidRPr="00BC0722" w:rsidRDefault="00C06428" w:rsidP="00617A81">
            <w:pPr>
              <w:rPr>
                <w:rFonts w:ascii="Arial" w:hAnsi="Arial" w:cs="Arial"/>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{"citationID":"a1l6glmualc","properties":{"formattedCitation":"(52)","plainCitation":"(52)","noteIndex":0},"citationItems":[{"id":887,"uris":["http://zotero.org/users/2846505/items/6YG6TFF8"],"itemData":{"id":887,"type":"article-journal","abstract":"Background\n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6CD535EC" w14:textId="77777777" w:rsidR="00C06428" w:rsidRPr="00BC0722" w:rsidRDefault="00C06428" w:rsidP="00617A81">
            <w:pPr>
              <w:rPr>
                <w:rFonts w:ascii="Arial" w:hAnsi="Arial" w:cs="Arial"/>
                <w:sz w:val="20"/>
                <w:szCs w:val="20"/>
              </w:rPr>
            </w:pPr>
            <w:r w:rsidRPr="00BC0722">
              <w:rPr>
                <w:rFonts w:ascii="Arial" w:hAnsi="Arial" w:cs="Arial"/>
                <w:color w:val="000000"/>
                <w:sz w:val="20"/>
                <w:szCs w:val="20"/>
              </w:rPr>
              <w:t>32.13</w:t>
            </w:r>
          </w:p>
        </w:tc>
      </w:tr>
    </w:tbl>
    <w:p w14:paraId="0F0F465E" w14:textId="77777777" w:rsidR="00DE3436" w:rsidRPr="00BC0722" w:rsidRDefault="00DE3436">
      <w:pPr>
        <w:rPr>
          <w:b/>
          <w:bCs/>
          <w:iCs/>
        </w:rPr>
      </w:pPr>
    </w:p>
    <w:p w14:paraId="41EBD798" w14:textId="77777777" w:rsidR="00DE3436" w:rsidRPr="00BC0722" w:rsidRDefault="00DE3436">
      <w:pPr>
        <w:rPr>
          <w:b/>
          <w:bCs/>
          <w:iCs/>
        </w:rPr>
      </w:pPr>
      <w:r w:rsidRPr="00BC0722">
        <w:rPr>
          <w:b/>
          <w:bCs/>
          <w:iCs/>
        </w:rPr>
        <w:br w:type="page"/>
      </w:r>
    </w:p>
    <w:p w14:paraId="0FBAAC8D" w14:textId="4DD0476D" w:rsidR="00DE3436" w:rsidRPr="00BC0722" w:rsidRDefault="00D63D0D" w:rsidP="00DE3436">
      <w:pPr>
        <w:rPr>
          <w:rFonts w:ascii="Arial" w:hAnsi="Arial" w:cs="Arial"/>
          <w:iCs/>
        </w:rPr>
      </w:pPr>
      <w:r w:rsidRPr="00BC0722">
        <w:rPr>
          <w:rFonts w:ascii="Arial" w:hAnsi="Arial" w:cs="Arial"/>
          <w:b/>
          <w:bCs/>
        </w:rPr>
        <w:lastRenderedPageBreak/>
        <w:t xml:space="preserve">Supplementary </w:t>
      </w:r>
      <w:r w:rsidR="00DE3436" w:rsidRPr="00BC0722">
        <w:rPr>
          <w:rFonts w:ascii="Arial" w:hAnsi="Arial" w:cs="Arial"/>
          <w:b/>
          <w:bCs/>
          <w:iCs/>
        </w:rPr>
        <w:t>Table 1</w:t>
      </w:r>
      <w:r w:rsidR="00C14A9F" w:rsidRPr="00BC0722">
        <w:rPr>
          <w:rFonts w:ascii="Arial" w:hAnsi="Arial" w:cs="Arial"/>
          <w:b/>
          <w:bCs/>
          <w:iCs/>
        </w:rPr>
        <w:t>8</w:t>
      </w:r>
      <w:r w:rsidR="00DE3436" w:rsidRPr="00BC0722">
        <w:rPr>
          <w:rFonts w:ascii="Arial" w:hAnsi="Arial" w:cs="Arial"/>
          <w:b/>
          <w:bCs/>
          <w:iCs/>
        </w:rPr>
        <w:t xml:space="preserve">. </w:t>
      </w:r>
      <w:r w:rsidR="00DE3436" w:rsidRPr="00BC0722">
        <w:rPr>
          <w:rFonts w:ascii="Arial" w:hAnsi="Arial" w:cs="Arial"/>
          <w:iCs/>
        </w:rPr>
        <w:t xml:space="preserve">Experiments Contributing to the Premotor Cortex Cluster from the </w:t>
      </w:r>
      <w:r w:rsidR="00A2050B">
        <w:rPr>
          <w:rFonts w:ascii="Arial" w:hAnsi="Arial" w:cs="Arial"/>
          <w:iCs/>
        </w:rPr>
        <w:t xml:space="preserve">Nested </w:t>
      </w:r>
      <w:r w:rsidR="00DE3436" w:rsidRPr="00BC0722">
        <w:rPr>
          <w:rFonts w:ascii="Arial" w:hAnsi="Arial" w:cs="Arial"/>
          <w:iCs/>
        </w:rPr>
        <w:t xml:space="preserve">Cognitive Tasks Meta-Analysis </w:t>
      </w:r>
      <w:r w:rsidR="00431ECD" w:rsidRPr="00BC0722">
        <w:rPr>
          <w:rFonts w:ascii="Arial" w:hAnsi="Arial" w:cs="Arial"/>
          <w:iCs/>
        </w:rPr>
        <w:t>of</w:t>
      </w:r>
      <w:r w:rsidR="00DE3436" w:rsidRPr="00BC0722">
        <w:rPr>
          <w:rFonts w:ascii="Arial" w:hAnsi="Arial" w:cs="Arial"/>
          <w:iCs/>
        </w:rPr>
        <w:t xml:space="preserve"> Bipolar Disorder Hypoactivation </w:t>
      </w:r>
      <w:r w:rsidR="00431ECD" w:rsidRPr="00BC0722">
        <w:rPr>
          <w:rFonts w:ascii="Arial" w:hAnsi="Arial" w:cs="Arial"/>
          <w:iCs/>
        </w:rPr>
        <w:t xml:space="preserve">Alone </w:t>
      </w:r>
      <w:r w:rsidR="00DE3436" w:rsidRPr="00BC0722">
        <w:rPr>
          <w:rFonts w:ascii="Arial" w:hAnsi="Arial" w:cs="Arial"/>
          <w:iCs/>
        </w:rPr>
        <w:t>(43</w:t>
      </w:r>
      <w:r w:rsidR="007D4D33" w:rsidRPr="00BC0722">
        <w:rPr>
          <w:rFonts w:ascii="Arial" w:hAnsi="Arial" w:cs="Arial"/>
          <w:iCs/>
        </w:rPr>
        <w:t xml:space="preserve"> Experiments</w:t>
      </w:r>
      <w:r w:rsidR="00DE3436" w:rsidRPr="00BC0722">
        <w:rPr>
          <w:rFonts w:ascii="Arial" w:hAnsi="Arial" w:cs="Arial"/>
          <w:iCs/>
        </w:rPr>
        <w:t xml:space="preserve">) </w:t>
      </w:r>
    </w:p>
    <w:p w14:paraId="077A57E5" w14:textId="77777777" w:rsidR="00DE3436" w:rsidRPr="00BC0722" w:rsidRDefault="00DE3436" w:rsidP="00DE3436">
      <w:pPr>
        <w:rPr>
          <w:iCs/>
        </w:rPr>
      </w:pPr>
    </w:p>
    <w:tbl>
      <w:tblPr>
        <w:tblStyle w:val="TableGrid"/>
        <w:tblW w:w="12865" w:type="dxa"/>
        <w:tblLook w:val="04A0" w:firstRow="1" w:lastRow="0" w:firstColumn="1" w:lastColumn="0" w:noHBand="0" w:noVBand="1"/>
      </w:tblPr>
      <w:tblGrid>
        <w:gridCol w:w="2695"/>
        <w:gridCol w:w="2070"/>
        <w:gridCol w:w="1239"/>
        <w:gridCol w:w="1191"/>
        <w:gridCol w:w="1440"/>
        <w:gridCol w:w="1710"/>
        <w:gridCol w:w="1530"/>
        <w:gridCol w:w="990"/>
      </w:tblGrid>
      <w:tr w:rsidR="00AB3B98" w:rsidRPr="00BC0722" w14:paraId="618BBBEF" w14:textId="77777777" w:rsidTr="00AB3B98">
        <w:tc>
          <w:tcPr>
            <w:tcW w:w="12865" w:type="dxa"/>
            <w:gridSpan w:val="8"/>
            <w:vAlign w:val="bottom"/>
          </w:tcPr>
          <w:p w14:paraId="391B25F3" w14:textId="2B442B26" w:rsidR="00AB3B98" w:rsidRPr="00BC0722" w:rsidRDefault="00AB3B98" w:rsidP="00B12FED">
            <w:pPr>
              <w:rPr>
                <w:rFonts w:ascii="Arial" w:hAnsi="Arial" w:cs="Arial"/>
                <w:b/>
                <w:bCs/>
                <w:iCs/>
                <w:sz w:val="20"/>
                <w:szCs w:val="20"/>
              </w:rPr>
            </w:pPr>
            <w:r w:rsidRPr="00BC0722">
              <w:rPr>
                <w:rFonts w:ascii="Arial" w:hAnsi="Arial" w:cs="Arial"/>
                <w:b/>
                <w:bCs/>
                <w:iCs/>
                <w:sz w:val="20"/>
                <w:szCs w:val="20"/>
              </w:rPr>
              <w:t xml:space="preserve">Premotor Cortex: -32/-2/52, </w:t>
            </w:r>
            <w:r w:rsidRPr="00BC0722">
              <w:rPr>
                <w:rFonts w:ascii="Arial" w:hAnsi="Arial" w:cs="Arial"/>
                <w:b/>
                <w:bCs/>
                <w:i/>
                <w:sz w:val="20"/>
                <w:szCs w:val="20"/>
              </w:rPr>
              <w:t>k</w:t>
            </w:r>
            <w:r w:rsidRPr="00BC0722">
              <w:rPr>
                <w:rFonts w:ascii="Arial" w:hAnsi="Arial" w:cs="Arial"/>
                <w:b/>
                <w:bCs/>
                <w:iCs/>
                <w:sz w:val="20"/>
                <w:szCs w:val="20"/>
              </w:rPr>
              <w:t xml:space="preserve">=154, </w:t>
            </w:r>
            <w:r w:rsidRPr="00BC0722">
              <w:rPr>
                <w:rFonts w:ascii="Arial" w:hAnsi="Arial" w:cs="Arial"/>
                <w:b/>
                <w:bCs/>
                <w:i/>
                <w:sz w:val="20"/>
                <w:szCs w:val="20"/>
              </w:rPr>
              <w:t>z</w:t>
            </w:r>
            <w:r w:rsidRPr="00BC0722">
              <w:rPr>
                <w:rFonts w:ascii="Arial" w:hAnsi="Arial" w:cs="Arial"/>
                <w:b/>
                <w:bCs/>
                <w:iCs/>
                <w:sz w:val="20"/>
                <w:szCs w:val="20"/>
              </w:rPr>
              <w:t>=6.31</w:t>
            </w:r>
          </w:p>
        </w:tc>
      </w:tr>
      <w:tr w:rsidR="00AB3B98" w:rsidRPr="00BC0722" w14:paraId="64EADB30" w14:textId="77777777" w:rsidTr="00514510">
        <w:tc>
          <w:tcPr>
            <w:tcW w:w="2695" w:type="dxa"/>
            <w:vAlign w:val="center"/>
          </w:tcPr>
          <w:p w14:paraId="6B09245A" w14:textId="7D128FA6" w:rsidR="00AB3B98" w:rsidRPr="00BC0722" w:rsidRDefault="00AB3B98" w:rsidP="002C2C8E">
            <w:pPr>
              <w:rPr>
                <w:rFonts w:ascii="Arial" w:hAnsi="Arial" w:cs="Arial"/>
                <w:b/>
                <w:bCs/>
                <w:iCs/>
                <w:sz w:val="20"/>
                <w:szCs w:val="20"/>
              </w:rPr>
            </w:pPr>
            <w:r w:rsidRPr="00BC0722">
              <w:rPr>
                <w:rFonts w:ascii="Arial" w:hAnsi="Arial" w:cs="Arial"/>
                <w:b/>
                <w:bCs/>
                <w:iCs/>
                <w:sz w:val="20"/>
                <w:szCs w:val="20"/>
              </w:rPr>
              <w:t>Experiment ID</w:t>
            </w:r>
          </w:p>
        </w:tc>
        <w:tc>
          <w:tcPr>
            <w:tcW w:w="2070" w:type="dxa"/>
            <w:vAlign w:val="center"/>
          </w:tcPr>
          <w:p w14:paraId="58C47FBD" w14:textId="4C1DC113" w:rsidR="00AB3B98" w:rsidRPr="00BC0722" w:rsidRDefault="00AB3B98" w:rsidP="002C2C8E">
            <w:pPr>
              <w:rPr>
                <w:rFonts w:ascii="Arial" w:hAnsi="Arial" w:cs="Arial"/>
                <w:b/>
                <w:bCs/>
                <w:iCs/>
                <w:sz w:val="20"/>
                <w:szCs w:val="20"/>
              </w:rPr>
            </w:pPr>
            <w:r w:rsidRPr="00BC0722">
              <w:rPr>
                <w:rFonts w:ascii="Arial" w:hAnsi="Arial" w:cs="Arial"/>
                <w:b/>
                <w:bCs/>
                <w:iCs/>
                <w:sz w:val="20"/>
                <w:szCs w:val="20"/>
              </w:rPr>
              <w:t>Contribution Score</w:t>
            </w:r>
          </w:p>
        </w:tc>
        <w:tc>
          <w:tcPr>
            <w:tcW w:w="1239" w:type="dxa"/>
            <w:vAlign w:val="center"/>
          </w:tcPr>
          <w:p w14:paraId="2C84D3CA" w14:textId="77777777" w:rsidR="00AB3B98" w:rsidRPr="00BC0722" w:rsidRDefault="00AB3B98" w:rsidP="002C2C8E">
            <w:pPr>
              <w:rPr>
                <w:rFonts w:ascii="Arial" w:hAnsi="Arial" w:cs="Arial"/>
                <w:b/>
                <w:bCs/>
                <w:iCs/>
                <w:sz w:val="20"/>
                <w:szCs w:val="20"/>
              </w:rPr>
            </w:pPr>
            <w:r w:rsidRPr="00BC0722">
              <w:rPr>
                <w:rFonts w:ascii="Arial" w:hAnsi="Arial" w:cs="Arial"/>
                <w:b/>
                <w:bCs/>
                <w:iCs/>
                <w:sz w:val="20"/>
                <w:szCs w:val="20"/>
              </w:rPr>
              <w:t>Contrast/</w:t>
            </w:r>
          </w:p>
          <w:p w14:paraId="056556FF" w14:textId="7EBDB6B5" w:rsidR="00AB3B98" w:rsidRPr="00BC0722" w:rsidRDefault="00AB3B98" w:rsidP="002C2C8E">
            <w:pPr>
              <w:rPr>
                <w:rFonts w:ascii="Arial" w:hAnsi="Arial" w:cs="Arial"/>
                <w:b/>
                <w:bCs/>
                <w:iCs/>
                <w:sz w:val="20"/>
                <w:szCs w:val="20"/>
              </w:rPr>
            </w:pPr>
            <w:r w:rsidRPr="00BC0722">
              <w:rPr>
                <w:rFonts w:ascii="Arial" w:hAnsi="Arial" w:cs="Arial"/>
                <w:b/>
                <w:bCs/>
                <w:iCs/>
                <w:sz w:val="20"/>
                <w:szCs w:val="20"/>
              </w:rPr>
              <w:t>Direction</w:t>
            </w:r>
          </w:p>
        </w:tc>
        <w:tc>
          <w:tcPr>
            <w:tcW w:w="1191" w:type="dxa"/>
            <w:vAlign w:val="center"/>
          </w:tcPr>
          <w:p w14:paraId="1BC7263E" w14:textId="4F174526" w:rsidR="00AB3B98" w:rsidRPr="00BC0722" w:rsidRDefault="00AB3B98" w:rsidP="002C2C8E">
            <w:pPr>
              <w:rPr>
                <w:rFonts w:ascii="Arial" w:hAnsi="Arial" w:cs="Arial"/>
                <w:b/>
                <w:bCs/>
                <w:iCs/>
                <w:sz w:val="20"/>
                <w:szCs w:val="20"/>
              </w:rPr>
            </w:pPr>
            <w:r w:rsidRPr="00BC0722">
              <w:rPr>
                <w:rFonts w:ascii="Arial" w:hAnsi="Arial" w:cs="Arial"/>
                <w:b/>
                <w:bCs/>
                <w:iCs/>
                <w:sz w:val="20"/>
                <w:szCs w:val="20"/>
              </w:rPr>
              <w:t>Mood State</w:t>
            </w:r>
          </w:p>
        </w:tc>
        <w:tc>
          <w:tcPr>
            <w:tcW w:w="1440" w:type="dxa"/>
            <w:vAlign w:val="center"/>
          </w:tcPr>
          <w:p w14:paraId="4212D571" w14:textId="4AC4A556" w:rsidR="00AB3B98" w:rsidRPr="00BC0722" w:rsidRDefault="00AB3B98" w:rsidP="002C2C8E">
            <w:pPr>
              <w:rPr>
                <w:rFonts w:ascii="Arial" w:hAnsi="Arial" w:cs="Arial"/>
                <w:b/>
                <w:bCs/>
                <w:iCs/>
                <w:sz w:val="20"/>
                <w:szCs w:val="20"/>
              </w:rPr>
            </w:pPr>
            <w:r w:rsidRPr="00BC0722">
              <w:rPr>
                <w:rFonts w:ascii="Arial" w:hAnsi="Arial" w:cs="Arial"/>
                <w:b/>
                <w:bCs/>
                <w:iCs/>
                <w:sz w:val="20"/>
                <w:szCs w:val="20"/>
              </w:rPr>
              <w:t>Diagnostic Subtype</w:t>
            </w:r>
          </w:p>
        </w:tc>
        <w:tc>
          <w:tcPr>
            <w:tcW w:w="1710" w:type="dxa"/>
            <w:vAlign w:val="center"/>
          </w:tcPr>
          <w:p w14:paraId="67931D60" w14:textId="7507A89C" w:rsidR="00AB3B98" w:rsidRPr="00BC0722" w:rsidRDefault="00AB3B98" w:rsidP="002C2C8E">
            <w:pPr>
              <w:rPr>
                <w:rFonts w:ascii="Arial" w:hAnsi="Arial" w:cs="Arial"/>
                <w:b/>
                <w:bCs/>
                <w:iCs/>
                <w:sz w:val="20"/>
                <w:szCs w:val="20"/>
              </w:rPr>
            </w:pPr>
            <w:r w:rsidRPr="00BC0722">
              <w:rPr>
                <w:rFonts w:ascii="Arial" w:hAnsi="Arial" w:cs="Arial"/>
                <w:b/>
                <w:bCs/>
                <w:iCs/>
                <w:sz w:val="20"/>
                <w:szCs w:val="20"/>
              </w:rPr>
              <w:t>Medication Status</w:t>
            </w:r>
          </w:p>
        </w:tc>
        <w:tc>
          <w:tcPr>
            <w:tcW w:w="1530" w:type="dxa"/>
            <w:vAlign w:val="center"/>
          </w:tcPr>
          <w:p w14:paraId="11DAD71A" w14:textId="41DC56BE" w:rsidR="00AB3B98" w:rsidRPr="00BC0722" w:rsidRDefault="00AB3B98" w:rsidP="002C2C8E">
            <w:pPr>
              <w:rPr>
                <w:rFonts w:ascii="Arial" w:hAnsi="Arial" w:cs="Arial"/>
                <w:b/>
                <w:bCs/>
                <w:iCs/>
                <w:sz w:val="20"/>
                <w:szCs w:val="20"/>
              </w:rPr>
            </w:pPr>
            <w:r w:rsidRPr="00BC0722">
              <w:rPr>
                <w:rFonts w:ascii="Arial" w:hAnsi="Arial" w:cs="Arial"/>
                <w:b/>
                <w:bCs/>
                <w:iCs/>
                <w:sz w:val="20"/>
                <w:szCs w:val="20"/>
              </w:rPr>
              <w:t>Psychosis</w:t>
            </w:r>
          </w:p>
        </w:tc>
        <w:tc>
          <w:tcPr>
            <w:tcW w:w="990" w:type="dxa"/>
            <w:vAlign w:val="center"/>
          </w:tcPr>
          <w:p w14:paraId="137AB127" w14:textId="3CF88A6B" w:rsidR="00AB3B98" w:rsidRPr="00BC0722" w:rsidRDefault="00AB3B98" w:rsidP="002C2C8E">
            <w:pPr>
              <w:rPr>
                <w:rFonts w:ascii="Arial" w:hAnsi="Arial" w:cs="Arial"/>
                <w:b/>
                <w:bCs/>
                <w:iCs/>
                <w:sz w:val="20"/>
                <w:szCs w:val="20"/>
              </w:rPr>
            </w:pPr>
            <w:r w:rsidRPr="00BC0722">
              <w:rPr>
                <w:rFonts w:ascii="Arial" w:hAnsi="Arial" w:cs="Arial"/>
                <w:b/>
                <w:bCs/>
                <w:iCs/>
                <w:sz w:val="20"/>
                <w:szCs w:val="20"/>
              </w:rPr>
              <w:t>Control Group</w:t>
            </w:r>
          </w:p>
        </w:tc>
      </w:tr>
      <w:tr w:rsidR="00AB3B98" w:rsidRPr="00BC0722" w14:paraId="6FDAB5E5" w14:textId="77777777" w:rsidTr="00AB3B98">
        <w:tc>
          <w:tcPr>
            <w:tcW w:w="2695" w:type="dxa"/>
            <w:vAlign w:val="bottom"/>
          </w:tcPr>
          <w:p w14:paraId="48B5A5CD" w14:textId="4C819D9B" w:rsidR="00AB3B98" w:rsidRPr="00BC0722" w:rsidRDefault="00AB3B98" w:rsidP="00AB3B98">
            <w:pPr>
              <w:rPr>
                <w:rFonts w:ascii="Arial" w:hAnsi="Arial" w:cs="Arial"/>
                <w:b/>
                <w:bCs/>
                <w:iCs/>
                <w:sz w:val="20"/>
                <w:szCs w:val="20"/>
              </w:rPr>
            </w:pPr>
            <w:r w:rsidRPr="00BC0722">
              <w:rPr>
                <w:rFonts w:ascii="Arial" w:hAnsi="Arial" w:cs="Arial"/>
                <w:color w:val="000000"/>
                <w:sz w:val="20"/>
                <w:szCs w:val="20"/>
              </w:rPr>
              <w:t>Alonso-Lana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{"citationID":"ap9manbn2m","properties":{"formattedCitation":"(103)","plainCitation":"(103)","noteIndex":0},"citationItems":[{"id":1023,"uris":["http://zotero.org/users/2846505/items/ZR2CG2T2"],"itemData":{"id":1023,"type":"article-journal","abstract":"Objectives While widespread cortical and subcortical brain functional abnormalities have been found in bipolar disorder, the changes that take place between illness phases and recovery are less clearly documented. Only a small number of longitudinal studies of manic patients, in particular, have been carried out. Methods Twenty-six bipolar patients underwent fMRI during performance of the n-back working memory task when manic and again after recovery. Twenty-six matched healthy controls were also scanned on two occasions. Task-related activations and de-activations were examined. Results When manic, the patients showed clusters of significantly reduced activation in the left dorsolateral prefrontal cortex (DLPFC)/precentral cortex and the parietal cortex/superior precuneus bilaterally. They also showed failure of de-activation in the ventromedial frontal cortex (vmPFC). After recovery, activation in the left DLPFC/precentral cortex and in the bilateral parietal cortex/superior precuneus clusters increased significantly. However, failure of de-activation remained present in the vmPFC. Conclusions Recovery from mania is associated with normalization of DLPFC and parietal hypoactivation, but not with vmPFC failure of de-activation, which accordingly appears to represent a trait abnormality in the disorder.","container-title":"Bipolar Disorders","DOI":"https://doi.org/10.1111/bdi.12767","ISSN":"1399-5618","issue":"5","language":"en","license":"© 2019 John Wiley &amp; Sons A/S. Published by John Wiley &amp; Sons Ltd","note":"_eprint: https://onlinelibrary.wiley.com/doi/pdf/10.1111/bdi.12767","page":"449-457","source":"Wiley Online Library","title":"Longitudinal brain functional changes between mania and euthymia in bipolar disorder","volume":"21","author":[{"family":"Alonso</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Lana","given":"Silvia"},{"family":"Moro","given":"Noemí"},{"family":"McKenna","given":"Peter J."},{"family":"Sarró","given":"Salvador"},{"family":"Romaguera","given":"Anna"},{"family":"Monté","given":"Gemma C."},{"family":"Maristany","given":"Teresa"},{"family":"Goikolea","given":"José M."},{"family":"Vieta","given":"Eduard"},{"family":"Salvador","given":"Raymond"},{"family":"Pomarol</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Clotet","given":"Edith"}],"issued":{"date-parts":[["2019"]]}}}],"schema":"https://github.com/citation-style-language/schema/raw/master/csl-citation.json"}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572ECCD8" w14:textId="1AB18566" w:rsidR="00AB3B98" w:rsidRPr="00BC0722" w:rsidRDefault="00AB3B98" w:rsidP="00AB3B98">
            <w:pPr>
              <w:rPr>
                <w:rFonts w:ascii="Arial" w:hAnsi="Arial" w:cs="Arial"/>
                <w:b/>
                <w:bCs/>
                <w:iCs/>
                <w:sz w:val="20"/>
                <w:szCs w:val="20"/>
              </w:rPr>
            </w:pPr>
            <w:r w:rsidRPr="00BC0722">
              <w:rPr>
                <w:rFonts w:ascii="Arial" w:hAnsi="Arial" w:cs="Arial"/>
                <w:color w:val="000000"/>
                <w:sz w:val="20"/>
                <w:szCs w:val="20"/>
              </w:rPr>
              <w:t>15.55</w:t>
            </w:r>
          </w:p>
        </w:tc>
        <w:tc>
          <w:tcPr>
            <w:tcW w:w="1239" w:type="dxa"/>
            <w:vAlign w:val="bottom"/>
          </w:tcPr>
          <w:p w14:paraId="64DCD01F" w14:textId="16395081" w:rsidR="00AB3B98" w:rsidRPr="00BC0722" w:rsidRDefault="00AB3B98" w:rsidP="00AB3B98">
            <w:pPr>
              <w:rPr>
                <w:rFonts w:ascii="Arial" w:hAnsi="Arial" w:cs="Arial"/>
                <w:iCs/>
                <w:sz w:val="20"/>
                <w:szCs w:val="20"/>
              </w:rPr>
            </w:pPr>
            <w:r w:rsidRPr="00BC0722">
              <w:rPr>
                <w:rFonts w:ascii="Arial" w:hAnsi="Arial" w:cs="Arial"/>
                <w:iCs/>
                <w:sz w:val="20"/>
                <w:szCs w:val="20"/>
              </w:rPr>
              <w:t>C&gt;BD</w:t>
            </w:r>
          </w:p>
        </w:tc>
        <w:tc>
          <w:tcPr>
            <w:tcW w:w="1191" w:type="dxa"/>
            <w:vAlign w:val="bottom"/>
          </w:tcPr>
          <w:p w14:paraId="06291313" w14:textId="7F8673C7" w:rsidR="00AB3B98" w:rsidRPr="00BC0722" w:rsidRDefault="00AB3B98" w:rsidP="00AB3B98">
            <w:pPr>
              <w:rPr>
                <w:rFonts w:ascii="Arial" w:hAnsi="Arial" w:cs="Arial"/>
                <w:iCs/>
                <w:sz w:val="20"/>
                <w:szCs w:val="20"/>
              </w:rPr>
            </w:pPr>
            <w:r w:rsidRPr="00BC0722">
              <w:rPr>
                <w:rFonts w:ascii="Arial" w:hAnsi="Arial" w:cs="Arial"/>
                <w:iCs/>
                <w:sz w:val="20"/>
                <w:szCs w:val="20"/>
              </w:rPr>
              <w:t>Manic</w:t>
            </w:r>
          </w:p>
        </w:tc>
        <w:tc>
          <w:tcPr>
            <w:tcW w:w="1440" w:type="dxa"/>
            <w:vAlign w:val="bottom"/>
          </w:tcPr>
          <w:p w14:paraId="70CD8343" w14:textId="587FD976" w:rsidR="00AB3B98" w:rsidRPr="00BC0722" w:rsidRDefault="00AB3B98" w:rsidP="00AB3B98">
            <w:pPr>
              <w:rPr>
                <w:rFonts w:ascii="Arial" w:hAnsi="Arial" w:cs="Arial"/>
                <w:iCs/>
                <w:sz w:val="20"/>
                <w:szCs w:val="20"/>
              </w:rPr>
            </w:pPr>
            <w:r w:rsidRPr="00BC0722">
              <w:rPr>
                <w:rFonts w:ascii="Arial" w:hAnsi="Arial" w:cs="Arial"/>
                <w:iCs/>
                <w:sz w:val="20"/>
                <w:szCs w:val="20"/>
              </w:rPr>
              <w:t>BD I</w:t>
            </w:r>
          </w:p>
        </w:tc>
        <w:tc>
          <w:tcPr>
            <w:tcW w:w="1710" w:type="dxa"/>
            <w:vAlign w:val="bottom"/>
          </w:tcPr>
          <w:p w14:paraId="1731867F" w14:textId="484CCE37" w:rsidR="00AB3B98" w:rsidRPr="00BC0722" w:rsidRDefault="00AB3B98" w:rsidP="00AB3B98">
            <w:pPr>
              <w:rPr>
                <w:rFonts w:ascii="Arial" w:hAnsi="Arial" w:cs="Arial"/>
                <w:iCs/>
                <w:sz w:val="20"/>
                <w:szCs w:val="20"/>
              </w:rPr>
            </w:pPr>
            <w:r w:rsidRPr="00BC0722">
              <w:rPr>
                <w:rFonts w:ascii="Arial" w:hAnsi="Arial" w:cs="Arial"/>
                <w:iCs/>
                <w:sz w:val="20"/>
                <w:szCs w:val="20"/>
              </w:rPr>
              <w:t>100% medicated</w:t>
            </w:r>
          </w:p>
        </w:tc>
        <w:tc>
          <w:tcPr>
            <w:tcW w:w="1530" w:type="dxa"/>
            <w:vAlign w:val="bottom"/>
          </w:tcPr>
          <w:p w14:paraId="62017201" w14:textId="75408677" w:rsidR="00AB3B98" w:rsidRPr="00BC0722" w:rsidRDefault="00AB3B98" w:rsidP="00AB3B98">
            <w:pPr>
              <w:rPr>
                <w:rFonts w:ascii="Arial" w:hAnsi="Arial" w:cs="Arial"/>
                <w:iCs/>
                <w:sz w:val="20"/>
                <w:szCs w:val="20"/>
              </w:rPr>
            </w:pPr>
            <w:r w:rsidRPr="00BC0722">
              <w:rPr>
                <w:rFonts w:ascii="Arial" w:hAnsi="Arial" w:cs="Arial"/>
                <w:iCs/>
                <w:sz w:val="20"/>
                <w:szCs w:val="20"/>
              </w:rPr>
              <w:t>Not reported</w:t>
            </w:r>
          </w:p>
        </w:tc>
        <w:tc>
          <w:tcPr>
            <w:tcW w:w="990" w:type="dxa"/>
            <w:vAlign w:val="bottom"/>
          </w:tcPr>
          <w:p w14:paraId="6C7F6F38" w14:textId="39F7D7FE" w:rsidR="00AB3B98" w:rsidRPr="00BC0722" w:rsidRDefault="003C4B7D" w:rsidP="00AB3B98">
            <w:pPr>
              <w:rPr>
                <w:rFonts w:ascii="Arial" w:hAnsi="Arial" w:cs="Arial"/>
                <w:iCs/>
                <w:sz w:val="20"/>
                <w:szCs w:val="20"/>
              </w:rPr>
            </w:pPr>
            <w:r>
              <w:rPr>
                <w:rFonts w:ascii="Arial" w:hAnsi="Arial" w:cs="Arial"/>
                <w:iCs/>
                <w:sz w:val="20"/>
                <w:szCs w:val="20"/>
              </w:rPr>
              <w:t>Non-Clinical</w:t>
            </w:r>
          </w:p>
        </w:tc>
      </w:tr>
      <w:tr w:rsidR="00AB3B98" w:rsidRPr="00BC0722" w14:paraId="34611EF4" w14:textId="77777777" w:rsidTr="00AB3B98">
        <w:tc>
          <w:tcPr>
            <w:tcW w:w="2695" w:type="dxa"/>
            <w:vAlign w:val="bottom"/>
          </w:tcPr>
          <w:p w14:paraId="7CBD4631" w14:textId="6C920A50" w:rsidR="00AB3B98" w:rsidRPr="00BC0722" w:rsidRDefault="00AB3B98" w:rsidP="00AB3B98">
            <w:pPr>
              <w:rPr>
                <w:rFonts w:ascii="Arial" w:hAnsi="Arial" w:cs="Arial"/>
                <w:color w:val="000000"/>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{"citationID":"a2bhb8baq5j","properties":{"formattedCitation":"(101)","plainCitation":"(101)","noteIndex":0},"citationItems":[{"id":970,"uris":["http://zotero.org/users/2846505/items/XRFGBYT7"],"itemData":{"id":970,"type":"article-journal","abstract":"Background\nBipolar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3CB38005" w14:textId="59585BDA" w:rsidR="00AB3B98" w:rsidRPr="00BC0722" w:rsidRDefault="00AB3B98" w:rsidP="00AB3B98">
            <w:pPr>
              <w:rPr>
                <w:rFonts w:ascii="Arial" w:hAnsi="Arial" w:cs="Arial"/>
                <w:color w:val="000000"/>
                <w:sz w:val="20"/>
                <w:szCs w:val="20"/>
              </w:rPr>
            </w:pPr>
            <w:r w:rsidRPr="00BC0722">
              <w:rPr>
                <w:rFonts w:ascii="Arial" w:hAnsi="Arial" w:cs="Arial"/>
                <w:color w:val="000000"/>
                <w:sz w:val="20"/>
                <w:szCs w:val="20"/>
              </w:rPr>
              <w:t>18.35</w:t>
            </w:r>
          </w:p>
        </w:tc>
        <w:tc>
          <w:tcPr>
            <w:tcW w:w="1239" w:type="dxa"/>
            <w:vAlign w:val="bottom"/>
          </w:tcPr>
          <w:p w14:paraId="20F46273" w14:textId="4336AEDE" w:rsidR="00AB3B98" w:rsidRPr="00BC0722" w:rsidRDefault="00AB3B98" w:rsidP="00AB3B98">
            <w:pPr>
              <w:rPr>
                <w:rFonts w:ascii="Arial" w:hAnsi="Arial" w:cs="Arial"/>
                <w:iCs/>
                <w:sz w:val="20"/>
                <w:szCs w:val="20"/>
              </w:rPr>
            </w:pPr>
            <w:r w:rsidRPr="00BC0722">
              <w:rPr>
                <w:rFonts w:ascii="Arial" w:hAnsi="Arial" w:cs="Arial"/>
                <w:iCs/>
                <w:sz w:val="20"/>
                <w:szCs w:val="20"/>
              </w:rPr>
              <w:t>C&gt;BD 2-back&gt;BL</w:t>
            </w:r>
          </w:p>
        </w:tc>
        <w:tc>
          <w:tcPr>
            <w:tcW w:w="1191" w:type="dxa"/>
            <w:vAlign w:val="bottom"/>
          </w:tcPr>
          <w:p w14:paraId="5A71923E" w14:textId="71AB1B90" w:rsidR="00AB3B98" w:rsidRPr="00BC0722" w:rsidRDefault="00AB3B98" w:rsidP="00AB3B98">
            <w:pPr>
              <w:rPr>
                <w:rFonts w:ascii="Arial" w:hAnsi="Arial" w:cs="Arial"/>
                <w:iCs/>
                <w:sz w:val="20"/>
                <w:szCs w:val="20"/>
              </w:rPr>
            </w:pPr>
            <w:r w:rsidRPr="00BC0722">
              <w:rPr>
                <w:rFonts w:ascii="Arial" w:hAnsi="Arial" w:cs="Arial"/>
                <w:iCs/>
                <w:sz w:val="20"/>
                <w:szCs w:val="20"/>
              </w:rPr>
              <w:t>Depressed</w:t>
            </w:r>
          </w:p>
        </w:tc>
        <w:tc>
          <w:tcPr>
            <w:tcW w:w="1440" w:type="dxa"/>
            <w:vAlign w:val="bottom"/>
          </w:tcPr>
          <w:p w14:paraId="520444C4" w14:textId="27417703" w:rsidR="00AB3B98" w:rsidRPr="00BC0722" w:rsidRDefault="00AB3B98" w:rsidP="00AB3B98">
            <w:pPr>
              <w:rPr>
                <w:rFonts w:ascii="Arial" w:hAnsi="Arial" w:cs="Arial"/>
                <w:iCs/>
                <w:sz w:val="20"/>
                <w:szCs w:val="20"/>
              </w:rPr>
            </w:pPr>
            <w:r w:rsidRPr="00BC0722">
              <w:rPr>
                <w:rFonts w:ascii="Arial" w:hAnsi="Arial" w:cs="Arial"/>
                <w:iCs/>
                <w:sz w:val="20"/>
                <w:szCs w:val="20"/>
              </w:rPr>
              <w:t>Not reported</w:t>
            </w:r>
          </w:p>
        </w:tc>
        <w:tc>
          <w:tcPr>
            <w:tcW w:w="1710" w:type="dxa"/>
            <w:vAlign w:val="bottom"/>
          </w:tcPr>
          <w:p w14:paraId="08CEF0CB" w14:textId="297F6298" w:rsidR="00AB3B98" w:rsidRPr="00BC0722" w:rsidRDefault="00AB3B98" w:rsidP="00AB3B98">
            <w:pPr>
              <w:rPr>
                <w:rFonts w:ascii="Arial" w:hAnsi="Arial" w:cs="Arial"/>
                <w:iCs/>
                <w:sz w:val="20"/>
                <w:szCs w:val="20"/>
              </w:rPr>
            </w:pPr>
            <w:r w:rsidRPr="00BC0722">
              <w:rPr>
                <w:rFonts w:ascii="Arial" w:hAnsi="Arial" w:cs="Arial"/>
                <w:iCs/>
                <w:sz w:val="20"/>
                <w:szCs w:val="20"/>
              </w:rPr>
              <w:t>100% medicated</w:t>
            </w:r>
          </w:p>
        </w:tc>
        <w:tc>
          <w:tcPr>
            <w:tcW w:w="1530" w:type="dxa"/>
            <w:vAlign w:val="bottom"/>
          </w:tcPr>
          <w:p w14:paraId="05F84A35" w14:textId="6F4285DD" w:rsidR="00AB3B98" w:rsidRPr="00BC0722" w:rsidRDefault="00AB3B98" w:rsidP="00AB3B98">
            <w:pPr>
              <w:rPr>
                <w:rFonts w:ascii="Arial" w:hAnsi="Arial" w:cs="Arial"/>
                <w:iCs/>
                <w:sz w:val="20"/>
                <w:szCs w:val="20"/>
              </w:rPr>
            </w:pPr>
            <w:r w:rsidRPr="00BC0722">
              <w:rPr>
                <w:rFonts w:ascii="Arial" w:hAnsi="Arial" w:cs="Arial"/>
                <w:iCs/>
                <w:sz w:val="20"/>
                <w:szCs w:val="20"/>
              </w:rPr>
              <w:t>All with current psychosis</w:t>
            </w:r>
          </w:p>
        </w:tc>
        <w:tc>
          <w:tcPr>
            <w:tcW w:w="990" w:type="dxa"/>
            <w:vAlign w:val="bottom"/>
          </w:tcPr>
          <w:p w14:paraId="2143780C" w14:textId="7426046F" w:rsidR="00AB3B98" w:rsidRPr="00BC0722" w:rsidRDefault="003C4B7D" w:rsidP="00AB3B98">
            <w:pPr>
              <w:rPr>
                <w:rFonts w:ascii="Arial" w:hAnsi="Arial" w:cs="Arial"/>
                <w:iCs/>
                <w:sz w:val="20"/>
                <w:szCs w:val="20"/>
              </w:rPr>
            </w:pPr>
            <w:r>
              <w:rPr>
                <w:rFonts w:ascii="Arial" w:hAnsi="Arial" w:cs="Arial"/>
                <w:iCs/>
                <w:sz w:val="20"/>
                <w:szCs w:val="20"/>
              </w:rPr>
              <w:t>Non-Clinical</w:t>
            </w:r>
          </w:p>
        </w:tc>
      </w:tr>
      <w:tr w:rsidR="00AB3B98" w:rsidRPr="00BC0722" w14:paraId="7F0D9A8F" w14:textId="77777777" w:rsidTr="00AB3B98">
        <w:tc>
          <w:tcPr>
            <w:tcW w:w="2695" w:type="dxa"/>
            <w:vAlign w:val="bottom"/>
          </w:tcPr>
          <w:p w14:paraId="38CB4FC8" w14:textId="714B8CB5" w:rsidR="00AB3B98" w:rsidRPr="00BC0722" w:rsidRDefault="00AB3B98" w:rsidP="00AB3B98">
            <w:pPr>
              <w:rPr>
                <w:rFonts w:ascii="Arial" w:hAnsi="Arial" w:cs="Arial"/>
                <w:color w:val="000000"/>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color w:val="000000"/>
                <w:sz w:val="20"/>
                <w:szCs w:val="20"/>
              </w:rPr>
              <w:t xml:space="preserv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{"citationID":"kodtd9xU","properties":{"formattedCitation":"(101)","plainCitation":"(101)","noteIndex":0},"citationItems":[{"id":970,"uris":["http://zotero.org/users/2846505/items/XRFGBYT7"],"itemData":{"id":970,"type":"article-journal","abstract":"Background\nBipolar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56351BE8" w14:textId="7D33D5C0" w:rsidR="00AB3B98" w:rsidRPr="00BC0722" w:rsidRDefault="00AB3B98" w:rsidP="00AB3B98">
            <w:pPr>
              <w:rPr>
                <w:rFonts w:ascii="Arial" w:hAnsi="Arial" w:cs="Arial"/>
                <w:color w:val="000000"/>
                <w:sz w:val="20"/>
                <w:szCs w:val="20"/>
              </w:rPr>
            </w:pPr>
            <w:r w:rsidRPr="00BC0722">
              <w:rPr>
                <w:rFonts w:ascii="Arial" w:hAnsi="Arial" w:cs="Arial"/>
                <w:color w:val="000000"/>
                <w:sz w:val="20"/>
                <w:szCs w:val="20"/>
              </w:rPr>
              <w:t>18.35</w:t>
            </w:r>
          </w:p>
        </w:tc>
        <w:tc>
          <w:tcPr>
            <w:tcW w:w="1239" w:type="dxa"/>
            <w:vAlign w:val="bottom"/>
          </w:tcPr>
          <w:p w14:paraId="157BDB0F" w14:textId="709153EB" w:rsidR="00AB3B98" w:rsidRPr="00BC0722" w:rsidRDefault="00AB3B98" w:rsidP="00AB3B98">
            <w:pPr>
              <w:rPr>
                <w:rFonts w:ascii="Arial" w:hAnsi="Arial" w:cs="Arial"/>
                <w:iCs/>
                <w:sz w:val="20"/>
                <w:szCs w:val="20"/>
              </w:rPr>
            </w:pPr>
            <w:r w:rsidRPr="00BC0722">
              <w:rPr>
                <w:rFonts w:ascii="Arial" w:hAnsi="Arial" w:cs="Arial"/>
                <w:iCs/>
                <w:sz w:val="20"/>
                <w:szCs w:val="20"/>
              </w:rPr>
              <w:t>C&gt;BD increasing WM load</w:t>
            </w:r>
          </w:p>
        </w:tc>
        <w:tc>
          <w:tcPr>
            <w:tcW w:w="1191" w:type="dxa"/>
            <w:vAlign w:val="bottom"/>
          </w:tcPr>
          <w:p w14:paraId="4B8F8A9E" w14:textId="0B1043D6" w:rsidR="00AB3B98" w:rsidRPr="00BC0722" w:rsidRDefault="00AB3B98" w:rsidP="00AB3B98">
            <w:pPr>
              <w:rPr>
                <w:rFonts w:ascii="Arial" w:hAnsi="Arial" w:cs="Arial"/>
                <w:iCs/>
                <w:sz w:val="20"/>
                <w:szCs w:val="20"/>
              </w:rPr>
            </w:pPr>
            <w:r w:rsidRPr="00BC0722">
              <w:rPr>
                <w:rFonts w:ascii="Arial" w:hAnsi="Arial" w:cs="Arial"/>
                <w:iCs/>
                <w:sz w:val="20"/>
                <w:szCs w:val="20"/>
              </w:rPr>
              <w:t>Depressed</w:t>
            </w:r>
          </w:p>
        </w:tc>
        <w:tc>
          <w:tcPr>
            <w:tcW w:w="1440" w:type="dxa"/>
            <w:vAlign w:val="bottom"/>
          </w:tcPr>
          <w:p w14:paraId="5CC5A3C4" w14:textId="0A071015" w:rsidR="00AB3B98" w:rsidRPr="00BC0722" w:rsidRDefault="00AB3B98" w:rsidP="00AB3B98">
            <w:pPr>
              <w:rPr>
                <w:rFonts w:ascii="Arial" w:hAnsi="Arial" w:cs="Arial"/>
                <w:iCs/>
                <w:sz w:val="20"/>
                <w:szCs w:val="20"/>
              </w:rPr>
            </w:pPr>
            <w:r w:rsidRPr="00BC0722">
              <w:rPr>
                <w:rFonts w:ascii="Arial" w:hAnsi="Arial" w:cs="Arial"/>
                <w:iCs/>
                <w:sz w:val="20"/>
                <w:szCs w:val="20"/>
              </w:rPr>
              <w:t>Not reported</w:t>
            </w:r>
          </w:p>
        </w:tc>
        <w:tc>
          <w:tcPr>
            <w:tcW w:w="1710" w:type="dxa"/>
            <w:vAlign w:val="bottom"/>
          </w:tcPr>
          <w:p w14:paraId="25288446" w14:textId="4C00B6F7" w:rsidR="00AB3B98" w:rsidRPr="00BC0722" w:rsidRDefault="00AB3B98" w:rsidP="00AB3B98">
            <w:pPr>
              <w:rPr>
                <w:rFonts w:ascii="Arial" w:hAnsi="Arial" w:cs="Arial"/>
                <w:iCs/>
                <w:sz w:val="20"/>
                <w:szCs w:val="20"/>
              </w:rPr>
            </w:pPr>
            <w:r w:rsidRPr="00BC0722">
              <w:rPr>
                <w:rFonts w:ascii="Arial" w:hAnsi="Arial" w:cs="Arial"/>
                <w:iCs/>
                <w:sz w:val="20"/>
                <w:szCs w:val="20"/>
              </w:rPr>
              <w:t>100% medicated</w:t>
            </w:r>
          </w:p>
        </w:tc>
        <w:tc>
          <w:tcPr>
            <w:tcW w:w="1530" w:type="dxa"/>
            <w:vAlign w:val="bottom"/>
          </w:tcPr>
          <w:p w14:paraId="1E6744C1" w14:textId="52780A8E" w:rsidR="00AB3B98" w:rsidRPr="00BC0722" w:rsidRDefault="00AB3B98" w:rsidP="00AB3B98">
            <w:pPr>
              <w:rPr>
                <w:rFonts w:ascii="Arial" w:hAnsi="Arial" w:cs="Arial"/>
                <w:iCs/>
                <w:sz w:val="20"/>
                <w:szCs w:val="20"/>
              </w:rPr>
            </w:pPr>
            <w:r w:rsidRPr="00BC0722">
              <w:rPr>
                <w:rFonts w:ascii="Arial" w:hAnsi="Arial" w:cs="Arial"/>
                <w:iCs/>
                <w:sz w:val="20"/>
                <w:szCs w:val="20"/>
              </w:rPr>
              <w:t>All with current psychosis</w:t>
            </w:r>
          </w:p>
        </w:tc>
        <w:tc>
          <w:tcPr>
            <w:tcW w:w="990" w:type="dxa"/>
            <w:vAlign w:val="bottom"/>
          </w:tcPr>
          <w:p w14:paraId="7AC552FD" w14:textId="71851C5E" w:rsidR="00AB3B98" w:rsidRPr="00BC0722" w:rsidRDefault="003C4B7D" w:rsidP="00AB3B98">
            <w:pPr>
              <w:rPr>
                <w:rFonts w:ascii="Arial" w:hAnsi="Arial" w:cs="Arial"/>
                <w:iCs/>
                <w:sz w:val="20"/>
                <w:szCs w:val="20"/>
              </w:rPr>
            </w:pPr>
            <w:r>
              <w:rPr>
                <w:rFonts w:ascii="Arial" w:hAnsi="Arial" w:cs="Arial"/>
                <w:iCs/>
                <w:sz w:val="20"/>
                <w:szCs w:val="20"/>
              </w:rPr>
              <w:t>Non-Clinical</w:t>
            </w:r>
          </w:p>
        </w:tc>
      </w:tr>
      <w:tr w:rsidR="00AB3B98" w:rsidRPr="00BC0722" w14:paraId="25E39E36" w14:textId="77777777" w:rsidTr="00AB3B98">
        <w:tc>
          <w:tcPr>
            <w:tcW w:w="2695" w:type="dxa"/>
            <w:vAlign w:val="bottom"/>
          </w:tcPr>
          <w:p w14:paraId="50BB8EB8" w14:textId="130F3EE3" w:rsidR="00AB3B98" w:rsidRPr="00BC0722" w:rsidRDefault="00AB3B98" w:rsidP="00AB3B98">
            <w:pPr>
              <w:rPr>
                <w:rFonts w:ascii="Arial" w:hAnsi="Arial" w:cs="Arial"/>
                <w:color w:val="000000"/>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{"citationID":"a2ppvv9kqo3","properties":{"formattedCitation":"(104)","plainCitation":"(104)","noteIndex":0},"citationItems":[{"id":888,"uris":["http://zotero.org/users/2846505/items/TUMBQ2LF"],"itemData":{"id":888,"type":"article-journal","abstract":"Objectives. Manic patients have been found to show reduced activation in the prefrontal cortex and other regions during performance of cognitive tasks. However, little is known about de-activations associated with the disorder. This study aimed to examine, at the whole-brain level, abnormal patterns of task-related activation and de-activation during performance of a working memory task. Methods. Twenty-nine DSM-IV bipolar patients and 46 healthy controls underwent fMRI during performance of the n-back task. The patients were scanned while they were in a manic episode. Linear models were used to obtain maps of within-group activations and areas of differential activation between the groups. Results. The manic patients showed reduced activation compared to the controls in the bilateral dorsolateral prefrontal cortex and the right parietal cortex. They also showed failure of de-activation in the medial frontal cortex, extending to the temporal poles and parts of the limbic system bilaterally. The failure of activation in the dorsolateral prefrontal cortex disappeared when differences in task performance were controlled for in the analysis. However, the medial frontal failure of de-activation survived controlling for this. Conclusions. This study suggests that, in addition to reduced prefrontal activation, failure of de-activation is an important functional imaging abnormality in mania. This, together with its location in the medial prefrontal cortex, implies default mode network dysfunction in the disorder.","container-title":"The World Journal of Biological Psychiatry","DOI":"10.3109/15622975.2011.573808","ISSN":"1562-2975","issue":"8","note":"publisher: Taylor &amp; Francis\n_eprint: https://doi.org/10.3109/15622975.2011.573808","page":"616-626","source":"Taylor and Francis+NEJM","title":"Failure of de-activation in the medial frontal cortex in mania: evidence for default mode network dysfunction in the disorder","title-short":"Failure of de-activation in the medial frontal cortex in mania","volume":"13","author":[{"family":"Pomarol-Clotet","given":"Edith"},{"family":"Moro","given":"Noemi"},{"family":"Sarró","given":"Salvador"},{"family":"Goikolea","given":"José M."},{"family":"Vieta","given":"Eduard"},{"family":"Amann","given":"Benedikt"},{"family":"Fernandez-Corcuera","given":"Paloma"},{"family":"Sans-Sansa","given":"Bibiana"},{"family":"Monté","given":"Gemma C."},{"family":"Capdevila","given":"Antoni"},{"family":"Mckenna","given":"Peter J."},{"family":"Salvador","given":"Raymond"}],"issued":{"date-parts":[["2012",12,1]]}}}],"schema":"https://github.com/citation-style-language/schema/raw/master/csl-citation.json"}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(104)</w:t>
            </w:r>
            <w:r w:rsidRPr="00BC0722">
              <w:rPr>
                <w:rFonts w:ascii="Arial" w:hAnsi="Arial" w:cs="Arial"/>
                <w:color w:val="000000"/>
                <w:sz w:val="20"/>
                <w:szCs w:val="20"/>
              </w:rPr>
              <w:fldChar w:fldCharType="end"/>
            </w:r>
          </w:p>
        </w:tc>
        <w:tc>
          <w:tcPr>
            <w:tcW w:w="2070" w:type="dxa"/>
            <w:vAlign w:val="bottom"/>
          </w:tcPr>
          <w:p w14:paraId="73F23739" w14:textId="0905043C" w:rsidR="00AB3B98" w:rsidRPr="00BC0722" w:rsidRDefault="00AB3B98" w:rsidP="00AB3B98">
            <w:pPr>
              <w:rPr>
                <w:rFonts w:ascii="Arial" w:hAnsi="Arial" w:cs="Arial"/>
                <w:color w:val="000000"/>
                <w:sz w:val="20"/>
                <w:szCs w:val="20"/>
              </w:rPr>
            </w:pPr>
            <w:r w:rsidRPr="00BC0722">
              <w:rPr>
                <w:rFonts w:ascii="Arial" w:hAnsi="Arial" w:cs="Arial"/>
                <w:color w:val="000000"/>
                <w:sz w:val="20"/>
                <w:szCs w:val="20"/>
              </w:rPr>
              <w:t>19.35</w:t>
            </w:r>
          </w:p>
        </w:tc>
        <w:tc>
          <w:tcPr>
            <w:tcW w:w="1239" w:type="dxa"/>
            <w:vAlign w:val="bottom"/>
          </w:tcPr>
          <w:p w14:paraId="082D5A12" w14:textId="674D2C07" w:rsidR="00AB3B98" w:rsidRPr="00BC0722" w:rsidRDefault="00AB3B98" w:rsidP="00AB3B98">
            <w:pPr>
              <w:rPr>
                <w:rFonts w:ascii="Arial" w:hAnsi="Arial" w:cs="Arial"/>
                <w:iCs/>
                <w:sz w:val="20"/>
                <w:szCs w:val="20"/>
              </w:rPr>
            </w:pPr>
            <w:r w:rsidRPr="00BC0722">
              <w:rPr>
                <w:rFonts w:ascii="Arial" w:hAnsi="Arial" w:cs="Arial"/>
                <w:iCs/>
                <w:sz w:val="20"/>
                <w:szCs w:val="20"/>
              </w:rPr>
              <w:t>C&gt;BD</w:t>
            </w:r>
          </w:p>
        </w:tc>
        <w:tc>
          <w:tcPr>
            <w:tcW w:w="1191" w:type="dxa"/>
            <w:vAlign w:val="bottom"/>
          </w:tcPr>
          <w:p w14:paraId="4EE50C66" w14:textId="1ED5ACC3" w:rsidR="00AB3B98" w:rsidRPr="00BC0722" w:rsidRDefault="00AB3B98" w:rsidP="00AB3B98">
            <w:pPr>
              <w:rPr>
                <w:rFonts w:ascii="Arial" w:hAnsi="Arial" w:cs="Arial"/>
                <w:iCs/>
                <w:sz w:val="20"/>
                <w:szCs w:val="20"/>
              </w:rPr>
            </w:pPr>
            <w:r w:rsidRPr="00BC0722">
              <w:rPr>
                <w:rFonts w:ascii="Arial" w:hAnsi="Arial" w:cs="Arial"/>
                <w:iCs/>
                <w:sz w:val="20"/>
                <w:szCs w:val="20"/>
              </w:rPr>
              <w:t>Manic</w:t>
            </w:r>
          </w:p>
        </w:tc>
        <w:tc>
          <w:tcPr>
            <w:tcW w:w="1440" w:type="dxa"/>
            <w:vAlign w:val="bottom"/>
          </w:tcPr>
          <w:p w14:paraId="4419972C" w14:textId="360588E6" w:rsidR="00AB3B98" w:rsidRPr="00BC0722" w:rsidRDefault="00AB3B98" w:rsidP="00AB3B98">
            <w:pPr>
              <w:rPr>
                <w:rFonts w:ascii="Arial" w:hAnsi="Arial" w:cs="Arial"/>
                <w:iCs/>
                <w:sz w:val="20"/>
                <w:szCs w:val="20"/>
              </w:rPr>
            </w:pPr>
            <w:r w:rsidRPr="00BC0722">
              <w:rPr>
                <w:rFonts w:ascii="Arial" w:hAnsi="Arial" w:cs="Arial"/>
                <w:iCs/>
                <w:sz w:val="20"/>
                <w:szCs w:val="20"/>
              </w:rPr>
              <w:t>Not reported</w:t>
            </w:r>
          </w:p>
        </w:tc>
        <w:tc>
          <w:tcPr>
            <w:tcW w:w="1710" w:type="dxa"/>
            <w:vAlign w:val="bottom"/>
          </w:tcPr>
          <w:p w14:paraId="24C93EF7" w14:textId="33549510" w:rsidR="00AB3B98" w:rsidRPr="00BC0722" w:rsidRDefault="00AB3B98" w:rsidP="00AB3B98">
            <w:pPr>
              <w:rPr>
                <w:rFonts w:ascii="Arial" w:hAnsi="Arial" w:cs="Arial"/>
                <w:iCs/>
                <w:sz w:val="20"/>
                <w:szCs w:val="20"/>
              </w:rPr>
            </w:pPr>
            <w:r w:rsidRPr="00BC0722">
              <w:rPr>
                <w:rFonts w:ascii="Arial" w:hAnsi="Arial" w:cs="Arial"/>
                <w:iCs/>
                <w:sz w:val="20"/>
                <w:szCs w:val="20"/>
              </w:rPr>
              <w:t>Unmedicated</w:t>
            </w:r>
          </w:p>
        </w:tc>
        <w:tc>
          <w:tcPr>
            <w:tcW w:w="1530" w:type="dxa"/>
            <w:vAlign w:val="bottom"/>
          </w:tcPr>
          <w:p w14:paraId="57814440" w14:textId="1F4E263A" w:rsidR="00AB3B98" w:rsidRPr="00BC0722" w:rsidRDefault="00AB3B98" w:rsidP="00AB3B98">
            <w:pPr>
              <w:rPr>
                <w:rFonts w:ascii="Arial" w:hAnsi="Arial" w:cs="Arial"/>
                <w:iCs/>
                <w:sz w:val="20"/>
                <w:szCs w:val="20"/>
              </w:rPr>
            </w:pPr>
            <w:r w:rsidRPr="00BC0722">
              <w:rPr>
                <w:rFonts w:ascii="Arial" w:hAnsi="Arial" w:cs="Arial"/>
                <w:iCs/>
                <w:sz w:val="20"/>
                <w:szCs w:val="20"/>
              </w:rPr>
              <w:t>All with current psychosis</w:t>
            </w:r>
          </w:p>
        </w:tc>
        <w:tc>
          <w:tcPr>
            <w:tcW w:w="990" w:type="dxa"/>
            <w:vAlign w:val="bottom"/>
          </w:tcPr>
          <w:p w14:paraId="15241FC6" w14:textId="1A9E40B4" w:rsidR="00AB3B98" w:rsidRPr="00BC0722" w:rsidRDefault="003C4B7D" w:rsidP="00AB3B98">
            <w:pPr>
              <w:rPr>
                <w:rFonts w:ascii="Arial" w:hAnsi="Arial" w:cs="Arial"/>
                <w:iCs/>
                <w:sz w:val="20"/>
                <w:szCs w:val="20"/>
              </w:rPr>
            </w:pPr>
            <w:r>
              <w:rPr>
                <w:rFonts w:ascii="Arial" w:hAnsi="Arial" w:cs="Arial"/>
                <w:iCs/>
                <w:sz w:val="20"/>
                <w:szCs w:val="20"/>
              </w:rPr>
              <w:t>Non-Clinical</w:t>
            </w:r>
          </w:p>
        </w:tc>
      </w:tr>
      <w:tr w:rsidR="00AB3B98" w:rsidRPr="00BC0722" w14:paraId="5320086C" w14:textId="77777777" w:rsidTr="00AB3B98">
        <w:tc>
          <w:tcPr>
            <w:tcW w:w="2695" w:type="dxa"/>
            <w:vAlign w:val="bottom"/>
          </w:tcPr>
          <w:p w14:paraId="36E37AD4" w14:textId="4B39C9AD" w:rsidR="00AB3B98" w:rsidRPr="00BC0722" w:rsidRDefault="00AB3B98" w:rsidP="00AB3B98">
            <w:pPr>
              <w:rPr>
                <w:rFonts w:ascii="Arial" w:hAnsi="Arial" w:cs="Arial"/>
                <w:color w:val="000000"/>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{"citationID":"a14m9jpp2ho","properties":{"formattedCitation":"(52)","plainCitation":"(52)","noteIndex":0},"citationItems":[{"id":887,"uris":["http://zotero.org/users/2846505/items/6YG6TFF8"],"itemData":{"id":887,"type":"article-journal","abstract":"Background\n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p>
        </w:tc>
        <w:tc>
          <w:tcPr>
            <w:tcW w:w="2070" w:type="dxa"/>
            <w:vAlign w:val="bottom"/>
          </w:tcPr>
          <w:p w14:paraId="7A64FF62" w14:textId="2085AA0E" w:rsidR="00AB3B98" w:rsidRPr="00BC0722" w:rsidRDefault="00AB3B98" w:rsidP="00AB3B98">
            <w:pPr>
              <w:rPr>
                <w:rFonts w:ascii="Arial" w:hAnsi="Arial" w:cs="Arial"/>
                <w:color w:val="000000"/>
                <w:sz w:val="20"/>
                <w:szCs w:val="20"/>
              </w:rPr>
            </w:pPr>
            <w:r w:rsidRPr="00BC0722">
              <w:rPr>
                <w:rFonts w:ascii="Arial" w:hAnsi="Arial" w:cs="Arial"/>
                <w:color w:val="000000"/>
                <w:sz w:val="20"/>
                <w:szCs w:val="20"/>
              </w:rPr>
              <w:t>9.54</w:t>
            </w:r>
          </w:p>
        </w:tc>
        <w:tc>
          <w:tcPr>
            <w:tcW w:w="1239" w:type="dxa"/>
            <w:vAlign w:val="bottom"/>
          </w:tcPr>
          <w:p w14:paraId="793F6BF7" w14:textId="7342FD30" w:rsidR="00AB3B98" w:rsidRPr="00BC0722" w:rsidRDefault="00AB3B98" w:rsidP="00AB3B98">
            <w:pPr>
              <w:rPr>
                <w:rFonts w:ascii="Arial" w:hAnsi="Arial" w:cs="Arial"/>
                <w:iCs/>
                <w:sz w:val="20"/>
                <w:szCs w:val="20"/>
              </w:rPr>
            </w:pPr>
            <w:r w:rsidRPr="00BC0722">
              <w:rPr>
                <w:rFonts w:ascii="Arial" w:hAnsi="Arial" w:cs="Arial"/>
                <w:iCs/>
                <w:sz w:val="20"/>
                <w:szCs w:val="20"/>
              </w:rPr>
              <w:t>C&gt;BD</w:t>
            </w:r>
          </w:p>
        </w:tc>
        <w:tc>
          <w:tcPr>
            <w:tcW w:w="1191" w:type="dxa"/>
            <w:vAlign w:val="bottom"/>
          </w:tcPr>
          <w:p w14:paraId="111DCF61" w14:textId="27B68573" w:rsidR="00AB3B98" w:rsidRPr="00BC0722" w:rsidRDefault="00AB3B98" w:rsidP="00AB3B98">
            <w:pPr>
              <w:rPr>
                <w:rFonts w:ascii="Arial" w:hAnsi="Arial" w:cs="Arial"/>
                <w:iCs/>
                <w:sz w:val="20"/>
                <w:szCs w:val="20"/>
              </w:rPr>
            </w:pPr>
            <w:r w:rsidRPr="00BC0722">
              <w:rPr>
                <w:rFonts w:ascii="Arial" w:hAnsi="Arial" w:cs="Arial"/>
                <w:iCs/>
                <w:sz w:val="20"/>
                <w:szCs w:val="20"/>
              </w:rPr>
              <w:t>Manic</w:t>
            </w:r>
          </w:p>
        </w:tc>
        <w:tc>
          <w:tcPr>
            <w:tcW w:w="1440" w:type="dxa"/>
            <w:vAlign w:val="bottom"/>
          </w:tcPr>
          <w:p w14:paraId="3FA97E66" w14:textId="7296C352" w:rsidR="00AB3B98" w:rsidRPr="00BC0722" w:rsidRDefault="00AB3B98" w:rsidP="00AB3B98">
            <w:pPr>
              <w:rPr>
                <w:rFonts w:ascii="Arial" w:hAnsi="Arial" w:cs="Arial"/>
                <w:iCs/>
                <w:sz w:val="20"/>
                <w:szCs w:val="20"/>
              </w:rPr>
            </w:pPr>
            <w:r w:rsidRPr="00BC0722">
              <w:rPr>
                <w:rFonts w:ascii="Arial" w:hAnsi="Arial" w:cs="Arial"/>
                <w:iCs/>
                <w:sz w:val="20"/>
                <w:szCs w:val="20"/>
              </w:rPr>
              <w:t>BD I</w:t>
            </w:r>
          </w:p>
        </w:tc>
        <w:tc>
          <w:tcPr>
            <w:tcW w:w="1710" w:type="dxa"/>
            <w:vAlign w:val="bottom"/>
          </w:tcPr>
          <w:p w14:paraId="6462F7CD" w14:textId="0AECB34A" w:rsidR="00AB3B98" w:rsidRPr="00BC0722" w:rsidRDefault="00AB3B98" w:rsidP="00AB3B98">
            <w:pPr>
              <w:rPr>
                <w:rFonts w:ascii="Arial" w:hAnsi="Arial" w:cs="Arial"/>
                <w:iCs/>
                <w:sz w:val="20"/>
                <w:szCs w:val="20"/>
              </w:rPr>
            </w:pPr>
            <w:r w:rsidRPr="00BC0722">
              <w:rPr>
                <w:rFonts w:ascii="Arial" w:hAnsi="Arial" w:cs="Arial"/>
                <w:iCs/>
                <w:sz w:val="20"/>
                <w:szCs w:val="20"/>
              </w:rPr>
              <w:t>100% medicated</w:t>
            </w:r>
          </w:p>
        </w:tc>
        <w:tc>
          <w:tcPr>
            <w:tcW w:w="1530" w:type="dxa"/>
            <w:vAlign w:val="bottom"/>
          </w:tcPr>
          <w:p w14:paraId="43C97121" w14:textId="1C57D946" w:rsidR="00AB3B98" w:rsidRPr="00BC0722" w:rsidRDefault="00AB3B98" w:rsidP="00AB3B98">
            <w:pPr>
              <w:rPr>
                <w:rFonts w:ascii="Arial" w:hAnsi="Arial" w:cs="Arial"/>
                <w:iCs/>
                <w:sz w:val="20"/>
                <w:szCs w:val="20"/>
              </w:rPr>
            </w:pPr>
            <w:r w:rsidRPr="00BC0722">
              <w:rPr>
                <w:rFonts w:ascii="Arial" w:hAnsi="Arial" w:cs="Arial"/>
                <w:iCs/>
                <w:sz w:val="20"/>
                <w:szCs w:val="20"/>
              </w:rPr>
              <w:t>Partial with history</w:t>
            </w:r>
          </w:p>
        </w:tc>
        <w:tc>
          <w:tcPr>
            <w:tcW w:w="990" w:type="dxa"/>
            <w:vAlign w:val="bottom"/>
          </w:tcPr>
          <w:p w14:paraId="2205C9EB" w14:textId="44250B4A" w:rsidR="00AB3B98" w:rsidRPr="00BC0722" w:rsidRDefault="003C4B7D" w:rsidP="00AB3B98">
            <w:pPr>
              <w:rPr>
                <w:rFonts w:ascii="Arial" w:hAnsi="Arial" w:cs="Arial"/>
                <w:iCs/>
                <w:sz w:val="20"/>
                <w:szCs w:val="20"/>
              </w:rPr>
            </w:pPr>
            <w:r>
              <w:rPr>
                <w:rFonts w:ascii="Arial" w:hAnsi="Arial" w:cs="Arial"/>
                <w:iCs/>
                <w:sz w:val="20"/>
                <w:szCs w:val="20"/>
              </w:rPr>
              <w:t>Non-Clinical</w:t>
            </w:r>
          </w:p>
        </w:tc>
      </w:tr>
      <w:tr w:rsidR="00AB3B98" w:rsidRPr="00BC0722" w14:paraId="0A6F043C" w14:textId="77777777" w:rsidTr="00AB3B98">
        <w:tc>
          <w:tcPr>
            <w:tcW w:w="2695" w:type="dxa"/>
            <w:vAlign w:val="bottom"/>
          </w:tcPr>
          <w:p w14:paraId="789992F1" w14:textId="55D4DD16" w:rsidR="00AB3B98" w:rsidRPr="00BC0722" w:rsidRDefault="00AB3B98" w:rsidP="00AB3B98">
            <w:pPr>
              <w:rPr>
                <w:rFonts w:ascii="Arial" w:hAnsi="Arial" w:cs="Arial"/>
                <w:color w:val="000000"/>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{"citationID":"F5iytlMK","properties":{"formattedCitation":"(52)","plainCitation":"(52)","noteIndex":0},"citationItems":[{"id":887,"uris":["http://zotero.org/users/2846505/items/6YG6TFF8"],"itemData":{"id":887,"type":"article-journal","abstract":"Background\n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p>
        </w:tc>
        <w:tc>
          <w:tcPr>
            <w:tcW w:w="2070" w:type="dxa"/>
            <w:vAlign w:val="bottom"/>
          </w:tcPr>
          <w:p w14:paraId="44C7194F" w14:textId="6A541D62" w:rsidR="00AB3B98" w:rsidRPr="00BC0722" w:rsidRDefault="00AB3B98" w:rsidP="00AB3B98">
            <w:pPr>
              <w:rPr>
                <w:rFonts w:ascii="Arial" w:hAnsi="Arial" w:cs="Arial"/>
                <w:color w:val="000000"/>
                <w:sz w:val="20"/>
                <w:szCs w:val="20"/>
              </w:rPr>
            </w:pPr>
            <w:r w:rsidRPr="00BC0722">
              <w:rPr>
                <w:rFonts w:ascii="Arial" w:hAnsi="Arial" w:cs="Arial"/>
                <w:color w:val="000000"/>
                <w:sz w:val="20"/>
                <w:szCs w:val="20"/>
              </w:rPr>
              <w:t>18.17</w:t>
            </w:r>
          </w:p>
        </w:tc>
        <w:tc>
          <w:tcPr>
            <w:tcW w:w="1239" w:type="dxa"/>
            <w:vAlign w:val="bottom"/>
          </w:tcPr>
          <w:p w14:paraId="42D0077E" w14:textId="00F39977" w:rsidR="00AB3B98" w:rsidRPr="00BC0722" w:rsidRDefault="00AB3B98" w:rsidP="00AB3B98">
            <w:pPr>
              <w:rPr>
                <w:rFonts w:ascii="Arial" w:hAnsi="Arial" w:cs="Arial"/>
                <w:iCs/>
                <w:sz w:val="20"/>
                <w:szCs w:val="20"/>
              </w:rPr>
            </w:pPr>
            <w:r w:rsidRPr="00BC0722">
              <w:rPr>
                <w:rFonts w:ascii="Arial" w:hAnsi="Arial" w:cs="Arial"/>
                <w:iCs/>
                <w:sz w:val="20"/>
                <w:szCs w:val="20"/>
              </w:rPr>
              <w:t>C&gt;BD</w:t>
            </w:r>
          </w:p>
        </w:tc>
        <w:tc>
          <w:tcPr>
            <w:tcW w:w="1191" w:type="dxa"/>
            <w:vAlign w:val="bottom"/>
          </w:tcPr>
          <w:p w14:paraId="41BC505A" w14:textId="5C888238" w:rsidR="00AB3B98" w:rsidRPr="00BC0722" w:rsidRDefault="00AB3B98" w:rsidP="00AB3B98">
            <w:pPr>
              <w:rPr>
                <w:rFonts w:ascii="Arial" w:hAnsi="Arial" w:cs="Arial"/>
                <w:iCs/>
                <w:sz w:val="20"/>
                <w:szCs w:val="20"/>
              </w:rPr>
            </w:pPr>
            <w:r w:rsidRPr="00BC0722">
              <w:rPr>
                <w:rFonts w:ascii="Arial" w:hAnsi="Arial" w:cs="Arial"/>
                <w:iCs/>
                <w:sz w:val="20"/>
                <w:szCs w:val="20"/>
              </w:rPr>
              <w:t>Depressed</w:t>
            </w:r>
          </w:p>
        </w:tc>
        <w:tc>
          <w:tcPr>
            <w:tcW w:w="1440" w:type="dxa"/>
            <w:vAlign w:val="bottom"/>
          </w:tcPr>
          <w:p w14:paraId="706375E4" w14:textId="77EB8055" w:rsidR="00AB3B98" w:rsidRPr="00BC0722" w:rsidRDefault="00AB3B98" w:rsidP="00AB3B98">
            <w:pPr>
              <w:rPr>
                <w:rFonts w:ascii="Arial" w:hAnsi="Arial" w:cs="Arial"/>
                <w:iCs/>
                <w:sz w:val="20"/>
                <w:szCs w:val="20"/>
              </w:rPr>
            </w:pPr>
            <w:r w:rsidRPr="00BC0722">
              <w:rPr>
                <w:rFonts w:ascii="Arial" w:hAnsi="Arial" w:cs="Arial"/>
                <w:iCs/>
                <w:sz w:val="20"/>
                <w:szCs w:val="20"/>
              </w:rPr>
              <w:t>BD I/II</w:t>
            </w:r>
          </w:p>
        </w:tc>
        <w:tc>
          <w:tcPr>
            <w:tcW w:w="1710" w:type="dxa"/>
            <w:vAlign w:val="bottom"/>
          </w:tcPr>
          <w:p w14:paraId="32AEACEE" w14:textId="23E77BFD" w:rsidR="00AB3B98" w:rsidRPr="00BC0722" w:rsidRDefault="00AB3B98" w:rsidP="00AB3B98">
            <w:pPr>
              <w:rPr>
                <w:rFonts w:ascii="Arial" w:hAnsi="Arial" w:cs="Arial"/>
                <w:iCs/>
                <w:sz w:val="20"/>
                <w:szCs w:val="20"/>
              </w:rPr>
            </w:pPr>
            <w:r w:rsidRPr="00BC0722">
              <w:rPr>
                <w:rFonts w:ascii="Arial" w:hAnsi="Arial" w:cs="Arial"/>
                <w:iCs/>
                <w:sz w:val="20"/>
                <w:szCs w:val="20"/>
              </w:rPr>
              <w:t>100% medicated</w:t>
            </w:r>
          </w:p>
        </w:tc>
        <w:tc>
          <w:tcPr>
            <w:tcW w:w="1530" w:type="dxa"/>
            <w:vAlign w:val="bottom"/>
          </w:tcPr>
          <w:p w14:paraId="722CFF19" w14:textId="07716729" w:rsidR="00AB3B98" w:rsidRPr="00BC0722" w:rsidRDefault="00AB3B98" w:rsidP="00AB3B98">
            <w:pPr>
              <w:rPr>
                <w:rFonts w:ascii="Arial" w:hAnsi="Arial" w:cs="Arial"/>
                <w:iCs/>
                <w:sz w:val="20"/>
                <w:szCs w:val="20"/>
              </w:rPr>
            </w:pPr>
            <w:r w:rsidRPr="00BC0722">
              <w:rPr>
                <w:rFonts w:ascii="Arial" w:hAnsi="Arial" w:cs="Arial"/>
                <w:iCs/>
                <w:sz w:val="20"/>
                <w:szCs w:val="20"/>
              </w:rPr>
              <w:t>Partial with history</w:t>
            </w:r>
          </w:p>
        </w:tc>
        <w:tc>
          <w:tcPr>
            <w:tcW w:w="990" w:type="dxa"/>
            <w:vAlign w:val="bottom"/>
          </w:tcPr>
          <w:p w14:paraId="43435DB7" w14:textId="5C2EDDD0" w:rsidR="00AB3B98" w:rsidRPr="00BC0722" w:rsidRDefault="003C4B7D" w:rsidP="00AB3B98">
            <w:pPr>
              <w:rPr>
                <w:rFonts w:ascii="Arial" w:hAnsi="Arial" w:cs="Arial"/>
                <w:iCs/>
                <w:sz w:val="20"/>
                <w:szCs w:val="20"/>
              </w:rPr>
            </w:pPr>
            <w:r>
              <w:rPr>
                <w:rFonts w:ascii="Arial" w:hAnsi="Arial" w:cs="Arial"/>
                <w:iCs/>
                <w:sz w:val="20"/>
                <w:szCs w:val="20"/>
              </w:rPr>
              <w:t>Non-Clinical</w:t>
            </w:r>
          </w:p>
        </w:tc>
      </w:tr>
    </w:tbl>
    <w:p w14:paraId="5085D450" w14:textId="4B6DA3E0" w:rsidR="00452F52" w:rsidRPr="00BC0722" w:rsidRDefault="00452F52" w:rsidP="00452F52">
      <w:pPr>
        <w:rPr>
          <w:b/>
          <w:bCs/>
          <w:iCs/>
        </w:rPr>
      </w:pPr>
      <w:r w:rsidRPr="00BC0722">
        <w:rPr>
          <w:rFonts w:ascii="Arial" w:hAnsi="Arial" w:cs="Arial"/>
          <w:iCs/>
          <w:sz w:val="16"/>
          <w:szCs w:val="16"/>
        </w:rPr>
        <w:t>Abbreviations: BD = Bipolar Disorder; BL = Baseline; C = Controls; WM = Working Memory.</w:t>
      </w:r>
    </w:p>
    <w:p w14:paraId="46028171" w14:textId="77777777" w:rsidR="003C2867" w:rsidRPr="00BC0722" w:rsidRDefault="003C2867">
      <w:pPr>
        <w:rPr>
          <w:b/>
          <w:bCs/>
          <w:iCs/>
        </w:rPr>
      </w:pPr>
    </w:p>
    <w:p w14:paraId="733DB278" w14:textId="77777777" w:rsidR="003C2867" w:rsidRPr="00BC0722" w:rsidRDefault="003C2867">
      <w:pPr>
        <w:rPr>
          <w:b/>
          <w:bCs/>
          <w:iCs/>
        </w:rPr>
      </w:pPr>
      <w:r w:rsidRPr="00BC0722">
        <w:rPr>
          <w:b/>
          <w:bCs/>
          <w:iCs/>
        </w:rPr>
        <w:br w:type="page"/>
      </w:r>
    </w:p>
    <w:p w14:paraId="65066114" w14:textId="0C3A86E0" w:rsidR="00C06428" w:rsidRPr="00BC0722" w:rsidRDefault="00C06428" w:rsidP="00C06428">
      <w:pPr>
        <w:rPr>
          <w:rFonts w:ascii="Arial" w:hAnsi="Arial" w:cs="Arial"/>
        </w:rPr>
      </w:pPr>
      <w:r w:rsidRPr="00300B6D">
        <w:rPr>
          <w:rFonts w:ascii="Arial" w:hAnsi="Arial" w:cs="Arial"/>
          <w:b/>
          <w:bCs/>
        </w:rPr>
        <w:lastRenderedPageBreak/>
        <w:t xml:space="preserve">Supplementary Table 19. </w:t>
      </w:r>
      <w:r w:rsidRPr="00300B6D">
        <w:rPr>
          <w:rFonts w:ascii="Arial" w:hAnsi="Arial" w:cs="Arial"/>
          <w:iCs/>
        </w:rPr>
        <w:t xml:space="preserve">Studies Contributing to the Superior Parietal Lobule Cluster from the Euthymic Bipolar Disorder </w:t>
      </w:r>
      <w:r w:rsidR="002C7969">
        <w:rPr>
          <w:rFonts w:ascii="Arial" w:hAnsi="Arial" w:cs="Arial"/>
          <w:iCs/>
        </w:rPr>
        <w:t>&amp;</w:t>
      </w:r>
      <w:r w:rsidRPr="00300B6D">
        <w:rPr>
          <w:rFonts w:ascii="Arial" w:hAnsi="Arial" w:cs="Arial"/>
          <w:iCs/>
        </w:rPr>
        <w:t xml:space="preserve"> Pooled Cognitive Tasks Meta-Analysis of </w:t>
      </w:r>
      <w:r w:rsidRPr="00D31C0E">
        <w:rPr>
          <w:rFonts w:ascii="Arial" w:hAnsi="Arial" w:cs="Arial"/>
          <w:iCs/>
        </w:rPr>
        <w:t>31 Studies</w:t>
      </w:r>
    </w:p>
    <w:p w14:paraId="04614C9F" w14:textId="078B55FE" w:rsidR="007D7428" w:rsidRPr="00BC0722" w:rsidRDefault="007D7428" w:rsidP="00006AD4">
      <w:pPr>
        <w:rPr>
          <w:b/>
          <w:bCs/>
          <w:iCs/>
        </w:rPr>
      </w:pPr>
    </w:p>
    <w:tbl>
      <w:tblPr>
        <w:tblStyle w:val="TableGrid"/>
        <w:tblW w:w="5755" w:type="dxa"/>
        <w:tblLook w:val="04A0" w:firstRow="1" w:lastRow="0" w:firstColumn="1" w:lastColumn="0" w:noHBand="0" w:noVBand="1"/>
      </w:tblPr>
      <w:tblGrid>
        <w:gridCol w:w="3595"/>
        <w:gridCol w:w="2160"/>
      </w:tblGrid>
      <w:tr w:rsidR="004034F4" w:rsidRPr="00BC0722" w14:paraId="549D45DF" w14:textId="77777777" w:rsidTr="00617A81">
        <w:tc>
          <w:tcPr>
            <w:tcW w:w="5755" w:type="dxa"/>
            <w:gridSpan w:val="2"/>
            <w:vAlign w:val="bottom"/>
          </w:tcPr>
          <w:p w14:paraId="614FFCAC" w14:textId="3AB5C2B0" w:rsidR="004034F4" w:rsidRPr="00D31C0E" w:rsidRDefault="004034F4" w:rsidP="00617A81">
            <w:pPr>
              <w:rPr>
                <w:rFonts w:ascii="Arial" w:hAnsi="Arial" w:cs="Arial"/>
                <w:b/>
                <w:bCs/>
                <w:iCs/>
                <w:sz w:val="20"/>
                <w:szCs w:val="20"/>
                <w:u w:val="single"/>
              </w:rPr>
            </w:pPr>
            <w:r>
              <w:rPr>
                <w:rFonts w:ascii="Arial" w:hAnsi="Arial" w:cs="Arial"/>
                <w:b/>
                <w:bCs/>
                <w:iCs/>
                <w:sz w:val="20"/>
                <w:szCs w:val="20"/>
              </w:rPr>
              <w:t>Superior Parietal Lobule</w:t>
            </w:r>
            <w:r w:rsidRPr="00240D00">
              <w:rPr>
                <w:rFonts w:ascii="Arial" w:hAnsi="Arial" w:cs="Arial"/>
                <w:b/>
                <w:bCs/>
                <w:iCs/>
                <w:sz w:val="20"/>
                <w:szCs w:val="20"/>
              </w:rPr>
              <w:t>:</w:t>
            </w:r>
            <w:r w:rsidR="00747A18" w:rsidRPr="00240D00">
              <w:rPr>
                <w:rFonts w:ascii="Arial" w:hAnsi="Arial" w:cs="Arial"/>
                <w:b/>
                <w:bCs/>
                <w:iCs/>
                <w:sz w:val="20"/>
                <w:szCs w:val="20"/>
              </w:rPr>
              <w:t xml:space="preserve"> -20/-70/52, </w:t>
            </w:r>
            <w:r w:rsidR="00747A18" w:rsidRPr="00240D00">
              <w:rPr>
                <w:rFonts w:ascii="Arial" w:hAnsi="Arial" w:cs="Arial"/>
                <w:b/>
                <w:bCs/>
                <w:i/>
                <w:sz w:val="20"/>
                <w:szCs w:val="20"/>
              </w:rPr>
              <w:t>k</w:t>
            </w:r>
            <w:r w:rsidR="00747A18" w:rsidRPr="00240D00">
              <w:rPr>
                <w:rFonts w:ascii="Arial" w:hAnsi="Arial" w:cs="Arial"/>
                <w:b/>
                <w:bCs/>
                <w:iCs/>
                <w:sz w:val="20"/>
                <w:szCs w:val="20"/>
              </w:rPr>
              <w:t xml:space="preserve">=121, </w:t>
            </w:r>
            <w:r w:rsidR="00747A18" w:rsidRPr="00240D00">
              <w:rPr>
                <w:rFonts w:ascii="Arial" w:hAnsi="Arial" w:cs="Arial"/>
                <w:b/>
                <w:bCs/>
                <w:i/>
                <w:sz w:val="20"/>
                <w:szCs w:val="20"/>
              </w:rPr>
              <w:t>z</w:t>
            </w:r>
            <w:r w:rsidR="00747A18" w:rsidRPr="00240D00">
              <w:rPr>
                <w:rFonts w:ascii="Arial" w:hAnsi="Arial" w:cs="Arial"/>
                <w:b/>
                <w:bCs/>
                <w:iCs/>
                <w:sz w:val="20"/>
                <w:szCs w:val="20"/>
              </w:rPr>
              <w:t>=6.21</w:t>
            </w:r>
          </w:p>
        </w:tc>
      </w:tr>
      <w:tr w:rsidR="004034F4" w:rsidRPr="00BC0722" w14:paraId="18EFC65E" w14:textId="77777777" w:rsidTr="00617A81">
        <w:tc>
          <w:tcPr>
            <w:tcW w:w="3595" w:type="dxa"/>
            <w:vAlign w:val="bottom"/>
          </w:tcPr>
          <w:p w14:paraId="308E71BA" w14:textId="77777777" w:rsidR="004034F4" w:rsidRPr="00BC0722" w:rsidRDefault="004034F4" w:rsidP="00617A81">
            <w:pPr>
              <w:rPr>
                <w:rFonts w:ascii="Arial" w:hAnsi="Arial" w:cs="Arial"/>
                <w:b/>
                <w:bCs/>
                <w:iCs/>
                <w:sz w:val="20"/>
                <w:szCs w:val="20"/>
              </w:rPr>
            </w:pPr>
            <w:r w:rsidRPr="00BC0722">
              <w:rPr>
                <w:rFonts w:ascii="Arial" w:hAnsi="Arial" w:cs="Arial"/>
                <w:b/>
                <w:bCs/>
                <w:iCs/>
                <w:sz w:val="20"/>
                <w:szCs w:val="20"/>
              </w:rPr>
              <w:t>Study ID</w:t>
            </w:r>
          </w:p>
        </w:tc>
        <w:tc>
          <w:tcPr>
            <w:tcW w:w="2160" w:type="dxa"/>
            <w:vAlign w:val="bottom"/>
          </w:tcPr>
          <w:p w14:paraId="63ADADC2" w14:textId="77777777" w:rsidR="004034F4" w:rsidRPr="00BC0722" w:rsidRDefault="004034F4" w:rsidP="00617A81">
            <w:pPr>
              <w:rPr>
                <w:rFonts w:ascii="Arial" w:hAnsi="Arial" w:cs="Arial"/>
                <w:b/>
                <w:bCs/>
                <w:iCs/>
                <w:sz w:val="20"/>
                <w:szCs w:val="20"/>
              </w:rPr>
            </w:pPr>
            <w:r w:rsidRPr="00BC0722">
              <w:rPr>
                <w:rFonts w:ascii="Arial" w:hAnsi="Arial" w:cs="Arial"/>
                <w:b/>
                <w:bCs/>
                <w:iCs/>
                <w:sz w:val="20"/>
                <w:szCs w:val="20"/>
              </w:rPr>
              <w:t>Contribution Score</w:t>
            </w:r>
          </w:p>
        </w:tc>
      </w:tr>
      <w:tr w:rsidR="005136B2" w:rsidRPr="00BC0722" w14:paraId="40F2C105" w14:textId="77777777" w:rsidTr="00617A81">
        <w:tc>
          <w:tcPr>
            <w:tcW w:w="3595" w:type="dxa"/>
            <w:vAlign w:val="bottom"/>
          </w:tcPr>
          <w:p w14:paraId="4199C44A" w14:textId="4ADEC339" w:rsidR="005136B2" w:rsidRPr="00D31C0E" w:rsidRDefault="005136B2" w:rsidP="005136B2">
            <w:pPr>
              <w:rPr>
                <w:rFonts w:ascii="Arial" w:hAnsi="Arial" w:cs="Arial"/>
                <w:iCs/>
                <w:sz w:val="20"/>
                <w:szCs w:val="20"/>
                <w:highlight w:val="yellow"/>
              </w:rPr>
            </w:pPr>
            <w:proofErr w:type="spellStart"/>
            <w:r w:rsidRPr="00BC0722">
              <w:rPr>
                <w:rFonts w:ascii="Arial" w:hAnsi="Arial" w:cs="Arial"/>
                <w:color w:val="000000"/>
                <w:sz w:val="20"/>
                <w:szCs w:val="20"/>
              </w:rPr>
              <w:t>Drapier</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{"citationID":"6XIMyGmK","properties":{"formattedCitation":"(92)","plainCitation":"(92)","noteIndex":0},"citationItems":[{"id":979,"uris":["http://zotero.org/users/2846505/items/CW9K3UQI"],"itemData":{"id":979,"type":"article-journal","abstract":"Background\nThere is evidence that patients with bipolar disorder have working memory deficits even during periods of euthymia. The neural basis of such deficits and its relationship with genetic risk remain unclear. We utilized functional magnetic resonance imaging (fMRI) to investigate neural activity in samples of bipolar disorder patients and their unaffected first-degree relatives while performing working memory tasks of increasing difficulty.\nMethods\nTwenty remitted bipolar I disorder patients, 20 of their unaffected first-degree relatives, and 20 healthy volunteers were recruited and successfully completed scanning. Subjects participated in fMRI scans consisting of an n-back working memory task with three stages of increasing difficulty (1-back, 2-back, and 3-back), alternating with a baseline attention task. Groups were analyzed separately to produce brain activation maps, and a group-by-task analysis of variance (ANOVA) with post hoc comparisons was completed.\nResults\nPatients performed more poorly online than control subjects and relatives on the 2-back and 3-back tasks. The group-by-task ANOVA demonstrated a significantly altered region of neural activity involving a cluster located in the left frontal pole/ventrolateral gyrus. Post hoc analyses demonstrated that this cluster was accounted for by significantly greater activation in relatives compared with control subjects for the 2-back task. Patients demonstrated a trend to significantly greater activation than control subjects in the same cluster during 1-back performance.\nConclusions\nLeft prefrontal hyperactivation during working memory is associated with genetic liability for bipolar disorder and represents a potential neurobiological endophenotype for the illness.","collection-title":"Neurostimulatory and Neuroablative Treatments for Depression","container-title":"Biological Psychiatry","DOI":"10.1016/j.biopsych.2008.04.038","ISSN":"0006-3223","issue":"6","journalAbbreviation":"Biological Psychiatry","language":"en","page":"513-520","source":"ScienceDirect","title":"Genetic Liability for Bipolar Disorder Is Characterized by Excess Frontal Activation in Response to a Working Memory Task","volume":"64","author":[{"family":"Drapier","given":"Dominique"},{"family":"Surguladze","given":"Simon"},{"family":"Marshall","given":"Nicolette"},{"family":"Schulze","given":"Katja"},{"family":"Fern","given":"Adele"},{"family":"Hall","given":"Mei-Hua"},{"family":"Walshe","given":"Muriel"},{"family":"Murray","given":"Robin M."},{"family":"McDonald","given":"Colm"}],"issued":{"date-parts":[["2008",9,15]]}}}],"schema":"https://github.com/citation-style-language/schema/raw/master/csl-citation.json"}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430C10F1" w14:textId="749DC7D7" w:rsidR="005136B2" w:rsidRPr="00300B6D" w:rsidRDefault="005136B2" w:rsidP="005136B2">
            <w:pPr>
              <w:rPr>
                <w:rFonts w:ascii="Arial" w:hAnsi="Arial" w:cs="Arial"/>
                <w:b/>
                <w:bCs/>
                <w:iCs/>
                <w:sz w:val="20"/>
                <w:szCs w:val="20"/>
              </w:rPr>
            </w:pPr>
            <w:r w:rsidRPr="00D31C0E">
              <w:rPr>
                <w:rFonts w:ascii="Arial" w:hAnsi="Arial" w:cs="Arial"/>
                <w:color w:val="000000"/>
                <w:sz w:val="20"/>
                <w:szCs w:val="20"/>
              </w:rPr>
              <w:t>19.43</w:t>
            </w:r>
          </w:p>
        </w:tc>
      </w:tr>
      <w:tr w:rsidR="005136B2" w:rsidRPr="00BC0722" w14:paraId="35C69F52" w14:textId="77777777" w:rsidTr="00617A81">
        <w:tc>
          <w:tcPr>
            <w:tcW w:w="3595" w:type="dxa"/>
            <w:vAlign w:val="bottom"/>
          </w:tcPr>
          <w:p w14:paraId="3BE3C3FE" w14:textId="540874E7" w:rsidR="005136B2" w:rsidRPr="00D31C0E" w:rsidRDefault="005136B2" w:rsidP="005136B2">
            <w:pPr>
              <w:rPr>
                <w:rFonts w:ascii="Arial" w:hAnsi="Arial" w:cs="Arial"/>
                <w:sz w:val="20"/>
                <w:szCs w:val="20"/>
                <w:highlight w:val="yellow"/>
              </w:rPr>
            </w:pPr>
            <w:proofErr w:type="spellStart"/>
            <w:r w:rsidRPr="00BC0722">
              <w:rPr>
                <w:rFonts w:ascii="Arial" w:hAnsi="Arial" w:cs="Arial"/>
                <w:color w:val="000000"/>
                <w:sz w:val="20"/>
                <w:szCs w:val="20"/>
              </w:rPr>
              <w:t>Frangou</w:t>
            </w:r>
            <w:proofErr w:type="spellEnd"/>
            <w:r w:rsidRPr="00BC0722">
              <w:rPr>
                <w:rFonts w:ascii="Arial" w:hAnsi="Arial" w:cs="Arial"/>
                <w:color w:val="000000"/>
                <w:sz w:val="20"/>
                <w:szCs w:val="20"/>
              </w:rPr>
              <w:t xml:space="preserve">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{"citationID":"Fv087Mp8","properties":{"formattedCitation":"(38)","plainCitation":"(38)","noteIndex":0},"citationItems":[{"id":964,"uris":["http://zotero.org/users/2846505/items/HLNQFZDH"],"itemData":{"id":964,"type":"article-journal","abstract":"Background: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BE2C5AF" w14:textId="640870B9" w:rsidR="005136B2" w:rsidRPr="00300B6D" w:rsidRDefault="005136B2" w:rsidP="005136B2">
            <w:pPr>
              <w:rPr>
                <w:rFonts w:ascii="Arial" w:hAnsi="Arial" w:cs="Arial"/>
                <w:sz w:val="20"/>
                <w:szCs w:val="20"/>
              </w:rPr>
            </w:pPr>
            <w:r w:rsidRPr="00D31C0E">
              <w:rPr>
                <w:rFonts w:ascii="Arial" w:hAnsi="Arial" w:cs="Arial"/>
                <w:color w:val="000000"/>
                <w:sz w:val="20"/>
                <w:szCs w:val="20"/>
              </w:rPr>
              <w:t>24</w:t>
            </w:r>
          </w:p>
        </w:tc>
      </w:tr>
      <w:tr w:rsidR="005136B2" w:rsidRPr="00BC0722" w14:paraId="2E99F3E2" w14:textId="77777777" w:rsidTr="00617A81">
        <w:tc>
          <w:tcPr>
            <w:tcW w:w="3595" w:type="dxa"/>
            <w:vAlign w:val="bottom"/>
          </w:tcPr>
          <w:p w14:paraId="1FDAD0FA" w14:textId="2E5344F6" w:rsidR="005136B2" w:rsidRPr="00D31C0E" w:rsidRDefault="005136B2" w:rsidP="005136B2">
            <w:pPr>
              <w:rPr>
                <w:rFonts w:ascii="Arial" w:hAnsi="Arial" w:cs="Arial"/>
                <w:sz w:val="20"/>
                <w:szCs w:val="20"/>
                <w:highlight w:val="yellow"/>
              </w:rPr>
            </w:pPr>
            <w:proofErr w:type="spellStart"/>
            <w:r w:rsidRPr="00BC0722">
              <w:rPr>
                <w:rFonts w:ascii="Arial" w:hAnsi="Arial" w:cs="Arial"/>
                <w:color w:val="000000"/>
                <w:sz w:val="20"/>
                <w:szCs w:val="20"/>
              </w:rPr>
              <w:t>Glahn</w:t>
            </w:r>
            <w:proofErr w:type="spellEnd"/>
            <w:r w:rsidRPr="00BC0722">
              <w:rPr>
                <w:rFonts w:ascii="Arial" w:hAnsi="Arial" w:cs="Arial"/>
                <w:color w:val="000000"/>
                <w:sz w:val="20"/>
                <w:szCs w:val="20"/>
              </w:rPr>
              <w:t xml:space="preserve"> et al. 2010</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{"citationID":"iaKrLf5Z","properties":{"formattedCitation":"(93)","plainCitation":"(93)","noteIndex":0},"citationItems":[{"id":961,"uris":["http://zotero.org/users/2846505/items/2NAP4P4A"],"itemData":{"id":961,"type":"article-journal","abstract":"Bipolar disorder is associated with persistent declarative memory disturbances, but the neural basis of these deficits is not well understood. We used fMRI to investigate brain activity during performance on a face-name paired associate task, which allows for the dissociation of encoding and recall-related memory processes. Fifteen clinically remitted bipolar I disorder patients and 24 demographically matched healthy comparison subjects were scanned during task performance. At the voxel level, bipolar patients showed reduced cortical activation, relative to controls, in multiple task-related brain regions during encoding. During recognition, bipolar patients under-activated left hippocampal and parahippocampal regions, despite adequate task performance. Region of interest analyses indicated that, during encoding, bipolar patients had greater bilateral dorsolateral prefrontal (DLPFC) activity than healthy subjects. In contrast, during recognition patients showed hypo-activation relative to controls in the right, but not the left, DLPFC. Although hippocampal activity did not differ between groups during encoding, bipolar patients failed to activate hippocampal regions to the same extent as healthy subjects during recognition. Finally, while better task performance was associated with recognition-related hippocampal activity in healthy subjects, bipolar patients showed an inverse relationship between task performance and hippocampal activity. Remitted bipolar patients over-engaged dorsolateral prefrontal regions when learning face-name pairs, but relative hypoactivation in both prefrontal and medial temporal regions during recognition. These findings suggest a neural basis for the long-term memory deficits consistently observed in patients with bipolar disorder; further, as these patterns appear in symptomatically remitted patients, they are unlikely to be an artifact of mood symptoms. Hum Brain Mapp, 2010. © 2010 Wiley-Liss, Inc.","container-title":"Human Brain Mapping","DOI":"https://doi.org/10.1002/hbm.20918","ISSN":"1097-0193","issue":"7","language":"en","license":"Copyright © 2010 Wiley</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Liss, Inc.","note":"_eprint: https://onlinelibrary.wiley.com/doi/pdf/10.1002/hbm.20918","page":"1041-1051","source":"Wiley Online Library","title":"Fronto-temporal dysregulation in asymptomatic bipolar I patients: A paired associate functional MRI study","title-short":"Fronto-temporal dysregulation in asymptomatic bipolar I patients","volume":"31","author":[{"family":"Glahn","given":"David C."},{"family":"Robinson","given":"Jennifer L."},{"family":"Tordesillas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Gutierrez","given":"Diana"},{"family":"Monkul","given":"E. Serap"},{"family":"Holmes","given":"M. Kathleen"},{"family":"Green","given":"Melissa J."},{"family":"Bearden","given":"Carrie E."}],"issued":{"date-parts":[["2010"]]}}}],"schema":"https://github.com/citation-style-language/schema/raw/master/csl-citation.json"}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88FC589" w14:textId="32D95F85" w:rsidR="005136B2" w:rsidRPr="00300B6D" w:rsidRDefault="005136B2" w:rsidP="005136B2">
            <w:pPr>
              <w:rPr>
                <w:rFonts w:ascii="Arial" w:hAnsi="Arial" w:cs="Arial"/>
                <w:sz w:val="20"/>
                <w:szCs w:val="20"/>
              </w:rPr>
            </w:pPr>
            <w:r w:rsidRPr="00D31C0E">
              <w:rPr>
                <w:rFonts w:ascii="Arial" w:hAnsi="Arial" w:cs="Arial"/>
                <w:color w:val="000000"/>
                <w:sz w:val="20"/>
                <w:szCs w:val="20"/>
              </w:rPr>
              <w:t>14.21</w:t>
            </w:r>
          </w:p>
        </w:tc>
      </w:tr>
      <w:tr w:rsidR="005136B2" w:rsidRPr="00BC0722" w14:paraId="035E2C19" w14:textId="77777777" w:rsidTr="00617A81">
        <w:tc>
          <w:tcPr>
            <w:tcW w:w="3595" w:type="dxa"/>
            <w:vAlign w:val="bottom"/>
          </w:tcPr>
          <w:p w14:paraId="632DFA25" w14:textId="17EFC1E5" w:rsidR="005136B2" w:rsidRPr="00D31C0E" w:rsidRDefault="005136B2" w:rsidP="005136B2">
            <w:pPr>
              <w:rPr>
                <w:rFonts w:ascii="Arial" w:hAnsi="Arial" w:cs="Arial"/>
                <w:sz w:val="20"/>
                <w:szCs w:val="20"/>
                <w:highlight w:val="yellow"/>
              </w:rPr>
            </w:pPr>
            <w:r w:rsidRPr="00BC0722">
              <w:rPr>
                <w:rFonts w:ascii="Arial" w:hAnsi="Arial" w:cs="Arial"/>
                <w:color w:val="000000"/>
                <w:sz w:val="20"/>
                <w:szCs w:val="20"/>
              </w:rPr>
              <w:t>Monks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{"citationID":"dWJXPxDw","properties":{"formattedCitation":"(95)","plainCitation":"(95)","noteIndex":0},"citationItems":[{"id":901,"uris":["http://zotero.org/users/2846505/items/USEADMUP"],"itemData":{"id":901,"type":"article-journal","abstract":"Objectives: Even when euthymic bipolar disorder patients can have persistent deficits in working memory, but the neural basis of this deficit remains unclear. We undertook an functional magnetic resonance imaging investigation of euthymic bipolar disorder patients performing two working memory paradigms; the two-back and Sternberg tasks, selected to examine the central executive and the phonological loop respectively. We hypothesized that neuronal dysfunction would be specific to the network underlying the executive rather than the phonological loop component of working memory. Methods: Twelve right-handed euthymic bipolar I males receiving lithium carbonate monotherapy were matched with 12 controls. The two-back task comprised a single working memory load contrasted with baseline vigilance condition. The Sternberg paradigm used a parametric design incorporating variable working memory load with fixed delay between presentation of an array of items to be remembered and a target item. Functional activation data were acquired during performance of the tasks and were analysed to produce brain activation maps representing significant group differences in activation (ANOVA). Load–response curves were derived from the Sternberg task data set. Results: There were no significant between-group differences (t-test) in performance of the two-back task, or in 2 × 5 group by memory load ANOVA for the performance data from Sternberg task. In the two-back task, compared with controls bipolar disorder patients showed reductions in bilateral frontal, temporal and parietal activation, and increased activations with the left precentral, right medial frontal and left supramarginal gyri. No between-group differences were observed in the Sternberg task at any working memory load. Conclusions: Our findings support the notion that, in euthymic bipolar disorder, failure to engage fronto-executive function underpins the core neuropsychological deficits.","container-title":"Bipolar Disorders","DOI":"https://doi.org/10.1111/j.1399-5618.2004.00147.x","ISSN":"1399-5618","issue":"6","language":"en","note":"_eprint: https://onlinelibrary.wiley.com/doi/pdf/10.1111/j.1399-5618.2004.00147.x","page":"550-564","source":"Wiley Online Library","title":"A functional MRI study of working memory task in euthymic bipolar disorder: evidence for task-specific dysfunction","title-short":"A functional MRI study of working memory task in euthymic bipolar disorder","volume":"6","author":[{"family":"Monks","given":"Paul J."},{"family":"Thompson","given":"Jill M."},{"family":"Bullmore","given":"Edward T."},{"family":"Suckling","given":"John"},{"family":"Brammer","given":"Michael J."},{"family":"Williams","given":"Steve CR"},{"family":"Simmons","given":"Andrew"},{"family":"Giles","given":"Nicola"},{"family":"Lloyd","given":"Adrian J."},{"family":"Harrison","given":"C. Louise"},{"family":"Seal","given":"Marc"},{"family":"Murray","given":"Robin M."},{"family":"Ferrier","given":"I. Nicol"},{"family":"Young","given":"Allan H."},{"family":"Curtis","given":"Vivienne A."}],"issued":{"date-parts":[["2004"]]}}}],"schema":"https://github.com/citation-style-language/schema/raw/master/csl-citation.json"}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75E23D7F" w14:textId="583243E3" w:rsidR="005136B2" w:rsidRPr="00300B6D" w:rsidRDefault="005136B2" w:rsidP="005136B2">
            <w:pPr>
              <w:rPr>
                <w:rFonts w:ascii="Arial" w:hAnsi="Arial" w:cs="Arial"/>
                <w:sz w:val="20"/>
                <w:szCs w:val="20"/>
              </w:rPr>
            </w:pPr>
            <w:r w:rsidRPr="00D31C0E">
              <w:rPr>
                <w:rFonts w:ascii="Arial" w:hAnsi="Arial" w:cs="Arial"/>
                <w:color w:val="000000"/>
                <w:sz w:val="20"/>
                <w:szCs w:val="20"/>
              </w:rPr>
              <w:t>17.56</w:t>
            </w:r>
          </w:p>
        </w:tc>
      </w:tr>
      <w:tr w:rsidR="005136B2" w:rsidRPr="00BC0722" w14:paraId="237D0765" w14:textId="77777777" w:rsidTr="00617A81">
        <w:tc>
          <w:tcPr>
            <w:tcW w:w="3595" w:type="dxa"/>
            <w:vAlign w:val="bottom"/>
          </w:tcPr>
          <w:p w14:paraId="1D5D8B42" w14:textId="16498CF3" w:rsidR="005136B2" w:rsidRPr="00D31C0E" w:rsidRDefault="005136B2" w:rsidP="005136B2">
            <w:pPr>
              <w:rPr>
                <w:rFonts w:ascii="Arial" w:hAnsi="Arial" w:cs="Arial"/>
                <w:sz w:val="20"/>
                <w:szCs w:val="20"/>
                <w:highlight w:val="yellow"/>
              </w:rPr>
            </w:pPr>
            <w:r w:rsidRPr="00BC0722">
              <w:rPr>
                <w:rFonts w:ascii="Arial" w:hAnsi="Arial" w:cs="Arial"/>
                <w:color w:val="000000"/>
                <w:sz w:val="20"/>
                <w:szCs w:val="20"/>
              </w:rPr>
              <w:t>Pompei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{"citationID":"PFWkijMX","properties":{"formattedCitation":"(88)","plainCitation":"(88)","noteIndex":0},"citationItems":[{"id":885,"uris":["http://zotero.org/users/2846505/items/B3Q3Z2YT"],"itemData":{"id":885,"type":"article-journal","abstract":"Patients with Bipolar Disorder (BD) perform poorly on tasks of selective attention and inhibitory control. Although similar behavioural deficits have been noted in their relatives, it is yet unclear whether they reflect dysfunction in the same neural circuits. We used functional magnetic resonance imaging and the Stroop Colour Word Task to compare task related neural activity between 39 euthymic BD patients, 39 of their first-degree relatives (25 with no Axis I disorders and 14 with Major Depressive Disorder) and 48 healthy controls. Compared to controls, all individuals with familial predisposition to BD, irrespective of diagnosis, showed similar reductions in neural responsiveness in regions involved in selective attention within the posterior and inferior parietal lobules. In contrast, hypoactivation within fronto-striatal regions, implicated in inhibitory control, was observed only in BD patients and MDD relatives. Although striatal deficits were comparable between BD patients and their MDD relatives, right ventrolateral prefrontal dysfunction was uniquely associated with BD. Our findings suggest that while reduced parietal engagement relates to genetic risk, fronto-striatal dysfunction reflects processes underpinning disease expression for mood disorders.","container-title":"NeuroImage","DOI":"10.1016/j.neuroimage.2011.02.052","ISSN":"1053-8119","issue":"3","journalAbbreviation":"NeuroImage","language":"en","page":"1677-1684","source":"ScienceDirect","title":"Familial and disease specific abnormalities in the neural correlates of the Stroop Task in Bipolar Disorder","volume":"56","author":[{"family":"Pompei","given":"Francesco"},{"family":"Jogia","given":"Jigar"},{"family":"Tatarelli","given":"Roberto"},{"family":"Girardi","given":"Paolo"},{"family":"Rubia","given":"Katya"},{"family":"Kumari","given":"Veena"},{"family":"Frangou","given":"Sophia"}],"issued":{"date-parts":[["2011",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28B42F08" w14:textId="1B633BC0" w:rsidR="005136B2" w:rsidRPr="00300B6D" w:rsidRDefault="005136B2" w:rsidP="005136B2">
            <w:pPr>
              <w:rPr>
                <w:rFonts w:ascii="Arial" w:hAnsi="Arial" w:cs="Arial"/>
                <w:sz w:val="20"/>
                <w:szCs w:val="20"/>
              </w:rPr>
            </w:pPr>
            <w:r w:rsidRPr="00D31C0E">
              <w:rPr>
                <w:rFonts w:ascii="Arial" w:hAnsi="Arial" w:cs="Arial"/>
                <w:color w:val="000000"/>
                <w:sz w:val="20"/>
                <w:szCs w:val="20"/>
              </w:rPr>
              <w:t>23.72</w:t>
            </w:r>
          </w:p>
        </w:tc>
      </w:tr>
      <w:tr w:rsidR="005136B2" w:rsidRPr="00BC0722" w14:paraId="55557D20" w14:textId="77777777" w:rsidTr="00617A81">
        <w:tc>
          <w:tcPr>
            <w:tcW w:w="3595" w:type="dxa"/>
            <w:vAlign w:val="bottom"/>
          </w:tcPr>
          <w:p w14:paraId="052557F5" w14:textId="5B716734" w:rsidR="005136B2" w:rsidRPr="00D31C0E" w:rsidRDefault="005136B2" w:rsidP="005136B2">
            <w:pPr>
              <w:rPr>
                <w:rFonts w:ascii="Arial" w:hAnsi="Arial" w:cs="Arial"/>
                <w:sz w:val="20"/>
                <w:szCs w:val="20"/>
                <w:highlight w:val="yellow"/>
              </w:rPr>
            </w:pPr>
            <w:r w:rsidRPr="00BC0722">
              <w:rPr>
                <w:rFonts w:ascii="Arial" w:hAnsi="Arial" w:cs="Arial"/>
                <w:color w:val="000000"/>
                <w:sz w:val="20"/>
                <w:szCs w:val="20"/>
              </w:rPr>
              <w:t>Townsend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{"citationID":"zWyGUhvt","properties":{"formattedCitation":"(83)","plainCitation":"(83)","noteIndex":0},"citationItems":[{"id":857,"uris":["http://zotero.org/users/2846505/items/DPZM5KZY"],"itemData":{"id":857,"type":"article-journal","abstract":"Background\nThe inferior frontal cortical (IFC)-striatal network plays an integral role in response inhibition and is compromised in patients with Bipolar Disorder (BP) or Attention-Deficit/Hyperactivity Disorder (ADHD). Prior BP functional neuroimaging studies have not accounted for ADHD comorbidity despite its high prevalence.\nMethods\nThe authors conducted an fMRI study using a response inhibition task (Go-NoGo) in 32 euthymic adults with BP, half with comorbid ADHD (BP/ADHD); 16 adults with ADHD alone; and 30 healthy controls. Within- and between-group whole-brain analyses were performed to assess for significant neural function differences.\nResults\nAll groups activated frontal and striatal regions involved in response inhibition. ANOVA results demonstrated significant interaction effects of BP and ADHD in the anterior and posterior cingulate, left superior and middle frontal gyri and left inferior parietal lobule. Follow-up comparisons showed significant differences between BP subjects with and without ADHD. Other regions demonstrated main effects of BP (left inferior frontal gyrus, left middle frontal gyrus, right superior frontal gyrus and left insula) and ADHD (left inferior frontal gyrus, left precentral gyrus and right anterior cingulate).\nLimitations\nThis study, as the first of its kind, requires replication using large sample sizes and controlling for potential effects of medication.\nConclusions\nEuthymic bipolar adults with comorbid ADHD have significantly different neural activation patterns from BP patients without this comorbidity. If understanding of the neurobiology of bipolar disorder is to be achieved, it is critical to control for this potential confound, something not done by most prior fMRI studies of adults with BP.","container-title":"Journal of Affective Disorders","DOI":"10.1016/j.jad.2012.08.019","ISSN":"0165-0327","issue":"1","journalAbbreviation":"Journal of Affective Disorders","language":"en","page":"389-396","source":"ScienceDirect","title":"Frontostriatal neuroimaging findings differ in patients with bipolar disorder who have or do not have ADHD comorbidity","volume":"147","author":[{"family":"Townsend","given":"Jennifer D."},{"family":"Sugar","given":"Catherine A."},{"family":"Walshaw","given":"Patricia D."},{"family":"Vasquez","given":"Roxanne E."},{"family":"Foland-Ross","given":"Lara C."},{"family":"Moody","given":"Teena D."},{"family":"Bookheimer","given":"Susan Y."},{"family":"McGough","given":"James J."},{"family":"Altshuler","given":"Lori L."}],"issued":{"date-parts":[["2013",5,1]]}}}],"schema":"https://github.com/citation-style-language/schema/raw/master/csl-citation.json"}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04ABFEAA" w14:textId="48F7F7E3" w:rsidR="005136B2" w:rsidRPr="00300B6D" w:rsidRDefault="005136B2" w:rsidP="005136B2">
            <w:pPr>
              <w:rPr>
                <w:rFonts w:ascii="Arial" w:hAnsi="Arial" w:cs="Arial"/>
                <w:sz w:val="20"/>
                <w:szCs w:val="20"/>
              </w:rPr>
            </w:pPr>
            <w:r w:rsidRPr="00D31C0E">
              <w:rPr>
                <w:rFonts w:ascii="Arial" w:hAnsi="Arial" w:cs="Arial"/>
                <w:color w:val="000000"/>
                <w:sz w:val="20"/>
                <w:szCs w:val="20"/>
              </w:rPr>
              <w:t>0.37</w:t>
            </w:r>
          </w:p>
        </w:tc>
      </w:tr>
    </w:tbl>
    <w:p w14:paraId="076EB430" w14:textId="77777777" w:rsidR="007D7428" w:rsidRPr="00BC0722" w:rsidRDefault="007D7428">
      <w:pPr>
        <w:rPr>
          <w:b/>
          <w:bCs/>
          <w:iCs/>
        </w:rPr>
      </w:pPr>
      <w:r w:rsidRPr="00BC0722">
        <w:rPr>
          <w:b/>
          <w:bCs/>
          <w:iCs/>
        </w:rPr>
        <w:br w:type="page"/>
      </w:r>
    </w:p>
    <w:p w14:paraId="1CFD0714" w14:textId="22B8DE13" w:rsidR="007D7428" w:rsidRPr="00BC0722" w:rsidRDefault="007D7428" w:rsidP="007D7428">
      <w:pPr>
        <w:rPr>
          <w:rFonts w:ascii="Arial" w:hAnsi="Arial" w:cs="Arial"/>
          <w:b/>
          <w:bCs/>
          <w:iCs/>
        </w:rPr>
      </w:pPr>
      <w:r w:rsidRPr="00BC0722">
        <w:rPr>
          <w:rFonts w:ascii="Arial" w:hAnsi="Arial" w:cs="Arial"/>
          <w:b/>
          <w:bCs/>
          <w:iCs/>
        </w:rPr>
        <w:lastRenderedPageBreak/>
        <w:t xml:space="preserve">Supplementary Table </w:t>
      </w:r>
      <w:r w:rsidR="00C14A9F" w:rsidRPr="00BC0722">
        <w:rPr>
          <w:rFonts w:ascii="Arial" w:hAnsi="Arial" w:cs="Arial"/>
          <w:b/>
          <w:bCs/>
          <w:iCs/>
        </w:rPr>
        <w:t>20</w:t>
      </w:r>
      <w:r w:rsidRPr="00BC0722">
        <w:rPr>
          <w:rFonts w:ascii="Arial" w:hAnsi="Arial" w:cs="Arial"/>
          <w:b/>
          <w:bCs/>
          <w:iCs/>
        </w:rPr>
        <w:t xml:space="preserve">. </w:t>
      </w:r>
      <w:r w:rsidRPr="00BC0722">
        <w:rPr>
          <w:rFonts w:ascii="Arial" w:hAnsi="Arial" w:cs="Arial"/>
          <w:iCs/>
        </w:rPr>
        <w:t xml:space="preserve">Experiments Contributing to </w:t>
      </w:r>
      <w:r w:rsidR="007D4D33" w:rsidRPr="00BC0722">
        <w:rPr>
          <w:rFonts w:ascii="Arial" w:hAnsi="Arial" w:cs="Arial"/>
          <w:iCs/>
        </w:rPr>
        <w:t>t</w:t>
      </w:r>
      <w:r w:rsidRPr="00BC0722">
        <w:rPr>
          <w:rFonts w:ascii="Arial" w:hAnsi="Arial" w:cs="Arial"/>
          <w:iCs/>
        </w:rPr>
        <w:t xml:space="preserve">he Superior Parietal Lobule Cluster from </w:t>
      </w:r>
      <w:r w:rsidR="007D4D33" w:rsidRPr="00BC0722">
        <w:rPr>
          <w:rFonts w:ascii="Arial" w:hAnsi="Arial" w:cs="Arial"/>
          <w:iCs/>
        </w:rPr>
        <w:t>t</w:t>
      </w:r>
      <w:r w:rsidRPr="00BC0722">
        <w:rPr>
          <w:rFonts w:ascii="Arial" w:hAnsi="Arial" w:cs="Arial"/>
          <w:iCs/>
        </w:rPr>
        <w:t>he Euthymic B</w:t>
      </w:r>
      <w:r w:rsidR="00A2050B">
        <w:rPr>
          <w:rFonts w:ascii="Arial" w:hAnsi="Arial" w:cs="Arial"/>
          <w:iCs/>
        </w:rPr>
        <w:t xml:space="preserve">ipolar </w:t>
      </w:r>
      <w:r w:rsidRPr="00BC0722">
        <w:rPr>
          <w:rFonts w:ascii="Arial" w:hAnsi="Arial" w:cs="Arial"/>
          <w:iCs/>
        </w:rPr>
        <w:t>D</w:t>
      </w:r>
      <w:r w:rsidR="00A2050B">
        <w:rPr>
          <w:rFonts w:ascii="Arial" w:hAnsi="Arial" w:cs="Arial"/>
          <w:iCs/>
        </w:rPr>
        <w:t>isorder</w:t>
      </w:r>
      <w:r w:rsidRPr="00BC0722">
        <w:rPr>
          <w:rFonts w:ascii="Arial" w:hAnsi="Arial" w:cs="Arial"/>
          <w:iCs/>
        </w:rPr>
        <w:t xml:space="preserve"> </w:t>
      </w:r>
      <w:r w:rsidR="002C7969">
        <w:rPr>
          <w:rFonts w:ascii="Arial" w:hAnsi="Arial" w:cs="Arial"/>
          <w:iCs/>
        </w:rPr>
        <w:t>&amp;</w:t>
      </w:r>
      <w:r w:rsidRPr="00BC0722">
        <w:rPr>
          <w:rFonts w:ascii="Arial" w:hAnsi="Arial" w:cs="Arial"/>
          <w:iCs/>
        </w:rPr>
        <w:t xml:space="preserve"> </w:t>
      </w:r>
      <w:r w:rsidR="00A2050B">
        <w:rPr>
          <w:rFonts w:ascii="Arial" w:hAnsi="Arial" w:cs="Arial"/>
          <w:iCs/>
        </w:rPr>
        <w:t xml:space="preserve">Nested </w:t>
      </w:r>
      <w:r w:rsidRPr="00BC0722">
        <w:rPr>
          <w:rFonts w:ascii="Arial" w:hAnsi="Arial" w:cs="Arial"/>
          <w:iCs/>
        </w:rPr>
        <w:t xml:space="preserve">Cognitive Tasks Meta-Analysis </w:t>
      </w:r>
      <w:r w:rsidR="007D4D33" w:rsidRPr="00BC0722">
        <w:rPr>
          <w:rFonts w:ascii="Arial" w:hAnsi="Arial" w:cs="Arial"/>
          <w:iCs/>
        </w:rPr>
        <w:t xml:space="preserve">of </w:t>
      </w:r>
      <w:r w:rsidRPr="00BC0722">
        <w:rPr>
          <w:rFonts w:ascii="Arial" w:hAnsi="Arial" w:cs="Arial"/>
          <w:iCs/>
        </w:rPr>
        <w:t>55</w:t>
      </w:r>
      <w:r w:rsidR="007D4D33" w:rsidRPr="00BC0722">
        <w:rPr>
          <w:rFonts w:ascii="Arial" w:hAnsi="Arial" w:cs="Arial"/>
          <w:iCs/>
        </w:rPr>
        <w:t xml:space="preserve"> Experiments</w:t>
      </w:r>
    </w:p>
    <w:p w14:paraId="42A0FB73" w14:textId="69CAF356" w:rsidR="00F55E98" w:rsidRPr="00BC0722" w:rsidRDefault="00F55E98" w:rsidP="007D7428">
      <w:pPr>
        <w:rPr>
          <w:b/>
          <w:bCs/>
          <w:iCs/>
        </w:rPr>
      </w:pPr>
    </w:p>
    <w:tbl>
      <w:tblPr>
        <w:tblStyle w:val="TableGrid"/>
        <w:tblW w:w="12955" w:type="dxa"/>
        <w:tblLayout w:type="fixed"/>
        <w:tblLook w:val="04A0" w:firstRow="1" w:lastRow="0" w:firstColumn="1" w:lastColumn="0" w:noHBand="0" w:noVBand="1"/>
      </w:tblPr>
      <w:tblGrid>
        <w:gridCol w:w="2515"/>
        <w:gridCol w:w="1440"/>
        <w:gridCol w:w="1530"/>
        <w:gridCol w:w="1350"/>
        <w:gridCol w:w="1260"/>
        <w:gridCol w:w="1800"/>
        <w:gridCol w:w="1350"/>
        <w:gridCol w:w="1710"/>
      </w:tblGrid>
      <w:tr w:rsidR="008C6DE9" w:rsidRPr="00BC0722" w14:paraId="56DC63FD" w14:textId="77777777" w:rsidTr="00B049D6">
        <w:trPr>
          <w:trHeight w:val="152"/>
        </w:trPr>
        <w:tc>
          <w:tcPr>
            <w:tcW w:w="12955" w:type="dxa"/>
            <w:gridSpan w:val="8"/>
            <w:vAlign w:val="bottom"/>
          </w:tcPr>
          <w:p w14:paraId="7D984D5A" w14:textId="024A3584" w:rsidR="008C6DE9" w:rsidRPr="00BC0722" w:rsidRDefault="008C6DE9" w:rsidP="00B049D6">
            <w:pPr>
              <w:rPr>
                <w:rFonts w:ascii="Arial" w:hAnsi="Arial" w:cs="Arial"/>
                <w:b/>
                <w:bCs/>
                <w:iCs/>
                <w:sz w:val="20"/>
                <w:szCs w:val="20"/>
              </w:rPr>
            </w:pPr>
            <w:r w:rsidRPr="00BC0722">
              <w:rPr>
                <w:rFonts w:ascii="Arial" w:hAnsi="Arial" w:cs="Arial"/>
                <w:b/>
                <w:bCs/>
                <w:iCs/>
                <w:sz w:val="20"/>
                <w:szCs w:val="20"/>
              </w:rPr>
              <w:t xml:space="preserve">Superior Parietal Lobule: -20/-70/50, </w:t>
            </w:r>
            <w:r w:rsidRPr="00BC0722">
              <w:rPr>
                <w:rFonts w:ascii="Arial" w:hAnsi="Arial" w:cs="Arial"/>
                <w:b/>
                <w:bCs/>
                <w:i/>
                <w:sz w:val="20"/>
                <w:szCs w:val="20"/>
              </w:rPr>
              <w:t>k</w:t>
            </w:r>
            <w:r w:rsidRPr="00BC0722">
              <w:rPr>
                <w:rFonts w:ascii="Arial" w:hAnsi="Arial" w:cs="Arial"/>
                <w:b/>
                <w:bCs/>
                <w:iCs/>
                <w:sz w:val="20"/>
                <w:szCs w:val="20"/>
              </w:rPr>
              <w:t xml:space="preserve">=150, </w:t>
            </w:r>
            <w:r w:rsidRPr="00BC0722">
              <w:rPr>
                <w:rFonts w:ascii="Arial" w:hAnsi="Arial" w:cs="Arial"/>
                <w:b/>
                <w:bCs/>
                <w:i/>
                <w:sz w:val="20"/>
                <w:szCs w:val="20"/>
              </w:rPr>
              <w:t>z</w:t>
            </w:r>
            <w:r w:rsidRPr="00BC0722">
              <w:rPr>
                <w:rFonts w:ascii="Arial" w:hAnsi="Arial" w:cs="Arial"/>
                <w:b/>
                <w:bCs/>
                <w:iCs/>
                <w:sz w:val="20"/>
                <w:szCs w:val="20"/>
              </w:rPr>
              <w:t>=6.78</w:t>
            </w:r>
          </w:p>
        </w:tc>
      </w:tr>
      <w:tr w:rsidR="008C6DE9" w:rsidRPr="00BC0722" w14:paraId="1298DFB5" w14:textId="77777777" w:rsidTr="006B6A8D">
        <w:tc>
          <w:tcPr>
            <w:tcW w:w="2515" w:type="dxa"/>
            <w:vAlign w:val="center"/>
          </w:tcPr>
          <w:p w14:paraId="5FF4C922" w14:textId="77777777" w:rsidR="008C6DE9" w:rsidRPr="00BC0722" w:rsidRDefault="008C6DE9" w:rsidP="00B049D6">
            <w:pPr>
              <w:rPr>
                <w:rFonts w:ascii="Arial" w:hAnsi="Arial" w:cs="Arial"/>
                <w:b/>
                <w:bCs/>
                <w:iCs/>
                <w:sz w:val="20"/>
                <w:szCs w:val="20"/>
              </w:rPr>
            </w:pPr>
            <w:r w:rsidRPr="00BC0722">
              <w:rPr>
                <w:rFonts w:ascii="Arial" w:hAnsi="Arial" w:cs="Arial"/>
                <w:b/>
                <w:bCs/>
                <w:iCs/>
                <w:sz w:val="20"/>
                <w:szCs w:val="20"/>
              </w:rPr>
              <w:t>Experiment ID</w:t>
            </w:r>
          </w:p>
        </w:tc>
        <w:tc>
          <w:tcPr>
            <w:tcW w:w="1440" w:type="dxa"/>
            <w:vAlign w:val="center"/>
          </w:tcPr>
          <w:p w14:paraId="4CD51097" w14:textId="77777777" w:rsidR="008C6DE9" w:rsidRPr="00BC0722" w:rsidRDefault="008C6DE9" w:rsidP="00B049D6">
            <w:pPr>
              <w:rPr>
                <w:rFonts w:ascii="Arial" w:hAnsi="Arial" w:cs="Arial"/>
                <w:b/>
                <w:bCs/>
                <w:iCs/>
                <w:sz w:val="20"/>
                <w:szCs w:val="20"/>
              </w:rPr>
            </w:pPr>
            <w:r w:rsidRPr="00BC0722">
              <w:rPr>
                <w:rFonts w:ascii="Arial" w:hAnsi="Arial" w:cs="Arial"/>
                <w:b/>
                <w:bCs/>
                <w:iCs/>
                <w:sz w:val="20"/>
                <w:szCs w:val="20"/>
              </w:rPr>
              <w:t>Contribution Score</w:t>
            </w:r>
          </w:p>
        </w:tc>
        <w:tc>
          <w:tcPr>
            <w:tcW w:w="1530" w:type="dxa"/>
            <w:vAlign w:val="center"/>
          </w:tcPr>
          <w:p w14:paraId="24EA58A2" w14:textId="77777777" w:rsidR="008C6DE9" w:rsidRPr="00BC0722" w:rsidRDefault="008C6DE9" w:rsidP="00B049D6">
            <w:pPr>
              <w:rPr>
                <w:rFonts w:ascii="Arial" w:hAnsi="Arial" w:cs="Arial"/>
                <w:b/>
                <w:bCs/>
                <w:iCs/>
                <w:sz w:val="20"/>
                <w:szCs w:val="20"/>
              </w:rPr>
            </w:pPr>
            <w:r w:rsidRPr="00BC0722">
              <w:rPr>
                <w:rFonts w:ascii="Arial" w:hAnsi="Arial" w:cs="Arial"/>
                <w:b/>
                <w:bCs/>
                <w:iCs/>
                <w:sz w:val="20"/>
                <w:szCs w:val="20"/>
              </w:rPr>
              <w:t>Contrast/</w:t>
            </w:r>
          </w:p>
          <w:p w14:paraId="4D570848" w14:textId="77777777" w:rsidR="008C6DE9" w:rsidRPr="00BC0722" w:rsidRDefault="008C6DE9" w:rsidP="00B049D6">
            <w:pPr>
              <w:rPr>
                <w:rFonts w:ascii="Arial" w:hAnsi="Arial" w:cs="Arial"/>
                <w:b/>
                <w:bCs/>
                <w:iCs/>
                <w:sz w:val="20"/>
                <w:szCs w:val="20"/>
              </w:rPr>
            </w:pPr>
            <w:r w:rsidRPr="00BC0722">
              <w:rPr>
                <w:rFonts w:ascii="Arial" w:hAnsi="Arial" w:cs="Arial"/>
                <w:b/>
                <w:bCs/>
                <w:iCs/>
                <w:sz w:val="20"/>
                <w:szCs w:val="20"/>
              </w:rPr>
              <w:t>Direction</w:t>
            </w:r>
          </w:p>
        </w:tc>
        <w:tc>
          <w:tcPr>
            <w:tcW w:w="1350" w:type="dxa"/>
            <w:vAlign w:val="center"/>
          </w:tcPr>
          <w:p w14:paraId="1EE58C4C" w14:textId="77777777" w:rsidR="008C6DE9" w:rsidRPr="00BC0722" w:rsidRDefault="008C6DE9" w:rsidP="00B049D6">
            <w:pPr>
              <w:rPr>
                <w:rFonts w:ascii="Arial" w:hAnsi="Arial" w:cs="Arial"/>
                <w:b/>
                <w:bCs/>
                <w:iCs/>
                <w:sz w:val="20"/>
                <w:szCs w:val="20"/>
              </w:rPr>
            </w:pPr>
            <w:r w:rsidRPr="00BC0722">
              <w:rPr>
                <w:rFonts w:ascii="Arial" w:hAnsi="Arial" w:cs="Arial"/>
                <w:b/>
                <w:bCs/>
                <w:iCs/>
                <w:sz w:val="20"/>
                <w:szCs w:val="20"/>
              </w:rPr>
              <w:t>Mood State</w:t>
            </w:r>
          </w:p>
        </w:tc>
        <w:tc>
          <w:tcPr>
            <w:tcW w:w="1260" w:type="dxa"/>
            <w:vAlign w:val="center"/>
          </w:tcPr>
          <w:p w14:paraId="674406CA" w14:textId="77777777" w:rsidR="008C6DE9" w:rsidRPr="00BC0722" w:rsidRDefault="008C6DE9" w:rsidP="00B049D6">
            <w:pPr>
              <w:rPr>
                <w:rFonts w:ascii="Arial" w:hAnsi="Arial" w:cs="Arial"/>
                <w:b/>
                <w:bCs/>
                <w:iCs/>
                <w:sz w:val="20"/>
                <w:szCs w:val="20"/>
              </w:rPr>
            </w:pPr>
            <w:r w:rsidRPr="00BC0722">
              <w:rPr>
                <w:rFonts w:ascii="Arial" w:hAnsi="Arial" w:cs="Arial"/>
                <w:b/>
                <w:bCs/>
                <w:iCs/>
                <w:sz w:val="20"/>
                <w:szCs w:val="20"/>
              </w:rPr>
              <w:t>Diagnostic Subtype</w:t>
            </w:r>
          </w:p>
        </w:tc>
        <w:tc>
          <w:tcPr>
            <w:tcW w:w="1800" w:type="dxa"/>
            <w:vAlign w:val="center"/>
          </w:tcPr>
          <w:p w14:paraId="37C562A7" w14:textId="77777777" w:rsidR="008C6DE9" w:rsidRPr="00BC0722" w:rsidRDefault="008C6DE9" w:rsidP="00B049D6">
            <w:pPr>
              <w:rPr>
                <w:rFonts w:ascii="Arial" w:hAnsi="Arial" w:cs="Arial"/>
                <w:b/>
                <w:bCs/>
                <w:iCs/>
                <w:sz w:val="20"/>
                <w:szCs w:val="20"/>
              </w:rPr>
            </w:pPr>
            <w:r w:rsidRPr="00BC0722">
              <w:rPr>
                <w:rFonts w:ascii="Arial" w:hAnsi="Arial" w:cs="Arial"/>
                <w:b/>
                <w:bCs/>
                <w:iCs/>
                <w:sz w:val="20"/>
                <w:szCs w:val="20"/>
              </w:rPr>
              <w:t>Medication Status</w:t>
            </w:r>
          </w:p>
        </w:tc>
        <w:tc>
          <w:tcPr>
            <w:tcW w:w="1350" w:type="dxa"/>
            <w:vAlign w:val="center"/>
          </w:tcPr>
          <w:p w14:paraId="2A667065" w14:textId="77777777" w:rsidR="008C6DE9" w:rsidRPr="00BC0722" w:rsidRDefault="008C6DE9" w:rsidP="00B049D6">
            <w:pPr>
              <w:rPr>
                <w:rFonts w:ascii="Arial" w:hAnsi="Arial" w:cs="Arial"/>
                <w:b/>
                <w:bCs/>
                <w:iCs/>
                <w:sz w:val="20"/>
                <w:szCs w:val="20"/>
              </w:rPr>
            </w:pPr>
            <w:r w:rsidRPr="00BC0722">
              <w:rPr>
                <w:rFonts w:ascii="Arial" w:hAnsi="Arial" w:cs="Arial"/>
                <w:b/>
                <w:bCs/>
                <w:iCs/>
                <w:sz w:val="20"/>
                <w:szCs w:val="20"/>
              </w:rPr>
              <w:t>Psychosis</w:t>
            </w:r>
          </w:p>
        </w:tc>
        <w:tc>
          <w:tcPr>
            <w:tcW w:w="1710" w:type="dxa"/>
            <w:vAlign w:val="center"/>
          </w:tcPr>
          <w:p w14:paraId="36F2905C" w14:textId="77777777" w:rsidR="008C6DE9" w:rsidRPr="00BC0722" w:rsidRDefault="008C6DE9" w:rsidP="00B049D6">
            <w:pPr>
              <w:rPr>
                <w:rFonts w:ascii="Arial" w:hAnsi="Arial" w:cs="Arial"/>
                <w:b/>
                <w:bCs/>
                <w:iCs/>
                <w:sz w:val="20"/>
                <w:szCs w:val="20"/>
              </w:rPr>
            </w:pPr>
            <w:r w:rsidRPr="00BC0722">
              <w:rPr>
                <w:rFonts w:ascii="Arial" w:hAnsi="Arial" w:cs="Arial"/>
                <w:b/>
                <w:bCs/>
                <w:iCs/>
                <w:sz w:val="20"/>
                <w:szCs w:val="20"/>
              </w:rPr>
              <w:t>Control Group</w:t>
            </w:r>
          </w:p>
        </w:tc>
      </w:tr>
      <w:tr w:rsidR="00326DEE" w:rsidRPr="00BC0722" w14:paraId="3F14EED4" w14:textId="77777777" w:rsidTr="00326DEE">
        <w:trPr>
          <w:trHeight w:val="70"/>
        </w:trPr>
        <w:tc>
          <w:tcPr>
            <w:tcW w:w="2515" w:type="dxa"/>
            <w:vAlign w:val="bottom"/>
          </w:tcPr>
          <w:p w14:paraId="0DCAE4C5" w14:textId="51273CFA" w:rsidR="00326DEE" w:rsidRPr="00BC0722" w:rsidRDefault="00326DEE" w:rsidP="00326DEE">
            <w:pPr>
              <w:rPr>
                <w:rFonts w:ascii="Arial" w:hAnsi="Arial" w:cs="Arial"/>
                <w:iCs/>
                <w:sz w:val="20"/>
                <w:szCs w:val="20"/>
              </w:rPr>
            </w:pPr>
            <w:proofErr w:type="spellStart"/>
            <w:r w:rsidRPr="00BC0722">
              <w:rPr>
                <w:rFonts w:ascii="Arial" w:hAnsi="Arial" w:cs="Arial"/>
                <w:color w:val="000000"/>
                <w:sz w:val="20"/>
                <w:szCs w:val="20"/>
              </w:rPr>
              <w:t>Drapier</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{"citationID":"n8eLwGpA","properties":{"formattedCitation":"(92)","plainCitation":"(92)","noteIndex":0},"citationItems":[{"id":979,"uris":["http://zotero.org/users/2846505/items/CW9K3UQI"],"itemData":{"id":979,"type":"article-journal","abstract":"Background\nThere is evidence that patients with bipolar disorder have working memory deficits even during periods of euthymia. The neural basis of such deficits and its relationship with genetic risk remain unclear. We utilized functional magnetic resonance imaging (fMRI) to investigate neural activity in samples of bipolar disorder patients and their unaffected first-degree relatives while performing working memory tasks of increasing difficulty.\nMethods\nTwenty remitted bipolar I disorder patients, 20 of their unaffected first-degree relatives, and 20 healthy volunteers were recruited and successfully completed scanning. Subjects participated in fMRI scans consisting of an n-back working memory task with three stages of increasing difficulty (1-back, 2-back, and 3-back), alternating with a baseline attention task. Groups were analyzed separately to produce brain activation maps, and a group-by-task analysis of variance (ANOVA) with post hoc comparisons was completed.\nResults\nPatients performed more poorly online than control subjects and relatives on the 2-back and 3-back tasks. The group-by-task ANOVA demonstrated a significantly altered region of neural activity involving a cluster located in the left frontal pole/ventrolateral gyrus. Post hoc analyses demonstrated that this cluster was accounted for by significantly greater activation in relatives compared with control subjects for the 2-back task. Patients demonstrated a trend to significantly greater activation than control subjects in the same cluster during 1-back performance.\nConclusions\nLeft prefrontal hyperactivation during working memory is associated with genetic liability for bipolar disorder and represents a potential neurobiological endophenotype for the illness.","collection-title":"Neurostimulatory and Neuroablative Treatments for Depression","container-title":"Biological Psychiatry","DOI":"10.1016/j.biopsych.2008.04.038","ISSN":"0006-3223","issue":"6","journalAbbreviation":"Biological Psychiatry","language":"en","page":"513-520","source":"ScienceDirect","title":"Genetic Liability for Bipolar Disorder Is Characterized by Excess Frontal Activation in Response to a Working Memory Task","volume":"64","author":[{"family":"Drapier","given":"Dominique"},{"family":"Surguladze","given":"Simon"},{"family":"Marshall","given":"Nicolette"},{"family":"Schulze","given":"Katja"},{"family":"Fern","given":"Adele"},{"family":"Hall","given":"Mei-Hua"},{"family":"Walshe","given":"Muriel"},{"family":"Murray","given":"Robin M."},{"family":"McDonald","given":"Colm"}],"issued":{"date-parts":[["2008",9,15]]}}}],"schema":"https://github.com/citation-style-language/schema/raw/master/csl-citation.json"}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3BB70E04" w14:textId="3297AA6D" w:rsidR="00326DEE" w:rsidRPr="00BC0722" w:rsidRDefault="00326DEE" w:rsidP="00326DEE">
            <w:pPr>
              <w:rPr>
                <w:rFonts w:ascii="Arial" w:hAnsi="Arial" w:cs="Arial"/>
                <w:b/>
                <w:bCs/>
                <w:iCs/>
                <w:sz w:val="20"/>
                <w:szCs w:val="20"/>
              </w:rPr>
            </w:pPr>
            <w:r w:rsidRPr="00BC0722">
              <w:rPr>
                <w:rFonts w:ascii="Arial" w:hAnsi="Arial" w:cs="Arial"/>
                <w:color w:val="000000"/>
                <w:sz w:val="20"/>
                <w:szCs w:val="20"/>
              </w:rPr>
              <w:t>16.96</w:t>
            </w:r>
          </w:p>
        </w:tc>
        <w:tc>
          <w:tcPr>
            <w:tcW w:w="1530" w:type="dxa"/>
            <w:vAlign w:val="bottom"/>
          </w:tcPr>
          <w:p w14:paraId="78A18EFC" w14:textId="40308092" w:rsidR="00326DEE" w:rsidRPr="00BC0722" w:rsidRDefault="00326DEE" w:rsidP="00326DEE">
            <w:pPr>
              <w:rPr>
                <w:rFonts w:ascii="Arial" w:hAnsi="Arial" w:cs="Arial"/>
                <w:sz w:val="20"/>
                <w:szCs w:val="20"/>
              </w:rPr>
            </w:pPr>
            <w:r w:rsidRPr="00BC0722">
              <w:rPr>
                <w:rFonts w:ascii="Arial" w:hAnsi="Arial" w:cs="Arial"/>
                <w:color w:val="000000"/>
                <w:sz w:val="20"/>
                <w:szCs w:val="20"/>
              </w:rPr>
              <w:t>BD&gt;C 1-back</w:t>
            </w:r>
          </w:p>
        </w:tc>
        <w:tc>
          <w:tcPr>
            <w:tcW w:w="1350" w:type="dxa"/>
            <w:vAlign w:val="bottom"/>
          </w:tcPr>
          <w:p w14:paraId="68F74A16" w14:textId="79A1EF1B" w:rsidR="00326DEE" w:rsidRPr="00BC0722" w:rsidRDefault="00326DEE" w:rsidP="00326DEE">
            <w:pPr>
              <w:rPr>
                <w:rFonts w:ascii="Arial" w:hAnsi="Arial" w:cs="Arial"/>
                <w:sz w:val="20"/>
                <w:szCs w:val="20"/>
              </w:rPr>
            </w:pPr>
            <w:r w:rsidRPr="00BC0722">
              <w:rPr>
                <w:rFonts w:ascii="Arial" w:hAnsi="Arial" w:cs="Arial"/>
                <w:sz w:val="20"/>
                <w:szCs w:val="20"/>
              </w:rPr>
              <w:t>Euthymic</w:t>
            </w:r>
          </w:p>
        </w:tc>
        <w:tc>
          <w:tcPr>
            <w:tcW w:w="1260" w:type="dxa"/>
            <w:vAlign w:val="bottom"/>
          </w:tcPr>
          <w:p w14:paraId="71E22799" w14:textId="58E34319" w:rsidR="00326DEE" w:rsidRPr="00BC0722" w:rsidRDefault="00326DEE" w:rsidP="00326DEE">
            <w:pPr>
              <w:rPr>
                <w:rFonts w:ascii="Arial" w:hAnsi="Arial" w:cs="Arial"/>
                <w:sz w:val="20"/>
                <w:szCs w:val="20"/>
              </w:rPr>
            </w:pPr>
            <w:r w:rsidRPr="00BC0722">
              <w:rPr>
                <w:rFonts w:ascii="Arial" w:hAnsi="Arial" w:cs="Arial"/>
                <w:sz w:val="20"/>
                <w:szCs w:val="20"/>
              </w:rPr>
              <w:t>BD I</w:t>
            </w:r>
          </w:p>
        </w:tc>
        <w:tc>
          <w:tcPr>
            <w:tcW w:w="1800" w:type="dxa"/>
            <w:vAlign w:val="bottom"/>
          </w:tcPr>
          <w:p w14:paraId="0C161138" w14:textId="3B15162D" w:rsidR="00326DEE" w:rsidRPr="00BC0722" w:rsidRDefault="00326DEE" w:rsidP="00326DEE">
            <w:pPr>
              <w:rPr>
                <w:rFonts w:ascii="Arial" w:hAnsi="Arial" w:cs="Arial"/>
                <w:sz w:val="20"/>
                <w:szCs w:val="20"/>
              </w:rPr>
            </w:pPr>
            <w:r w:rsidRPr="00BC0722">
              <w:rPr>
                <w:rFonts w:ascii="Arial" w:hAnsi="Arial" w:cs="Arial"/>
                <w:sz w:val="20"/>
                <w:szCs w:val="20"/>
              </w:rPr>
              <w:t>&gt;75% medicated</w:t>
            </w:r>
          </w:p>
        </w:tc>
        <w:tc>
          <w:tcPr>
            <w:tcW w:w="1350" w:type="dxa"/>
            <w:vAlign w:val="bottom"/>
          </w:tcPr>
          <w:p w14:paraId="459F55E7" w14:textId="0A6B3557" w:rsidR="00326DEE" w:rsidRPr="00BC0722" w:rsidRDefault="00326DEE" w:rsidP="00326DEE">
            <w:pPr>
              <w:rPr>
                <w:rFonts w:ascii="Arial" w:hAnsi="Arial" w:cs="Arial"/>
                <w:sz w:val="20"/>
                <w:szCs w:val="20"/>
              </w:rPr>
            </w:pPr>
            <w:r w:rsidRPr="00BC0722">
              <w:rPr>
                <w:rFonts w:ascii="Arial" w:hAnsi="Arial" w:cs="Arial"/>
                <w:sz w:val="20"/>
                <w:szCs w:val="20"/>
              </w:rPr>
              <w:t>All with history</w:t>
            </w:r>
          </w:p>
        </w:tc>
        <w:tc>
          <w:tcPr>
            <w:tcW w:w="1710" w:type="dxa"/>
            <w:vAlign w:val="bottom"/>
          </w:tcPr>
          <w:p w14:paraId="0CAF607A" w14:textId="68427CB5" w:rsidR="00326DEE" w:rsidRPr="00BC0722" w:rsidRDefault="003C4B7D" w:rsidP="00326DEE">
            <w:pPr>
              <w:rPr>
                <w:rFonts w:ascii="Arial" w:hAnsi="Arial" w:cs="Arial"/>
                <w:sz w:val="20"/>
                <w:szCs w:val="20"/>
              </w:rPr>
            </w:pPr>
            <w:r>
              <w:rPr>
                <w:rFonts w:ascii="Arial" w:hAnsi="Arial" w:cs="Arial"/>
                <w:sz w:val="20"/>
                <w:szCs w:val="20"/>
              </w:rPr>
              <w:t>Non-Clinical</w:t>
            </w:r>
          </w:p>
        </w:tc>
      </w:tr>
      <w:tr w:rsidR="00326DEE" w:rsidRPr="00BC0722" w14:paraId="4BA8A584" w14:textId="77777777" w:rsidTr="00514510">
        <w:trPr>
          <w:trHeight w:val="70"/>
        </w:trPr>
        <w:tc>
          <w:tcPr>
            <w:tcW w:w="2515" w:type="dxa"/>
            <w:vAlign w:val="bottom"/>
          </w:tcPr>
          <w:p w14:paraId="7AF42A2D" w14:textId="738EAF4F" w:rsidR="00326DEE" w:rsidRPr="00BC0722" w:rsidRDefault="00326DEE" w:rsidP="00326DEE">
            <w:pPr>
              <w:rPr>
                <w:rFonts w:ascii="Arial" w:hAnsi="Arial" w:cs="Arial"/>
                <w:iCs/>
                <w:sz w:val="20"/>
                <w:szCs w:val="20"/>
              </w:rPr>
            </w:pPr>
            <w:proofErr w:type="spellStart"/>
            <w:r w:rsidRPr="00BC0722">
              <w:rPr>
                <w:rFonts w:ascii="Arial" w:hAnsi="Arial" w:cs="Arial"/>
                <w:color w:val="000000"/>
                <w:sz w:val="20"/>
                <w:szCs w:val="20"/>
              </w:rPr>
              <w:t>Drapier</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{"citationID":"BKDyDPJA","properties":{"formattedCitation":"(92)","plainCitation":"(92)","noteIndex":0},"citationItems":[{"id":979,"uris":["http://zotero.org/users/2846505/items/CW9K3UQI"],"itemData":{"id":979,"type":"article-journal","abstract":"Background\nThere is evidence that patients with bipolar disorder have working memory deficits even during periods of euthymia. The neural basis of such deficits and its relationship with genetic risk remain unclear. We utilized functional magnetic resonance imaging (fMRI) to investigate neural activity in samples of bipolar disorder patients and their unaffected first-degree relatives while performing working memory tasks of increasing difficulty.\nMethods\nTwenty remitted bipolar I disorder patients, 20 of their unaffected first-degree relatives, and 20 healthy volunteers were recruited and successfully completed scanning. Subjects participated in fMRI scans consisting of an n-back working memory task with three stages of increasing difficulty (1-back, 2-back, and 3-back), alternating with a baseline attention task. Groups were analyzed separately to produce brain activation maps, and a group-by-task analysis of variance (ANOVA) with post hoc comparisons was completed.\nResults\nPatients performed more poorly online than control subjects and relatives on the 2-back and 3-back tasks. The group-by-task ANOVA demonstrated a significantly altered region of neural activity involving a cluster located in the left frontal pole/ventrolateral gyrus. Post hoc analyses demonstrated that this cluster was accounted for by significantly greater activation in relatives compared with control subjects for the 2-back task. Patients demonstrated a trend to significantly greater activation than control subjects in the same cluster during 1-back performance.\nConclusions\nLeft prefrontal hyperactivation during working memory is associated with genetic liability for bipolar disorder and represents a potential neurobiological endophenotype for the illness.","collection-title":"Neurostimulatory and Neuroablative Treatments for Depression","container-title":"Biological Psychiatry","DOI":"10.1016/j.biopsych.2008.04.038","ISSN":"0006-3223","issue":"6","journalAbbreviation":"Biological Psychiatry","language":"en","page":"513-520","source":"ScienceDirect","title":"Genetic Liability for Bipolar Disorder Is Characterized by Excess Frontal Activation in Response to a Working Memory Task","volume":"64","author":[{"family":"Drapier","given":"Dominique"},{"family":"Surguladze","given":"Simon"},{"family":"Marshall","given":"Nicolette"},{"family":"Schulze","given":"Katja"},{"family":"Fern","given":"Adele"},{"family":"Hall","given":"Mei-Hua"},{"family":"Walshe","given":"Muriel"},{"family":"Murray","given":"Robin M."},{"family":"McDonald","given":"Colm"}],"issued":{"date-parts":[["2008",9,15]]}}}],"schema":"https://github.com/citation-style-language/schema/raw/master/csl-citation.json"}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402F278" w14:textId="7F71D722" w:rsidR="00326DEE" w:rsidRPr="00BC0722" w:rsidRDefault="00326DEE" w:rsidP="00326DEE">
            <w:pPr>
              <w:rPr>
                <w:rFonts w:ascii="Arial" w:hAnsi="Arial" w:cs="Arial"/>
                <w:b/>
                <w:bCs/>
                <w:iCs/>
                <w:sz w:val="20"/>
                <w:szCs w:val="20"/>
              </w:rPr>
            </w:pPr>
            <w:r w:rsidRPr="00BC0722">
              <w:rPr>
                <w:rFonts w:ascii="Arial" w:hAnsi="Arial" w:cs="Arial"/>
                <w:color w:val="000000"/>
                <w:sz w:val="20"/>
                <w:szCs w:val="20"/>
              </w:rPr>
              <w:t>16.96</w:t>
            </w:r>
          </w:p>
        </w:tc>
        <w:tc>
          <w:tcPr>
            <w:tcW w:w="1530" w:type="dxa"/>
            <w:vAlign w:val="bottom"/>
          </w:tcPr>
          <w:p w14:paraId="001C8B49" w14:textId="54DF85AF" w:rsidR="00326DEE" w:rsidRPr="00BC0722" w:rsidRDefault="00326DEE" w:rsidP="00326DEE">
            <w:pPr>
              <w:rPr>
                <w:rFonts w:ascii="Arial" w:hAnsi="Arial" w:cs="Arial"/>
                <w:sz w:val="20"/>
                <w:szCs w:val="20"/>
              </w:rPr>
            </w:pPr>
            <w:r w:rsidRPr="00BC0722">
              <w:rPr>
                <w:rFonts w:ascii="Arial" w:hAnsi="Arial" w:cs="Arial"/>
                <w:color w:val="000000"/>
                <w:sz w:val="20"/>
                <w:szCs w:val="20"/>
              </w:rPr>
              <w:t>BD&gt;C 2-back</w:t>
            </w:r>
          </w:p>
        </w:tc>
        <w:tc>
          <w:tcPr>
            <w:tcW w:w="1350" w:type="dxa"/>
            <w:vAlign w:val="bottom"/>
          </w:tcPr>
          <w:p w14:paraId="62183101" w14:textId="4FD008FB" w:rsidR="00326DEE" w:rsidRPr="00BC0722" w:rsidRDefault="00326DEE" w:rsidP="00326DEE">
            <w:pPr>
              <w:rPr>
                <w:rFonts w:ascii="Arial" w:hAnsi="Arial" w:cs="Arial"/>
                <w:sz w:val="20"/>
                <w:szCs w:val="20"/>
              </w:rPr>
            </w:pPr>
            <w:r w:rsidRPr="00BC0722">
              <w:rPr>
                <w:rFonts w:ascii="Arial" w:hAnsi="Arial" w:cs="Arial"/>
                <w:sz w:val="20"/>
                <w:szCs w:val="20"/>
              </w:rPr>
              <w:t>Euthymic</w:t>
            </w:r>
          </w:p>
        </w:tc>
        <w:tc>
          <w:tcPr>
            <w:tcW w:w="1260" w:type="dxa"/>
            <w:vAlign w:val="bottom"/>
          </w:tcPr>
          <w:p w14:paraId="551CEA20" w14:textId="0775BD85" w:rsidR="00326DEE" w:rsidRPr="00BC0722" w:rsidRDefault="00326DEE" w:rsidP="00326DEE">
            <w:pPr>
              <w:rPr>
                <w:rFonts w:ascii="Arial" w:hAnsi="Arial" w:cs="Arial"/>
                <w:sz w:val="20"/>
                <w:szCs w:val="20"/>
              </w:rPr>
            </w:pPr>
            <w:r w:rsidRPr="00BC0722">
              <w:rPr>
                <w:rFonts w:ascii="Arial" w:hAnsi="Arial" w:cs="Arial"/>
                <w:sz w:val="20"/>
                <w:szCs w:val="20"/>
              </w:rPr>
              <w:t>BD I</w:t>
            </w:r>
          </w:p>
        </w:tc>
        <w:tc>
          <w:tcPr>
            <w:tcW w:w="1800" w:type="dxa"/>
            <w:vAlign w:val="bottom"/>
          </w:tcPr>
          <w:p w14:paraId="514EB207" w14:textId="5348CA9E" w:rsidR="00326DEE" w:rsidRPr="00BC0722" w:rsidRDefault="00326DEE" w:rsidP="00326DEE">
            <w:pPr>
              <w:rPr>
                <w:rFonts w:ascii="Arial" w:hAnsi="Arial" w:cs="Arial"/>
                <w:sz w:val="20"/>
                <w:szCs w:val="20"/>
              </w:rPr>
            </w:pPr>
            <w:r w:rsidRPr="00BC0722">
              <w:rPr>
                <w:rFonts w:ascii="Arial" w:hAnsi="Arial" w:cs="Arial"/>
                <w:sz w:val="20"/>
                <w:szCs w:val="20"/>
              </w:rPr>
              <w:t>&gt;75% medicated</w:t>
            </w:r>
          </w:p>
        </w:tc>
        <w:tc>
          <w:tcPr>
            <w:tcW w:w="1350" w:type="dxa"/>
            <w:vAlign w:val="bottom"/>
          </w:tcPr>
          <w:p w14:paraId="53109FAB" w14:textId="2F6132AF" w:rsidR="00326DEE" w:rsidRPr="00BC0722" w:rsidRDefault="00326DEE" w:rsidP="00326DEE">
            <w:pPr>
              <w:rPr>
                <w:rFonts w:ascii="Arial" w:hAnsi="Arial" w:cs="Arial"/>
                <w:sz w:val="20"/>
                <w:szCs w:val="20"/>
              </w:rPr>
            </w:pPr>
            <w:r w:rsidRPr="00BC0722">
              <w:rPr>
                <w:rFonts w:ascii="Arial" w:hAnsi="Arial" w:cs="Arial"/>
                <w:sz w:val="20"/>
                <w:szCs w:val="20"/>
              </w:rPr>
              <w:t>All with history</w:t>
            </w:r>
          </w:p>
        </w:tc>
        <w:tc>
          <w:tcPr>
            <w:tcW w:w="1710" w:type="dxa"/>
            <w:vAlign w:val="bottom"/>
          </w:tcPr>
          <w:p w14:paraId="3FCA36E4" w14:textId="62C22BD0" w:rsidR="00326DEE" w:rsidRPr="00BC0722" w:rsidRDefault="003C4B7D" w:rsidP="00326DEE">
            <w:pPr>
              <w:rPr>
                <w:rFonts w:ascii="Arial" w:hAnsi="Arial" w:cs="Arial"/>
                <w:sz w:val="20"/>
                <w:szCs w:val="20"/>
              </w:rPr>
            </w:pPr>
            <w:r>
              <w:rPr>
                <w:rFonts w:ascii="Arial" w:hAnsi="Arial" w:cs="Arial"/>
                <w:sz w:val="20"/>
                <w:szCs w:val="20"/>
              </w:rPr>
              <w:t>Non-Clinical</w:t>
            </w:r>
          </w:p>
        </w:tc>
      </w:tr>
      <w:tr w:rsidR="006C4026" w:rsidRPr="00BC0722" w14:paraId="64479A25" w14:textId="77777777" w:rsidTr="00514510">
        <w:trPr>
          <w:trHeight w:val="70"/>
        </w:trPr>
        <w:tc>
          <w:tcPr>
            <w:tcW w:w="2515" w:type="dxa"/>
            <w:vAlign w:val="bottom"/>
          </w:tcPr>
          <w:p w14:paraId="5275B179" w14:textId="3302DCEE" w:rsidR="006C4026" w:rsidRPr="00BC0722" w:rsidRDefault="006C4026" w:rsidP="006C4026">
            <w:pPr>
              <w:rPr>
                <w:rFonts w:ascii="Arial" w:hAnsi="Arial" w:cs="Arial"/>
                <w:iCs/>
                <w:sz w:val="20"/>
                <w:szCs w:val="20"/>
              </w:rPr>
            </w:pPr>
            <w:proofErr w:type="spellStart"/>
            <w:r w:rsidRPr="00BC0722">
              <w:rPr>
                <w:rFonts w:ascii="Arial" w:hAnsi="Arial" w:cs="Arial"/>
                <w:color w:val="000000"/>
                <w:sz w:val="20"/>
                <w:szCs w:val="20"/>
              </w:rPr>
              <w:t>Frangou</w:t>
            </w:r>
            <w:proofErr w:type="spellEnd"/>
            <w:r w:rsidRPr="00BC0722">
              <w:rPr>
                <w:rFonts w:ascii="Arial" w:hAnsi="Arial" w:cs="Arial"/>
                <w:color w:val="000000"/>
                <w:sz w:val="20"/>
                <w:szCs w:val="20"/>
              </w:rPr>
              <w:t xml:space="preserve">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{"citationID":"io23ozWT","properties":{"formattedCitation":"(38)","plainCitation":"(38)","noteIndex":0},"citationItems":[{"id":964,"uris":["http://zotero.org/users/2846505/items/HLNQFZDH"],"itemData":{"id":964,"type":"article-journal","abstract":"Background: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8265863" w14:textId="4D5734C1" w:rsidR="006C4026" w:rsidRPr="00BC0722" w:rsidRDefault="006C4026" w:rsidP="006C4026">
            <w:pPr>
              <w:rPr>
                <w:rFonts w:ascii="Arial" w:hAnsi="Arial" w:cs="Arial"/>
                <w:b/>
                <w:bCs/>
                <w:iCs/>
                <w:sz w:val="20"/>
                <w:szCs w:val="20"/>
              </w:rPr>
            </w:pPr>
            <w:r w:rsidRPr="00BC0722">
              <w:rPr>
                <w:rFonts w:ascii="Arial" w:hAnsi="Arial" w:cs="Arial"/>
                <w:color w:val="000000"/>
                <w:sz w:val="20"/>
                <w:szCs w:val="20"/>
              </w:rPr>
              <w:t>18.95</w:t>
            </w:r>
          </w:p>
        </w:tc>
        <w:tc>
          <w:tcPr>
            <w:tcW w:w="1530" w:type="dxa"/>
            <w:vAlign w:val="bottom"/>
          </w:tcPr>
          <w:p w14:paraId="421970E2" w14:textId="7E7D78E5" w:rsidR="006C4026" w:rsidRPr="00BC0722" w:rsidRDefault="006C4026" w:rsidP="006C4026">
            <w:pPr>
              <w:rPr>
                <w:rFonts w:ascii="Arial" w:hAnsi="Arial" w:cs="Arial"/>
                <w:sz w:val="20"/>
                <w:szCs w:val="20"/>
              </w:rPr>
            </w:pPr>
            <w:r w:rsidRPr="00BC0722">
              <w:rPr>
                <w:rFonts w:ascii="Arial" w:hAnsi="Arial" w:cs="Arial"/>
                <w:color w:val="000000"/>
                <w:sz w:val="20"/>
                <w:szCs w:val="20"/>
              </w:rPr>
              <w:t>F_CBD main effect of group (</w:t>
            </w:r>
            <w:r w:rsidR="00465BD3">
              <w:rPr>
                <w:rFonts w:ascii="Arial" w:hAnsi="Arial" w:cs="Arial"/>
                <w:color w:val="000000"/>
                <w:sz w:val="20"/>
                <w:szCs w:val="20"/>
              </w:rPr>
              <w:t>NC</w:t>
            </w:r>
            <w:r w:rsidRPr="00BC0722">
              <w:rPr>
                <w:rFonts w:ascii="Arial" w:hAnsi="Arial" w:cs="Arial"/>
                <w:color w:val="000000"/>
                <w:sz w:val="20"/>
                <w:szCs w:val="20"/>
              </w:rPr>
              <w:t>/</w:t>
            </w:r>
            <w:r w:rsidR="00465BD3">
              <w:rPr>
                <w:rFonts w:ascii="Arial" w:hAnsi="Arial" w:cs="Arial"/>
                <w:color w:val="000000"/>
                <w:sz w:val="20"/>
                <w:szCs w:val="20"/>
              </w:rPr>
              <w:t>NCR</w:t>
            </w:r>
            <w:r w:rsidRPr="00BC0722">
              <w:rPr>
                <w:rFonts w:ascii="Arial" w:hAnsi="Arial" w:cs="Arial"/>
                <w:color w:val="000000"/>
                <w:sz w:val="20"/>
                <w:szCs w:val="20"/>
              </w:rPr>
              <w:t xml:space="preserve">&gt;BD) </w:t>
            </w:r>
          </w:p>
        </w:tc>
        <w:tc>
          <w:tcPr>
            <w:tcW w:w="1350" w:type="dxa"/>
            <w:vAlign w:val="bottom"/>
          </w:tcPr>
          <w:p w14:paraId="650C5A4D" w14:textId="7AF563BD" w:rsidR="006C4026" w:rsidRPr="00BC0722" w:rsidRDefault="006C4026" w:rsidP="006C4026">
            <w:pPr>
              <w:rPr>
                <w:rFonts w:ascii="Arial" w:hAnsi="Arial" w:cs="Arial"/>
                <w:sz w:val="20"/>
                <w:szCs w:val="20"/>
              </w:rPr>
            </w:pPr>
            <w:r w:rsidRPr="00BC0722">
              <w:rPr>
                <w:rFonts w:ascii="Arial" w:hAnsi="Arial" w:cs="Arial"/>
                <w:sz w:val="20"/>
                <w:szCs w:val="20"/>
              </w:rPr>
              <w:t>Euthymic</w:t>
            </w:r>
          </w:p>
        </w:tc>
        <w:tc>
          <w:tcPr>
            <w:tcW w:w="1260" w:type="dxa"/>
            <w:vAlign w:val="bottom"/>
          </w:tcPr>
          <w:p w14:paraId="25F131C3" w14:textId="764189BF" w:rsidR="006C4026" w:rsidRPr="00BC0722" w:rsidRDefault="006C4026" w:rsidP="006C4026">
            <w:pPr>
              <w:rPr>
                <w:rFonts w:ascii="Arial" w:hAnsi="Arial" w:cs="Arial"/>
                <w:sz w:val="20"/>
                <w:szCs w:val="20"/>
              </w:rPr>
            </w:pPr>
            <w:r w:rsidRPr="00BC0722">
              <w:rPr>
                <w:rFonts w:ascii="Arial" w:hAnsi="Arial" w:cs="Arial"/>
                <w:sz w:val="20"/>
                <w:szCs w:val="20"/>
              </w:rPr>
              <w:t>BD I</w:t>
            </w:r>
          </w:p>
        </w:tc>
        <w:tc>
          <w:tcPr>
            <w:tcW w:w="1800" w:type="dxa"/>
            <w:vAlign w:val="bottom"/>
          </w:tcPr>
          <w:p w14:paraId="310ECDFF" w14:textId="1E6EE206" w:rsidR="006C4026" w:rsidRPr="00BC0722" w:rsidRDefault="006C4026" w:rsidP="006C4026">
            <w:pPr>
              <w:rPr>
                <w:rFonts w:ascii="Arial" w:hAnsi="Arial" w:cs="Arial"/>
                <w:sz w:val="20"/>
                <w:szCs w:val="20"/>
              </w:rPr>
            </w:pPr>
            <w:r w:rsidRPr="00BC0722">
              <w:rPr>
                <w:rFonts w:ascii="Arial" w:hAnsi="Arial" w:cs="Arial"/>
                <w:sz w:val="20"/>
                <w:szCs w:val="20"/>
              </w:rPr>
              <w:t>&gt;75% medicated</w:t>
            </w:r>
          </w:p>
        </w:tc>
        <w:tc>
          <w:tcPr>
            <w:tcW w:w="1350" w:type="dxa"/>
            <w:vAlign w:val="bottom"/>
          </w:tcPr>
          <w:p w14:paraId="20018668" w14:textId="08B4F6AC" w:rsidR="006C4026" w:rsidRPr="00BC0722" w:rsidRDefault="006C4026" w:rsidP="006C4026">
            <w:pPr>
              <w:rPr>
                <w:rFonts w:ascii="Arial" w:hAnsi="Arial" w:cs="Arial"/>
                <w:sz w:val="20"/>
                <w:szCs w:val="20"/>
              </w:rPr>
            </w:pPr>
            <w:r w:rsidRPr="00BC0722">
              <w:rPr>
                <w:rFonts w:ascii="Arial" w:hAnsi="Arial" w:cs="Arial"/>
                <w:sz w:val="20"/>
                <w:szCs w:val="20"/>
              </w:rPr>
              <w:t>Partial with history</w:t>
            </w:r>
          </w:p>
        </w:tc>
        <w:tc>
          <w:tcPr>
            <w:tcW w:w="1710" w:type="dxa"/>
            <w:vAlign w:val="bottom"/>
          </w:tcPr>
          <w:p w14:paraId="758E044B" w14:textId="78F535E3" w:rsidR="006C4026" w:rsidRPr="00BC0722" w:rsidRDefault="003C4B7D" w:rsidP="006C4026">
            <w:pPr>
              <w:rPr>
                <w:rFonts w:ascii="Arial" w:hAnsi="Arial" w:cs="Arial"/>
                <w:sz w:val="20"/>
                <w:szCs w:val="20"/>
              </w:rPr>
            </w:pPr>
            <w:r>
              <w:rPr>
                <w:rFonts w:ascii="Arial" w:hAnsi="Arial" w:cs="Arial"/>
                <w:sz w:val="20"/>
                <w:szCs w:val="20"/>
              </w:rPr>
              <w:t>Non-Clinical</w:t>
            </w:r>
            <w:r w:rsidR="006C4026" w:rsidRPr="00BC0722">
              <w:rPr>
                <w:rFonts w:ascii="Arial" w:hAnsi="Arial" w:cs="Arial"/>
                <w:sz w:val="20"/>
                <w:szCs w:val="20"/>
              </w:rPr>
              <w:t xml:space="preserve">/Clinical: </w:t>
            </w:r>
            <w:r w:rsidR="00465BD3">
              <w:rPr>
                <w:rFonts w:ascii="Arial" w:hAnsi="Arial" w:cs="Arial"/>
                <w:sz w:val="20"/>
                <w:szCs w:val="20"/>
              </w:rPr>
              <w:t>NCR</w:t>
            </w:r>
          </w:p>
        </w:tc>
      </w:tr>
      <w:tr w:rsidR="006C4026" w:rsidRPr="00BC0722" w14:paraId="1CBA5CF3" w14:textId="77777777" w:rsidTr="00514510">
        <w:trPr>
          <w:trHeight w:val="70"/>
        </w:trPr>
        <w:tc>
          <w:tcPr>
            <w:tcW w:w="2515" w:type="dxa"/>
            <w:vAlign w:val="bottom"/>
          </w:tcPr>
          <w:p w14:paraId="7C0CBF9D" w14:textId="2FFB92D2" w:rsidR="006C4026" w:rsidRPr="00BC0722" w:rsidRDefault="006C4026" w:rsidP="006C4026">
            <w:pPr>
              <w:rPr>
                <w:rFonts w:ascii="Arial" w:hAnsi="Arial" w:cs="Arial"/>
                <w:iCs/>
                <w:sz w:val="20"/>
                <w:szCs w:val="20"/>
              </w:rPr>
            </w:pPr>
            <w:proofErr w:type="spellStart"/>
            <w:r w:rsidRPr="00BC0722">
              <w:rPr>
                <w:rFonts w:ascii="Arial" w:hAnsi="Arial" w:cs="Arial"/>
                <w:color w:val="000000"/>
                <w:sz w:val="20"/>
                <w:szCs w:val="20"/>
              </w:rPr>
              <w:t>Glahn</w:t>
            </w:r>
            <w:proofErr w:type="spellEnd"/>
            <w:r w:rsidRPr="00BC0722">
              <w:rPr>
                <w:rFonts w:ascii="Arial" w:hAnsi="Arial" w:cs="Arial"/>
                <w:color w:val="000000"/>
                <w:sz w:val="20"/>
                <w:szCs w:val="20"/>
              </w:rPr>
              <w:t xml:space="preserve"> et al. 2010</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{"citationID":"qjzrUUoW","properties":{"formattedCitation":"(93)","plainCitation":"(93)","noteIndex":0},"citationItems":[{"id":961,"uris":["http://zotero.org/users/2846505/items/2NAP4P4A"],"itemData":{"id":961,"type":"article-journal","abstract":"Bipolar disorder is associated with persistent declarative memory disturbances, but the neural basis of these deficits is not well understood. We used fMRI to investigate brain activity during performance on a face-name paired associate task, which allows for the dissociation of encoding and recall-related memory processes. Fifteen clinically remitted bipolar I disorder patients and 24 demographically matched healthy comparison subjects were scanned during task performance. At the voxel level, bipolar patients showed reduced cortical activation, relative to controls, in multiple task-related brain regions during encoding. During recognition, bipolar patients under-activated left hippocampal and parahippocampal regions, despite adequate task performance. Region of interest analyses indicated that, during encoding, bipolar patients had greater bilateral dorsolateral prefrontal (DLPFC) activity than healthy subjects. In contrast, during recognition patients showed hypo-activation relative to controls in the right, but not the left, DLPFC. Although hippocampal activity did not differ between groups during encoding, bipolar patients failed to activate hippocampal regions to the same extent as healthy subjects during recognition. Finally, while better task performance was associated with recognition-related hippocampal activity in healthy subjects, bipolar patients showed an inverse relationship between task performance and hippocampal activity. Remitted bipolar patients over-engaged dorsolateral prefrontal regions when learning face-name pairs, but relative hypoactivation in both prefrontal and medial temporal regions during recognition. These findings suggest a neural basis for the long-term memory deficits consistently observed in patients with bipolar disorder; further, as these patterns appear in symptomatically remitted patients, they are unlikely to be an artifact of mood symptoms. Hum Brain Mapp, 2010. © 2010 Wiley-Liss, Inc.","container-title":"Human Brain Mapping","DOI":"https://doi.org/10.1002/hbm.20918","ISSN":"1097-0193","issue":"7","language":"en","license":"Copyright © 2010 Wiley</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Liss, Inc.","note":"_eprint: https://onlinelibrary.wiley.com/doi/pdf/10.1002/hbm.20918","page":"1041-1051","source":"Wiley Online Library","title":"Fronto-temporal dysregulation in asymptomatic bipolar I patients: A paired associate functional MRI study","title-short":"Fronto-temporal dysregulation in asymptomatic bipolar I patients","volume":"31","author":[{"family":"Glahn","given":"David C."},{"family":"Robinson","given":"Jennifer L."},{"family":"Tordesillas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Gutierrez","given":"Diana"},{"family":"Monkul","given":"E. Serap"},{"family":"Holmes","given":"M. Kathleen"},{"family":"Green","given":"Melissa J."},{"family":"Bearden","given":"Carrie E."}],"issued":{"date-parts":[["2010"]]}}}],"schema":"https://github.com/citation-style-language/schema/raw/master/csl-citation.json"}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101FE5D2" w14:textId="258F9E44" w:rsidR="006C4026" w:rsidRPr="00BC0722" w:rsidRDefault="006C4026" w:rsidP="006C4026">
            <w:pPr>
              <w:rPr>
                <w:rFonts w:ascii="Arial" w:hAnsi="Arial" w:cs="Arial"/>
                <w:b/>
                <w:bCs/>
                <w:iCs/>
                <w:sz w:val="20"/>
                <w:szCs w:val="20"/>
              </w:rPr>
            </w:pPr>
            <w:r w:rsidRPr="00BC0722">
              <w:rPr>
                <w:rFonts w:ascii="Arial" w:hAnsi="Arial" w:cs="Arial"/>
                <w:color w:val="000000"/>
                <w:sz w:val="20"/>
                <w:szCs w:val="20"/>
              </w:rPr>
              <w:t>12.83</w:t>
            </w:r>
          </w:p>
        </w:tc>
        <w:tc>
          <w:tcPr>
            <w:tcW w:w="1530" w:type="dxa"/>
            <w:vAlign w:val="bottom"/>
          </w:tcPr>
          <w:p w14:paraId="32C05F77" w14:textId="4FA0B609" w:rsidR="006C4026" w:rsidRPr="00BC0722" w:rsidRDefault="006C4026" w:rsidP="006C4026">
            <w:pPr>
              <w:rPr>
                <w:rFonts w:ascii="Arial" w:hAnsi="Arial" w:cs="Arial"/>
                <w:sz w:val="20"/>
                <w:szCs w:val="20"/>
              </w:rPr>
            </w:pPr>
            <w:r w:rsidRPr="00BC0722">
              <w:rPr>
                <w:rFonts w:ascii="Arial" w:hAnsi="Arial" w:cs="Arial"/>
                <w:color w:val="000000"/>
                <w:sz w:val="20"/>
                <w:szCs w:val="20"/>
              </w:rPr>
              <w:t>C&gt;BD encoding</w:t>
            </w:r>
          </w:p>
        </w:tc>
        <w:tc>
          <w:tcPr>
            <w:tcW w:w="1350" w:type="dxa"/>
            <w:vAlign w:val="bottom"/>
          </w:tcPr>
          <w:p w14:paraId="191B1839" w14:textId="330052B5" w:rsidR="006C4026" w:rsidRPr="00BC0722" w:rsidRDefault="006C4026" w:rsidP="006C4026">
            <w:pPr>
              <w:rPr>
                <w:rFonts w:ascii="Arial" w:hAnsi="Arial" w:cs="Arial"/>
                <w:sz w:val="20"/>
                <w:szCs w:val="20"/>
              </w:rPr>
            </w:pPr>
            <w:r w:rsidRPr="00BC0722">
              <w:rPr>
                <w:rFonts w:ascii="Arial" w:hAnsi="Arial" w:cs="Arial"/>
                <w:sz w:val="20"/>
                <w:szCs w:val="20"/>
              </w:rPr>
              <w:t>Euthymic</w:t>
            </w:r>
          </w:p>
        </w:tc>
        <w:tc>
          <w:tcPr>
            <w:tcW w:w="1260" w:type="dxa"/>
            <w:vAlign w:val="bottom"/>
          </w:tcPr>
          <w:p w14:paraId="3F7CFAD4" w14:textId="4A17E717" w:rsidR="006C4026" w:rsidRPr="00BC0722" w:rsidRDefault="006C4026" w:rsidP="006C4026">
            <w:pPr>
              <w:rPr>
                <w:rFonts w:ascii="Arial" w:hAnsi="Arial" w:cs="Arial"/>
                <w:sz w:val="20"/>
                <w:szCs w:val="20"/>
              </w:rPr>
            </w:pPr>
            <w:r w:rsidRPr="00BC0722">
              <w:rPr>
                <w:rFonts w:ascii="Arial" w:hAnsi="Arial" w:cs="Arial"/>
                <w:sz w:val="20"/>
                <w:szCs w:val="20"/>
              </w:rPr>
              <w:t>BD I</w:t>
            </w:r>
          </w:p>
        </w:tc>
        <w:tc>
          <w:tcPr>
            <w:tcW w:w="1800" w:type="dxa"/>
            <w:vAlign w:val="bottom"/>
          </w:tcPr>
          <w:p w14:paraId="38AF72BB" w14:textId="25B20187" w:rsidR="006C4026" w:rsidRPr="00BC0722" w:rsidRDefault="006C4026" w:rsidP="006C4026">
            <w:pPr>
              <w:rPr>
                <w:rFonts w:ascii="Arial" w:hAnsi="Arial" w:cs="Arial"/>
                <w:sz w:val="20"/>
                <w:szCs w:val="20"/>
              </w:rPr>
            </w:pPr>
            <w:r w:rsidRPr="00BC0722">
              <w:rPr>
                <w:rFonts w:ascii="Arial" w:hAnsi="Arial" w:cs="Arial"/>
                <w:sz w:val="20"/>
                <w:szCs w:val="20"/>
              </w:rPr>
              <w:t>&gt;75% medicated</w:t>
            </w:r>
          </w:p>
        </w:tc>
        <w:tc>
          <w:tcPr>
            <w:tcW w:w="1350" w:type="dxa"/>
            <w:vAlign w:val="bottom"/>
          </w:tcPr>
          <w:p w14:paraId="3DD12FFF" w14:textId="1023A9CB" w:rsidR="006C4026" w:rsidRPr="00BC0722" w:rsidRDefault="006C4026" w:rsidP="006C4026">
            <w:pPr>
              <w:rPr>
                <w:rFonts w:ascii="Arial" w:hAnsi="Arial" w:cs="Arial"/>
                <w:sz w:val="20"/>
                <w:szCs w:val="20"/>
              </w:rPr>
            </w:pPr>
            <w:r w:rsidRPr="00BC0722">
              <w:rPr>
                <w:rFonts w:ascii="Arial" w:hAnsi="Arial" w:cs="Arial"/>
                <w:sz w:val="20"/>
                <w:szCs w:val="20"/>
              </w:rPr>
              <w:t xml:space="preserve">Not reported </w:t>
            </w:r>
          </w:p>
        </w:tc>
        <w:tc>
          <w:tcPr>
            <w:tcW w:w="1710" w:type="dxa"/>
            <w:vAlign w:val="bottom"/>
          </w:tcPr>
          <w:p w14:paraId="1D2B2F18" w14:textId="72213E19" w:rsidR="006C4026" w:rsidRPr="00BC0722" w:rsidRDefault="003C4B7D" w:rsidP="006C4026">
            <w:pPr>
              <w:rPr>
                <w:rFonts w:ascii="Arial" w:hAnsi="Arial" w:cs="Arial"/>
                <w:sz w:val="20"/>
                <w:szCs w:val="20"/>
              </w:rPr>
            </w:pPr>
            <w:r>
              <w:rPr>
                <w:rFonts w:ascii="Arial" w:hAnsi="Arial" w:cs="Arial"/>
                <w:sz w:val="20"/>
                <w:szCs w:val="20"/>
              </w:rPr>
              <w:t>Non-Clinical</w:t>
            </w:r>
          </w:p>
        </w:tc>
      </w:tr>
      <w:tr w:rsidR="00A034BC" w:rsidRPr="00BC0722" w14:paraId="4CA42F15" w14:textId="77777777" w:rsidTr="00514510">
        <w:trPr>
          <w:trHeight w:val="70"/>
        </w:trPr>
        <w:tc>
          <w:tcPr>
            <w:tcW w:w="2515" w:type="dxa"/>
            <w:vAlign w:val="bottom"/>
          </w:tcPr>
          <w:p w14:paraId="37C5AD06" w14:textId="47E611AF" w:rsidR="00A034BC" w:rsidRPr="00BC0722" w:rsidRDefault="00D224A4" w:rsidP="00A034BC">
            <w:pPr>
              <w:rPr>
                <w:rFonts w:ascii="Arial" w:hAnsi="Arial" w:cs="Arial"/>
                <w:iCs/>
                <w:sz w:val="20"/>
                <w:szCs w:val="20"/>
              </w:rPr>
            </w:pPr>
            <w:r w:rsidRPr="00BC0722">
              <w:rPr>
                <w:rFonts w:ascii="Arial" w:hAnsi="Arial" w:cs="Arial"/>
                <w:color w:val="000000"/>
                <w:sz w:val="20"/>
                <w:szCs w:val="20"/>
              </w:rPr>
              <w:t>Monks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{"citationID":"9AoMaLTC","properties":{"formattedCitation":"(95)","plainCitation":"(95)","noteIndex":0},"citationItems":[{"id":901,"uris":["http://zotero.org/users/2846505/items/USEADMUP"],"itemData":{"id":901,"type":"article-journal","abstract":"Objectives: Even when euthymic bipolar disorder patients can have persistent deficits in working memory, but the neural basis of this deficit remains unclear. We undertook an functional magnetic resonance imaging investigation of euthymic bipolar disorder patients performing two working memory paradigms; the two-back and Sternberg tasks, selected to examine the central executive and the phonological loop respectively. We hypothesized that neuronal dysfunction would be specific to the network underlying the executive rather than the phonological loop component of working memory. Methods: Twelve right-handed euthymic bipolar I males receiving lithium carbonate monotherapy were matched with 12 controls. The two-back task comprised a single working memory load contrasted with baseline vigilance condition. The Sternberg paradigm used a parametric design incorporating variable working memory load with fixed delay between presentation of an array of items to be remembered and a target item. Functional activation data were acquired during performance of the tasks and were analysed to produce brain activation maps representing significant group differences in activation (ANOVA). Load–response curves were derived from the Sternberg task data set. Results: There were no significant between-group differences (t-test) in performance of the two-back task, or in 2 × 5 group by memory load ANOVA for the performance data from Sternberg task. In the two-back task, compared with controls bipolar disorder patients showed reductions in bilateral frontal, temporal and parietal activation, and increased activations with the left precentral, right medial frontal and left supramarginal gyri. No between-group differences were observed in the Sternberg task at any working memory load. Conclusions: Our findings support the notion that, in euthymic bipolar disorder, failure to engage fronto-executive function underpins the core neuropsychological deficits.","container-title":"Bipolar Disorders","DOI":"https://doi.org/10.1111/j.1399-5618.2004.00147.x","ISSN":"1399-5618","issue":"6","language":"en","note":"_eprint: https://onlinelibrary.wiley.com/doi/pdf/10.1111/j.1399-5618.2004.00147.x","page":"550-564","source":"Wiley Online Library","title":"A functional MRI study of working memory task in euthymic bipolar disorder: evidence for task-specific dysfunction","title-short":"A functional MRI study of working memory task in euthymic bipolar disorder","volume":"6","author":[{"family":"Monks","given":"Paul J."},{"family":"Thompson","given":"Jill M."},{"family":"Bullmore","given":"Edward T."},{"family":"Suckling","given":"John"},{"family":"Brammer","given":"Michael J."},{"family":"Williams","given":"Steve CR"},{"family":"Simmons","given":"Andrew"},{"family":"Giles","given":"Nicola"},{"family":"Lloyd","given":"Adrian J."},{"family":"Harrison","given":"C. Louise"},{"family":"Seal","given":"Marc"},{"family":"Murray","given":"Robin M."},{"family":"Ferrier","given":"I. Nicol"},{"family":"Young","given":"Allan H."},{"family":"Curtis","given":"Vivienne A."}],"issued":{"date-parts":[["2004"]]}}}],"schema":"https://github.com/citation-style-language/schema/raw/master/csl-citation.json"}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358B8D55" w14:textId="11B75B7E" w:rsidR="00A034BC" w:rsidRPr="00BC0722" w:rsidRDefault="00A034BC" w:rsidP="00A034BC">
            <w:pPr>
              <w:rPr>
                <w:rFonts w:ascii="Arial" w:hAnsi="Arial" w:cs="Arial"/>
                <w:b/>
                <w:bCs/>
                <w:iCs/>
                <w:sz w:val="20"/>
                <w:szCs w:val="20"/>
              </w:rPr>
            </w:pPr>
            <w:r w:rsidRPr="00BC0722">
              <w:rPr>
                <w:rFonts w:ascii="Arial" w:hAnsi="Arial" w:cs="Arial"/>
                <w:color w:val="000000"/>
                <w:sz w:val="20"/>
                <w:szCs w:val="20"/>
              </w:rPr>
              <w:t>14.34</w:t>
            </w:r>
          </w:p>
        </w:tc>
        <w:tc>
          <w:tcPr>
            <w:tcW w:w="1530" w:type="dxa"/>
            <w:vAlign w:val="bottom"/>
          </w:tcPr>
          <w:p w14:paraId="45B9BAAA" w14:textId="795A2C1A" w:rsidR="00A034BC" w:rsidRPr="00BC0722" w:rsidRDefault="004D5943" w:rsidP="00A034BC">
            <w:pPr>
              <w:rPr>
                <w:rFonts w:ascii="Arial" w:hAnsi="Arial" w:cs="Arial"/>
                <w:sz w:val="20"/>
                <w:szCs w:val="20"/>
              </w:rPr>
            </w:pPr>
            <w:r w:rsidRPr="00BC0722">
              <w:rPr>
                <w:rFonts w:ascii="Arial" w:hAnsi="Arial" w:cs="Arial"/>
                <w:color w:val="000000"/>
                <w:sz w:val="20"/>
                <w:szCs w:val="20"/>
              </w:rPr>
              <w:t>F_CBD (C&gt;BD)</w:t>
            </w:r>
          </w:p>
        </w:tc>
        <w:tc>
          <w:tcPr>
            <w:tcW w:w="1350" w:type="dxa"/>
            <w:vAlign w:val="bottom"/>
          </w:tcPr>
          <w:p w14:paraId="013ADBDC" w14:textId="2E71A5C6" w:rsidR="00A034BC" w:rsidRPr="00BC0722" w:rsidRDefault="00A034BC" w:rsidP="00A034BC">
            <w:pPr>
              <w:rPr>
                <w:rFonts w:ascii="Arial" w:hAnsi="Arial" w:cs="Arial"/>
                <w:sz w:val="20"/>
                <w:szCs w:val="20"/>
              </w:rPr>
            </w:pPr>
            <w:r w:rsidRPr="00BC0722">
              <w:rPr>
                <w:rFonts w:ascii="Arial" w:hAnsi="Arial" w:cs="Arial"/>
                <w:sz w:val="20"/>
                <w:szCs w:val="20"/>
              </w:rPr>
              <w:t>Euthymic</w:t>
            </w:r>
          </w:p>
        </w:tc>
        <w:tc>
          <w:tcPr>
            <w:tcW w:w="1260" w:type="dxa"/>
            <w:vAlign w:val="bottom"/>
          </w:tcPr>
          <w:p w14:paraId="4A114111" w14:textId="01BA9BE6" w:rsidR="00A034BC" w:rsidRPr="00BC0722" w:rsidRDefault="00A034BC" w:rsidP="00A034BC">
            <w:pPr>
              <w:rPr>
                <w:rFonts w:ascii="Arial" w:hAnsi="Arial" w:cs="Arial"/>
                <w:sz w:val="20"/>
                <w:szCs w:val="20"/>
              </w:rPr>
            </w:pPr>
            <w:r w:rsidRPr="00BC0722">
              <w:rPr>
                <w:rFonts w:ascii="Arial" w:hAnsi="Arial" w:cs="Arial"/>
                <w:sz w:val="20"/>
                <w:szCs w:val="20"/>
              </w:rPr>
              <w:t>BD I</w:t>
            </w:r>
          </w:p>
        </w:tc>
        <w:tc>
          <w:tcPr>
            <w:tcW w:w="1800" w:type="dxa"/>
            <w:vAlign w:val="bottom"/>
          </w:tcPr>
          <w:p w14:paraId="12FA0139" w14:textId="65739881" w:rsidR="00A034BC" w:rsidRPr="00BC0722" w:rsidRDefault="00A034BC" w:rsidP="00A034BC">
            <w:pPr>
              <w:rPr>
                <w:rFonts w:ascii="Arial" w:hAnsi="Arial" w:cs="Arial"/>
                <w:sz w:val="20"/>
                <w:szCs w:val="20"/>
              </w:rPr>
            </w:pPr>
            <w:r w:rsidRPr="00BC0722">
              <w:rPr>
                <w:rFonts w:ascii="Arial" w:hAnsi="Arial" w:cs="Arial"/>
                <w:sz w:val="20"/>
                <w:szCs w:val="20"/>
              </w:rPr>
              <w:t xml:space="preserve">100% </w:t>
            </w:r>
            <w:r w:rsidR="006B6A8D" w:rsidRPr="00BC0722">
              <w:rPr>
                <w:rFonts w:ascii="Arial" w:hAnsi="Arial" w:cs="Arial"/>
                <w:sz w:val="20"/>
                <w:szCs w:val="20"/>
              </w:rPr>
              <w:t>m</w:t>
            </w:r>
            <w:r w:rsidRPr="00BC0722">
              <w:rPr>
                <w:rFonts w:ascii="Arial" w:hAnsi="Arial" w:cs="Arial"/>
                <w:sz w:val="20"/>
                <w:szCs w:val="20"/>
              </w:rPr>
              <w:t>edicated</w:t>
            </w:r>
          </w:p>
        </w:tc>
        <w:tc>
          <w:tcPr>
            <w:tcW w:w="1350" w:type="dxa"/>
            <w:vAlign w:val="bottom"/>
          </w:tcPr>
          <w:p w14:paraId="1C0D90B2" w14:textId="777D2C1C" w:rsidR="00A034BC" w:rsidRPr="00BC0722" w:rsidRDefault="00A034BC" w:rsidP="00A034BC">
            <w:pPr>
              <w:rPr>
                <w:rFonts w:ascii="Arial" w:hAnsi="Arial" w:cs="Arial"/>
                <w:sz w:val="20"/>
                <w:szCs w:val="20"/>
              </w:rPr>
            </w:pPr>
            <w:r w:rsidRPr="00BC0722">
              <w:rPr>
                <w:rFonts w:ascii="Arial" w:hAnsi="Arial" w:cs="Arial"/>
                <w:sz w:val="20"/>
                <w:szCs w:val="20"/>
              </w:rPr>
              <w:t xml:space="preserve">Not </w:t>
            </w:r>
            <w:r w:rsidR="006B6A8D" w:rsidRPr="00BC0722">
              <w:rPr>
                <w:rFonts w:ascii="Arial" w:hAnsi="Arial" w:cs="Arial"/>
                <w:sz w:val="20"/>
                <w:szCs w:val="20"/>
              </w:rPr>
              <w:t>r</w:t>
            </w:r>
            <w:r w:rsidRPr="00BC0722">
              <w:rPr>
                <w:rFonts w:ascii="Arial" w:hAnsi="Arial" w:cs="Arial"/>
                <w:sz w:val="20"/>
                <w:szCs w:val="20"/>
              </w:rPr>
              <w:t xml:space="preserve">eported </w:t>
            </w:r>
          </w:p>
        </w:tc>
        <w:tc>
          <w:tcPr>
            <w:tcW w:w="1710" w:type="dxa"/>
            <w:vAlign w:val="bottom"/>
          </w:tcPr>
          <w:p w14:paraId="4F74BDDA" w14:textId="00583002" w:rsidR="00A034BC" w:rsidRPr="00BC0722" w:rsidRDefault="003C4B7D" w:rsidP="00A034BC">
            <w:pPr>
              <w:rPr>
                <w:rFonts w:ascii="Arial" w:hAnsi="Arial" w:cs="Arial"/>
                <w:sz w:val="20"/>
                <w:szCs w:val="20"/>
              </w:rPr>
            </w:pPr>
            <w:r>
              <w:rPr>
                <w:rFonts w:ascii="Arial" w:hAnsi="Arial" w:cs="Arial"/>
                <w:sz w:val="20"/>
                <w:szCs w:val="20"/>
              </w:rPr>
              <w:t>Non-Clinical</w:t>
            </w:r>
          </w:p>
        </w:tc>
      </w:tr>
      <w:tr w:rsidR="00D224A4" w:rsidRPr="00BC0722" w14:paraId="73747B7B" w14:textId="77777777" w:rsidTr="006B6A8D">
        <w:trPr>
          <w:trHeight w:val="70"/>
        </w:trPr>
        <w:tc>
          <w:tcPr>
            <w:tcW w:w="2515" w:type="dxa"/>
            <w:vAlign w:val="bottom"/>
          </w:tcPr>
          <w:p w14:paraId="04FC0AEF" w14:textId="2AE10EF1" w:rsidR="00D224A4" w:rsidRPr="00BC0722" w:rsidRDefault="00D224A4" w:rsidP="00D224A4">
            <w:pPr>
              <w:rPr>
                <w:rFonts w:ascii="Arial" w:hAnsi="Arial" w:cs="Arial"/>
                <w:iCs/>
                <w:sz w:val="20"/>
                <w:szCs w:val="20"/>
              </w:rPr>
            </w:pPr>
            <w:r w:rsidRPr="00BC0722">
              <w:rPr>
                <w:rFonts w:ascii="Arial" w:hAnsi="Arial" w:cs="Arial"/>
                <w:color w:val="000000"/>
                <w:sz w:val="20"/>
                <w:szCs w:val="20"/>
              </w:rPr>
              <w:t>Pompei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{"citationID":"0GbFfEcU","properties":{"formattedCitation":"(88)","plainCitation":"(88)","noteIndex":0},"citationItems":[{"id":885,"uris":["http://zotero.org/users/2846505/items/B3Q3Z2YT"],"itemData":{"id":885,"type":"article-journal","abstract":"Patients with Bipolar Disorder (BD) perform poorly on tasks of selective attention and inhibitory control. Although similar behavioural deficits have been noted in their relatives, it is yet unclear whether they reflect dysfunction in the same neural circuits. We used functional magnetic resonance imaging and the Stroop Colour Word Task to compare task related neural activity between 39 euthymic BD patients, 39 of their first-degree relatives (25 with no Axis I disorders and 14 with Major Depressive Disorder) and 48 healthy controls. Compared to controls, all individuals with familial predisposition to BD, irrespective of diagnosis, showed similar reductions in neural responsiveness in regions involved in selective attention within the posterior and inferior parietal lobules. In contrast, hypoactivation within fronto-striatal regions, implicated in inhibitory control, was observed only in BD patients and MDD relatives. Although striatal deficits were comparable between BD patients and their MDD relatives, right ventrolateral prefrontal dysfunction was uniquely associated with BD. Our findings suggest that while reduced parietal engagement relates to genetic risk, fronto-striatal dysfunction reflects processes underpinning disease expression for mood disorders.","container-title":"NeuroImage","DOI":"10.1016/j.neuroimage.2011.02.052","ISSN":"1053-8119","issue":"3","journalAbbreviation":"NeuroImage","language":"en","page":"1677-1684","source":"ScienceDirect","title":"Familial and disease specific abnormalities in the neural correlates of the Stroop Task in Bipolar Disorder","volume":"56","author":[{"family":"Pompei","given":"Francesco"},{"family":"Jogia","given":"Jigar"},{"family":"Tatarelli","given":"Roberto"},{"family":"Girardi","given":"Paolo"},{"family":"Rubia","given":"Katya"},{"family":"Kumari","given":"Veena"},{"family":"Frangou","given":"Sophia"}],"issued":{"date-parts":[["2011",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543C130B" w14:textId="423D9A82" w:rsidR="00D224A4" w:rsidRPr="00BC0722" w:rsidRDefault="00D224A4" w:rsidP="00D224A4">
            <w:pPr>
              <w:rPr>
                <w:rFonts w:ascii="Arial" w:hAnsi="Arial" w:cs="Arial"/>
                <w:b/>
                <w:bCs/>
                <w:iCs/>
                <w:sz w:val="20"/>
                <w:szCs w:val="20"/>
              </w:rPr>
            </w:pPr>
            <w:r w:rsidRPr="00BC0722">
              <w:rPr>
                <w:rFonts w:ascii="Arial" w:hAnsi="Arial" w:cs="Arial"/>
                <w:color w:val="000000"/>
                <w:sz w:val="20"/>
                <w:szCs w:val="20"/>
              </w:rPr>
              <w:t>18.76</w:t>
            </w:r>
          </w:p>
        </w:tc>
        <w:tc>
          <w:tcPr>
            <w:tcW w:w="1530" w:type="dxa"/>
            <w:vAlign w:val="bottom"/>
          </w:tcPr>
          <w:p w14:paraId="1FB36AE2" w14:textId="6FD1D04B" w:rsidR="00D224A4" w:rsidRPr="00BC0722" w:rsidRDefault="00D224A4" w:rsidP="00D224A4">
            <w:pPr>
              <w:rPr>
                <w:rFonts w:ascii="Arial" w:hAnsi="Arial" w:cs="Arial"/>
                <w:sz w:val="20"/>
                <w:szCs w:val="20"/>
              </w:rPr>
            </w:pPr>
            <w:r w:rsidRPr="00BC0722">
              <w:rPr>
                <w:rFonts w:ascii="Arial" w:hAnsi="Arial" w:cs="Arial"/>
                <w:color w:val="000000"/>
                <w:sz w:val="20"/>
                <w:szCs w:val="20"/>
              </w:rPr>
              <w:t>F_CBD (all C&gt;BD)</w:t>
            </w:r>
          </w:p>
        </w:tc>
        <w:tc>
          <w:tcPr>
            <w:tcW w:w="1350" w:type="dxa"/>
            <w:vAlign w:val="bottom"/>
          </w:tcPr>
          <w:p w14:paraId="41182A6E" w14:textId="58F1635C" w:rsidR="00D224A4" w:rsidRPr="00BC0722" w:rsidRDefault="00D224A4" w:rsidP="00D224A4">
            <w:pPr>
              <w:rPr>
                <w:rFonts w:ascii="Arial" w:hAnsi="Arial" w:cs="Arial"/>
                <w:sz w:val="20"/>
                <w:szCs w:val="20"/>
              </w:rPr>
            </w:pPr>
            <w:r w:rsidRPr="00BC0722">
              <w:rPr>
                <w:rFonts w:ascii="Arial" w:hAnsi="Arial" w:cs="Arial"/>
                <w:sz w:val="20"/>
                <w:szCs w:val="20"/>
              </w:rPr>
              <w:t>Euthymic</w:t>
            </w:r>
          </w:p>
        </w:tc>
        <w:tc>
          <w:tcPr>
            <w:tcW w:w="1260" w:type="dxa"/>
            <w:vAlign w:val="bottom"/>
          </w:tcPr>
          <w:p w14:paraId="57209EFE" w14:textId="6439F80B" w:rsidR="00D224A4" w:rsidRPr="00BC0722" w:rsidRDefault="00D224A4" w:rsidP="00D224A4">
            <w:pPr>
              <w:rPr>
                <w:rFonts w:ascii="Arial" w:hAnsi="Arial" w:cs="Arial"/>
                <w:sz w:val="20"/>
                <w:szCs w:val="20"/>
              </w:rPr>
            </w:pPr>
            <w:r w:rsidRPr="00BC0722">
              <w:rPr>
                <w:rFonts w:ascii="Arial" w:hAnsi="Arial" w:cs="Arial"/>
                <w:sz w:val="20"/>
                <w:szCs w:val="20"/>
              </w:rPr>
              <w:t>BD I</w:t>
            </w:r>
          </w:p>
        </w:tc>
        <w:tc>
          <w:tcPr>
            <w:tcW w:w="1800" w:type="dxa"/>
            <w:vAlign w:val="bottom"/>
          </w:tcPr>
          <w:p w14:paraId="198058BB" w14:textId="58E89648" w:rsidR="00D224A4" w:rsidRPr="00BC0722" w:rsidRDefault="00D224A4" w:rsidP="00D224A4">
            <w:pPr>
              <w:rPr>
                <w:rFonts w:ascii="Arial" w:hAnsi="Arial" w:cs="Arial"/>
                <w:sz w:val="20"/>
                <w:szCs w:val="20"/>
              </w:rPr>
            </w:pPr>
            <w:r w:rsidRPr="00BC0722">
              <w:rPr>
                <w:rFonts w:ascii="Arial" w:hAnsi="Arial" w:cs="Arial"/>
                <w:sz w:val="20"/>
                <w:szCs w:val="20"/>
              </w:rPr>
              <w:t>&gt;75% medicated</w:t>
            </w:r>
          </w:p>
        </w:tc>
        <w:tc>
          <w:tcPr>
            <w:tcW w:w="1350" w:type="dxa"/>
            <w:vAlign w:val="bottom"/>
          </w:tcPr>
          <w:p w14:paraId="6BD8CB55" w14:textId="1798055F" w:rsidR="00D224A4" w:rsidRPr="00BC0722" w:rsidRDefault="00D224A4" w:rsidP="00D224A4">
            <w:pPr>
              <w:rPr>
                <w:rFonts w:ascii="Arial" w:hAnsi="Arial" w:cs="Arial"/>
                <w:sz w:val="20"/>
                <w:szCs w:val="20"/>
              </w:rPr>
            </w:pPr>
            <w:r w:rsidRPr="00BC0722">
              <w:rPr>
                <w:rFonts w:ascii="Arial" w:hAnsi="Arial" w:cs="Arial"/>
                <w:sz w:val="20"/>
                <w:szCs w:val="20"/>
              </w:rPr>
              <w:t>Partial with history</w:t>
            </w:r>
          </w:p>
        </w:tc>
        <w:tc>
          <w:tcPr>
            <w:tcW w:w="1710" w:type="dxa"/>
            <w:vAlign w:val="bottom"/>
          </w:tcPr>
          <w:p w14:paraId="76FD6E11" w14:textId="0EA63F1E" w:rsidR="00D224A4" w:rsidRPr="00BC0722" w:rsidRDefault="003C4B7D" w:rsidP="00D224A4">
            <w:pPr>
              <w:rPr>
                <w:rFonts w:ascii="Arial" w:hAnsi="Arial" w:cs="Arial"/>
                <w:sz w:val="20"/>
                <w:szCs w:val="20"/>
              </w:rPr>
            </w:pPr>
            <w:r>
              <w:rPr>
                <w:rFonts w:ascii="Arial" w:hAnsi="Arial" w:cs="Arial"/>
                <w:sz w:val="20"/>
                <w:szCs w:val="20"/>
              </w:rPr>
              <w:t>Non-Clinical</w:t>
            </w:r>
            <w:r w:rsidR="00D224A4" w:rsidRPr="00BC0722">
              <w:rPr>
                <w:rFonts w:ascii="Arial" w:hAnsi="Arial" w:cs="Arial"/>
                <w:sz w:val="20"/>
                <w:szCs w:val="20"/>
              </w:rPr>
              <w:t xml:space="preserve">/Clinical: MDD, </w:t>
            </w:r>
            <w:r w:rsidR="00465BD3">
              <w:rPr>
                <w:rFonts w:ascii="Arial" w:hAnsi="Arial" w:cs="Arial"/>
                <w:sz w:val="20"/>
                <w:szCs w:val="20"/>
              </w:rPr>
              <w:t>NCR</w:t>
            </w:r>
          </w:p>
        </w:tc>
      </w:tr>
      <w:tr w:rsidR="00D224A4" w:rsidRPr="00BC0722" w14:paraId="28A7A80B" w14:textId="77777777" w:rsidTr="006B6A8D">
        <w:trPr>
          <w:trHeight w:val="70"/>
        </w:trPr>
        <w:tc>
          <w:tcPr>
            <w:tcW w:w="2515" w:type="dxa"/>
            <w:vAlign w:val="bottom"/>
          </w:tcPr>
          <w:p w14:paraId="211B11EF" w14:textId="1CDC92A2" w:rsidR="00D224A4" w:rsidRPr="00BC0722" w:rsidRDefault="00D224A4" w:rsidP="00D224A4">
            <w:pPr>
              <w:rPr>
                <w:rFonts w:ascii="Arial" w:hAnsi="Arial" w:cs="Arial"/>
                <w:iCs/>
                <w:sz w:val="20"/>
                <w:szCs w:val="20"/>
              </w:rPr>
            </w:pPr>
            <w:r w:rsidRPr="00BC0722">
              <w:rPr>
                <w:rFonts w:ascii="Arial" w:hAnsi="Arial" w:cs="Arial"/>
                <w:color w:val="000000"/>
                <w:sz w:val="20"/>
                <w:szCs w:val="20"/>
              </w:rPr>
              <w:t>Townsend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{"citationID":"jMHsz9Qt","properties":{"formattedCitation":"(83)","plainCitation":"(83)","noteIndex":0},"citationItems":[{"id":857,"uris":["http://zotero.org/users/2846505/items/DPZM5KZY"],"itemData":{"id":857,"type":"article-journal","abstract":"Background\nThe inferior frontal cortical (IFC)-striatal network plays an integral role in response inhibition and is compromised in patients with Bipolar Disorder (BP) or Attention-Deficit/Hyperactivity Disorder (ADHD). Prior BP functional neuroimaging studies have not accounted for ADHD comorbidity despite its high prevalence.\nMethods\nThe authors conducted an fMRI study using a response inhibition task (Go-NoGo) in 32 euthymic adults with BP, half with comorbid ADHD (BP/ADHD); 16 adults with ADHD alone; and 30 healthy controls. Within- and between-group whole-brain analyses were performed to assess for significant neural function differences.\nResults\nAll groups activated frontal and striatal regions involved in response inhibition. ANOVA results demonstrated significant interaction effects of BP and ADHD in the anterior and posterior cingulate, left superior and middle frontal gyri and left inferior parietal lobule. Follow-up comparisons showed significant differences between BP subjects with and without ADHD. Other regions demonstrated main effects of BP (left inferior frontal gyrus, left middle frontal gyrus, right superior frontal gyrus and left insula) and ADHD (left inferior frontal gyrus, left precentral gyrus and right anterior cingulate).\nLimitations\nThis study, as the first of its kind, requires replication using large sample sizes and controlling for potential effects of medication.\nConclusions\nEuthymic bipolar adults with comorbid ADHD have significantly different neural activation patterns from BP patients without this comorbidity. If understanding of the neurobiology of bipolar disorder is to be achieved, it is critical to control for this potential confound, something not done by most prior fMRI studies of adults with BP.","container-title":"Journal of Affective Disorders","DOI":"10.1016/j.jad.2012.08.019","ISSN":"0165-0327","issue":"1","journalAbbreviation":"Journal of Affective Disorders","language":"en","page":"389-396","source":"ScienceDirect","title":"Frontostriatal neuroimaging findings differ in patients with bipolar disorder who have or do not have ADHD comorbidity","volume":"147","author":[{"family":"Townsend","given":"Jennifer D."},{"family":"Sugar","given":"Catherine A."},{"family":"Walshaw","given":"Patricia D."},{"family":"Vasquez","given":"Roxanne E."},{"family":"Foland-Ross","given":"Lara C."},{"family":"Moody","given":"Teena D."},{"family":"Bookheimer","given":"Susan Y."},{"family":"McGough","given":"James J."},{"family":"Altshuler","given":"Lori L."}],"issued":{"date-parts":[["2013",5,1]]}}}],"schema":"https://github.com/citation-style-language/schema/raw/master/csl-citation.json"}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268BCC47" w14:textId="505D4DBC" w:rsidR="00D224A4" w:rsidRPr="00BC0722" w:rsidRDefault="00D224A4" w:rsidP="00D224A4">
            <w:pPr>
              <w:rPr>
                <w:rFonts w:ascii="Arial" w:hAnsi="Arial" w:cs="Arial"/>
                <w:b/>
                <w:bCs/>
                <w:iCs/>
                <w:sz w:val="20"/>
                <w:szCs w:val="20"/>
              </w:rPr>
            </w:pPr>
            <w:r w:rsidRPr="00BC0722">
              <w:rPr>
                <w:rFonts w:ascii="Arial" w:hAnsi="Arial" w:cs="Arial"/>
                <w:color w:val="000000"/>
                <w:sz w:val="20"/>
                <w:szCs w:val="20"/>
              </w:rPr>
              <w:t>0.36</w:t>
            </w:r>
          </w:p>
        </w:tc>
        <w:tc>
          <w:tcPr>
            <w:tcW w:w="1530" w:type="dxa"/>
            <w:vAlign w:val="bottom"/>
          </w:tcPr>
          <w:p w14:paraId="5C287A16" w14:textId="385017D9" w:rsidR="00D224A4" w:rsidRPr="00BC0722" w:rsidRDefault="00D224A4" w:rsidP="00D224A4">
            <w:pPr>
              <w:rPr>
                <w:rFonts w:ascii="Arial" w:hAnsi="Arial" w:cs="Arial"/>
                <w:sz w:val="20"/>
                <w:szCs w:val="20"/>
              </w:rPr>
            </w:pPr>
            <w:r w:rsidRPr="00BC0722">
              <w:rPr>
                <w:rFonts w:ascii="Arial" w:hAnsi="Arial" w:cs="Arial"/>
                <w:sz w:val="20"/>
                <w:szCs w:val="20"/>
              </w:rPr>
              <w:t>F_CBD</w:t>
            </w:r>
          </w:p>
        </w:tc>
        <w:tc>
          <w:tcPr>
            <w:tcW w:w="1350" w:type="dxa"/>
            <w:vAlign w:val="bottom"/>
          </w:tcPr>
          <w:p w14:paraId="17E083F9" w14:textId="19DF55AB" w:rsidR="00D224A4" w:rsidRPr="00BC0722" w:rsidRDefault="00D224A4" w:rsidP="00D224A4">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1B33A31A" w14:textId="58154C5B" w:rsidR="00D224A4" w:rsidRPr="00BC0722" w:rsidRDefault="00D224A4" w:rsidP="00D224A4">
            <w:pPr>
              <w:rPr>
                <w:rFonts w:ascii="Arial" w:hAnsi="Arial" w:cs="Arial"/>
                <w:sz w:val="20"/>
                <w:szCs w:val="20"/>
              </w:rPr>
            </w:pPr>
            <w:r w:rsidRPr="00BC0722">
              <w:rPr>
                <w:rFonts w:ascii="Arial" w:hAnsi="Arial" w:cs="Arial"/>
                <w:sz w:val="20"/>
                <w:szCs w:val="20"/>
              </w:rPr>
              <w:t>BD I</w:t>
            </w:r>
          </w:p>
        </w:tc>
        <w:tc>
          <w:tcPr>
            <w:tcW w:w="1800" w:type="dxa"/>
            <w:vAlign w:val="bottom"/>
          </w:tcPr>
          <w:p w14:paraId="2704E667" w14:textId="6C7AAD77" w:rsidR="00D224A4" w:rsidRPr="00BC0722" w:rsidRDefault="00D224A4" w:rsidP="00D224A4">
            <w:pPr>
              <w:rPr>
                <w:rFonts w:ascii="Arial" w:hAnsi="Arial" w:cs="Arial"/>
                <w:sz w:val="20"/>
                <w:szCs w:val="20"/>
              </w:rPr>
            </w:pPr>
            <w:r w:rsidRPr="00BC0722">
              <w:rPr>
                <w:rFonts w:ascii="Arial" w:hAnsi="Arial" w:cs="Arial"/>
                <w:sz w:val="20"/>
                <w:szCs w:val="20"/>
              </w:rPr>
              <w:t xml:space="preserve">&lt;75% medicated </w:t>
            </w:r>
          </w:p>
        </w:tc>
        <w:tc>
          <w:tcPr>
            <w:tcW w:w="1350" w:type="dxa"/>
            <w:vAlign w:val="bottom"/>
          </w:tcPr>
          <w:p w14:paraId="0207BB9D" w14:textId="0956AF8F" w:rsidR="00D224A4" w:rsidRPr="00BC0722" w:rsidRDefault="00D224A4" w:rsidP="00D224A4">
            <w:pPr>
              <w:rPr>
                <w:rFonts w:ascii="Arial" w:hAnsi="Arial" w:cs="Arial"/>
                <w:sz w:val="20"/>
                <w:szCs w:val="20"/>
              </w:rPr>
            </w:pPr>
            <w:r w:rsidRPr="00BC0722">
              <w:rPr>
                <w:rFonts w:ascii="Arial" w:hAnsi="Arial" w:cs="Arial"/>
                <w:sz w:val="20"/>
                <w:szCs w:val="20"/>
              </w:rPr>
              <w:t>Not reported</w:t>
            </w:r>
          </w:p>
        </w:tc>
        <w:tc>
          <w:tcPr>
            <w:tcW w:w="1710" w:type="dxa"/>
            <w:vAlign w:val="bottom"/>
          </w:tcPr>
          <w:p w14:paraId="7DB5205E" w14:textId="1AD01CB8" w:rsidR="00D224A4" w:rsidRPr="00BC0722" w:rsidRDefault="003C4B7D" w:rsidP="00D224A4">
            <w:pPr>
              <w:rPr>
                <w:rFonts w:ascii="Arial" w:hAnsi="Arial" w:cs="Arial"/>
                <w:sz w:val="20"/>
                <w:szCs w:val="20"/>
              </w:rPr>
            </w:pPr>
            <w:r>
              <w:rPr>
                <w:rFonts w:ascii="Arial" w:hAnsi="Arial" w:cs="Arial"/>
                <w:sz w:val="20"/>
                <w:szCs w:val="20"/>
              </w:rPr>
              <w:t>Non-Clinical</w:t>
            </w:r>
            <w:r w:rsidR="00D224A4" w:rsidRPr="00BC0722">
              <w:rPr>
                <w:rFonts w:ascii="Arial" w:hAnsi="Arial" w:cs="Arial"/>
                <w:sz w:val="20"/>
                <w:szCs w:val="20"/>
              </w:rPr>
              <w:t>/Clinical: ADHD</w:t>
            </w:r>
          </w:p>
        </w:tc>
      </w:tr>
    </w:tbl>
    <w:p w14:paraId="29E627F9" w14:textId="2261D43D" w:rsidR="008C6DE9" w:rsidRPr="00BC0722" w:rsidRDefault="009322D6" w:rsidP="007D7428">
      <w:pPr>
        <w:rPr>
          <w:b/>
          <w:bCs/>
          <w:iCs/>
        </w:rPr>
      </w:pPr>
      <w:r w:rsidRPr="00BC0722">
        <w:rPr>
          <w:rFonts w:ascii="Arial" w:hAnsi="Arial" w:cs="Arial"/>
          <w:iCs/>
          <w:sz w:val="16"/>
          <w:szCs w:val="16"/>
        </w:rPr>
        <w:t>Abbreviations:</w:t>
      </w:r>
      <w:r w:rsidR="009D46BB" w:rsidRPr="00BC0722">
        <w:rPr>
          <w:rFonts w:ascii="Arial" w:hAnsi="Arial" w:cs="Arial"/>
          <w:iCs/>
          <w:sz w:val="16"/>
          <w:szCs w:val="16"/>
        </w:rPr>
        <w:t xml:space="preserve"> ADHD = Attention Deficit Hyperactivity Disorder;</w:t>
      </w:r>
      <w:r w:rsidRPr="00BC0722">
        <w:rPr>
          <w:rFonts w:ascii="Arial" w:hAnsi="Arial" w:cs="Arial"/>
          <w:iCs/>
          <w:sz w:val="16"/>
          <w:szCs w:val="16"/>
        </w:rPr>
        <w:t xml:space="preserve"> BD = Bipolar </w:t>
      </w:r>
      <w:r w:rsidR="000F72BD" w:rsidRPr="00BC0722">
        <w:rPr>
          <w:rFonts w:ascii="Arial" w:hAnsi="Arial" w:cs="Arial"/>
          <w:iCs/>
          <w:sz w:val="16"/>
          <w:szCs w:val="16"/>
        </w:rPr>
        <w:t>Disorder;</w:t>
      </w:r>
      <w:r w:rsidRPr="00BC0722">
        <w:rPr>
          <w:rFonts w:ascii="Arial" w:hAnsi="Arial" w:cs="Arial"/>
          <w:iCs/>
          <w:sz w:val="16"/>
          <w:szCs w:val="16"/>
        </w:rPr>
        <w:t xml:space="preserve"> C = Controls</w:t>
      </w:r>
      <w:r w:rsidR="00967F12" w:rsidRPr="00BC0722">
        <w:rPr>
          <w:rFonts w:ascii="Arial" w:hAnsi="Arial" w:cs="Arial"/>
          <w:iCs/>
          <w:sz w:val="16"/>
          <w:szCs w:val="16"/>
        </w:rPr>
        <w:t>;</w:t>
      </w:r>
      <w:r w:rsidR="004D4BDC" w:rsidRPr="00BC0722">
        <w:rPr>
          <w:rFonts w:ascii="Arial" w:hAnsi="Arial" w:cs="Arial"/>
          <w:iCs/>
          <w:sz w:val="16"/>
          <w:szCs w:val="16"/>
        </w:rPr>
        <w:t xml:space="preserve"> F_CBD = Main effect of group or group x condition interaction;</w:t>
      </w:r>
      <w:r w:rsidR="00967F12" w:rsidRPr="00BC0722">
        <w:rPr>
          <w:rFonts w:ascii="Arial" w:hAnsi="Arial" w:cs="Arial"/>
          <w:iCs/>
          <w:sz w:val="16"/>
          <w:szCs w:val="16"/>
        </w:rPr>
        <w:t xml:space="preserve"> </w:t>
      </w:r>
      <w:r w:rsidR="00465BD3">
        <w:rPr>
          <w:rFonts w:ascii="Arial" w:hAnsi="Arial" w:cs="Arial"/>
          <w:iCs/>
          <w:sz w:val="16"/>
          <w:szCs w:val="16"/>
        </w:rPr>
        <w:t>NC</w:t>
      </w:r>
      <w:r w:rsidR="00F0604E" w:rsidRPr="00BC0722">
        <w:rPr>
          <w:rFonts w:ascii="Arial" w:hAnsi="Arial" w:cs="Arial"/>
          <w:iCs/>
          <w:sz w:val="16"/>
          <w:szCs w:val="16"/>
        </w:rPr>
        <w:t xml:space="preserve"> = </w:t>
      </w:r>
      <w:r w:rsidR="003C4B7D">
        <w:rPr>
          <w:rFonts w:ascii="Arial" w:hAnsi="Arial" w:cs="Arial"/>
          <w:iCs/>
          <w:sz w:val="16"/>
          <w:szCs w:val="16"/>
        </w:rPr>
        <w:t>Non-Clinical</w:t>
      </w:r>
      <w:r w:rsidR="00F0604E" w:rsidRPr="00BC0722">
        <w:rPr>
          <w:rFonts w:ascii="Arial" w:hAnsi="Arial" w:cs="Arial"/>
          <w:iCs/>
          <w:sz w:val="16"/>
          <w:szCs w:val="16"/>
        </w:rPr>
        <w:t xml:space="preserve"> Controls; </w:t>
      </w:r>
      <w:r w:rsidR="00465BD3">
        <w:rPr>
          <w:rFonts w:ascii="Arial" w:hAnsi="Arial" w:cs="Arial"/>
          <w:iCs/>
          <w:sz w:val="16"/>
          <w:szCs w:val="16"/>
        </w:rPr>
        <w:t>NCR</w:t>
      </w:r>
      <w:r w:rsidR="00967F12" w:rsidRPr="00BC0722">
        <w:rPr>
          <w:rFonts w:ascii="Arial" w:hAnsi="Arial" w:cs="Arial"/>
          <w:iCs/>
          <w:sz w:val="16"/>
          <w:szCs w:val="16"/>
        </w:rPr>
        <w:t xml:space="preserve"> = </w:t>
      </w:r>
      <w:r w:rsidR="003C4B7D">
        <w:rPr>
          <w:rFonts w:ascii="Arial" w:hAnsi="Arial" w:cs="Arial"/>
          <w:iCs/>
          <w:sz w:val="16"/>
          <w:szCs w:val="16"/>
        </w:rPr>
        <w:t>Non-Clinical</w:t>
      </w:r>
      <w:r w:rsidR="00967F12" w:rsidRPr="00BC0722">
        <w:rPr>
          <w:rFonts w:ascii="Arial" w:hAnsi="Arial" w:cs="Arial"/>
          <w:iCs/>
          <w:sz w:val="16"/>
          <w:szCs w:val="16"/>
        </w:rPr>
        <w:t xml:space="preserve"> Relatives</w:t>
      </w:r>
      <w:r w:rsidR="00D34CCD" w:rsidRPr="00BC0722">
        <w:rPr>
          <w:rFonts w:ascii="Arial" w:hAnsi="Arial" w:cs="Arial"/>
          <w:iCs/>
          <w:sz w:val="16"/>
          <w:szCs w:val="16"/>
        </w:rPr>
        <w:t>; MDD = Major Depressive Disorder</w:t>
      </w:r>
      <w:r w:rsidR="006B6A8D" w:rsidRPr="00BC0722">
        <w:rPr>
          <w:rFonts w:ascii="Arial" w:hAnsi="Arial" w:cs="Arial"/>
          <w:iCs/>
          <w:sz w:val="16"/>
          <w:szCs w:val="16"/>
        </w:rPr>
        <w:t>.</w:t>
      </w:r>
    </w:p>
    <w:p w14:paraId="5C45C329" w14:textId="46D0D566" w:rsidR="00F55E98" w:rsidRPr="00BC0722" w:rsidRDefault="00F55E98">
      <w:pPr>
        <w:rPr>
          <w:b/>
          <w:bCs/>
          <w:iCs/>
        </w:rPr>
      </w:pPr>
      <w:r w:rsidRPr="00BC0722">
        <w:rPr>
          <w:b/>
          <w:bCs/>
          <w:iCs/>
        </w:rPr>
        <w:br w:type="page"/>
      </w:r>
    </w:p>
    <w:p w14:paraId="64CB7F4F" w14:textId="238397A6" w:rsidR="00900138" w:rsidRDefault="00900138" w:rsidP="00900138">
      <w:pPr>
        <w:rPr>
          <w:rFonts w:ascii="Arial" w:hAnsi="Arial" w:cs="Arial"/>
        </w:rPr>
      </w:pPr>
      <w:r w:rsidRPr="00841BA3">
        <w:rPr>
          <w:rFonts w:ascii="Arial" w:hAnsi="Arial" w:cs="Arial"/>
          <w:b/>
          <w:bCs/>
        </w:rPr>
        <w:lastRenderedPageBreak/>
        <w:t>Supplementary Table 21.</w:t>
      </w:r>
      <w:r w:rsidRPr="00841BA3">
        <w:rPr>
          <w:rFonts w:ascii="Arial" w:hAnsi="Arial" w:cs="Arial"/>
        </w:rPr>
        <w:t xml:space="preserve"> Studies Contributing to the Premotor Cortex Cluster from the Hypo/manic Bipolar Disorder </w:t>
      </w:r>
      <w:r w:rsidR="002C7969">
        <w:rPr>
          <w:rFonts w:ascii="Arial" w:hAnsi="Arial" w:cs="Arial"/>
        </w:rPr>
        <w:t>&amp;</w:t>
      </w:r>
      <w:r w:rsidRPr="00841BA3">
        <w:rPr>
          <w:rFonts w:ascii="Arial" w:hAnsi="Arial" w:cs="Arial"/>
        </w:rPr>
        <w:t xml:space="preserve"> </w:t>
      </w:r>
      <w:r w:rsidR="001710A1" w:rsidRPr="00841BA3">
        <w:rPr>
          <w:rFonts w:ascii="Arial" w:hAnsi="Arial" w:cs="Arial"/>
        </w:rPr>
        <w:t xml:space="preserve">Pooled </w:t>
      </w:r>
      <w:r w:rsidRPr="00841BA3">
        <w:rPr>
          <w:rFonts w:ascii="Arial" w:hAnsi="Arial" w:cs="Arial"/>
        </w:rPr>
        <w:t>Cognitive Tasks Meta-Analysis of 7 Studies</w:t>
      </w:r>
    </w:p>
    <w:p w14:paraId="61553812" w14:textId="6DDFF45B" w:rsidR="00900138" w:rsidRPr="00722E04" w:rsidRDefault="00900138" w:rsidP="00900138">
      <w:pPr>
        <w:rPr>
          <w:rFonts w:ascii="Arial" w:hAnsi="Arial" w:cs="Arial"/>
          <w:b/>
          <w:bCs/>
        </w:rPr>
      </w:pPr>
    </w:p>
    <w:tbl>
      <w:tblPr>
        <w:tblStyle w:val="TableGrid"/>
        <w:tblW w:w="5755" w:type="dxa"/>
        <w:tblLook w:val="04A0" w:firstRow="1" w:lastRow="0" w:firstColumn="1" w:lastColumn="0" w:noHBand="0" w:noVBand="1"/>
      </w:tblPr>
      <w:tblGrid>
        <w:gridCol w:w="3595"/>
        <w:gridCol w:w="2160"/>
      </w:tblGrid>
      <w:tr w:rsidR="00900138" w:rsidRPr="00BC0722" w14:paraId="0FD99A39" w14:textId="77777777" w:rsidTr="00617A81">
        <w:tc>
          <w:tcPr>
            <w:tcW w:w="5755" w:type="dxa"/>
            <w:gridSpan w:val="2"/>
            <w:vAlign w:val="bottom"/>
          </w:tcPr>
          <w:p w14:paraId="1EF09D92" w14:textId="65CEF3B9" w:rsidR="00900138" w:rsidRPr="007B1B9D" w:rsidRDefault="00900138" w:rsidP="00617A81">
            <w:pPr>
              <w:rPr>
                <w:rFonts w:ascii="Arial" w:hAnsi="Arial" w:cs="Arial"/>
                <w:b/>
                <w:bCs/>
                <w:iCs/>
                <w:sz w:val="20"/>
                <w:szCs w:val="20"/>
              </w:rPr>
            </w:pPr>
            <w:r w:rsidRPr="007B1B9D">
              <w:rPr>
                <w:rFonts w:ascii="Arial" w:hAnsi="Arial" w:cs="Arial"/>
                <w:b/>
                <w:bCs/>
                <w:iCs/>
                <w:sz w:val="20"/>
                <w:szCs w:val="20"/>
              </w:rPr>
              <w:t>Premotor Cortex:</w:t>
            </w:r>
            <w:r w:rsidR="007B1B9D">
              <w:rPr>
                <w:rFonts w:ascii="Arial" w:hAnsi="Arial" w:cs="Arial"/>
                <w:b/>
                <w:bCs/>
                <w:iCs/>
                <w:sz w:val="20"/>
                <w:szCs w:val="20"/>
              </w:rPr>
              <w:t xml:space="preserve"> -32/-2/58, </w:t>
            </w:r>
            <w:r w:rsidR="007B1B9D">
              <w:rPr>
                <w:rFonts w:ascii="Arial" w:hAnsi="Arial" w:cs="Arial"/>
                <w:b/>
                <w:bCs/>
                <w:i/>
                <w:sz w:val="20"/>
                <w:szCs w:val="20"/>
              </w:rPr>
              <w:t>k</w:t>
            </w:r>
            <w:r w:rsidR="007B1B9D">
              <w:rPr>
                <w:rFonts w:ascii="Arial" w:hAnsi="Arial" w:cs="Arial"/>
                <w:b/>
                <w:bCs/>
                <w:iCs/>
                <w:sz w:val="20"/>
                <w:szCs w:val="20"/>
              </w:rPr>
              <w:t xml:space="preserve">=118, </w:t>
            </w:r>
            <w:r w:rsidR="007B1B9D">
              <w:rPr>
                <w:rFonts w:ascii="Arial" w:hAnsi="Arial" w:cs="Arial"/>
                <w:b/>
                <w:bCs/>
                <w:i/>
                <w:sz w:val="20"/>
                <w:szCs w:val="20"/>
              </w:rPr>
              <w:t>z</w:t>
            </w:r>
            <w:r w:rsidR="007B1B9D">
              <w:rPr>
                <w:rFonts w:ascii="Arial" w:hAnsi="Arial" w:cs="Arial"/>
                <w:b/>
                <w:bCs/>
                <w:iCs/>
                <w:sz w:val="20"/>
                <w:szCs w:val="20"/>
              </w:rPr>
              <w:t>=5.62</w:t>
            </w:r>
          </w:p>
        </w:tc>
      </w:tr>
      <w:tr w:rsidR="00900138" w:rsidRPr="00BC0722" w14:paraId="1B2AA642" w14:textId="77777777" w:rsidTr="00617A81">
        <w:tc>
          <w:tcPr>
            <w:tcW w:w="3595" w:type="dxa"/>
            <w:vAlign w:val="bottom"/>
          </w:tcPr>
          <w:p w14:paraId="29FE2851" w14:textId="77777777" w:rsidR="00900138" w:rsidRPr="00BC0722" w:rsidRDefault="00900138" w:rsidP="00617A81">
            <w:pPr>
              <w:rPr>
                <w:rFonts w:ascii="Arial" w:hAnsi="Arial" w:cs="Arial"/>
                <w:b/>
                <w:bCs/>
                <w:iCs/>
                <w:sz w:val="20"/>
                <w:szCs w:val="20"/>
              </w:rPr>
            </w:pPr>
            <w:r w:rsidRPr="00BC0722">
              <w:rPr>
                <w:rFonts w:ascii="Arial" w:hAnsi="Arial" w:cs="Arial"/>
                <w:b/>
                <w:bCs/>
                <w:iCs/>
                <w:sz w:val="20"/>
                <w:szCs w:val="20"/>
              </w:rPr>
              <w:t>Study ID</w:t>
            </w:r>
          </w:p>
        </w:tc>
        <w:tc>
          <w:tcPr>
            <w:tcW w:w="2160" w:type="dxa"/>
            <w:vAlign w:val="bottom"/>
          </w:tcPr>
          <w:p w14:paraId="165D7A54" w14:textId="77777777" w:rsidR="00900138" w:rsidRPr="00BC0722" w:rsidRDefault="00900138" w:rsidP="00617A81">
            <w:pPr>
              <w:rPr>
                <w:rFonts w:ascii="Arial" w:hAnsi="Arial" w:cs="Arial"/>
                <w:b/>
                <w:bCs/>
                <w:iCs/>
                <w:sz w:val="20"/>
                <w:szCs w:val="20"/>
              </w:rPr>
            </w:pPr>
            <w:r w:rsidRPr="00BC0722">
              <w:rPr>
                <w:rFonts w:ascii="Arial" w:hAnsi="Arial" w:cs="Arial"/>
                <w:b/>
                <w:bCs/>
                <w:iCs/>
                <w:sz w:val="20"/>
                <w:szCs w:val="20"/>
              </w:rPr>
              <w:t>Contribution Score</w:t>
            </w:r>
          </w:p>
        </w:tc>
      </w:tr>
      <w:tr w:rsidR="00AA6CAC" w:rsidRPr="00BC0722" w14:paraId="6611A357" w14:textId="77777777" w:rsidTr="00617A81">
        <w:tc>
          <w:tcPr>
            <w:tcW w:w="3595" w:type="dxa"/>
            <w:vAlign w:val="bottom"/>
          </w:tcPr>
          <w:p w14:paraId="4E38FF3A" w14:textId="5FA157CD" w:rsidR="00AA6CAC" w:rsidRPr="00920724" w:rsidRDefault="00AA6CAC" w:rsidP="00AA6CAC">
            <w:pPr>
              <w:rPr>
                <w:rFonts w:ascii="Arial" w:hAnsi="Arial" w:cs="Arial"/>
                <w:iCs/>
                <w:sz w:val="20"/>
                <w:szCs w:val="20"/>
                <w:highlight w:val="yellow"/>
              </w:rPr>
            </w:pPr>
            <w:r w:rsidRPr="00BC0722">
              <w:rPr>
                <w:rFonts w:ascii="Arial" w:hAnsi="Arial" w:cs="Arial"/>
                <w:color w:val="000000"/>
                <w:sz w:val="20"/>
                <w:szCs w:val="20"/>
              </w:rPr>
              <w:t>Alonso-Lana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{"citationID":"ZfgeVe51","properties":{"formattedCitation":"(103)","plainCitation":"(103)","noteIndex":0},"citationItems":[{"id":1023,"uris":["http://zotero.org/users/2846505/items/ZR2CG2T2"],"itemData":{"id":1023,"type":"article-journal","abstract":"Objectives While widespread cortical and subcortical brain functional abnormalities have been found in bipolar disorder, the changes that take place between illness phases and recovery are less clearly documented. Only a small number of longitudinal studies of manic patients, in particular, have been carried out. Methods Twenty-six bipolar patients underwent fMRI during performance of the n-back working memory task when manic and again after recovery. Twenty-six matched healthy controls were also scanned on two occasions. Task-related activations and de-activations were examined. Results When manic, the patients showed clusters of significantly reduced activation in the left dorsolateral prefrontal cortex (DLPFC)/precentral cortex and the parietal cortex/superior precuneus bilaterally. They also showed failure of de-activation in the ventromedial frontal cortex (vmPFC). After recovery, activation in the left DLPFC/precentral cortex and in the bilateral parietal cortex/superior precuneus clusters increased significantly. However, failure of de-activation remained present in the vmPFC. Conclusions Recovery from mania is associated with normalization of DLPFC and parietal hypoactivation, but not with vmPFC failure of de-activation, which accordingly appears to represent a trait abnormality in the disorder.","container-title":"Bipolar Disorders","DOI":"https://doi.org/10.1111/bdi.12767","ISSN":"1399-5618","issue":"5","language":"en","license":"© 2019 John Wiley &amp; Sons A/S. Published by John Wiley &amp; Sons Ltd","note":"_eprint: https://onlinelibrary.wiley.com/doi/pdf/10.1111/bdi.12767","page":"449-457","source":"Wiley Online Library","title":"Longitudinal brain functional changes between mania and euthymia in bipolar disorder","volume":"21","author":[{"family":"Alonso</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Lana","given":"Silvia"},{"family":"Moro","given":"Noemí"},{"family":"McKenna","given":"Peter J."},{"family":"Sarró","given":"Salvador"},{"family":"Romaguera","given":"Anna"},{"family":"Monté","given":"Gemma C."},{"family":"Maristany","given":"Teresa"},{"family":"Goikolea","given":"José M."},{"family":"Vieta","given":"Eduard"},{"family":"Salvador","given":"Raymond"},{"family":"Pomarol</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Clotet","given":"Edith"}],"issued":{"date-parts":[["2019"]]}}}],"schema":"https://github.com/citation-style-language/schema/raw/master/csl-citation.json"}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7BA43852" w14:textId="3894D2F0" w:rsidR="00AA6CAC" w:rsidRPr="00902D87" w:rsidRDefault="00AA6CAC" w:rsidP="00AA6CAC">
            <w:pPr>
              <w:rPr>
                <w:rFonts w:ascii="Arial" w:hAnsi="Arial" w:cs="Arial"/>
                <w:iCs/>
                <w:sz w:val="20"/>
                <w:szCs w:val="20"/>
              </w:rPr>
            </w:pPr>
            <w:r w:rsidRPr="00902D87">
              <w:rPr>
                <w:rFonts w:ascii="Arial" w:hAnsi="Arial" w:cs="Arial"/>
                <w:iCs/>
                <w:sz w:val="20"/>
                <w:szCs w:val="20"/>
              </w:rPr>
              <w:t>37.</w:t>
            </w:r>
            <w:r>
              <w:rPr>
                <w:rFonts w:ascii="Arial" w:hAnsi="Arial" w:cs="Arial"/>
                <w:iCs/>
                <w:sz w:val="20"/>
                <w:szCs w:val="20"/>
              </w:rPr>
              <w:t>01</w:t>
            </w:r>
          </w:p>
        </w:tc>
      </w:tr>
      <w:tr w:rsidR="00AA6CAC" w:rsidRPr="00BC0722" w14:paraId="3111E31A" w14:textId="77777777" w:rsidTr="00617A81">
        <w:tc>
          <w:tcPr>
            <w:tcW w:w="3595" w:type="dxa"/>
            <w:vAlign w:val="bottom"/>
          </w:tcPr>
          <w:p w14:paraId="4DB41CB1" w14:textId="38F5A349" w:rsidR="00AA6CAC" w:rsidRPr="00920724" w:rsidRDefault="00AA6CAC" w:rsidP="00AA6CAC">
            <w:pPr>
              <w:rPr>
                <w:rFonts w:ascii="Arial" w:hAnsi="Arial" w:cs="Arial"/>
                <w:sz w:val="20"/>
                <w:szCs w:val="20"/>
                <w:highlight w:val="yellow"/>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{"citationID":"l3FOP6Hv","properties":{"formattedCitation":"(104)","plainCitation":"(104)","noteIndex":0},"citationItems":[{"id":888,"uris":["http://zotero.org/users/2846505/items/TUMBQ2LF"],"itemData":{"id":888,"type":"article-journal","abstract":"Objectives. Manic patients have been found to show reduced activation in the prefrontal cortex and other regions during performance of cognitive tasks. However, little is known about de-activations associated with the disorder. This study aimed to examine, at the whole-brain level, abnormal patterns of task-related activation and de-activation during performance of a working memory task. Methods. Twenty-nine DSM-IV bipolar patients and 46 healthy controls underwent fMRI during performance of the n-back task. The patients were scanned while they were in a manic episode. Linear models were used to obtain maps of within-group activations and areas of differential activation between the groups. Results. The manic patients showed reduced activation compared to the controls in the bilateral dorsolateral prefrontal cortex and the right parietal cortex. They also showed failure of de-activation in the medial frontal cortex, extending to the temporal poles and parts of the limbic system bilaterally. The failure of activation in the dorsolateral prefrontal cortex disappeared when differences in task performance were controlled for in the analysis. However, the medial frontal failure of de-activation survived controlling for this. Conclusions. This study suggests that, in addition to reduced prefrontal activation, failure of de-activation is an important functional imaging abnormality in mania. This, together with its location in the medial prefrontal cortex, implies default mode network dysfunction in the disorder.","container-title":"The World Journal of Biological Psychiatry","DOI":"10.3109/15622975.2011.573808","ISSN":"1562-2975","issue":"8","note":"publisher: Taylor &amp; Francis\n_eprint: https://doi.org/10.3109/15622975.2011.573808","page":"616-626","source":"Taylor and Francis+NEJM","title":"Failure of de-activation in the medial frontal cortex in mania: evidence for default mode network dysfunction in the disorder","title-short":"Failure of de-activation in the medial frontal cortex in mania","volume":"13","author":[{"family":"Pomarol-Clotet","given":"Edith"},{"family":"Moro","given":"Noemi"},{"family":"Sarró","given":"Salvador"},{"family":"Goikolea","given":"José M."},{"family":"Vieta","given":"Eduard"},{"family":"Amann","given":"Benedikt"},{"family":"Fernandez-Corcuera","given":"Paloma"},{"family":"Sans-Sansa","given":"Bibiana"},{"family":"Monté","given":"Gemma C."},{"family":"Capdevila","given":"Antoni"},{"family":"Mckenna","given":"Peter J."},{"family":"Salvador","given":"Raymond"}],"issued":{"date-parts":[["2012",12,1]]}}}],"schema":"https://github.com/citation-style-language/schema/raw/master/csl-citation.json"}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11BD9536" w14:textId="2AC3F8FD" w:rsidR="00AA6CAC" w:rsidRPr="00902D87" w:rsidRDefault="00AA6CAC" w:rsidP="00AA6CAC">
            <w:pPr>
              <w:rPr>
                <w:rFonts w:ascii="Arial" w:hAnsi="Arial" w:cs="Arial"/>
                <w:sz w:val="20"/>
                <w:szCs w:val="20"/>
              </w:rPr>
            </w:pPr>
            <w:r>
              <w:rPr>
                <w:rFonts w:ascii="Arial" w:hAnsi="Arial" w:cs="Arial"/>
                <w:sz w:val="20"/>
                <w:szCs w:val="20"/>
              </w:rPr>
              <w:t>31.48</w:t>
            </w:r>
          </w:p>
        </w:tc>
      </w:tr>
      <w:tr w:rsidR="00AA6CAC" w:rsidRPr="00BC0722" w14:paraId="77FBFFBC" w14:textId="77777777" w:rsidTr="00617A81">
        <w:tc>
          <w:tcPr>
            <w:tcW w:w="3595" w:type="dxa"/>
            <w:vAlign w:val="bottom"/>
          </w:tcPr>
          <w:p w14:paraId="164235EA" w14:textId="555BC318" w:rsidR="00AA6CAC" w:rsidRPr="00920724" w:rsidRDefault="00AA6CAC" w:rsidP="00AA6CAC">
            <w:pPr>
              <w:rPr>
                <w:rFonts w:ascii="Arial" w:hAnsi="Arial" w:cs="Arial"/>
                <w:sz w:val="20"/>
                <w:szCs w:val="20"/>
                <w:highlight w:val="yellow"/>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{"citationID":"5vKc8oC8","properties":{"formattedCitation":"(52)","plainCitation":"(52)","noteIndex":0},"citationItems":[{"id":887,"uris":["http://zotero.org/users/2846505/items/6YG6TFF8"],"itemData":{"id":887,"type":"article-journal","abstract":"Background\n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160" w:type="dxa"/>
            <w:vAlign w:val="bottom"/>
          </w:tcPr>
          <w:p w14:paraId="051B00D8" w14:textId="4BC85FF7" w:rsidR="00AA6CAC" w:rsidRPr="00902D87" w:rsidRDefault="00AA6CAC" w:rsidP="00AA6CAC">
            <w:pPr>
              <w:rPr>
                <w:rFonts w:ascii="Arial" w:hAnsi="Arial" w:cs="Arial"/>
                <w:sz w:val="20"/>
                <w:szCs w:val="20"/>
              </w:rPr>
            </w:pPr>
            <w:r>
              <w:rPr>
                <w:rFonts w:ascii="Arial" w:hAnsi="Arial" w:cs="Arial"/>
                <w:sz w:val="20"/>
                <w:szCs w:val="20"/>
              </w:rPr>
              <w:t>31.21</w:t>
            </w:r>
          </w:p>
        </w:tc>
      </w:tr>
    </w:tbl>
    <w:p w14:paraId="75D31241" w14:textId="671C9024" w:rsidR="00D872EF" w:rsidRPr="00BC0722" w:rsidRDefault="00D872EF">
      <w:pPr>
        <w:rPr>
          <w:b/>
          <w:bCs/>
          <w:iCs/>
        </w:rPr>
      </w:pPr>
      <w:r w:rsidRPr="00BC0722">
        <w:rPr>
          <w:b/>
          <w:bCs/>
          <w:iCs/>
        </w:rPr>
        <w:br w:type="page"/>
      </w:r>
    </w:p>
    <w:p w14:paraId="45252F4E" w14:textId="3FAEA677" w:rsidR="00D872EF" w:rsidRPr="00D31C0E" w:rsidRDefault="00D872EF" w:rsidP="00D872EF">
      <w:pPr>
        <w:rPr>
          <w:rFonts w:ascii="Arial" w:hAnsi="Arial" w:cs="Arial"/>
          <w:b/>
          <w:bCs/>
        </w:rPr>
      </w:pPr>
      <w:r w:rsidRPr="00BC0722">
        <w:rPr>
          <w:rFonts w:ascii="Arial" w:hAnsi="Arial" w:cs="Arial"/>
          <w:b/>
          <w:bCs/>
        </w:rPr>
        <w:lastRenderedPageBreak/>
        <w:t xml:space="preserve">Supplementary Table </w:t>
      </w:r>
      <w:r w:rsidR="00BE2CB8" w:rsidRPr="00BC0722">
        <w:rPr>
          <w:rFonts w:ascii="Arial" w:hAnsi="Arial" w:cs="Arial"/>
          <w:b/>
          <w:bCs/>
        </w:rPr>
        <w:t>2</w:t>
      </w:r>
      <w:r w:rsidR="00C14A9F" w:rsidRPr="00BC0722">
        <w:rPr>
          <w:rFonts w:ascii="Arial" w:hAnsi="Arial" w:cs="Arial"/>
          <w:b/>
          <w:bCs/>
        </w:rPr>
        <w:t>2</w:t>
      </w:r>
      <w:r w:rsidRPr="00BC0722">
        <w:rPr>
          <w:rFonts w:ascii="Arial" w:hAnsi="Arial" w:cs="Arial"/>
          <w:b/>
          <w:bCs/>
        </w:rPr>
        <w:t>.</w:t>
      </w:r>
      <w:r w:rsidRPr="00BC0722">
        <w:rPr>
          <w:rFonts w:ascii="Arial" w:hAnsi="Arial" w:cs="Arial"/>
        </w:rPr>
        <w:t xml:space="preserve"> Experiments Contributing to </w:t>
      </w:r>
      <w:r w:rsidR="007D4D33" w:rsidRPr="00BC0722">
        <w:rPr>
          <w:rFonts w:ascii="Arial" w:hAnsi="Arial" w:cs="Arial"/>
        </w:rPr>
        <w:t>t</w:t>
      </w:r>
      <w:r w:rsidRPr="00BC0722">
        <w:rPr>
          <w:rFonts w:ascii="Arial" w:hAnsi="Arial" w:cs="Arial"/>
        </w:rPr>
        <w:t xml:space="preserve">he Premotor Cortex Cluster from </w:t>
      </w:r>
      <w:r w:rsidR="007D4D33" w:rsidRPr="00BC0722">
        <w:rPr>
          <w:rFonts w:ascii="Arial" w:hAnsi="Arial" w:cs="Arial"/>
        </w:rPr>
        <w:t>t</w:t>
      </w:r>
      <w:r w:rsidRPr="00BC0722">
        <w:rPr>
          <w:rFonts w:ascii="Arial" w:hAnsi="Arial" w:cs="Arial"/>
        </w:rPr>
        <w:t>he Hypo/manic B</w:t>
      </w:r>
      <w:r w:rsidR="00F0479F">
        <w:rPr>
          <w:rFonts w:ascii="Arial" w:hAnsi="Arial" w:cs="Arial"/>
        </w:rPr>
        <w:t>ipolar Disorder</w:t>
      </w:r>
      <w:r w:rsidRPr="00BC0722">
        <w:rPr>
          <w:rFonts w:ascii="Arial" w:hAnsi="Arial" w:cs="Arial"/>
        </w:rPr>
        <w:t xml:space="preserve"> </w:t>
      </w:r>
      <w:r w:rsidR="002C7969">
        <w:rPr>
          <w:rFonts w:ascii="Arial" w:hAnsi="Arial" w:cs="Arial"/>
        </w:rPr>
        <w:t>&amp;</w:t>
      </w:r>
      <w:r w:rsidRPr="00BC0722">
        <w:rPr>
          <w:rFonts w:ascii="Arial" w:hAnsi="Arial" w:cs="Arial"/>
        </w:rPr>
        <w:t xml:space="preserve"> </w:t>
      </w:r>
      <w:r w:rsidR="00F0479F">
        <w:rPr>
          <w:rFonts w:ascii="Arial" w:hAnsi="Arial" w:cs="Arial"/>
        </w:rPr>
        <w:t xml:space="preserve">Nested </w:t>
      </w:r>
      <w:r w:rsidRPr="00BC0722">
        <w:rPr>
          <w:rFonts w:ascii="Arial" w:hAnsi="Arial" w:cs="Arial"/>
        </w:rPr>
        <w:t xml:space="preserve">Cognitive Tasks Meta-Analysis </w:t>
      </w:r>
      <w:r w:rsidR="007D4D33" w:rsidRPr="00BC0722">
        <w:rPr>
          <w:rFonts w:ascii="Arial" w:hAnsi="Arial" w:cs="Arial"/>
        </w:rPr>
        <w:t xml:space="preserve">of </w:t>
      </w:r>
      <w:r w:rsidRPr="00BC0722">
        <w:rPr>
          <w:rFonts w:ascii="Arial" w:hAnsi="Arial" w:cs="Arial"/>
        </w:rPr>
        <w:t>1</w:t>
      </w:r>
      <w:r w:rsidR="007D4D33" w:rsidRPr="00BC0722">
        <w:rPr>
          <w:rFonts w:ascii="Arial" w:hAnsi="Arial" w:cs="Arial"/>
        </w:rPr>
        <w:t>2 Experiments</w:t>
      </w:r>
      <w:r w:rsidR="00F0479F">
        <w:rPr>
          <w:rFonts w:ascii="Arial" w:hAnsi="Arial" w:cs="Arial"/>
        </w:rPr>
        <w:t xml:space="preserve"> </w:t>
      </w:r>
    </w:p>
    <w:p w14:paraId="17E48A39" w14:textId="77777777" w:rsidR="00D872EF" w:rsidRPr="00BC0722" w:rsidRDefault="00D872EF" w:rsidP="007D7428">
      <w:pPr>
        <w:rPr>
          <w:b/>
          <w:bCs/>
          <w:iCs/>
        </w:rPr>
      </w:pPr>
    </w:p>
    <w:tbl>
      <w:tblPr>
        <w:tblStyle w:val="TableGrid"/>
        <w:tblW w:w="12955" w:type="dxa"/>
        <w:tblLayout w:type="fixed"/>
        <w:tblLook w:val="04A0" w:firstRow="1" w:lastRow="0" w:firstColumn="1" w:lastColumn="0" w:noHBand="0" w:noVBand="1"/>
      </w:tblPr>
      <w:tblGrid>
        <w:gridCol w:w="2515"/>
        <w:gridCol w:w="1440"/>
        <w:gridCol w:w="1530"/>
        <w:gridCol w:w="1350"/>
        <w:gridCol w:w="1350"/>
        <w:gridCol w:w="1710"/>
        <w:gridCol w:w="1440"/>
        <w:gridCol w:w="1620"/>
      </w:tblGrid>
      <w:tr w:rsidR="00D46F4C" w:rsidRPr="00BC0722" w14:paraId="36A4C473" w14:textId="77777777" w:rsidTr="00B049D6">
        <w:trPr>
          <w:trHeight w:val="152"/>
        </w:trPr>
        <w:tc>
          <w:tcPr>
            <w:tcW w:w="12955" w:type="dxa"/>
            <w:gridSpan w:val="8"/>
            <w:vAlign w:val="bottom"/>
          </w:tcPr>
          <w:p w14:paraId="147DBC12" w14:textId="486AA672" w:rsidR="00D46F4C" w:rsidRPr="00BC0722" w:rsidRDefault="003A2830" w:rsidP="00B049D6">
            <w:pPr>
              <w:rPr>
                <w:rFonts w:ascii="Arial" w:hAnsi="Arial" w:cs="Arial"/>
                <w:b/>
                <w:bCs/>
                <w:iCs/>
                <w:sz w:val="20"/>
                <w:szCs w:val="20"/>
              </w:rPr>
            </w:pPr>
            <w:r w:rsidRPr="00BC0722">
              <w:rPr>
                <w:rFonts w:ascii="Arial" w:hAnsi="Arial" w:cs="Arial"/>
                <w:b/>
                <w:bCs/>
                <w:iCs/>
                <w:sz w:val="20"/>
                <w:szCs w:val="20"/>
              </w:rPr>
              <w:t>Premotor/Supplementary Motor Cortex</w:t>
            </w:r>
            <w:r w:rsidR="00D46F4C" w:rsidRPr="00BC0722">
              <w:rPr>
                <w:rFonts w:ascii="Arial" w:hAnsi="Arial" w:cs="Arial"/>
                <w:b/>
                <w:bCs/>
                <w:iCs/>
                <w:sz w:val="20"/>
                <w:szCs w:val="20"/>
              </w:rPr>
              <w:t xml:space="preserve">: </w:t>
            </w:r>
            <w:r w:rsidRPr="00BC0722">
              <w:rPr>
                <w:rFonts w:ascii="Arial" w:hAnsi="Arial" w:cs="Arial"/>
                <w:b/>
                <w:bCs/>
                <w:iCs/>
                <w:sz w:val="20"/>
                <w:szCs w:val="20"/>
              </w:rPr>
              <w:t>-32/-2/58</w:t>
            </w:r>
            <w:r w:rsidR="00D46F4C" w:rsidRPr="00BC0722">
              <w:rPr>
                <w:rFonts w:ascii="Arial" w:hAnsi="Arial" w:cs="Arial"/>
                <w:b/>
                <w:bCs/>
                <w:iCs/>
                <w:sz w:val="20"/>
                <w:szCs w:val="20"/>
              </w:rPr>
              <w:t xml:space="preserve">, </w:t>
            </w:r>
            <w:r w:rsidR="00D46F4C" w:rsidRPr="00BC0722">
              <w:rPr>
                <w:rFonts w:ascii="Arial" w:hAnsi="Arial" w:cs="Arial"/>
                <w:b/>
                <w:bCs/>
                <w:i/>
                <w:sz w:val="20"/>
                <w:szCs w:val="20"/>
              </w:rPr>
              <w:t>k</w:t>
            </w:r>
            <w:r w:rsidR="00D46F4C" w:rsidRPr="00BC0722">
              <w:rPr>
                <w:rFonts w:ascii="Arial" w:hAnsi="Arial" w:cs="Arial"/>
                <w:b/>
                <w:bCs/>
                <w:iCs/>
                <w:sz w:val="20"/>
                <w:szCs w:val="20"/>
              </w:rPr>
              <w:t>=1</w:t>
            </w:r>
            <w:r w:rsidRPr="00BC0722">
              <w:rPr>
                <w:rFonts w:ascii="Arial" w:hAnsi="Arial" w:cs="Arial"/>
                <w:b/>
                <w:bCs/>
                <w:iCs/>
                <w:sz w:val="20"/>
                <w:szCs w:val="20"/>
              </w:rPr>
              <w:t>18</w:t>
            </w:r>
            <w:r w:rsidR="00D46F4C" w:rsidRPr="00BC0722">
              <w:rPr>
                <w:rFonts w:ascii="Arial" w:hAnsi="Arial" w:cs="Arial"/>
                <w:b/>
                <w:bCs/>
                <w:iCs/>
                <w:sz w:val="20"/>
                <w:szCs w:val="20"/>
              </w:rPr>
              <w:t xml:space="preserve">, </w:t>
            </w:r>
            <w:r w:rsidR="00D46F4C" w:rsidRPr="00BC0722">
              <w:rPr>
                <w:rFonts w:ascii="Arial" w:hAnsi="Arial" w:cs="Arial"/>
                <w:b/>
                <w:bCs/>
                <w:i/>
                <w:sz w:val="20"/>
                <w:szCs w:val="20"/>
              </w:rPr>
              <w:t>z</w:t>
            </w:r>
            <w:r w:rsidR="00D46F4C" w:rsidRPr="00BC0722">
              <w:rPr>
                <w:rFonts w:ascii="Arial" w:hAnsi="Arial" w:cs="Arial"/>
                <w:b/>
                <w:bCs/>
                <w:iCs/>
                <w:sz w:val="20"/>
                <w:szCs w:val="20"/>
              </w:rPr>
              <w:t>=</w:t>
            </w:r>
            <w:r w:rsidRPr="00BC0722">
              <w:rPr>
                <w:rFonts w:ascii="Arial" w:hAnsi="Arial" w:cs="Arial"/>
                <w:b/>
                <w:bCs/>
                <w:iCs/>
                <w:sz w:val="20"/>
                <w:szCs w:val="20"/>
              </w:rPr>
              <w:t>5.54</w:t>
            </w:r>
          </w:p>
        </w:tc>
      </w:tr>
      <w:tr w:rsidR="00D46F4C" w:rsidRPr="00BC0722" w14:paraId="5416316A" w14:textId="77777777" w:rsidTr="00922386">
        <w:tc>
          <w:tcPr>
            <w:tcW w:w="2515" w:type="dxa"/>
            <w:vAlign w:val="center"/>
          </w:tcPr>
          <w:p w14:paraId="6A11354F" w14:textId="77777777" w:rsidR="00D46F4C" w:rsidRPr="00BC0722" w:rsidRDefault="00D46F4C" w:rsidP="00B049D6">
            <w:pPr>
              <w:rPr>
                <w:rFonts w:ascii="Arial" w:hAnsi="Arial" w:cs="Arial"/>
                <w:b/>
                <w:bCs/>
                <w:iCs/>
                <w:sz w:val="20"/>
                <w:szCs w:val="20"/>
              </w:rPr>
            </w:pPr>
            <w:r w:rsidRPr="00BC0722">
              <w:rPr>
                <w:rFonts w:ascii="Arial" w:hAnsi="Arial" w:cs="Arial"/>
                <w:b/>
                <w:bCs/>
                <w:iCs/>
                <w:sz w:val="20"/>
                <w:szCs w:val="20"/>
              </w:rPr>
              <w:t>Experiment ID</w:t>
            </w:r>
          </w:p>
        </w:tc>
        <w:tc>
          <w:tcPr>
            <w:tcW w:w="1440" w:type="dxa"/>
            <w:vAlign w:val="center"/>
          </w:tcPr>
          <w:p w14:paraId="3137071E" w14:textId="77777777" w:rsidR="00D46F4C" w:rsidRPr="00BC0722" w:rsidRDefault="00D46F4C" w:rsidP="00B049D6">
            <w:pPr>
              <w:rPr>
                <w:rFonts w:ascii="Arial" w:hAnsi="Arial" w:cs="Arial"/>
                <w:b/>
                <w:bCs/>
                <w:iCs/>
                <w:sz w:val="20"/>
                <w:szCs w:val="20"/>
              </w:rPr>
            </w:pPr>
            <w:r w:rsidRPr="00BC0722">
              <w:rPr>
                <w:rFonts w:ascii="Arial" w:hAnsi="Arial" w:cs="Arial"/>
                <w:b/>
                <w:bCs/>
                <w:iCs/>
                <w:sz w:val="20"/>
                <w:szCs w:val="20"/>
              </w:rPr>
              <w:t>Contribution Score</w:t>
            </w:r>
          </w:p>
        </w:tc>
        <w:tc>
          <w:tcPr>
            <w:tcW w:w="1530" w:type="dxa"/>
            <w:vAlign w:val="center"/>
          </w:tcPr>
          <w:p w14:paraId="2718E790" w14:textId="77777777" w:rsidR="00D46F4C" w:rsidRPr="00BC0722" w:rsidRDefault="00D46F4C" w:rsidP="00B049D6">
            <w:pPr>
              <w:rPr>
                <w:rFonts w:ascii="Arial" w:hAnsi="Arial" w:cs="Arial"/>
                <w:b/>
                <w:bCs/>
                <w:iCs/>
                <w:sz w:val="20"/>
                <w:szCs w:val="20"/>
              </w:rPr>
            </w:pPr>
            <w:r w:rsidRPr="00BC0722">
              <w:rPr>
                <w:rFonts w:ascii="Arial" w:hAnsi="Arial" w:cs="Arial"/>
                <w:b/>
                <w:bCs/>
                <w:iCs/>
                <w:sz w:val="20"/>
                <w:szCs w:val="20"/>
              </w:rPr>
              <w:t>Contrast/</w:t>
            </w:r>
          </w:p>
          <w:p w14:paraId="017834BE" w14:textId="77777777" w:rsidR="00D46F4C" w:rsidRPr="00BC0722" w:rsidRDefault="00D46F4C" w:rsidP="00B049D6">
            <w:pPr>
              <w:rPr>
                <w:rFonts w:ascii="Arial" w:hAnsi="Arial" w:cs="Arial"/>
                <w:b/>
                <w:bCs/>
                <w:iCs/>
                <w:sz w:val="20"/>
                <w:szCs w:val="20"/>
              </w:rPr>
            </w:pPr>
            <w:r w:rsidRPr="00BC0722">
              <w:rPr>
                <w:rFonts w:ascii="Arial" w:hAnsi="Arial" w:cs="Arial"/>
                <w:b/>
                <w:bCs/>
                <w:iCs/>
                <w:sz w:val="20"/>
                <w:szCs w:val="20"/>
              </w:rPr>
              <w:t>Direction</w:t>
            </w:r>
          </w:p>
        </w:tc>
        <w:tc>
          <w:tcPr>
            <w:tcW w:w="1350" w:type="dxa"/>
            <w:vAlign w:val="center"/>
          </w:tcPr>
          <w:p w14:paraId="7B8BFDB0" w14:textId="77777777" w:rsidR="00D46F4C" w:rsidRPr="00BC0722" w:rsidRDefault="00D46F4C" w:rsidP="00B049D6">
            <w:pPr>
              <w:rPr>
                <w:rFonts w:ascii="Arial" w:hAnsi="Arial" w:cs="Arial"/>
                <w:b/>
                <w:bCs/>
                <w:iCs/>
                <w:sz w:val="20"/>
                <w:szCs w:val="20"/>
              </w:rPr>
            </w:pPr>
            <w:r w:rsidRPr="00BC0722">
              <w:rPr>
                <w:rFonts w:ascii="Arial" w:hAnsi="Arial" w:cs="Arial"/>
                <w:b/>
                <w:bCs/>
                <w:iCs/>
                <w:sz w:val="20"/>
                <w:szCs w:val="20"/>
              </w:rPr>
              <w:t>Mood State</w:t>
            </w:r>
          </w:p>
        </w:tc>
        <w:tc>
          <w:tcPr>
            <w:tcW w:w="1350" w:type="dxa"/>
            <w:vAlign w:val="center"/>
          </w:tcPr>
          <w:p w14:paraId="449050A2" w14:textId="77777777" w:rsidR="00D46F4C" w:rsidRPr="00BC0722" w:rsidRDefault="00D46F4C" w:rsidP="00B049D6">
            <w:pPr>
              <w:rPr>
                <w:rFonts w:ascii="Arial" w:hAnsi="Arial" w:cs="Arial"/>
                <w:b/>
                <w:bCs/>
                <w:iCs/>
                <w:sz w:val="20"/>
                <w:szCs w:val="20"/>
              </w:rPr>
            </w:pPr>
            <w:r w:rsidRPr="00BC0722">
              <w:rPr>
                <w:rFonts w:ascii="Arial" w:hAnsi="Arial" w:cs="Arial"/>
                <w:b/>
                <w:bCs/>
                <w:iCs/>
                <w:sz w:val="20"/>
                <w:szCs w:val="20"/>
              </w:rPr>
              <w:t>Diagnostic Subtype</w:t>
            </w:r>
          </w:p>
        </w:tc>
        <w:tc>
          <w:tcPr>
            <w:tcW w:w="1710" w:type="dxa"/>
            <w:vAlign w:val="center"/>
          </w:tcPr>
          <w:p w14:paraId="6F723A6E" w14:textId="77777777" w:rsidR="00D46F4C" w:rsidRPr="00BC0722" w:rsidRDefault="00D46F4C" w:rsidP="00B049D6">
            <w:pPr>
              <w:rPr>
                <w:rFonts w:ascii="Arial" w:hAnsi="Arial" w:cs="Arial"/>
                <w:b/>
                <w:bCs/>
                <w:iCs/>
                <w:sz w:val="20"/>
                <w:szCs w:val="20"/>
              </w:rPr>
            </w:pPr>
            <w:r w:rsidRPr="00BC0722">
              <w:rPr>
                <w:rFonts w:ascii="Arial" w:hAnsi="Arial" w:cs="Arial"/>
                <w:b/>
                <w:bCs/>
                <w:iCs/>
                <w:sz w:val="20"/>
                <w:szCs w:val="20"/>
              </w:rPr>
              <w:t>Medication Status</w:t>
            </w:r>
          </w:p>
        </w:tc>
        <w:tc>
          <w:tcPr>
            <w:tcW w:w="1440" w:type="dxa"/>
            <w:vAlign w:val="center"/>
          </w:tcPr>
          <w:p w14:paraId="0C38772A" w14:textId="77777777" w:rsidR="00D46F4C" w:rsidRPr="00BC0722" w:rsidRDefault="00D46F4C" w:rsidP="00B049D6">
            <w:pPr>
              <w:rPr>
                <w:rFonts w:ascii="Arial" w:hAnsi="Arial" w:cs="Arial"/>
                <w:b/>
                <w:bCs/>
                <w:iCs/>
                <w:sz w:val="20"/>
                <w:szCs w:val="20"/>
              </w:rPr>
            </w:pPr>
            <w:r w:rsidRPr="00BC0722">
              <w:rPr>
                <w:rFonts w:ascii="Arial" w:hAnsi="Arial" w:cs="Arial"/>
                <w:b/>
                <w:bCs/>
                <w:iCs/>
                <w:sz w:val="20"/>
                <w:szCs w:val="20"/>
              </w:rPr>
              <w:t>Psychosis</w:t>
            </w:r>
          </w:p>
        </w:tc>
        <w:tc>
          <w:tcPr>
            <w:tcW w:w="1620" w:type="dxa"/>
            <w:vAlign w:val="center"/>
          </w:tcPr>
          <w:p w14:paraId="6D403AA1" w14:textId="77777777" w:rsidR="00D46F4C" w:rsidRPr="00BC0722" w:rsidRDefault="00D46F4C" w:rsidP="00B049D6">
            <w:pPr>
              <w:rPr>
                <w:rFonts w:ascii="Arial" w:hAnsi="Arial" w:cs="Arial"/>
                <w:b/>
                <w:bCs/>
                <w:iCs/>
                <w:sz w:val="20"/>
                <w:szCs w:val="20"/>
              </w:rPr>
            </w:pPr>
            <w:r w:rsidRPr="00BC0722">
              <w:rPr>
                <w:rFonts w:ascii="Arial" w:hAnsi="Arial" w:cs="Arial"/>
                <w:b/>
                <w:bCs/>
                <w:iCs/>
                <w:sz w:val="20"/>
                <w:szCs w:val="20"/>
              </w:rPr>
              <w:t>Control Group</w:t>
            </w:r>
          </w:p>
        </w:tc>
      </w:tr>
      <w:tr w:rsidR="00950278" w:rsidRPr="00BC0722" w14:paraId="4BB3E4EC" w14:textId="77777777" w:rsidTr="00922386">
        <w:trPr>
          <w:trHeight w:val="70"/>
        </w:trPr>
        <w:tc>
          <w:tcPr>
            <w:tcW w:w="2515" w:type="dxa"/>
            <w:vAlign w:val="bottom"/>
          </w:tcPr>
          <w:p w14:paraId="7272A451" w14:textId="5DD6467B" w:rsidR="00950278" w:rsidRPr="00BC0722" w:rsidRDefault="00826D22" w:rsidP="00950278">
            <w:pPr>
              <w:rPr>
                <w:rFonts w:ascii="Arial" w:hAnsi="Arial" w:cs="Arial"/>
                <w:iCs/>
                <w:sz w:val="20"/>
                <w:szCs w:val="20"/>
              </w:rPr>
            </w:pPr>
            <w:r w:rsidRPr="00BC0722">
              <w:rPr>
                <w:rFonts w:ascii="Arial" w:hAnsi="Arial" w:cs="Arial"/>
                <w:color w:val="000000"/>
                <w:sz w:val="20"/>
                <w:szCs w:val="20"/>
              </w:rPr>
              <w:t>Alonso-Lana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{"citationID":"jee1TJ92","properties":{"formattedCitation":"(103)","plainCitation":"(103)","noteIndex":0},"citationItems":[{"id":1023,"uris":["http://zotero.org/users/2846505/items/ZR2CG2T2"],"itemData":{"id":1023,"type":"article-journal","abstract":"Objectives While widespread cortical and subcortical brain functional abnormalities have been found in bipolar disorder, the changes that take place between illness phases and recovery are less clearly documented. Only a small number of longitudinal studies of manic patients, in particular, have been carried out. Methods Twenty-six bipolar patients underwent fMRI during performance of the n-back working memory task when manic and again after recovery. Twenty-six matched healthy controls were also scanned on two occasions. Task-related activations and de-activations were examined. Results When manic, the patients showed clusters of significantly reduced activation in the left dorsolateral prefrontal cortex (DLPFC)/precentral cortex and the parietal cortex/superior precuneus bilaterally. They also showed failure of de-activation in the ventromedial frontal cortex (vmPFC). After recovery, activation in the left DLPFC/precentral cortex and in the bilateral parietal cortex/superior precuneus clusters increased significantly. However, failure of de-activation remained present in the vmPFC. Conclusions Recovery from mania is associated with normalization of DLPFC and parietal hypoactivation, but not with vmPFC failure of de-activation, which accordingly appears to represent a trait abnormality in the disorder.","container-title":"Bipolar Disorders","DOI":"https://doi.org/10.1111/bdi.12767","ISSN":"1399-5618","issue":"5","language":"en","license":"© 2019 John Wiley &amp; Sons A/S. Published by John Wiley &amp; Sons Ltd","note":"_eprint: https://onlinelibrary.wiley.com/doi/pdf/10.1111/bdi.12767","page":"449-457","source":"Wiley Online Library","title":"Longitudinal brain functional changes between mania and euthymia in bipolar disorder","volume":"21","author":[{"family":"Alonso</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Lana","given":"Silvia"},{"family":"Moro","given":"Noemí"},{"family":"McKenna","given":"Peter J."},{"family":"Sarró","given":"Salvador"},{"family":"Romaguera","given":"Anna"},{"family":"Monté","given":"Gemma C."},{"family":"Maristany","given":"Teresa"},{"family":"Goikolea","given":"José M."},{"family":"Vieta","given":"Eduard"},{"family":"Salvador","given":"Raymond"},{"family":"Pomarol</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Clotet","given":"Edith"}],"issued":{"date-parts":[["2019"]]}}}],"schema":"https://github.com/citation-style-language/schema/raw/master/csl-citation.json"}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3316BE73" w14:textId="00739A76" w:rsidR="00950278" w:rsidRPr="00BC0722" w:rsidRDefault="00950278" w:rsidP="00950278">
            <w:pPr>
              <w:rPr>
                <w:rFonts w:ascii="Arial" w:hAnsi="Arial" w:cs="Arial"/>
                <w:b/>
                <w:bCs/>
                <w:iCs/>
                <w:sz w:val="20"/>
                <w:szCs w:val="20"/>
              </w:rPr>
            </w:pPr>
            <w:r w:rsidRPr="00BC0722">
              <w:rPr>
                <w:rFonts w:ascii="Arial" w:hAnsi="Arial" w:cs="Arial"/>
                <w:color w:val="000000"/>
                <w:sz w:val="20"/>
                <w:szCs w:val="20"/>
              </w:rPr>
              <w:t>37.01</w:t>
            </w:r>
          </w:p>
        </w:tc>
        <w:tc>
          <w:tcPr>
            <w:tcW w:w="1530" w:type="dxa"/>
            <w:vAlign w:val="bottom"/>
          </w:tcPr>
          <w:p w14:paraId="0A95018B" w14:textId="16F69485" w:rsidR="00950278" w:rsidRPr="00BC0722" w:rsidRDefault="00410031" w:rsidP="00950278">
            <w:pPr>
              <w:rPr>
                <w:rFonts w:ascii="Arial" w:hAnsi="Arial" w:cs="Arial"/>
                <w:sz w:val="20"/>
                <w:szCs w:val="20"/>
              </w:rPr>
            </w:pPr>
            <w:r w:rsidRPr="00BC0722">
              <w:rPr>
                <w:rFonts w:ascii="Arial" w:hAnsi="Arial" w:cs="Arial"/>
                <w:sz w:val="20"/>
                <w:szCs w:val="20"/>
              </w:rPr>
              <w:t>C&gt;BD</w:t>
            </w:r>
          </w:p>
        </w:tc>
        <w:tc>
          <w:tcPr>
            <w:tcW w:w="1350" w:type="dxa"/>
            <w:vAlign w:val="bottom"/>
          </w:tcPr>
          <w:p w14:paraId="1168FB14" w14:textId="65BC91F7" w:rsidR="00950278" w:rsidRPr="00BC0722" w:rsidRDefault="00950278" w:rsidP="00950278">
            <w:pPr>
              <w:rPr>
                <w:rFonts w:ascii="Arial" w:hAnsi="Arial" w:cs="Arial"/>
                <w:sz w:val="20"/>
                <w:szCs w:val="20"/>
              </w:rPr>
            </w:pPr>
            <w:r w:rsidRPr="00BC0722">
              <w:rPr>
                <w:rFonts w:ascii="Arial" w:hAnsi="Arial" w:cs="Arial"/>
                <w:sz w:val="20"/>
                <w:szCs w:val="20"/>
              </w:rPr>
              <w:t xml:space="preserve">Manic </w:t>
            </w:r>
          </w:p>
        </w:tc>
        <w:tc>
          <w:tcPr>
            <w:tcW w:w="1350" w:type="dxa"/>
            <w:vAlign w:val="bottom"/>
          </w:tcPr>
          <w:p w14:paraId="0374EFFB" w14:textId="5343E9DE" w:rsidR="00950278" w:rsidRPr="00BC0722" w:rsidRDefault="00410031" w:rsidP="00950278">
            <w:pPr>
              <w:rPr>
                <w:rFonts w:ascii="Arial" w:hAnsi="Arial" w:cs="Arial"/>
                <w:sz w:val="20"/>
                <w:szCs w:val="20"/>
              </w:rPr>
            </w:pPr>
            <w:r w:rsidRPr="00BC0722">
              <w:rPr>
                <w:rFonts w:ascii="Arial" w:hAnsi="Arial" w:cs="Arial"/>
                <w:sz w:val="20"/>
                <w:szCs w:val="20"/>
              </w:rPr>
              <w:t>BD I</w:t>
            </w:r>
          </w:p>
        </w:tc>
        <w:tc>
          <w:tcPr>
            <w:tcW w:w="1710" w:type="dxa"/>
            <w:vAlign w:val="bottom"/>
          </w:tcPr>
          <w:p w14:paraId="38272F20" w14:textId="3105108E" w:rsidR="00950278" w:rsidRPr="00BC0722" w:rsidRDefault="00410031" w:rsidP="00950278">
            <w:pPr>
              <w:rPr>
                <w:rFonts w:ascii="Arial" w:hAnsi="Arial" w:cs="Arial"/>
                <w:sz w:val="20"/>
                <w:szCs w:val="20"/>
              </w:rPr>
            </w:pPr>
            <w:r w:rsidRPr="00BC0722">
              <w:rPr>
                <w:rFonts w:ascii="Arial" w:hAnsi="Arial" w:cs="Arial"/>
                <w:sz w:val="20"/>
                <w:szCs w:val="20"/>
              </w:rPr>
              <w:t>100% medicated</w:t>
            </w:r>
          </w:p>
        </w:tc>
        <w:tc>
          <w:tcPr>
            <w:tcW w:w="1440" w:type="dxa"/>
            <w:vAlign w:val="bottom"/>
          </w:tcPr>
          <w:p w14:paraId="5247A847" w14:textId="2547547E" w:rsidR="00950278" w:rsidRPr="00BC0722" w:rsidRDefault="00410031" w:rsidP="00950278">
            <w:pPr>
              <w:rPr>
                <w:rFonts w:ascii="Arial" w:hAnsi="Arial" w:cs="Arial"/>
                <w:sz w:val="20"/>
                <w:szCs w:val="20"/>
              </w:rPr>
            </w:pPr>
            <w:r w:rsidRPr="00BC0722">
              <w:rPr>
                <w:rFonts w:ascii="Arial" w:hAnsi="Arial" w:cs="Arial"/>
                <w:sz w:val="20"/>
                <w:szCs w:val="20"/>
              </w:rPr>
              <w:t xml:space="preserve">Not </w:t>
            </w:r>
            <w:r w:rsidR="00D04534" w:rsidRPr="00BC0722">
              <w:rPr>
                <w:rFonts w:ascii="Arial" w:hAnsi="Arial" w:cs="Arial"/>
                <w:sz w:val="20"/>
                <w:szCs w:val="20"/>
              </w:rPr>
              <w:t>r</w:t>
            </w:r>
            <w:r w:rsidRPr="00BC0722">
              <w:rPr>
                <w:rFonts w:ascii="Arial" w:hAnsi="Arial" w:cs="Arial"/>
                <w:sz w:val="20"/>
                <w:szCs w:val="20"/>
              </w:rPr>
              <w:t>eported</w:t>
            </w:r>
          </w:p>
        </w:tc>
        <w:tc>
          <w:tcPr>
            <w:tcW w:w="1620" w:type="dxa"/>
            <w:vAlign w:val="bottom"/>
          </w:tcPr>
          <w:p w14:paraId="220F9AD7" w14:textId="78FEB27B" w:rsidR="00950278" w:rsidRPr="00BC0722" w:rsidRDefault="003C4B7D" w:rsidP="00950278">
            <w:pPr>
              <w:rPr>
                <w:rFonts w:ascii="Arial" w:hAnsi="Arial" w:cs="Arial"/>
                <w:sz w:val="20"/>
                <w:szCs w:val="20"/>
              </w:rPr>
            </w:pPr>
            <w:r>
              <w:rPr>
                <w:rFonts w:ascii="Arial" w:hAnsi="Arial" w:cs="Arial"/>
                <w:sz w:val="20"/>
                <w:szCs w:val="20"/>
              </w:rPr>
              <w:t>Non-Clinical</w:t>
            </w:r>
            <w:r w:rsidR="00410031" w:rsidRPr="00BC0722">
              <w:rPr>
                <w:rFonts w:ascii="Arial" w:hAnsi="Arial" w:cs="Arial"/>
                <w:sz w:val="20"/>
                <w:szCs w:val="20"/>
              </w:rPr>
              <w:t xml:space="preserve"> </w:t>
            </w:r>
          </w:p>
        </w:tc>
      </w:tr>
      <w:tr w:rsidR="00826D22" w:rsidRPr="00BC0722" w14:paraId="7FAF8B4C" w14:textId="77777777" w:rsidTr="00922386">
        <w:trPr>
          <w:trHeight w:val="70"/>
        </w:trPr>
        <w:tc>
          <w:tcPr>
            <w:tcW w:w="2515" w:type="dxa"/>
            <w:vAlign w:val="bottom"/>
          </w:tcPr>
          <w:p w14:paraId="4F622220" w14:textId="1BF1867F" w:rsidR="00826D22" w:rsidRPr="00BC0722" w:rsidRDefault="00826D22" w:rsidP="00826D22">
            <w:pPr>
              <w:rPr>
                <w:rFonts w:ascii="Arial" w:hAnsi="Arial" w:cs="Arial"/>
                <w:iCs/>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{"citationID":"Eapb5wdy","properties":{"formattedCitation":"(104)","plainCitation":"(104)","noteIndex":0},"citationItems":[{"id":888,"uris":["http://zotero.org/users/2846505/items/TUMBQ2LF"],"itemData":{"id":888,"type":"article-journal","abstract":"Objectives. Manic patients have been found to show reduced activation in the prefrontal cortex and other regions during performance of cognitive tasks. However, little is known about de-activations associated with the disorder. This study aimed to examine, at the whole-brain level, abnormal patterns of task-related activation and de-activation during performance of a working memory task. Methods. Twenty-nine DSM-IV bipolar patients and 46 healthy controls underwent fMRI during performance of the n-back task. The patients were scanned while they were in a manic episode. Linear models were used to obtain maps of within-group activations and areas of differential activation between the groups. Results. The manic patients showed reduced activation compared to the controls in the bilateral dorsolateral prefrontal cortex and the right parietal cortex. They also showed failure of de-activation in the medial frontal cortex, extending to the temporal poles and parts of the limbic system bilaterally. The failure of activation in the dorsolateral prefrontal cortex disappeared when differences in task performance were controlled for in the analysis. However, the medial frontal failure of de-activation survived controlling for this. Conclusions. This study suggests that, in addition to reduced prefrontal activation, failure of de-activation is an important functional imaging abnormality in mania. This, together with its location in the medial prefrontal cortex, implies default mode network dysfunction in the disorder.","container-title":"The World Journal of Biological Psychiatry","DOI":"10.3109/15622975.2011.573808","ISSN":"1562-2975","issue":"8","note":"publisher: Taylor &amp; Francis\n_eprint: https://doi.org/10.3109/15622975.2011.573808","page":"616-626","source":"Taylor and Francis+NEJM","title":"Failure of de-activation in the medial frontal cortex in mania: evidence for default mode network dysfunction in the disorder","title-short":"Failure of de-activation in the medial frontal cortex in mania","volume":"13","author":[{"family":"Pomarol-Clotet","given":"Edith"},{"family":"Moro","given":"Noemi"},{"family":"Sarró","given":"Salvador"},{"family":"Goikolea","given":"José M."},{"family":"Vieta","given":"Eduard"},{"family":"Amann","given":"Benedikt"},{"family":"Fernandez-Corcuera","given":"Paloma"},{"family":"Sans-Sansa","given":"Bibiana"},{"family":"Monté","given":"Gemma C."},{"family":"Capdevila","given":"Antoni"},{"family":"Mckenna","given":"Peter J."},{"family":"Salvador","given":"Raymond"}],"issued":{"date-parts":[["2012",12,1]]}}}],"schema":"https://github.com/citation-style-language/schema/raw/master/csl-citation.json"}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2C41127" w14:textId="6DF95C6F" w:rsidR="00826D22" w:rsidRPr="00BC0722" w:rsidRDefault="00826D22" w:rsidP="00826D22">
            <w:pPr>
              <w:rPr>
                <w:rFonts w:ascii="Arial" w:hAnsi="Arial" w:cs="Arial"/>
                <w:b/>
                <w:bCs/>
                <w:iCs/>
                <w:sz w:val="20"/>
                <w:szCs w:val="20"/>
              </w:rPr>
            </w:pPr>
            <w:r w:rsidRPr="00BC0722">
              <w:rPr>
                <w:rFonts w:ascii="Arial" w:hAnsi="Arial" w:cs="Arial"/>
                <w:color w:val="000000"/>
                <w:sz w:val="20"/>
                <w:szCs w:val="20"/>
              </w:rPr>
              <w:t>31.48</w:t>
            </w:r>
          </w:p>
        </w:tc>
        <w:tc>
          <w:tcPr>
            <w:tcW w:w="1530" w:type="dxa"/>
            <w:vAlign w:val="bottom"/>
          </w:tcPr>
          <w:p w14:paraId="36D2AB62" w14:textId="5D0E5E41" w:rsidR="00826D22" w:rsidRPr="00BC0722" w:rsidRDefault="00826D22" w:rsidP="00826D22">
            <w:pPr>
              <w:rPr>
                <w:rFonts w:ascii="Arial" w:hAnsi="Arial" w:cs="Arial"/>
                <w:sz w:val="20"/>
                <w:szCs w:val="20"/>
              </w:rPr>
            </w:pPr>
            <w:r w:rsidRPr="00BC0722">
              <w:rPr>
                <w:rFonts w:ascii="Arial" w:hAnsi="Arial" w:cs="Arial"/>
                <w:sz w:val="20"/>
                <w:szCs w:val="20"/>
              </w:rPr>
              <w:t>C&gt;BD</w:t>
            </w:r>
          </w:p>
        </w:tc>
        <w:tc>
          <w:tcPr>
            <w:tcW w:w="1350" w:type="dxa"/>
            <w:vAlign w:val="bottom"/>
          </w:tcPr>
          <w:p w14:paraId="4B059A82" w14:textId="140A0C91" w:rsidR="00826D22" w:rsidRPr="00BC0722" w:rsidRDefault="00826D22" w:rsidP="00826D22">
            <w:pPr>
              <w:rPr>
                <w:rFonts w:ascii="Arial" w:hAnsi="Arial" w:cs="Arial"/>
                <w:sz w:val="20"/>
                <w:szCs w:val="20"/>
              </w:rPr>
            </w:pPr>
            <w:r w:rsidRPr="00BC0722">
              <w:rPr>
                <w:rFonts w:ascii="Arial" w:hAnsi="Arial" w:cs="Arial"/>
                <w:sz w:val="20"/>
                <w:szCs w:val="20"/>
              </w:rPr>
              <w:t>Manic</w:t>
            </w:r>
          </w:p>
        </w:tc>
        <w:tc>
          <w:tcPr>
            <w:tcW w:w="1350" w:type="dxa"/>
            <w:vAlign w:val="bottom"/>
          </w:tcPr>
          <w:p w14:paraId="310537C8" w14:textId="33B2BB10" w:rsidR="00826D22" w:rsidRPr="00BC0722" w:rsidRDefault="00826D22" w:rsidP="00826D22">
            <w:pPr>
              <w:rPr>
                <w:rFonts w:ascii="Arial" w:hAnsi="Arial" w:cs="Arial"/>
                <w:sz w:val="20"/>
                <w:szCs w:val="20"/>
              </w:rPr>
            </w:pPr>
            <w:r w:rsidRPr="00BC0722">
              <w:rPr>
                <w:rFonts w:ascii="Arial" w:hAnsi="Arial" w:cs="Arial"/>
                <w:sz w:val="20"/>
                <w:szCs w:val="20"/>
              </w:rPr>
              <w:t xml:space="preserve">Not reported </w:t>
            </w:r>
          </w:p>
        </w:tc>
        <w:tc>
          <w:tcPr>
            <w:tcW w:w="1710" w:type="dxa"/>
            <w:vAlign w:val="bottom"/>
          </w:tcPr>
          <w:p w14:paraId="3039C33B" w14:textId="286B1C81" w:rsidR="00826D22" w:rsidRPr="00BC0722" w:rsidRDefault="00826D22" w:rsidP="00826D22">
            <w:pPr>
              <w:rPr>
                <w:rFonts w:ascii="Arial" w:hAnsi="Arial" w:cs="Arial"/>
                <w:sz w:val="20"/>
                <w:szCs w:val="20"/>
              </w:rPr>
            </w:pPr>
            <w:r w:rsidRPr="00BC0722">
              <w:rPr>
                <w:rFonts w:ascii="Arial" w:hAnsi="Arial" w:cs="Arial"/>
                <w:sz w:val="20"/>
                <w:szCs w:val="20"/>
              </w:rPr>
              <w:t xml:space="preserve">Unmedicated </w:t>
            </w:r>
          </w:p>
        </w:tc>
        <w:tc>
          <w:tcPr>
            <w:tcW w:w="1440" w:type="dxa"/>
            <w:vAlign w:val="bottom"/>
          </w:tcPr>
          <w:p w14:paraId="33038487" w14:textId="2F704922" w:rsidR="00826D22" w:rsidRPr="00BC0722" w:rsidRDefault="00826D22" w:rsidP="00826D22">
            <w:pPr>
              <w:rPr>
                <w:rFonts w:ascii="Arial" w:hAnsi="Arial" w:cs="Arial"/>
                <w:sz w:val="20"/>
                <w:szCs w:val="20"/>
              </w:rPr>
            </w:pPr>
            <w:r w:rsidRPr="00BC0722">
              <w:rPr>
                <w:rFonts w:ascii="Arial" w:hAnsi="Arial" w:cs="Arial"/>
                <w:sz w:val="20"/>
                <w:szCs w:val="20"/>
              </w:rPr>
              <w:t>All with current psychosis</w:t>
            </w:r>
          </w:p>
        </w:tc>
        <w:tc>
          <w:tcPr>
            <w:tcW w:w="1620" w:type="dxa"/>
            <w:vAlign w:val="bottom"/>
          </w:tcPr>
          <w:p w14:paraId="28FFFD92" w14:textId="5E12209A" w:rsidR="00826D22" w:rsidRPr="00BC0722" w:rsidRDefault="003C4B7D" w:rsidP="00826D22">
            <w:pPr>
              <w:rPr>
                <w:rFonts w:ascii="Arial" w:hAnsi="Arial" w:cs="Arial"/>
                <w:sz w:val="20"/>
                <w:szCs w:val="20"/>
              </w:rPr>
            </w:pPr>
            <w:r>
              <w:rPr>
                <w:rFonts w:ascii="Arial" w:hAnsi="Arial" w:cs="Arial"/>
                <w:sz w:val="20"/>
                <w:szCs w:val="20"/>
              </w:rPr>
              <w:t>Non-Clinical</w:t>
            </w:r>
          </w:p>
        </w:tc>
      </w:tr>
      <w:tr w:rsidR="00826D22" w:rsidRPr="00BC0722" w14:paraId="5B24A7AC" w14:textId="77777777" w:rsidTr="00922386">
        <w:trPr>
          <w:trHeight w:val="70"/>
        </w:trPr>
        <w:tc>
          <w:tcPr>
            <w:tcW w:w="2515" w:type="dxa"/>
            <w:vAlign w:val="bottom"/>
          </w:tcPr>
          <w:p w14:paraId="7C601F68" w14:textId="7342E503" w:rsidR="00826D22" w:rsidRPr="00BC0722" w:rsidRDefault="00826D22" w:rsidP="00826D22">
            <w:pPr>
              <w:rPr>
                <w:rFonts w:ascii="Arial" w:hAnsi="Arial" w:cs="Arial"/>
                <w:iCs/>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{"citationID":"BmW0jp6i","properties":{"formattedCitation":"(52)","plainCitation":"(52)","noteIndex":0},"citationItems":[{"id":887,"uris":["http://zotero.org/users/2846505/items/6YG6TFF8"],"itemData":{"id":887,"type":"article-journal","abstract":"Background\n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EA1D551" w14:textId="125BF7AD" w:rsidR="00826D22" w:rsidRPr="00BC0722" w:rsidRDefault="00826D22" w:rsidP="00826D22">
            <w:pPr>
              <w:rPr>
                <w:rFonts w:ascii="Arial" w:hAnsi="Arial" w:cs="Arial"/>
                <w:b/>
                <w:bCs/>
                <w:iCs/>
                <w:sz w:val="20"/>
                <w:szCs w:val="20"/>
              </w:rPr>
            </w:pPr>
            <w:r w:rsidRPr="00BC0722">
              <w:rPr>
                <w:rFonts w:ascii="Arial" w:hAnsi="Arial" w:cs="Arial"/>
                <w:color w:val="000000"/>
                <w:sz w:val="20"/>
                <w:szCs w:val="20"/>
              </w:rPr>
              <w:t>31.21</w:t>
            </w:r>
          </w:p>
        </w:tc>
        <w:tc>
          <w:tcPr>
            <w:tcW w:w="1530" w:type="dxa"/>
            <w:vAlign w:val="bottom"/>
          </w:tcPr>
          <w:p w14:paraId="718133B4" w14:textId="4C0E1730" w:rsidR="00826D22" w:rsidRPr="00BC0722" w:rsidRDefault="00826D22" w:rsidP="00826D22">
            <w:pPr>
              <w:rPr>
                <w:rFonts w:ascii="Arial" w:hAnsi="Arial" w:cs="Arial"/>
                <w:sz w:val="20"/>
                <w:szCs w:val="20"/>
              </w:rPr>
            </w:pPr>
            <w:r w:rsidRPr="00BC0722">
              <w:rPr>
                <w:rFonts w:ascii="Arial" w:hAnsi="Arial" w:cs="Arial"/>
                <w:sz w:val="20"/>
                <w:szCs w:val="20"/>
              </w:rPr>
              <w:t>C&gt;BD</w:t>
            </w:r>
          </w:p>
        </w:tc>
        <w:tc>
          <w:tcPr>
            <w:tcW w:w="1350" w:type="dxa"/>
            <w:vAlign w:val="bottom"/>
          </w:tcPr>
          <w:p w14:paraId="04A971D6" w14:textId="5065234D" w:rsidR="00826D22" w:rsidRPr="00BC0722" w:rsidRDefault="00826D22" w:rsidP="00826D22">
            <w:pPr>
              <w:rPr>
                <w:rFonts w:ascii="Arial" w:hAnsi="Arial" w:cs="Arial"/>
                <w:sz w:val="20"/>
                <w:szCs w:val="20"/>
              </w:rPr>
            </w:pPr>
            <w:r w:rsidRPr="00BC0722">
              <w:rPr>
                <w:rFonts w:ascii="Arial" w:hAnsi="Arial" w:cs="Arial"/>
                <w:sz w:val="20"/>
                <w:szCs w:val="20"/>
              </w:rPr>
              <w:t>Manic</w:t>
            </w:r>
          </w:p>
        </w:tc>
        <w:tc>
          <w:tcPr>
            <w:tcW w:w="1350" w:type="dxa"/>
            <w:vAlign w:val="bottom"/>
          </w:tcPr>
          <w:p w14:paraId="7380D284" w14:textId="7532BEC8" w:rsidR="00826D22" w:rsidRPr="00BC0722" w:rsidRDefault="00826D22" w:rsidP="00826D22">
            <w:pPr>
              <w:rPr>
                <w:rFonts w:ascii="Arial" w:hAnsi="Arial" w:cs="Arial"/>
                <w:sz w:val="20"/>
                <w:szCs w:val="20"/>
              </w:rPr>
            </w:pPr>
            <w:r w:rsidRPr="00BC0722">
              <w:rPr>
                <w:rFonts w:ascii="Arial" w:hAnsi="Arial" w:cs="Arial"/>
                <w:sz w:val="20"/>
                <w:szCs w:val="20"/>
              </w:rPr>
              <w:t>BD I</w:t>
            </w:r>
          </w:p>
        </w:tc>
        <w:tc>
          <w:tcPr>
            <w:tcW w:w="1710" w:type="dxa"/>
            <w:vAlign w:val="bottom"/>
          </w:tcPr>
          <w:p w14:paraId="3018FF80" w14:textId="4C8C3B7C" w:rsidR="00826D22" w:rsidRPr="00BC0722" w:rsidRDefault="00826D22" w:rsidP="00826D22">
            <w:pPr>
              <w:rPr>
                <w:rFonts w:ascii="Arial" w:hAnsi="Arial" w:cs="Arial"/>
                <w:sz w:val="20"/>
                <w:szCs w:val="20"/>
              </w:rPr>
            </w:pPr>
            <w:r w:rsidRPr="00BC0722">
              <w:rPr>
                <w:rFonts w:ascii="Arial" w:hAnsi="Arial" w:cs="Arial"/>
                <w:sz w:val="20"/>
                <w:szCs w:val="20"/>
              </w:rPr>
              <w:t>100% medicated</w:t>
            </w:r>
          </w:p>
        </w:tc>
        <w:tc>
          <w:tcPr>
            <w:tcW w:w="1440" w:type="dxa"/>
            <w:vAlign w:val="bottom"/>
          </w:tcPr>
          <w:p w14:paraId="4A0E9A8E" w14:textId="5CE8EBA6" w:rsidR="00826D22" w:rsidRPr="00BC0722" w:rsidRDefault="00826D22" w:rsidP="00826D22">
            <w:pPr>
              <w:rPr>
                <w:rFonts w:ascii="Arial" w:hAnsi="Arial" w:cs="Arial"/>
                <w:sz w:val="20"/>
                <w:szCs w:val="20"/>
              </w:rPr>
            </w:pPr>
            <w:r w:rsidRPr="00BC0722">
              <w:rPr>
                <w:rFonts w:ascii="Arial" w:hAnsi="Arial" w:cs="Arial"/>
                <w:sz w:val="20"/>
                <w:szCs w:val="20"/>
              </w:rPr>
              <w:t>Partial with history</w:t>
            </w:r>
          </w:p>
        </w:tc>
        <w:tc>
          <w:tcPr>
            <w:tcW w:w="1620" w:type="dxa"/>
            <w:vAlign w:val="bottom"/>
          </w:tcPr>
          <w:p w14:paraId="2D4C173F" w14:textId="7879A0F6" w:rsidR="00826D22" w:rsidRPr="00BC0722" w:rsidRDefault="003C4B7D" w:rsidP="00826D22">
            <w:pPr>
              <w:rPr>
                <w:rFonts w:ascii="Arial" w:hAnsi="Arial" w:cs="Arial"/>
                <w:sz w:val="20"/>
                <w:szCs w:val="20"/>
              </w:rPr>
            </w:pPr>
            <w:r>
              <w:rPr>
                <w:rFonts w:ascii="Arial" w:hAnsi="Arial" w:cs="Arial"/>
                <w:sz w:val="20"/>
                <w:szCs w:val="20"/>
              </w:rPr>
              <w:t>Non-Clinical</w:t>
            </w:r>
          </w:p>
        </w:tc>
      </w:tr>
    </w:tbl>
    <w:p w14:paraId="1E96EF65" w14:textId="3CEC456E" w:rsidR="007D7428" w:rsidRPr="00BC0722" w:rsidRDefault="009322D6" w:rsidP="00006AD4">
      <w:pPr>
        <w:rPr>
          <w:b/>
          <w:bCs/>
          <w:iCs/>
        </w:rPr>
      </w:pPr>
      <w:r w:rsidRPr="00BC0722">
        <w:rPr>
          <w:rFonts w:ascii="Arial" w:hAnsi="Arial" w:cs="Arial"/>
          <w:iCs/>
          <w:sz w:val="16"/>
          <w:szCs w:val="16"/>
        </w:rPr>
        <w:t>Abbreviations: BD = Bipolar Disorder; C = Controls</w:t>
      </w:r>
      <w:r w:rsidR="006B6A8D" w:rsidRPr="00BC0722">
        <w:rPr>
          <w:rFonts w:ascii="Arial" w:hAnsi="Arial" w:cs="Arial"/>
          <w:iCs/>
          <w:sz w:val="16"/>
          <w:szCs w:val="16"/>
        </w:rPr>
        <w:t>.</w:t>
      </w:r>
    </w:p>
    <w:p w14:paraId="0ACBB37E" w14:textId="77777777" w:rsidR="003C2867" w:rsidRPr="00BC0722" w:rsidRDefault="003C2867" w:rsidP="00006AD4">
      <w:pPr>
        <w:rPr>
          <w:b/>
          <w:bCs/>
          <w:iCs/>
        </w:rPr>
      </w:pPr>
    </w:p>
    <w:p w14:paraId="442B615F" w14:textId="04C69191" w:rsidR="00AD4CF8" w:rsidRDefault="00AD4CF8">
      <w:pPr>
        <w:rPr>
          <w:b/>
          <w:bCs/>
          <w:iCs/>
        </w:rPr>
      </w:pPr>
      <w:r>
        <w:rPr>
          <w:b/>
          <w:bCs/>
          <w:iCs/>
        </w:rPr>
        <w:br w:type="page"/>
      </w:r>
    </w:p>
    <w:p w14:paraId="50CB220B" w14:textId="77777777" w:rsidR="003C2867" w:rsidRPr="00BC0722" w:rsidRDefault="003C2867" w:rsidP="00006AD4">
      <w:pPr>
        <w:rPr>
          <w:b/>
          <w:bCs/>
          <w:iCs/>
        </w:rPr>
        <w:sectPr w:rsidR="003C2867" w:rsidRPr="00BC0722" w:rsidSect="002272D1">
          <w:footerReference w:type="even" r:id="rId22"/>
          <w:footerReference w:type="default" r:id="rId23"/>
          <w:pgSz w:w="15840" w:h="12240" w:orient="landscape"/>
          <w:pgMar w:top="1440" w:right="1440" w:bottom="1440" w:left="1440" w:header="720" w:footer="720" w:gutter="0"/>
          <w:cols w:space="720"/>
          <w:docGrid w:linePitch="360"/>
        </w:sectPr>
      </w:pPr>
    </w:p>
    <w:p w14:paraId="522CEDC6" w14:textId="634106E6" w:rsidR="00AD4CF8" w:rsidRPr="00BC0722" w:rsidRDefault="00AD4CF8" w:rsidP="00AD4CF8">
      <w:pPr>
        <w:rPr>
          <w:rFonts w:ascii="Arial" w:hAnsi="Arial" w:cs="Arial"/>
          <w:b/>
          <w:bCs/>
          <w:iCs/>
        </w:rPr>
      </w:pPr>
      <w:r w:rsidRPr="00BC0722">
        <w:rPr>
          <w:rFonts w:ascii="Arial" w:hAnsi="Arial" w:cs="Arial"/>
          <w:b/>
          <w:bCs/>
        </w:rPr>
        <w:lastRenderedPageBreak/>
        <w:t xml:space="preserve">Supplementary </w:t>
      </w:r>
      <w:r w:rsidRPr="00BC0722">
        <w:rPr>
          <w:rFonts w:ascii="Arial" w:hAnsi="Arial" w:cs="Arial"/>
          <w:b/>
          <w:bCs/>
          <w:iCs/>
        </w:rPr>
        <w:t>Table 2</w:t>
      </w:r>
      <w:r>
        <w:rPr>
          <w:rFonts w:ascii="Arial" w:hAnsi="Arial" w:cs="Arial"/>
          <w:b/>
          <w:bCs/>
          <w:iCs/>
        </w:rPr>
        <w:t>3</w:t>
      </w:r>
      <w:r w:rsidRPr="00BC0722">
        <w:rPr>
          <w:rFonts w:ascii="Arial" w:hAnsi="Arial" w:cs="Arial"/>
          <w:b/>
          <w:bCs/>
          <w:iCs/>
        </w:rPr>
        <w:t xml:space="preserve">. </w:t>
      </w:r>
      <w:r w:rsidRPr="00BC0722">
        <w:rPr>
          <w:rFonts w:ascii="Arial" w:hAnsi="Arial" w:cs="Arial"/>
          <w:iCs/>
        </w:rPr>
        <w:t>Studies Contributing to the Amygdala Cluster from the Pooled Emotional Task Meta-Analysis of 7</w:t>
      </w:r>
      <w:r w:rsidR="00901BA4">
        <w:rPr>
          <w:rFonts w:ascii="Arial" w:hAnsi="Arial" w:cs="Arial"/>
          <w:iCs/>
        </w:rPr>
        <w:t>7</w:t>
      </w:r>
      <w:r w:rsidRPr="00BC0722">
        <w:rPr>
          <w:rFonts w:ascii="Arial" w:hAnsi="Arial" w:cs="Arial"/>
          <w:iCs/>
        </w:rPr>
        <w:t xml:space="preserve"> Studies </w:t>
      </w:r>
    </w:p>
    <w:p w14:paraId="20AAB194" w14:textId="77777777" w:rsidR="00AD4CF8" w:rsidRPr="00BC0722" w:rsidRDefault="00AD4CF8" w:rsidP="00AD4CF8">
      <w:pPr>
        <w:rPr>
          <w:iCs/>
        </w:rPr>
      </w:pPr>
    </w:p>
    <w:tbl>
      <w:tblPr>
        <w:tblStyle w:val="TableGrid"/>
        <w:tblW w:w="5395" w:type="dxa"/>
        <w:tblLayout w:type="fixed"/>
        <w:tblLook w:val="04A0" w:firstRow="1" w:lastRow="0" w:firstColumn="1" w:lastColumn="0" w:noHBand="0" w:noVBand="1"/>
      </w:tblPr>
      <w:tblGrid>
        <w:gridCol w:w="3235"/>
        <w:gridCol w:w="2160"/>
      </w:tblGrid>
      <w:tr w:rsidR="00AD4CF8" w:rsidRPr="00BC0722" w14:paraId="6007791B" w14:textId="77777777" w:rsidTr="00617A81">
        <w:tc>
          <w:tcPr>
            <w:tcW w:w="5395" w:type="dxa"/>
            <w:gridSpan w:val="2"/>
            <w:vAlign w:val="bottom"/>
          </w:tcPr>
          <w:p w14:paraId="4F6B3CC7" w14:textId="1FF0E6BE" w:rsidR="00AD4CF8" w:rsidRPr="00BC0722" w:rsidRDefault="00AD4CF8" w:rsidP="00617A81">
            <w:pPr>
              <w:rPr>
                <w:rFonts w:ascii="Arial" w:hAnsi="Arial" w:cs="Arial"/>
                <w:b/>
                <w:bCs/>
                <w:iCs/>
                <w:sz w:val="20"/>
                <w:szCs w:val="20"/>
              </w:rPr>
            </w:pPr>
            <w:r w:rsidRPr="00FE15C3">
              <w:rPr>
                <w:rFonts w:ascii="Arial" w:hAnsi="Arial" w:cs="Arial"/>
                <w:b/>
                <w:bCs/>
                <w:iCs/>
                <w:sz w:val="20"/>
                <w:szCs w:val="20"/>
              </w:rPr>
              <w:t xml:space="preserve">Amygdala: -26/-6/-20, </w:t>
            </w:r>
            <w:r w:rsidRPr="00FE15C3">
              <w:rPr>
                <w:rFonts w:ascii="Arial" w:hAnsi="Arial" w:cs="Arial"/>
                <w:b/>
                <w:bCs/>
                <w:i/>
                <w:sz w:val="20"/>
                <w:szCs w:val="20"/>
              </w:rPr>
              <w:t>k</w:t>
            </w:r>
            <w:r w:rsidRPr="00FE15C3">
              <w:rPr>
                <w:rFonts w:ascii="Arial" w:hAnsi="Arial" w:cs="Arial"/>
                <w:b/>
                <w:bCs/>
                <w:iCs/>
                <w:sz w:val="20"/>
                <w:szCs w:val="20"/>
              </w:rPr>
              <w:t>=1</w:t>
            </w:r>
            <w:r w:rsidR="001473CB" w:rsidRPr="00D31C0E">
              <w:rPr>
                <w:rFonts w:ascii="Arial" w:hAnsi="Arial" w:cs="Arial"/>
                <w:b/>
                <w:bCs/>
                <w:iCs/>
                <w:sz w:val="20"/>
                <w:szCs w:val="20"/>
              </w:rPr>
              <w:t>28</w:t>
            </w:r>
            <w:r w:rsidRPr="00FE15C3">
              <w:rPr>
                <w:rFonts w:ascii="Arial" w:hAnsi="Arial" w:cs="Arial"/>
                <w:b/>
                <w:bCs/>
                <w:iCs/>
                <w:sz w:val="20"/>
                <w:szCs w:val="20"/>
              </w:rPr>
              <w:t xml:space="preserve">, </w:t>
            </w:r>
            <w:r w:rsidRPr="00FE15C3">
              <w:rPr>
                <w:rFonts w:ascii="Arial" w:hAnsi="Arial" w:cs="Arial"/>
                <w:b/>
                <w:bCs/>
                <w:i/>
                <w:sz w:val="20"/>
                <w:szCs w:val="20"/>
              </w:rPr>
              <w:t>z</w:t>
            </w:r>
            <w:r w:rsidRPr="00FE15C3">
              <w:rPr>
                <w:rFonts w:ascii="Arial" w:hAnsi="Arial" w:cs="Arial"/>
                <w:b/>
                <w:bCs/>
                <w:iCs/>
                <w:sz w:val="20"/>
                <w:szCs w:val="20"/>
              </w:rPr>
              <w:t>=4.2</w:t>
            </w:r>
            <w:r w:rsidR="00FE15C3" w:rsidRPr="00FE15C3">
              <w:rPr>
                <w:rFonts w:ascii="Arial" w:hAnsi="Arial" w:cs="Arial"/>
                <w:b/>
                <w:bCs/>
                <w:iCs/>
                <w:sz w:val="20"/>
                <w:szCs w:val="20"/>
              </w:rPr>
              <w:t>5</w:t>
            </w:r>
          </w:p>
        </w:tc>
      </w:tr>
      <w:tr w:rsidR="00AD4CF8" w:rsidRPr="00BC0722" w14:paraId="531336E6" w14:textId="77777777" w:rsidTr="00617A81">
        <w:tc>
          <w:tcPr>
            <w:tcW w:w="3235" w:type="dxa"/>
            <w:vAlign w:val="bottom"/>
          </w:tcPr>
          <w:p w14:paraId="19BDE058" w14:textId="77777777" w:rsidR="00AD4CF8" w:rsidRPr="00BC0722" w:rsidRDefault="00AD4CF8" w:rsidP="00617A81">
            <w:pPr>
              <w:rPr>
                <w:rFonts w:ascii="Arial" w:hAnsi="Arial" w:cs="Arial"/>
                <w:b/>
                <w:bCs/>
                <w:iCs/>
                <w:sz w:val="20"/>
                <w:szCs w:val="20"/>
              </w:rPr>
            </w:pPr>
            <w:r w:rsidRPr="00BC0722">
              <w:rPr>
                <w:rFonts w:ascii="Arial" w:hAnsi="Arial" w:cs="Arial"/>
                <w:b/>
                <w:bCs/>
                <w:iCs/>
                <w:sz w:val="20"/>
                <w:szCs w:val="20"/>
              </w:rPr>
              <w:t>Study ID</w:t>
            </w:r>
          </w:p>
        </w:tc>
        <w:tc>
          <w:tcPr>
            <w:tcW w:w="2160" w:type="dxa"/>
            <w:vAlign w:val="bottom"/>
          </w:tcPr>
          <w:p w14:paraId="24545A26" w14:textId="77777777" w:rsidR="00AD4CF8" w:rsidRPr="00BC0722" w:rsidRDefault="00AD4CF8" w:rsidP="00617A81">
            <w:pPr>
              <w:rPr>
                <w:rFonts w:ascii="Arial" w:hAnsi="Arial" w:cs="Arial"/>
                <w:b/>
                <w:bCs/>
                <w:iCs/>
                <w:sz w:val="20"/>
                <w:szCs w:val="20"/>
              </w:rPr>
            </w:pPr>
            <w:r w:rsidRPr="00BC0722">
              <w:rPr>
                <w:rFonts w:ascii="Arial" w:hAnsi="Arial" w:cs="Arial"/>
                <w:b/>
                <w:bCs/>
                <w:iCs/>
                <w:sz w:val="20"/>
                <w:szCs w:val="20"/>
              </w:rPr>
              <w:t>Contribution Score</w:t>
            </w:r>
          </w:p>
        </w:tc>
      </w:tr>
      <w:tr w:rsidR="00AD4CF8" w:rsidRPr="00BC0722" w14:paraId="5FE12592" w14:textId="77777777" w:rsidTr="00617A81">
        <w:tc>
          <w:tcPr>
            <w:tcW w:w="3235" w:type="dxa"/>
            <w:vAlign w:val="bottom"/>
          </w:tcPr>
          <w:p w14:paraId="232E0041" w14:textId="6A19F136" w:rsidR="00AD4CF8" w:rsidRPr="00FE15C3" w:rsidRDefault="00AD4CF8" w:rsidP="00617A81">
            <w:pPr>
              <w:rPr>
                <w:rFonts w:ascii="Arial" w:hAnsi="Arial" w:cs="Arial"/>
                <w:b/>
                <w:bCs/>
                <w:iCs/>
                <w:sz w:val="20"/>
                <w:szCs w:val="20"/>
              </w:rPr>
            </w:pPr>
            <w:r w:rsidRPr="00FE15C3">
              <w:rPr>
                <w:rFonts w:ascii="Arial" w:hAnsi="Arial" w:cs="Arial"/>
                <w:color w:val="000000"/>
                <w:sz w:val="20"/>
                <w:szCs w:val="20"/>
              </w:rPr>
              <w:t>Chen et al. 2006</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{"citationID":"a35qck6tk1","properties":{"formattedCitation":"(105)","plainCitation":"(105)","noteIndex":0},"citationItems":[{"id":486,"uris":["http://zotero.org/users/2846505/items/M5ZHMD3D"],"itemData":{"id":486,"type":"article-journal","abstract":"Background\nThe pathophysiology of abnormal mood states–mania and depression–in patients with bipolar disorder remains unclear. Facial affect processing paradigms are an effective way of studying behavioral and functional magnetic resonance imaging (fMRI) correlates of affective disorders.\nMethods\nWe used a factorial design to measure the neural correlates of tasks, tapping explicit and implicit recognition of sad, fearful, and happy facial expressions using event-related fMRI paradigms in three groups of participants: eight bipolar depressed patients, eight bipolar manic patients, and eight control subjects.\nResults\nDepressed and manic patients exhibited overactivated responses to fearful faces, as well as to mood-incongruent facial expressions, with the depressed group exhibiting overactivity in fronto-striato-thalamic systems in response to happy faces and the manic group exhibiting overactivity in the fusiform gyrus in response to sad faces. For manic patients, task type also affected the neural response to sad faces, with the corticolimbic regions showing overactivation for implicit processing and underactivation for explicit processing.\nConclusions\nDepressed and manic patients exhibited abnormal neural responses to sad, fearful, and happy facial expressions. Additionally, the attentional level of sad facial affect processing has important consequences for abnormalities of amygdala and cingulate activation in manic patients.","container-title":"Biological Psychiatry","DOI":"10.1016/j.biopsych.2005.06.008","ISSN":"0006-3223","issue":"1","journalAbbreviation":"Biological Psychiatry","page":"31-39","source":"ScienceDirect","title":"Explicit and Implicit Facial Affect Recognition in Manic and Depressed States of Bipolar Disorder: A Functional Magnetic Resonance Imaging Study","title-short":"Explicit and Implicit Facial Affect Recognition in Manic and Depressed States of Bipolar Disorder","volume":"59","author":[{"family":"Chen","given":"Chi-Hua"},{"family":"Lennox","given":"Belinda"},{"family":"Jacob","given":"Rebecca"},{"family":"Calder","given":"Andrew"},{"family":"Lupson","given":"Vicky"},{"family":"Bisbrown-Chippendale","given":"Ruth"},{"family":"Suckling","given":"John"},{"family":"Bullmore","given":"Ed"}],"issued":{"date-parts":[["2006",1,1]]}}}],"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(105)</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36CC8A44" w14:textId="33F66D7C" w:rsidR="00AD4CF8" w:rsidRPr="00FE15C3" w:rsidRDefault="00AD4CF8" w:rsidP="00617A81">
            <w:pPr>
              <w:rPr>
                <w:rFonts w:ascii="Arial" w:hAnsi="Arial" w:cs="Arial"/>
                <w:b/>
                <w:bCs/>
                <w:iCs/>
                <w:sz w:val="20"/>
                <w:szCs w:val="20"/>
              </w:rPr>
            </w:pPr>
            <w:r w:rsidRPr="00FE15C3">
              <w:rPr>
                <w:rFonts w:ascii="Arial" w:hAnsi="Arial" w:cs="Arial"/>
                <w:color w:val="000000"/>
                <w:sz w:val="20"/>
                <w:szCs w:val="20"/>
              </w:rPr>
              <w:t>6.</w:t>
            </w:r>
            <w:r w:rsidR="00901F08" w:rsidRPr="00D31C0E">
              <w:rPr>
                <w:rFonts w:ascii="Arial" w:hAnsi="Arial" w:cs="Arial"/>
                <w:color w:val="000000"/>
                <w:sz w:val="20"/>
                <w:szCs w:val="20"/>
              </w:rPr>
              <w:t>78</w:t>
            </w:r>
          </w:p>
        </w:tc>
      </w:tr>
      <w:tr w:rsidR="00AD4CF8" w:rsidRPr="00BC0722" w14:paraId="28378F76" w14:textId="77777777" w:rsidTr="00617A81">
        <w:tc>
          <w:tcPr>
            <w:tcW w:w="3235" w:type="dxa"/>
            <w:vAlign w:val="bottom"/>
          </w:tcPr>
          <w:p w14:paraId="5B6B4E32" w14:textId="67FC28A7" w:rsidR="00AD4CF8" w:rsidRPr="00FE15C3" w:rsidRDefault="00AD4CF8" w:rsidP="00617A81">
            <w:pPr>
              <w:rPr>
                <w:rFonts w:ascii="Arial" w:hAnsi="Arial" w:cs="Arial"/>
                <w:sz w:val="20"/>
                <w:szCs w:val="20"/>
              </w:rPr>
            </w:pPr>
            <w:r w:rsidRPr="00FE15C3">
              <w:rPr>
                <w:rFonts w:ascii="Arial" w:hAnsi="Arial" w:cs="Arial"/>
                <w:color w:val="000000"/>
                <w:sz w:val="20"/>
                <w:szCs w:val="20"/>
              </w:rPr>
              <w:t>Dutra et al. 2017</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{"citationID":"a2c1ntddjb","properties":{"formattedCitation":"(36)","plainCitation":"(36)","noteIndex":0},"citationItems":[{"id":975,"uris":["http://zotero.org/users/2846505/items/3FIUGSWE"],"itemData":{"id":975,"type":"article-journal","abstract":"Objectives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(36)</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3EA3AD2E" w14:textId="1CDA7A3E" w:rsidR="00AD4CF8" w:rsidRPr="00FE15C3" w:rsidRDefault="00AD4CF8" w:rsidP="00617A81">
            <w:pPr>
              <w:rPr>
                <w:rFonts w:ascii="Arial" w:hAnsi="Arial" w:cs="Arial"/>
                <w:sz w:val="20"/>
                <w:szCs w:val="20"/>
              </w:rPr>
            </w:pPr>
            <w:r w:rsidRPr="00FE15C3">
              <w:rPr>
                <w:rFonts w:ascii="Arial" w:hAnsi="Arial" w:cs="Arial"/>
                <w:color w:val="000000"/>
                <w:sz w:val="20"/>
                <w:szCs w:val="20"/>
              </w:rPr>
              <w:t>5.</w:t>
            </w:r>
            <w:r w:rsidR="00901F08" w:rsidRPr="00D31C0E">
              <w:rPr>
                <w:rFonts w:ascii="Arial" w:hAnsi="Arial" w:cs="Arial"/>
                <w:color w:val="000000"/>
                <w:sz w:val="20"/>
                <w:szCs w:val="20"/>
              </w:rPr>
              <w:t>45</w:t>
            </w:r>
          </w:p>
        </w:tc>
      </w:tr>
      <w:tr w:rsidR="00AD4CF8" w:rsidRPr="00BC0722" w14:paraId="2EAE8388" w14:textId="77777777" w:rsidTr="00617A81">
        <w:tc>
          <w:tcPr>
            <w:tcW w:w="3235" w:type="dxa"/>
            <w:vAlign w:val="bottom"/>
          </w:tcPr>
          <w:p w14:paraId="76875BDC" w14:textId="0666FD70" w:rsidR="00AD4CF8" w:rsidRPr="00FE15C3" w:rsidRDefault="00AD4CF8" w:rsidP="00617A81">
            <w:pPr>
              <w:rPr>
                <w:rFonts w:ascii="Arial" w:hAnsi="Arial" w:cs="Arial"/>
                <w:sz w:val="20"/>
                <w:szCs w:val="20"/>
              </w:rPr>
            </w:pPr>
            <w:proofErr w:type="spellStart"/>
            <w:r w:rsidRPr="00FE15C3">
              <w:rPr>
                <w:rFonts w:ascii="Arial" w:hAnsi="Arial" w:cs="Arial"/>
                <w:color w:val="000000"/>
                <w:sz w:val="20"/>
                <w:szCs w:val="20"/>
              </w:rPr>
              <w:t>Foland</w:t>
            </w:r>
            <w:proofErr w:type="spellEnd"/>
            <w:r w:rsidRPr="00FE15C3">
              <w:rPr>
                <w:rFonts w:ascii="Arial" w:hAnsi="Arial" w:cs="Arial"/>
                <w:color w:val="000000"/>
                <w:sz w:val="20"/>
                <w:szCs w:val="20"/>
              </w:rPr>
              <w:t xml:space="preserve"> et al. 2008</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{"citationID":"a9mg8la6l9","properties":{"formattedCitation":"(106)","plainCitation":"(106)","noteIndex":0},"citationItems":[{"id":968,"uris":["http://zotero.org/users/2846505/items/LJTEPR4Y"],"itemData":{"id":968,"type":"article-journal","abstract":"Several studies have implicated the involvement of two major components of emotion regulatory networks, the ventrolateral prefrontal cortex (VLPFC) and amygdala, in the pathophysiology of bipolar disorder. In healthy subjects, the VLPFC has been shown to negatively modulate amygdala response when subjects cognitively evaluate an emotional face by identifying and labeling the emotion it expresses. The current study used such a paradigm to assess whether the strength of this modulation was altered in bipolar subjects when manic. During functional magnetic resonance imaging (fMRI), nine manic subjects with bipolar I disorder and nine healthy subjects either named the emotion shown in a face by identifying one of two words that correctly expressed the emotion (emotion labeling task) or matched the emotion shown in a face to one of two other faces (emotion perception task). The degree to which the VLPFC regulated amygdala response during these tasks was assessed using a psychophysiological interaction (PPI) analysis. Compared with healthy subjects, manic patients had a significantly reduced VLPFC regulation of amygdala response during the emotion labeling task. These findings, taken in context with previous fMRI studies of bipolar mania, suggest that reductions in inhibitory frontal activity in these patients may lead to an increased reactivity of the amygdala.","container-title":"Psychiatry Research: Neuroimaging","DOI":"10.1016/j.pscychresns.2007.04.007","ISSN":"0925-4927","issue":"1","journalAbbreviation":"Psychiatry Research: Neuroimaging","language":"en","page":"27-37","source":"ScienceDirect","title":"Evidence for deficient modulation of amygdala response by prefrontal cortex in bipolar mania","volume":"162","author":[{"family":"Foland","given":"Lara C."},{"family":"Altshuler","given":"Lori L."},{"family":"Bookheimer","given":"Susan Y."},{"family":"Eisenberger","given":"Naomi"},{"family":"Townsend","given":"Jennifer"},{"family":"Thompson","given":"Paul M."}],"issued":{"date-parts":[["2008",1,15]]}}}],"schema":"https://github.com/citation-style-language/schema/raw/master/csl-citation.json"}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(106)</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41DBF764" w14:textId="1DF5EE2E" w:rsidR="00AD4CF8" w:rsidRPr="00FE15C3" w:rsidRDefault="00AD4CF8" w:rsidP="00617A81">
            <w:pPr>
              <w:rPr>
                <w:rFonts w:ascii="Arial" w:hAnsi="Arial" w:cs="Arial"/>
                <w:sz w:val="20"/>
                <w:szCs w:val="20"/>
              </w:rPr>
            </w:pPr>
            <w:r w:rsidRPr="00FE15C3">
              <w:rPr>
                <w:rFonts w:ascii="Arial" w:hAnsi="Arial" w:cs="Arial"/>
                <w:color w:val="000000"/>
                <w:sz w:val="20"/>
                <w:szCs w:val="20"/>
              </w:rPr>
              <w:t>6.</w:t>
            </w:r>
            <w:r w:rsidR="00901F08" w:rsidRPr="00D31C0E">
              <w:rPr>
                <w:rFonts w:ascii="Arial" w:hAnsi="Arial" w:cs="Arial"/>
                <w:color w:val="000000"/>
                <w:sz w:val="20"/>
                <w:szCs w:val="20"/>
              </w:rPr>
              <w:t>22</w:t>
            </w:r>
          </w:p>
        </w:tc>
      </w:tr>
      <w:tr w:rsidR="00AD4CF8" w:rsidRPr="00BC0722" w14:paraId="732FA49C" w14:textId="77777777" w:rsidTr="00617A81">
        <w:tc>
          <w:tcPr>
            <w:tcW w:w="3235" w:type="dxa"/>
            <w:vAlign w:val="bottom"/>
          </w:tcPr>
          <w:p w14:paraId="77F8C7D4" w14:textId="54B78F01" w:rsidR="00AD4CF8" w:rsidRPr="00FE15C3" w:rsidRDefault="00AD4CF8" w:rsidP="00617A81">
            <w:pPr>
              <w:rPr>
                <w:rFonts w:ascii="Arial" w:hAnsi="Arial" w:cs="Arial"/>
                <w:sz w:val="20"/>
                <w:szCs w:val="20"/>
              </w:rPr>
            </w:pPr>
            <w:proofErr w:type="spellStart"/>
            <w:r w:rsidRPr="00FE15C3">
              <w:rPr>
                <w:rFonts w:ascii="Arial" w:hAnsi="Arial" w:cs="Arial"/>
                <w:color w:val="000000"/>
                <w:sz w:val="20"/>
                <w:szCs w:val="20"/>
              </w:rPr>
              <w:t>Korgaonkar</w:t>
            </w:r>
            <w:proofErr w:type="spellEnd"/>
            <w:r w:rsidRPr="00FE15C3">
              <w:rPr>
                <w:rFonts w:ascii="Arial" w:hAnsi="Arial" w:cs="Arial"/>
                <w:color w:val="000000"/>
                <w:sz w:val="20"/>
                <w:szCs w:val="20"/>
              </w:rPr>
              <w:t xml:space="preserve"> et al. 2019</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1ecto4eqpl","properties":{"formattedCitation":"(107)","plainCitation":"(107)","noteIndex":0},"citationItems":[{"id":1037,"uris":["http://zotero.org/users/2846505/items/CE5C7NW4"],"itemData":{"id":1037,"type":"article-journal","abstract":"Background\nMechanistically based neural markers, such as amygdala reactivity, offer one approach to addressing the challenges of differentiating bipolar and unipolar depressive disorders independently from mood state and acute symptoms. Although emotion-elicited amygdala reactivity has been found to distinguish patients with bipolar depression from patients with unipolar depression, it remains unknown whether this distinction is traitlike and present in the absence of an acutely depressed mood. We addressed this gap by investigating patients with bipolar disorder (BP) and unipolar major depressive disorder (MDD) in remission.\nMethods\nSupraliminal and subliminal processing of faces exhibiting threat, sad, happy, and neutral emotions during functional magnetic resonance imaging was completed by 73 participants (23 BP patients and 25 MDD patients matched for age and gender, number of depressive episodes and severity; 25 age- and gender-matched healthy control subjects). We compared groups for activation and connectivity for the amygdala.\nResults\nBP patients had lower left amygdala activation than MDD patients during supraliminal and subliminal threat, sad, and neutral emotion processing and for subliminal happy faces. BP patients also exhibited lower amygdala connectivity to the insula and hippocampus for threat and to medial orbitofrontal cortex for happy supraliminal and subliminal processing. BP patients also demonstrated greater amygdala-insula connectivity for sad supraliminal and subliminal face processing. Both patient groups were distinct from control subjects across several measures for activation and connectivity.\nConclusions\nIndependent of valence or level of emotional awareness, amygdala activation and connectivity during facial emotion processing can distinguish BP patients and MDD patients. These findings provide evidence that this neural substrate could be a potential trait marker to differentiate these two disorders largely independent of illness state.","container-title":"Biological Psychiatry: Cognitive Neuroscience and Neuroimaging","DOI":"10.1016/j.bpsc.2018.08.012","ISSN":"2451-9022","issue":"4","journalAbbreviation":"Biological Psychiatry: Cognitive Neuroscience and Neuroimaging","language":"en","page":"361-370","source":"ScienceDirect","title":"Amygdala Activation and Connectivity to Emotional Processing Distinguishes Asymptomatic Patients With Bipolar Disorders and Unipolar Depression","volume":"4","author":[{"family":"Korgaonkar","given":"Mayuresh S."},{"family":"Erlinger","given":"May"},{"family":"Breukelaar","given":"Isabella A."},{"family":"Boyce","given":"Philip"},{"family":"Hazell","given":"Philip"},{"family":"Antees","given":"Cassandra"},{"family":"Foster","given":"Sheryl"},{"family":"Grieve","given":"Stuart M."},{"family":"Gomes","given":"Lavier"},{"family":"Williams","given":"Leanne M."},{"family":"Harris","given":"Anthony W. F."},{"family":"Malhi","given":"Gin S."}],"issued":{"date-parts":[["2019",4,1]]}}}],"schema":"https://github.com/citation-style-language/schema/raw/master/csl-citation.json"}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(107)</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1E16FE8A" w14:textId="0C2EFB3A" w:rsidR="00AD4CF8" w:rsidRPr="00FE15C3" w:rsidRDefault="00AD4CF8" w:rsidP="00617A81">
            <w:pPr>
              <w:rPr>
                <w:rFonts w:ascii="Arial" w:hAnsi="Arial" w:cs="Arial"/>
                <w:sz w:val="20"/>
                <w:szCs w:val="20"/>
              </w:rPr>
            </w:pPr>
            <w:r w:rsidRPr="00FE15C3">
              <w:rPr>
                <w:rFonts w:ascii="Arial" w:hAnsi="Arial" w:cs="Arial"/>
                <w:color w:val="000000"/>
                <w:sz w:val="20"/>
                <w:szCs w:val="20"/>
              </w:rPr>
              <w:t>10.</w:t>
            </w:r>
            <w:r w:rsidR="00901F08" w:rsidRPr="00D31C0E">
              <w:rPr>
                <w:rFonts w:ascii="Arial" w:hAnsi="Arial" w:cs="Arial"/>
                <w:color w:val="000000"/>
                <w:sz w:val="20"/>
                <w:szCs w:val="20"/>
              </w:rPr>
              <w:t>38</w:t>
            </w:r>
          </w:p>
        </w:tc>
      </w:tr>
      <w:tr w:rsidR="00AD4CF8" w:rsidRPr="00BC0722" w14:paraId="42BA9947" w14:textId="77777777" w:rsidTr="00617A81">
        <w:tc>
          <w:tcPr>
            <w:tcW w:w="3235" w:type="dxa"/>
            <w:vAlign w:val="bottom"/>
          </w:tcPr>
          <w:p w14:paraId="05CAE285" w14:textId="7CE6AD73" w:rsidR="00AD4CF8" w:rsidRPr="00FE15C3" w:rsidRDefault="00AD4CF8" w:rsidP="00617A81">
            <w:pPr>
              <w:rPr>
                <w:rFonts w:ascii="Arial" w:hAnsi="Arial" w:cs="Arial"/>
                <w:sz w:val="20"/>
                <w:szCs w:val="20"/>
              </w:rPr>
            </w:pPr>
            <w:proofErr w:type="spellStart"/>
            <w:r w:rsidRPr="00FE15C3">
              <w:rPr>
                <w:rFonts w:ascii="Arial" w:hAnsi="Arial" w:cs="Arial"/>
                <w:color w:val="000000"/>
                <w:sz w:val="20"/>
                <w:szCs w:val="20"/>
              </w:rPr>
              <w:t>Lagopoulos</w:t>
            </w:r>
            <w:proofErr w:type="spellEnd"/>
            <w:r w:rsidRPr="00FE15C3">
              <w:rPr>
                <w:rFonts w:ascii="Arial" w:hAnsi="Arial" w:cs="Arial"/>
                <w:color w:val="000000"/>
                <w:sz w:val="20"/>
                <w:szCs w:val="20"/>
              </w:rPr>
              <w:t xml:space="preserve"> &amp; </w:t>
            </w:r>
            <w:proofErr w:type="spellStart"/>
            <w:r w:rsidRPr="00FE15C3">
              <w:rPr>
                <w:rFonts w:ascii="Arial" w:hAnsi="Arial" w:cs="Arial"/>
                <w:color w:val="000000"/>
                <w:sz w:val="20"/>
                <w:szCs w:val="20"/>
              </w:rPr>
              <w:t>Malhi</w:t>
            </w:r>
            <w:proofErr w:type="spellEnd"/>
            <w:r w:rsidRPr="00FE15C3">
              <w:rPr>
                <w:rFonts w:ascii="Arial" w:hAnsi="Arial" w:cs="Arial"/>
                <w:color w:val="000000"/>
                <w:sz w:val="20"/>
                <w:szCs w:val="20"/>
              </w:rPr>
              <w:t xml:space="preserve"> 2007</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{"citationID":"a2kamqvejuc","properties":{"formattedCitation":"(108)","plainCitation":"(108)","noteIndex":0},"citationItems":[{"id":934,"uris":["http://zotero.org/users/2846505/items/IHXFKTZB"],"itemData":{"id":934,"type":"article-journal","abstract":"Bipolar disorder is regarded as a disorder of mood and initial studies have focused on structural abnormalities in limbic networks, known to subserve mood. More recently, functional imaging studies allude to affect processing deficits, which may involve frontostriatal networks. This study sought to explore disturbances in networks involved in the processing of negative affect in euthymic bipolar patients. We used simultaneous functional magnetic resonance imaging and galvanic skin responsivity to explore disturbances in these networks. When processing negative affect, controls recruited a distributed subcortical-prefrontal network. In contrast, patients could only activate a subcortical network that included the amygdala and hippocampus. This study provides evidence for a disconnection in the transfer of information within frontostriatal networks in bipolar disorder.","container-title":"NeuroReport","DOI":"10.1097/WNR.0b013e3282efa07a","ISSN":"0959-4965","issue":"15","language":"en-US","page":"1583–1587","source":"journals.lww.com","title":"A functional magnetic resonance imaging study of emotional Stroop in euthymic bipolar disorder","volume":"18","author":[{"family":"Lagopoulos","given":"Jim"},{"family":"Malhi","given":"Gin S."}],"issued":{"date-parts":[["2007",10,8]]}}}],"schema":"https://github.com/citation-style-language/schema/raw/master/csl-citation.json"}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(108)</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5360C6E1" w14:textId="2198142C" w:rsidR="00AD4CF8" w:rsidRPr="00FE15C3" w:rsidRDefault="00AD4CF8" w:rsidP="00617A81">
            <w:pPr>
              <w:rPr>
                <w:rFonts w:ascii="Arial" w:hAnsi="Arial" w:cs="Arial"/>
                <w:sz w:val="20"/>
                <w:szCs w:val="20"/>
              </w:rPr>
            </w:pPr>
            <w:r w:rsidRPr="00FE15C3">
              <w:rPr>
                <w:rFonts w:ascii="Arial" w:hAnsi="Arial" w:cs="Arial"/>
                <w:color w:val="000000"/>
                <w:sz w:val="20"/>
                <w:szCs w:val="20"/>
              </w:rPr>
              <w:t>0.</w:t>
            </w:r>
            <w:r w:rsidR="00901F08" w:rsidRPr="00D31C0E">
              <w:rPr>
                <w:rFonts w:ascii="Arial" w:hAnsi="Arial" w:cs="Arial"/>
                <w:color w:val="000000"/>
                <w:sz w:val="20"/>
                <w:szCs w:val="20"/>
              </w:rPr>
              <w:t>52</w:t>
            </w:r>
          </w:p>
        </w:tc>
      </w:tr>
      <w:tr w:rsidR="00AD4CF8" w:rsidRPr="00BC0722" w14:paraId="59B8CF0A" w14:textId="77777777" w:rsidTr="00617A81">
        <w:tc>
          <w:tcPr>
            <w:tcW w:w="3235" w:type="dxa"/>
            <w:vAlign w:val="bottom"/>
          </w:tcPr>
          <w:p w14:paraId="0B971615" w14:textId="4A784F6B" w:rsidR="00AD4CF8" w:rsidRPr="00FE15C3" w:rsidRDefault="00AD4CF8" w:rsidP="00617A81">
            <w:pPr>
              <w:rPr>
                <w:rFonts w:ascii="Arial" w:hAnsi="Arial" w:cs="Arial"/>
                <w:sz w:val="20"/>
                <w:szCs w:val="20"/>
              </w:rPr>
            </w:pPr>
            <w:proofErr w:type="spellStart"/>
            <w:r w:rsidRPr="00FE15C3">
              <w:rPr>
                <w:rFonts w:ascii="Arial" w:hAnsi="Arial" w:cs="Arial"/>
                <w:color w:val="000000"/>
                <w:sz w:val="20"/>
                <w:szCs w:val="20"/>
              </w:rPr>
              <w:t>Malhi</w:t>
            </w:r>
            <w:proofErr w:type="spellEnd"/>
            <w:r w:rsidRPr="00FE15C3">
              <w:rPr>
                <w:rFonts w:ascii="Arial" w:hAnsi="Arial" w:cs="Arial"/>
                <w:color w:val="000000"/>
                <w:sz w:val="20"/>
                <w:szCs w:val="20"/>
              </w:rPr>
              <w:t xml:space="preserve"> et al. 2005</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{"citationID":"a15eid6m1b2","properties":{"formattedCitation":"(44)","plainCitation":"(44)","noteIndex":0},"citationItems":[{"id":703,"uris":["http://zotero.org/users/2846505/items/SAKYGSTP"],"itemData":{"id":703,"type":"article-journal","abstract":"Objective: To identify the brain regions associated with emotional processing in euthymic bipolar patients. Methods: The study examined 12 euthymic bipolar patients using functional magnetic resonance imaging (fMRI) while performing an emotional Stroop (eStroop) task. The task comprised emotionally valent and neutral words presented in alternating blocks that was designed to implicitly induce affect. In conjunction with fMRI, galvanic skin responses (GSR) were measured to monitor arousal. Results: Euthymic bipolar patients had diminished activation in response to the affective stimuli in both cortical and subcortical brain regions when compared with healthy subjects. In particular, patients had less activation in the left ventral prefrontal cortex suggesting a potential trait deficit. Patients were slower to react than healthy controls, but did not differ with respect to accuracy. Conclusions: Euthymic bipolar patients are perhaps constrained in their ability to engage affective processing. Diminished ventral prefrontal cortex activation corroborates previous reports of a potential trait deficit, suggesting that ‘all is not well in euthymia’, although the effects of medication cannot be overlooked.","container-title":"Bipolar Disorders","DOI":"10.1111/j.1399-5618.2005.00255.x","ISSN":"1399-5618","issue":"s5","language":"en","page":"58-69","source":"Wiley Online Library","title":"An emotional Stroop functional MRI study of euthymic bipolar disorder","volume":"7","author":[{"family":"Malhi","given":"Gin S."},{"family":"Lagopoulos","given":"Jim"},{"family":"Sachdev","given":"Perminder S."},{"family":"Ivanovski","given":"Belinda"},{"family":"Shnier","given":"Ron"}],"issued":{"date-parts":[["2005"]]}}}],"schema":"https://github.com/citation-style-language/schema/raw/master/csl-citation.json"}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(44)</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3E36DC93" w14:textId="66A851AE" w:rsidR="00AD4CF8" w:rsidRPr="00FE15C3" w:rsidRDefault="00AD4CF8" w:rsidP="00617A81">
            <w:pPr>
              <w:rPr>
                <w:rFonts w:ascii="Arial" w:hAnsi="Arial" w:cs="Arial"/>
                <w:sz w:val="20"/>
                <w:szCs w:val="20"/>
              </w:rPr>
            </w:pPr>
            <w:r w:rsidRPr="00FE15C3">
              <w:rPr>
                <w:rFonts w:ascii="Arial" w:hAnsi="Arial" w:cs="Arial"/>
                <w:color w:val="000000"/>
                <w:sz w:val="20"/>
                <w:szCs w:val="20"/>
              </w:rPr>
              <w:t>10.3</w:t>
            </w:r>
            <w:r w:rsidR="00901F08" w:rsidRPr="00D31C0E">
              <w:rPr>
                <w:rFonts w:ascii="Arial" w:hAnsi="Arial" w:cs="Arial"/>
                <w:color w:val="000000"/>
                <w:sz w:val="20"/>
                <w:szCs w:val="20"/>
              </w:rPr>
              <w:t>1</w:t>
            </w:r>
          </w:p>
        </w:tc>
      </w:tr>
      <w:tr w:rsidR="00AD4CF8" w:rsidRPr="00BC0722" w14:paraId="586332AD" w14:textId="77777777" w:rsidTr="00617A81">
        <w:tc>
          <w:tcPr>
            <w:tcW w:w="3235" w:type="dxa"/>
            <w:vAlign w:val="bottom"/>
          </w:tcPr>
          <w:p w14:paraId="21EB9218" w14:textId="23F6863F" w:rsidR="00AD4CF8" w:rsidRPr="00FE15C3" w:rsidRDefault="00AD4CF8" w:rsidP="00617A81">
            <w:pPr>
              <w:rPr>
                <w:rFonts w:ascii="Arial" w:hAnsi="Arial" w:cs="Arial"/>
                <w:sz w:val="20"/>
                <w:szCs w:val="20"/>
              </w:rPr>
            </w:pPr>
            <w:proofErr w:type="spellStart"/>
            <w:r w:rsidRPr="00FE15C3">
              <w:rPr>
                <w:rFonts w:ascii="Arial" w:hAnsi="Arial" w:cs="Arial"/>
                <w:color w:val="000000"/>
                <w:sz w:val="20"/>
                <w:szCs w:val="20"/>
              </w:rPr>
              <w:t>Malhi</w:t>
            </w:r>
            <w:proofErr w:type="spellEnd"/>
            <w:r w:rsidRPr="00FE15C3">
              <w:rPr>
                <w:rFonts w:ascii="Arial" w:hAnsi="Arial" w:cs="Arial"/>
                <w:color w:val="000000"/>
                <w:sz w:val="20"/>
                <w:szCs w:val="20"/>
              </w:rPr>
              <w:t xml:space="preserve"> et al. 2007</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{"citationID":"amnab0d177","properties":{"formattedCitation":"(109)","plainCitation":"(109)","noteIndex":0},"citationItems":[{"id":918,"uris":["http://zotero.org/users/2846505/items/9892L7VK"],"itemData":{"id":918,"type":"article-journal","abstract":"OBJECTIVES: To determine the neural responses invoked in the recognition of facial fear and disgust in euthymic bipolar patients as compared with healthy subjects.\nMETHODS: This study examined 10 female euthymic bipolar patients, and 10 suitably matched healthy subjects using functional magnetic resonance imaging (fMRI) while subjects were engaged in an explicit facial emotion recognition task involving fear, disgust and neutral expressions. The activation paradigm involved nominating the facial expression using specified response keys. Behavioural data were collected and analysed and both within-group (Fear versus Neutral; Disgust versus Neutral) and random-effects between-group analyses were performed on fMRI data using BrainVoyager (Brain Innovations, Maastricht, the Netherlands).\nRESULTS: Patients were equally accurate in identifying facial expressions as healthy subjects but were slower to respond, especially with respect to fear and disgust. Responses to fear and disgust (within-group analyses) resulted in activation of anticipated brain regions such as amygdala and insula, respectively. However, between-group random effects analysis revealed differential responses to both disgust and fear in both healthy subjects and euthymic bipolar patients such that euthymic bipolar patients responded largely to fear and healthy subjects responded more so to disgust. This partitioning of responsiveness was reflected by differential activation involving the hippocampus and amygdala.\nCONCLUSIONS: Greater responsiveness to fear with hippocampal activation in patients perhaps reflects recollection of traumatic events associated with past experiences of illness or simply the use of a more mnemonic (hippocampal) as opposed to affective (amygdala) approach when performing the task. It is possible that in bipolar disorder, prefrontal-subcortical network dysfunction that relegates neural processing to limbic regions is impaired and that clinically euthymic bipolar patients, although able to accurately and effectively identify emotions such as fear and disgust, are limited in their ability to interpret their salience. The implications of these findings are discussed.","container-title":"Bipolar Disorders","DOI":"10.1111/j.1399-5618.2007.00485.x","ISSN":"1398-5647","issue":"4","journalAbbreviation":"Bipolar Disord","language":"eng","note":"PMID: 17547581","page":"345-357","source":"PubMed","title":"Is a lack of disgust something to fear? A functional magnetic resonance imaging facial emotion recognition study in euthymic bipolar disorder patients","title-short":"Is a lack of disgust something to fear?","volume":"9","author":[{"family":"Malhi","given":"Gin S."},{"family":"Lagopoulos","given":"Jim"},{"family":"Sachdev","given":"Perminder S."},{"family":"Ivanovski","given":"Belinda"},{"family":"Shnier","given":"Ron"},{"family":"Ketter","given":"Terence"}],"issued":{"date-parts":[["2007",6]]}}}],"schema":"https://github.com/citation-style-language/schema/raw/master/csl-citation.json"}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(109)</w:t>
            </w:r>
            <w:r w:rsidRPr="00FE15C3">
              <w:rPr>
                <w:rFonts w:ascii="Arial" w:hAnsi="Arial" w:cs="Arial"/>
                <w:color w:val="000000"/>
                <w:sz w:val="20"/>
                <w:szCs w:val="20"/>
              </w:rPr>
              <w:fldChar w:fldCharType="end"/>
            </w:r>
          </w:p>
        </w:tc>
        <w:tc>
          <w:tcPr>
            <w:tcW w:w="2160" w:type="dxa"/>
            <w:vAlign w:val="bottom"/>
          </w:tcPr>
          <w:p w14:paraId="655065ED" w14:textId="234BAC7C" w:rsidR="00AD4CF8" w:rsidRPr="00FE15C3" w:rsidRDefault="00AD4CF8" w:rsidP="00617A81">
            <w:pPr>
              <w:rPr>
                <w:rFonts w:ascii="Arial" w:hAnsi="Arial" w:cs="Arial"/>
                <w:sz w:val="20"/>
                <w:szCs w:val="20"/>
              </w:rPr>
            </w:pPr>
            <w:r w:rsidRPr="00FE15C3">
              <w:rPr>
                <w:rFonts w:ascii="Arial" w:hAnsi="Arial" w:cs="Arial"/>
                <w:color w:val="000000"/>
                <w:sz w:val="20"/>
                <w:szCs w:val="20"/>
              </w:rPr>
              <w:t>1.0</w:t>
            </w:r>
            <w:r w:rsidR="00901F08" w:rsidRPr="00D31C0E">
              <w:rPr>
                <w:rFonts w:ascii="Arial" w:hAnsi="Arial" w:cs="Arial"/>
                <w:color w:val="000000"/>
                <w:sz w:val="20"/>
                <w:szCs w:val="20"/>
              </w:rPr>
              <w:t>6</w:t>
            </w:r>
          </w:p>
        </w:tc>
      </w:tr>
      <w:tr w:rsidR="00AD4CF8" w:rsidRPr="00BC0722" w14:paraId="28C97729" w14:textId="77777777" w:rsidTr="00617A81">
        <w:tc>
          <w:tcPr>
            <w:tcW w:w="3235" w:type="dxa"/>
            <w:vAlign w:val="bottom"/>
          </w:tcPr>
          <w:p w14:paraId="709C012B" w14:textId="3DE7C460" w:rsidR="00AD4CF8" w:rsidRPr="00FE15C3" w:rsidRDefault="00AD4CF8" w:rsidP="00617A81">
            <w:pPr>
              <w:ind w:left="720" w:hanging="720"/>
              <w:rPr>
                <w:rFonts w:ascii="Arial" w:hAnsi="Arial" w:cs="Arial"/>
                <w:sz w:val="20"/>
                <w:szCs w:val="20"/>
              </w:rPr>
            </w:pPr>
            <w:r w:rsidRPr="00FE15C3">
              <w:rPr>
                <w:rFonts w:ascii="Arial" w:hAnsi="Arial" w:cs="Arial"/>
                <w:color w:val="000000"/>
                <w:sz w:val="20"/>
                <w:szCs w:val="20"/>
              </w:rPr>
              <w:t>Man et al. 2019</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{"citationID":"a10c7tuccsd","properties":{"formattedCitation":"(46)","plainCitation":"(46)","noteIndex":0},"citationItems":[{"id":914,"uris":["http://zotero.org/users/2846505/items/J35I5ZSP"],"itemData":{"id":914,"type":"article-journal","abstract":"Background\nDisruptions in affective processing characterize mood disorders, yet the neural mechanisms underlying internal state dependency in affective processes are not well understood. The present work presents a pilot investigation into state dependency among neural circuits known to be involved in processing affective information, by examining acute manic and depressive mood phases in adults with bipolar disorder and major depressive disorder.\nMethods\nThe present study probed affective processes with a well-validated passive picture-viewing task amongst acutely manic (n = 8) or acutely depressed (bipolar depression: n = 11; major depression: n = 15) mood-disordered adults during functional magnetic resonance imaging .\nResults\nBeta-series correlation analyses seeded from the amygdala revealed distinct neural circuits distinguished across current mood state rather than diagnostic boundaries. We delineated an amygdala-striatum pathway that distinguished depressed from manic mood phase, rather than between diagnostic boundaries, in processing valenced information. Specifically, we found differences in this neural response to negative, but not positive, images across clinical mood states.\nLimitations\nAs a preliminary investigation of state-dependent affective processes, the current investigation is predominantly limited by the small sample size. While it provides direction and generates hypotheses for further work, future studies need to replicate and expand the reported effects with larger samples.\nConclusions\nThese findings demonstrate the conditions under which mood state-dependent affective processes cut cross traditional diagnostic boundaries, speaking to recent advances in transdiagnostic disease mechanisms, and can guide future work examining the neural mechanisms driving symptomatology in affective disorders.","container-title":"Journal of Affective Disorders","DOI":"10.1016/j.jad.2018.11.008","ISSN":"0165-0327","journalAbbreviation":"Journal of Affective Disorders","language":"en","page":"394-402","source":"ScienceDirect","title":"Altered amygdala circuits underlying valence processing among manic and depressed phases in bipolar adults","volume":"245","author":[{"family":"Man","given":"Vincent"},{"family":"Gruber","given":"June"},{"family":"Glahn","given":"David C."},{"family":"Cunningham","given":"William A."}],"issued":{"date-parts":[["2019",2,15]]}}}],"schema":"https://github.com/citation-style-language/schema/raw/master/csl-citation.json"}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(46)</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2BE5C529" w14:textId="135D1660" w:rsidR="00AD4CF8" w:rsidRPr="00FE15C3" w:rsidRDefault="00AD4CF8" w:rsidP="00617A81">
            <w:pPr>
              <w:rPr>
                <w:rFonts w:ascii="Arial" w:hAnsi="Arial" w:cs="Arial"/>
                <w:sz w:val="20"/>
                <w:szCs w:val="20"/>
              </w:rPr>
            </w:pPr>
            <w:r w:rsidRPr="00FE15C3">
              <w:rPr>
                <w:rFonts w:ascii="Arial" w:hAnsi="Arial" w:cs="Arial"/>
                <w:color w:val="000000"/>
                <w:sz w:val="20"/>
                <w:szCs w:val="20"/>
              </w:rPr>
              <w:t>3.</w:t>
            </w:r>
            <w:r w:rsidR="00901F08" w:rsidRPr="00D31C0E">
              <w:rPr>
                <w:rFonts w:ascii="Arial" w:hAnsi="Arial" w:cs="Arial"/>
                <w:color w:val="000000"/>
                <w:sz w:val="20"/>
                <w:szCs w:val="20"/>
              </w:rPr>
              <w:t>12</w:t>
            </w:r>
          </w:p>
        </w:tc>
      </w:tr>
      <w:tr w:rsidR="00AD4CF8" w:rsidRPr="00BC0722" w14:paraId="289527C4" w14:textId="77777777" w:rsidTr="00617A81">
        <w:tc>
          <w:tcPr>
            <w:tcW w:w="3235" w:type="dxa"/>
            <w:vAlign w:val="bottom"/>
          </w:tcPr>
          <w:p w14:paraId="53ED1B63" w14:textId="3427F691" w:rsidR="00AD4CF8" w:rsidRPr="00FE15C3" w:rsidRDefault="00AD4CF8" w:rsidP="00617A81">
            <w:pPr>
              <w:rPr>
                <w:rFonts w:ascii="Arial" w:hAnsi="Arial" w:cs="Arial"/>
                <w:sz w:val="20"/>
                <w:szCs w:val="20"/>
              </w:rPr>
            </w:pPr>
            <w:proofErr w:type="spellStart"/>
            <w:r w:rsidRPr="00FE15C3">
              <w:rPr>
                <w:rFonts w:ascii="Arial" w:hAnsi="Arial" w:cs="Arial"/>
                <w:color w:val="000000"/>
                <w:sz w:val="20"/>
                <w:szCs w:val="20"/>
              </w:rPr>
              <w:t>Manelis</w:t>
            </w:r>
            <w:proofErr w:type="spellEnd"/>
            <w:r w:rsidRPr="00FE15C3">
              <w:rPr>
                <w:rFonts w:ascii="Arial" w:hAnsi="Arial" w:cs="Arial"/>
                <w:color w:val="000000"/>
                <w:sz w:val="20"/>
                <w:szCs w:val="20"/>
              </w:rPr>
              <w:t xml:space="preserve"> et al. 2016</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{"citationID":"a74b412f6k","properties":{"formattedCitation":"(47)","plainCitation":"(47)","noteIndex":0},"citationItems":[{"id":913,"uris":["http://zotero.org/users/2846505/items/K2QKU8AA"],"itemData":{"id":913,"type":"article-journal","abstract":"It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(47)</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4A408758" w14:textId="50F3AF76" w:rsidR="00AD4CF8" w:rsidRPr="00FE15C3" w:rsidRDefault="00AD4CF8" w:rsidP="00617A81">
            <w:pPr>
              <w:rPr>
                <w:rFonts w:ascii="Arial" w:hAnsi="Arial" w:cs="Arial"/>
                <w:sz w:val="20"/>
                <w:szCs w:val="20"/>
              </w:rPr>
            </w:pPr>
            <w:r w:rsidRPr="00FE15C3">
              <w:rPr>
                <w:rFonts w:ascii="Arial" w:hAnsi="Arial" w:cs="Arial"/>
                <w:color w:val="000000"/>
                <w:sz w:val="20"/>
                <w:szCs w:val="20"/>
              </w:rPr>
              <w:t>1.7</w:t>
            </w:r>
            <w:r w:rsidR="00901F08" w:rsidRPr="00D31C0E">
              <w:rPr>
                <w:rFonts w:ascii="Arial" w:hAnsi="Arial" w:cs="Arial"/>
                <w:color w:val="000000"/>
                <w:sz w:val="20"/>
                <w:szCs w:val="20"/>
              </w:rPr>
              <w:t>6</w:t>
            </w:r>
          </w:p>
        </w:tc>
      </w:tr>
      <w:tr w:rsidR="00AD4CF8" w:rsidRPr="00BC0722" w14:paraId="36609F18" w14:textId="77777777" w:rsidTr="00617A81">
        <w:tc>
          <w:tcPr>
            <w:tcW w:w="3235" w:type="dxa"/>
            <w:vAlign w:val="bottom"/>
          </w:tcPr>
          <w:p w14:paraId="7D235A26" w14:textId="0E68C4B6" w:rsidR="00AD4CF8" w:rsidRPr="00FE15C3" w:rsidRDefault="00AD4CF8" w:rsidP="00617A81">
            <w:pPr>
              <w:rPr>
                <w:rFonts w:ascii="Arial" w:hAnsi="Arial" w:cs="Arial"/>
                <w:sz w:val="20"/>
                <w:szCs w:val="20"/>
              </w:rPr>
            </w:pPr>
            <w:r w:rsidRPr="00FE15C3">
              <w:rPr>
                <w:rFonts w:ascii="Arial" w:hAnsi="Arial" w:cs="Arial"/>
                <w:color w:val="000000"/>
                <w:sz w:val="20"/>
                <w:szCs w:val="20"/>
              </w:rPr>
              <w:t>Mitchell et al. 2004</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{"citationID":"a2qbvrjqet4","properties":{"formattedCitation":"(110)","plainCitation":"(110)","noteIndex":0},"citationItems":[{"id":902,"uris":["http://zotero.org/users/2846505/items/QE9TNRTU"],"itemData":{"id":902,"type":"article-journal","abstract":"Background\n               Evidence suggests a reversal of the normal left-lateralised response to speech in schizophrenia.\n            \n            \n               Aims\n               To test the brain's response to emotional prosody in schizophrenia and bipolar disorder.\n            \n            \n               Method\n               BOLD contrast functional magnetic resonance imaging of subjects while they passively listened or attended to sentences that differed in emotional prosody.\n            \n            \n               Results\n               Patients with schizophrenia exhibited normal right-lateralisation of the passive response to ‘pure’ emotional prosody and relative left-lateralisation of the response to unfiltered emotional prosody. When attending to emotional prosody, patients with schizophrenia activated the left insula more than healthy controls. When listening passively, patients with bipolar disorder demonstrated less activation of the bilateral superior temporal gyri in response to pure emotional prosody, and greater activation of the left superior temporal gyrus in response to unfiltered emotional prosody. In both passive experiments, the patient groups activated different lateral temporal lobe regions.\n            \n            \n               Conclusions\n               Patients with schizophrenia and bipolar disorder may display some left-lateralisation of the normal right-lateralised temporal lobe response to emotional prosody.","container-title":"The British Journal of Psychiatry","DOI":"10.1192/bjp.184.3.223","ISSN":"0007-1250, 1472-1465","issue":"3","language":"en","note":"publisher: Cambridge University Press","page":"223-230","source":"Cambridge University Press","title":"Neural response to emotional prosody in schizophrenia and in bipolar affective disorder","volume":"184","author":[{"family":"Mitchell","given":"Rachel L. C."},{"family":"Elliott","given":"Rebecca"},{"family":"Barry","given":"Martin"},{"family":"Cruttenden","given":"Alan"},{"family":"Woodruff","given":"Peter W. R."}],"issued":{"date-parts":[["2004",3]]}}}],"schema":"https://github.com/citation-style-language/schema/raw/master/csl-citation.json"}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(110)</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50465CBD" w14:textId="742D518C" w:rsidR="00AD4CF8" w:rsidRPr="00FE15C3" w:rsidRDefault="00AD4CF8" w:rsidP="00617A81">
            <w:pPr>
              <w:rPr>
                <w:rFonts w:ascii="Arial" w:hAnsi="Arial" w:cs="Arial"/>
                <w:sz w:val="20"/>
                <w:szCs w:val="20"/>
              </w:rPr>
            </w:pPr>
            <w:r w:rsidRPr="00FE15C3">
              <w:rPr>
                <w:rFonts w:ascii="Arial" w:hAnsi="Arial" w:cs="Arial"/>
                <w:color w:val="000000"/>
                <w:sz w:val="20"/>
                <w:szCs w:val="20"/>
              </w:rPr>
              <w:t>0.</w:t>
            </w:r>
            <w:r w:rsidR="00901F08" w:rsidRPr="00D31C0E">
              <w:rPr>
                <w:rFonts w:ascii="Arial" w:hAnsi="Arial" w:cs="Arial"/>
                <w:color w:val="000000"/>
                <w:sz w:val="20"/>
                <w:szCs w:val="20"/>
              </w:rPr>
              <w:t>75</w:t>
            </w:r>
          </w:p>
        </w:tc>
      </w:tr>
      <w:tr w:rsidR="00AD4CF8" w:rsidRPr="00BC0722" w14:paraId="30EFC7F2" w14:textId="77777777" w:rsidTr="00617A81">
        <w:tc>
          <w:tcPr>
            <w:tcW w:w="3235" w:type="dxa"/>
            <w:vAlign w:val="bottom"/>
          </w:tcPr>
          <w:p w14:paraId="33C42CCB" w14:textId="5C2ED433" w:rsidR="00AD4CF8" w:rsidRPr="00FE15C3" w:rsidRDefault="00AD4CF8" w:rsidP="00617A81">
            <w:pPr>
              <w:rPr>
                <w:rFonts w:ascii="Arial" w:hAnsi="Arial" w:cs="Arial"/>
                <w:sz w:val="20"/>
                <w:szCs w:val="20"/>
              </w:rPr>
            </w:pPr>
            <w:proofErr w:type="spellStart"/>
            <w:r w:rsidRPr="00FE15C3">
              <w:rPr>
                <w:rFonts w:ascii="Arial" w:hAnsi="Arial" w:cs="Arial"/>
                <w:color w:val="000000"/>
                <w:sz w:val="20"/>
                <w:szCs w:val="20"/>
              </w:rPr>
              <w:t>Negoias</w:t>
            </w:r>
            <w:proofErr w:type="spellEnd"/>
            <w:r w:rsidRPr="00FE15C3">
              <w:rPr>
                <w:rFonts w:ascii="Arial" w:hAnsi="Arial" w:cs="Arial"/>
                <w:color w:val="000000"/>
                <w:sz w:val="20"/>
                <w:szCs w:val="20"/>
              </w:rPr>
              <w:t xml:space="preserve"> et al. 2019</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{"citationID":"a2csn6ur4ir","properties":{"formattedCitation":"(50)","plainCitation":"(50)","noteIndex":0},"citationItems":[{"id":899,"uris":["http://zotero.org/users/2846505/items/Y3I3PYTM"],"itemData":{"id":899,"type":"article-journal","abstract":"Previous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(50)</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07F72FC2" w14:textId="543B9368" w:rsidR="00AD4CF8" w:rsidRPr="00FE15C3" w:rsidRDefault="00901F08" w:rsidP="00617A81">
            <w:pPr>
              <w:rPr>
                <w:rFonts w:ascii="Arial" w:hAnsi="Arial" w:cs="Arial"/>
                <w:sz w:val="20"/>
                <w:szCs w:val="20"/>
              </w:rPr>
            </w:pPr>
            <w:r w:rsidRPr="00D31C0E">
              <w:rPr>
                <w:rFonts w:ascii="Arial" w:hAnsi="Arial" w:cs="Arial"/>
                <w:color w:val="000000"/>
                <w:sz w:val="20"/>
                <w:szCs w:val="20"/>
              </w:rPr>
              <w:t>3.72</w:t>
            </w:r>
          </w:p>
        </w:tc>
      </w:tr>
      <w:tr w:rsidR="00AD4CF8" w:rsidRPr="00BC0722" w14:paraId="00CBFA7E" w14:textId="77777777" w:rsidTr="00617A81">
        <w:tc>
          <w:tcPr>
            <w:tcW w:w="3235" w:type="dxa"/>
            <w:vAlign w:val="bottom"/>
          </w:tcPr>
          <w:p w14:paraId="79D657AB" w14:textId="042448F5" w:rsidR="00AD4CF8" w:rsidRPr="00FE15C3" w:rsidRDefault="00AD4CF8" w:rsidP="00617A81">
            <w:pPr>
              <w:rPr>
                <w:rFonts w:ascii="Arial" w:hAnsi="Arial" w:cs="Arial"/>
                <w:sz w:val="20"/>
                <w:szCs w:val="20"/>
              </w:rPr>
            </w:pPr>
            <w:r w:rsidRPr="00FE15C3">
              <w:rPr>
                <w:rFonts w:ascii="Arial" w:hAnsi="Arial" w:cs="Arial"/>
                <w:color w:val="000000"/>
                <w:sz w:val="20"/>
                <w:szCs w:val="20"/>
              </w:rPr>
              <w:t>Perlman et al. 2012</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{"citationID":"a2clu3aa0m9","properties":{"formattedCitation":"(111)","plainCitation":"(111)","noteIndex":0},"citationItems":[{"id":1047,"uris":["http://zotero.org/users/2846505/items/BS4C4JYT"],"itemData":{"id":1047,"type":"article-journal","abstract":"Perlman SB, Almeida JRC, Kronhaus DM, Versace A, LaBarbara EJ, Klein CR, Phillips ML. Amygdala activity and prefrontal cortex–amygdala effective connectivity to emerging emotional faces distinguish remitted and depressed mood states in bipolar disorder. Bipolar Disord 2012: 14: 162–174. © 2012 The Authors. Journal compilation © 2012 John Wiley &amp; Sons A/S. Objectives: Few studies have employed effective connectivity (EC) to examine the functional integrity of neural circuitry supporting abnormal emotion processing in bipolar disorder (BD), a key feature of the illness. We used Granger Causality Mapping (GCM) to map EC between the prefrontal cortex (PFC) and bilateral amygdala and a novel paradigm to assess emotion processing in adults with BD. Methods: Thirty-one remitted adults with BD [(remitted BD), mean age = 32 years], 21 adults with BD in a depressed episode [(depressed BD), mean age = 33 years], and 25 healthy control participants [(HC), mean age = 31 years] performed a block-design emotion processing task requiring color-labeling of a color flash superimposed on a task-irrelevant face morphing from neutral to emotional (happy, sad, angry, or fearful). GCM measured EC preceding (top-down) and following (bottom-up) activity between the PFC and the left and right amygdalae. Results: Our findings indicated patterns of abnormally elevated bilateral amygdala activity in response to emerging fearful, sad, and angry facial expressions in remitted-BD subjects versus HC, and abnormally elevated right amygdala activity to emerging fearful faces in depressed-BD subjects versus HC. We also showed distinguishable patterns of abnormal EC between the amygdala and dorsomedial and ventrolateral PFC, especially to emerging happy and sad facial expressions in remitted-BD and depressed-BD subjects. Discussion: EC measures of neural system level functioning can further understanding of neural mechanisms associated with abnormal emotion processing and regulation in BD. Our findings suggest major differences in recruitment of amygdala–PFC circuitry, supporting implicit emotion processing between remitted-BD and depressed-BD subjects, which may underlie changes from remission to depression in BD.","container-title":"Bipolar Disorders","DOI":"https://doi.org/10.1111/j.1399-5618.2012.00999.x","ISSN":"1399-5618","issue":"2","language":"en","license":"© 2012 John Wiley and Sons A/S","note":"_eprint: https://onlinelibrary.wiley.com/doi/pdf/10.1111/j.1399-5618.2012.00999.x","page":"162-174","source":"Wiley Online Library","title":"Amygdala activity and prefrontal cortex–amygdala effective connectivity to emerging emotional faces distinguish remitted and depressed mood states in bipolar disorder","volume":"14","author":[{"family":"Perlman","given":"Susan B."},{"family":"Almeida","given":"Jorge RC"},{"family":"Kronhaus","given":"Dina M."},{"family":"Versace","given":"Amelia"},{"family":"LaBarbara","given":"Edmund J."},{"family":"Klein","given":"Crystal R."},{"family":"Phillips","given":"Mary L."}],"issued":{"date-parts":[["2012"]]}}}],"schema":"https://github.com/citation-style-language/schema/raw/master/csl-citation.json"}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(111)</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2EEE2346" w14:textId="5F4D1D6D" w:rsidR="00AD4CF8" w:rsidRPr="00FE15C3" w:rsidRDefault="00AD4CF8" w:rsidP="00617A81">
            <w:pPr>
              <w:rPr>
                <w:rFonts w:ascii="Arial" w:hAnsi="Arial" w:cs="Arial"/>
                <w:sz w:val="20"/>
                <w:szCs w:val="20"/>
              </w:rPr>
            </w:pPr>
            <w:r w:rsidRPr="00FE15C3">
              <w:rPr>
                <w:rFonts w:ascii="Arial" w:hAnsi="Arial" w:cs="Arial"/>
                <w:color w:val="000000"/>
                <w:sz w:val="20"/>
                <w:szCs w:val="20"/>
              </w:rPr>
              <w:t>7.</w:t>
            </w:r>
            <w:r w:rsidR="00901F08" w:rsidRPr="00D31C0E">
              <w:rPr>
                <w:rFonts w:ascii="Arial" w:hAnsi="Arial" w:cs="Arial"/>
                <w:color w:val="000000"/>
                <w:sz w:val="20"/>
                <w:szCs w:val="20"/>
              </w:rPr>
              <w:t>64</w:t>
            </w:r>
          </w:p>
        </w:tc>
      </w:tr>
      <w:tr w:rsidR="00AD4CF8" w:rsidRPr="00BC0722" w14:paraId="5D7BC0EB" w14:textId="77777777" w:rsidTr="00617A81">
        <w:tc>
          <w:tcPr>
            <w:tcW w:w="3235" w:type="dxa"/>
            <w:vAlign w:val="bottom"/>
          </w:tcPr>
          <w:p w14:paraId="2C5560E2" w14:textId="76996698" w:rsidR="00AD4CF8" w:rsidRPr="00FE15C3" w:rsidRDefault="00AD4CF8" w:rsidP="00617A81">
            <w:pPr>
              <w:rPr>
                <w:rFonts w:ascii="Arial" w:hAnsi="Arial" w:cs="Arial"/>
                <w:sz w:val="20"/>
                <w:szCs w:val="20"/>
              </w:rPr>
            </w:pPr>
            <w:r w:rsidRPr="00FE15C3">
              <w:rPr>
                <w:rFonts w:ascii="Arial" w:hAnsi="Arial" w:cs="Arial"/>
                <w:color w:val="000000"/>
                <w:sz w:val="20"/>
                <w:szCs w:val="20"/>
              </w:rPr>
              <w:t>Rey et al. 2014</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{"citationID":"a7rmfqskql","properties":{"formattedCitation":"(63)","plainCitation":"(63)","noteIndex":0},"citationItems":[{"id":879,"uris":["http://zotero.org/users/2846505/items/ZP6P8Y7V"],"itemData":{"id":879,"type":"article-journal","abstract":"We used functional magnetic resonance imaging (fMRI) to examine affective control longitudinally in a group of patients with bipolar disorder (BD). Participants comprised 12 BD patients who underwent repeated fMRI scans in euthymic (n=11), depressed (n=9), or hypomanic (n=9) states, and were compared with 12 age-matched healthy controls. During fMRI, participants performed an emotional face-word interference task with either low or high attentional demands. Relative to healthy controls, patients showed decreased activation of the cognitive control network normally associated with conflict processing, more severely during hypomania than during depression, but regardless of level of task demand in both cases. During euthymia, a decreased response to conflict was observed only during the high load condition. Additionally, unlike healthy participants, patients exhibited deactivation in several key areas in response to emotion-conflict trials – including the rostral anterior cingulate cortex during euthymia, the hippocampus during depression, and the posterior cingulate cortex during hypomania. Our results indicate that the ability of BD patients to recruit control networks when processing affective conflict, and the abnormal suppression of activity in distinct components of the default mode network, may depend on their current clinical state and attentional demand.","container-title":"Psychiatry Research: Neuroimaging","DOI":"10.1016/j.pscychresns.2014.04.016","ISSN":"0925-4927","issue":"2","journalAbbreviation":"Psychiatry Research: Neuroimaging","language":"en","page":"84-93","source":"ScienceDirect","title":"Modulation of brain response to emotional conflict as a function of current mood in bipolar disorder: Preliminary findings from a follow-up state-based fMRI study","title-short":"Modulation of brain response to emotional conflict as a function of current mood in bipolar disorder","volume":"223","author":[{"family":"Rey","given":"Gwladys"},{"family":"Desseilles","given":"Martin"},{"family":"Favre","given":"Sophie"},{"family":"Dayer","given":"Alexandre"},{"family":"Piguet","given":"Camille"},{"family":"Aubry","given":"Jean-Michel"},{"family":"Vuilleumier","given":"Patrik"}],"issued":{"date-parts":[["2014",8,30]]}}}],"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(63)</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62727EEA" w14:textId="2CC434CB" w:rsidR="00AD4CF8" w:rsidRPr="00FE15C3" w:rsidRDefault="00AD4CF8" w:rsidP="00617A81">
            <w:pPr>
              <w:rPr>
                <w:rFonts w:ascii="Arial" w:hAnsi="Arial" w:cs="Arial"/>
                <w:sz w:val="20"/>
                <w:szCs w:val="20"/>
              </w:rPr>
            </w:pPr>
            <w:r w:rsidRPr="00FE15C3">
              <w:rPr>
                <w:rFonts w:ascii="Arial" w:hAnsi="Arial" w:cs="Arial"/>
                <w:color w:val="000000"/>
                <w:sz w:val="20"/>
                <w:szCs w:val="20"/>
              </w:rPr>
              <w:t>4.</w:t>
            </w:r>
            <w:r w:rsidR="00901F08" w:rsidRPr="00D31C0E">
              <w:rPr>
                <w:rFonts w:ascii="Arial" w:hAnsi="Arial" w:cs="Arial"/>
                <w:color w:val="000000"/>
                <w:sz w:val="20"/>
                <w:szCs w:val="20"/>
              </w:rPr>
              <w:t>19</w:t>
            </w:r>
          </w:p>
        </w:tc>
      </w:tr>
      <w:tr w:rsidR="00AD4CF8" w:rsidRPr="00BC0722" w14:paraId="06EA3677" w14:textId="77777777" w:rsidTr="00617A81">
        <w:tc>
          <w:tcPr>
            <w:tcW w:w="3235" w:type="dxa"/>
            <w:vAlign w:val="bottom"/>
          </w:tcPr>
          <w:p w14:paraId="6FA4DAB9" w14:textId="2DA08FD1" w:rsidR="00AD4CF8" w:rsidRPr="00FE15C3" w:rsidRDefault="00AD4CF8" w:rsidP="00617A81">
            <w:pPr>
              <w:rPr>
                <w:rFonts w:ascii="Arial" w:hAnsi="Arial" w:cs="Arial"/>
                <w:sz w:val="20"/>
                <w:szCs w:val="20"/>
              </w:rPr>
            </w:pPr>
            <w:proofErr w:type="spellStart"/>
            <w:r w:rsidRPr="00FE15C3">
              <w:rPr>
                <w:rFonts w:ascii="Arial" w:hAnsi="Arial" w:cs="Arial"/>
                <w:color w:val="000000"/>
                <w:sz w:val="20"/>
                <w:szCs w:val="20"/>
              </w:rPr>
              <w:t>Vai</w:t>
            </w:r>
            <w:proofErr w:type="spellEnd"/>
            <w:r w:rsidRPr="00FE15C3">
              <w:rPr>
                <w:rFonts w:ascii="Arial" w:hAnsi="Arial" w:cs="Arial"/>
                <w:color w:val="000000"/>
                <w:sz w:val="20"/>
                <w:szCs w:val="20"/>
              </w:rPr>
              <w:t xml:space="preserve"> et al. 2015</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{"citationID":"a1vfnhnr6oe","properties":{"formattedCitation":"(112)","plainCitation":"(112)","noteIndex":0},"citationItems":[{"id":852,"uris":["http://zotero.org/users/2846505/items/QPLXAX5Z"],"itemData":{"id":852,"type":"article-journal","abstract":"The identification of antidepressant response predictors in bipolar disorder (BD) may provide new potential enhancements in treatment selection. Repeated total sleep deprivation combined with light therapy (TSD+LT) can acutely reverse depressive symptoms and has been proposed as a model antidepressant treatment. This study aims at investigating the effect of TSD+LT on effective connectivity and neural response in cortico-limbic circuitries during implicit processing of fearful and angry faces in patients with BD. fMRI and Dynamic Causal Modeling (DCM) were combined to study the effect of chronotherapeutics on neural responses in healthy controls (HC, n=35) and BD patients either responder (RBD, n=26) or non responder (nRBD, n=11) to 3 consecutive TSD+LT sessions. Twenty-four DCMs exploring connectivity between anterior cingulate cortex (ACC), dorsolateral prefrontal cortex (DLPFC), Amygdala (Amy), fusiform gyrus and visual cortex were constructed. After treatment, patients significantly increased their neural responses in DLPFC, ACC and insula. nRBD showed lower baseline and endpoint neural responses than RBD. The increased activity in ACC and in medial prefrontal cortex, associated with antidepressant treatment, was positively associated with the improvement of depressive symptomatology. Only RBD patients increased intrinsic connectivity from DLPFC to ACC and reduced the modulatory effect of the task on Amy-DLPFC connection. A successful antidepressant treatment was associated with an increased functional activity and connectivity within cortico-limbic networks, suggesting the possible role of these measures in providing possible biomarkers for treatment efficacy.","container-title":"Psychiatry Research: Neuroimaging","DOI":"10.1016/j.pscychresns.2015.07.015","ISSN":"0925-4927","issue":"2","journalAbbreviation":"Psychiatry Research: Neuroimaging","language":"en","page":"243-253","source":"ScienceDirect","title":"Successful antidepressant chronotherapeutics enhance fronto-limbic neural responses and connectivity in bipolar depression","volume":"233","author":[{"family":"Vai","given":"Benedetta"},{"family":"Poletti","given":"Sara"},{"family":"Radaelli","given":"Daniele"},{"family":"Dallaspezia","given":"Sara"},{"family":"Bulgarelli","given":"Chiara"},{"family":"Locatelli","given":"Clara"},{"family":"Bollettini","given":"Irene"},{"family":"Falini","given":"Andrea"},{"family":"Colombo","given":"Cristina"},{"family":"Smeraldi","given":"Enrico"},{"family":"Benedetti","given":"Francesco"}],"issued":{"date-parts":[["2015",8,30]]}}}],"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(112)</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2267E5DE" w14:textId="6285E4A0" w:rsidR="00AD4CF8" w:rsidRPr="00FE15C3" w:rsidRDefault="00AD4CF8" w:rsidP="00617A81">
            <w:pPr>
              <w:rPr>
                <w:rFonts w:ascii="Arial" w:hAnsi="Arial" w:cs="Arial"/>
                <w:sz w:val="20"/>
                <w:szCs w:val="20"/>
              </w:rPr>
            </w:pPr>
            <w:r w:rsidRPr="00FE15C3">
              <w:rPr>
                <w:rFonts w:ascii="Arial" w:hAnsi="Arial" w:cs="Arial"/>
                <w:color w:val="000000"/>
                <w:sz w:val="20"/>
                <w:szCs w:val="20"/>
              </w:rPr>
              <w:t>3.</w:t>
            </w:r>
            <w:r w:rsidR="00901F08" w:rsidRPr="00D31C0E">
              <w:rPr>
                <w:rFonts w:ascii="Arial" w:hAnsi="Arial" w:cs="Arial"/>
                <w:color w:val="000000"/>
                <w:sz w:val="20"/>
                <w:szCs w:val="20"/>
              </w:rPr>
              <w:t>8</w:t>
            </w:r>
          </w:p>
        </w:tc>
      </w:tr>
      <w:tr w:rsidR="00AD4CF8" w:rsidRPr="00BC0722" w14:paraId="1950CD52" w14:textId="77777777" w:rsidTr="00617A81">
        <w:tc>
          <w:tcPr>
            <w:tcW w:w="3235" w:type="dxa"/>
            <w:vAlign w:val="bottom"/>
          </w:tcPr>
          <w:p w14:paraId="62382B46" w14:textId="6CFCBDDF" w:rsidR="00AD4CF8" w:rsidRPr="00FE15C3" w:rsidRDefault="00AD4CF8" w:rsidP="00617A81">
            <w:pPr>
              <w:rPr>
                <w:rFonts w:ascii="Arial" w:hAnsi="Arial" w:cs="Arial"/>
                <w:sz w:val="20"/>
                <w:szCs w:val="20"/>
              </w:rPr>
            </w:pPr>
            <w:proofErr w:type="spellStart"/>
            <w:r w:rsidRPr="00FE15C3">
              <w:rPr>
                <w:rFonts w:ascii="Arial" w:hAnsi="Arial" w:cs="Arial"/>
                <w:color w:val="000000"/>
                <w:sz w:val="20"/>
                <w:szCs w:val="20"/>
              </w:rPr>
              <w:t>Vizueta</w:t>
            </w:r>
            <w:proofErr w:type="spellEnd"/>
            <w:r w:rsidRPr="00FE15C3">
              <w:rPr>
                <w:rFonts w:ascii="Arial" w:hAnsi="Arial" w:cs="Arial"/>
                <w:color w:val="000000"/>
                <w:sz w:val="20"/>
                <w:szCs w:val="20"/>
              </w:rPr>
              <w:t xml:space="preserve"> et al. 2012</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{"citationID":"aji1ap6tpi","properties":{"formattedCitation":"(113)","plainCitation":"(113)","noteIndex":0},"citationItems":[{"id":850,"uris":["http://zotero.org/users/2846505/items/W4UGLZJD"],"itemData":{"id":850,"type":"article-journal","abstract":"Objective:Although the amygdala and ventrolateral prefrontal cortex have been implicated in the pathophysiology of bipolar I disorder, the neural mechanisms underlying bipolar II disorder remain unknown. The authors examined neural activity in response to negative emotional faces during an emotion perception task that reliably activates emotion regulatory regions.Method:Twenty-one nonmedicated depressed bipolar II patients and 21 healthy comparison subjects underwent functional MRI (fMRI) while performing an emotional face-matching task. Within- and between-group whole-brain fMRI activation and seed-based connectivity analyses were conducted.Results:In depressed bipolar II patients, random-effects between-group fMRI analyses revealed a significant reduction in activation in several regions, including the left and right ventrolateral prefrontal cortices (Brodmann's area [BA] 47) and the right amygdala, a priori regions of interest. Additionally, bipolar patients exhibited significantly reduced negative functional connectivity between the right amygdala and the right orbitofrontal cortex (BA 10) as well as the right dorsolateral prefrontal cortex (BA 46) relative to healthy comparison subjects.Conclusions:These findings suggest that bipolar II depression is characterized by reduced regional orbitofrontal and limbic activation and altered connectivity in a fronto-temporal circuit implicated in working memory and emotional learning. While the amygdala hypoactivation observed in bipolar II depression is opposite to the direction seen in bipolar I mania and may therefore be state dependent, the observed orbitofrontal cortex hypoactivation is consistent with findings in bipolar I depression, mania, and euthymia, suggesting a physiologic trait marker of the disorder.","container-title":"American Journal of Psychiatry","DOI":"10.1176/appi.ajp.2012.11030349","ISSN":"0002-953X","issue":"8","journalAbbreviation":"AJP","note":"publisher: American Psychiatric Publishing","page":"831-840","source":"ajp.psychiatryonline.org (Atypon)","title":"Regional fMRI Hypoactivation and Altered Functional Connectivity During Emotion Processing in Nonmedicated Depressed Patients With Bipolar II Disorder","volume":"169","author":[{"family":"Vizueta","given":"Nathalie"},{"family":"Rudie","given":"Jeffrey D."},{"family":"Townsend","given":"Jennifer D."},{"family":"Torrisi","given":"Salvatore"},{"family":"Moody","given":"Teena D."},{"family":"Bookheimer","given":"Susan Y."},{"family":"Altshuler","given":"Lori L."}],"issued":{"date-parts":[["2012",8,1]]}}}],"schema":"https://github.com/citation-style-language/schema/raw/master/csl-citation.json"}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(113)</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1FE1178A" w14:textId="53EF8821" w:rsidR="00AD4CF8" w:rsidRPr="00FE15C3" w:rsidRDefault="00AD4CF8" w:rsidP="00617A81">
            <w:pPr>
              <w:rPr>
                <w:rFonts w:ascii="Arial" w:hAnsi="Arial" w:cs="Arial"/>
                <w:sz w:val="20"/>
                <w:szCs w:val="20"/>
              </w:rPr>
            </w:pPr>
            <w:r w:rsidRPr="00FE15C3">
              <w:rPr>
                <w:rFonts w:ascii="Arial" w:hAnsi="Arial" w:cs="Arial"/>
                <w:color w:val="000000"/>
                <w:sz w:val="20"/>
                <w:szCs w:val="20"/>
              </w:rPr>
              <w:t>14.</w:t>
            </w:r>
            <w:r w:rsidR="00901F08" w:rsidRPr="00D31C0E">
              <w:rPr>
                <w:rFonts w:ascii="Arial" w:hAnsi="Arial" w:cs="Arial"/>
                <w:color w:val="000000"/>
                <w:sz w:val="20"/>
                <w:szCs w:val="20"/>
              </w:rPr>
              <w:t>4</w:t>
            </w:r>
          </w:p>
        </w:tc>
      </w:tr>
      <w:tr w:rsidR="00AD4CF8" w:rsidRPr="00BC0722" w14:paraId="0C28A7DE" w14:textId="77777777" w:rsidTr="00617A81">
        <w:tc>
          <w:tcPr>
            <w:tcW w:w="3235" w:type="dxa"/>
            <w:vAlign w:val="bottom"/>
          </w:tcPr>
          <w:p w14:paraId="4BE18181" w14:textId="7DC60A80" w:rsidR="00AD4CF8" w:rsidRPr="00FE15C3" w:rsidRDefault="00AD4CF8" w:rsidP="00617A81">
            <w:pPr>
              <w:rPr>
                <w:rFonts w:ascii="Arial" w:hAnsi="Arial" w:cs="Arial"/>
                <w:sz w:val="20"/>
                <w:szCs w:val="20"/>
              </w:rPr>
            </w:pPr>
            <w:r w:rsidRPr="00FE15C3">
              <w:rPr>
                <w:rFonts w:ascii="Arial" w:hAnsi="Arial" w:cs="Arial"/>
                <w:color w:val="000000"/>
                <w:sz w:val="20"/>
                <w:szCs w:val="20"/>
              </w:rPr>
              <w:t>Wang et al. 2009</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{"citationID":"a1t7l5e1sgt","properties":{"formattedCitation":"(114)","plainCitation":"(114)","noteIndex":0},"citationItems":[{"id":849,"uris":["http://zotero.org/users/2846505/items/LYIHY3TE"],"itemData":{"id":849,"type":"article-journal","abstract":"Objective\nAbnormalities in the morphology and function of two gray matter structures central to emotional processing, the perigenual anterior cingulate cortex (pACC) and amygdala, have consistently been reported in bipolar disorder (BD). Evidence implicates abnormalities in their connectivity in BD. This study investigates the potential disruptions in pACC-amygdala functional connectivity and associated abnormalities in white matter that provides structural connections between the two brain regions in BD.\nMethods\nThirty-three individuals with BD and 31 healthy comparison subjects (HC) participated in a scanning session during which functional magnetic resonance imaging (fMRI) during processing of face stimuli and diffusion tensor imaging (DTI) were performed. The strength of pACC-amygdala functional connections was compared between BD and HC groups, and associations between these functional connectivity measures from the fMRI scans and regional fractional anisotropy (FA) from the DTI scans were assessed.\nResults\nFunctional connectivity was decreased between the pACC and amygdala in the BD group compared with HC group, during the processing of fearful and happy faces (p &lt; .005). Moreover, a significant positive association between pACC-amygdala functional coupling and FA in ventrofrontal white matter, including the region of the uncinate fasciculus, was identified (p &lt; .005).\nConclusion\nThis study provides evidence for abnormalities in pACC-amygdala functional connectivity during emotional processing in BD. The significant association between pACC-amygdala functional connectivity and the structural integrity of white matter that contains pACC-amygdala connections suggest that disruptions in white matter connectivity may contribute to disturbances in the coordinated responses of the pACC and amygdala during emotional processing in BD.","collection-title":"Medical Consequences and Contributions to Depression","container-title":"Biological Psychiatry","DOI":"10.1016/j.biopsych.2009.03.023","ISSN":"0006-3223","issue":"5","journalAbbreviation":"Biological Psychiatry","language":"en","page":"516-521","source":"ScienceDirect","title":"Functional and Structural Connectivity Between the Perigenual Anterior Cingulate and Amygdala in Bipolar Disorder","volume":"66","author":[{"family":"Wang","given":"Fei"},{"family":"Kalmar","given":"Jessica H."},{"family":"He","given":"Yong"},{"family":"Jackowski","given":"Marcel"},{"family":"Chepenik","given":"Lara G."},{"family":"Edmiston","given":"Erin E."},{"family":"Tie","given":"Karen"},{"family":"Gong","given":"Gaolang"},{"family":"Shah","given":"Maulik P."},{"family":"Jones","given":"Monique"},{"family":"Uderman","given":"Jodi"},{"family":"Constable","given":"R. Todd"},{"family":"Blumberg","given":"Hilary P."}],"issued":{"date-parts":[["2009",9,1]]}}}],"schema":"https://github.com/citation-style-language/schema/raw/master/csl-citation.json"}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(114)</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25320CFA" w14:textId="29BB77AB" w:rsidR="00AD4CF8" w:rsidRPr="00FE15C3" w:rsidRDefault="00AD4CF8" w:rsidP="00617A81">
            <w:pPr>
              <w:rPr>
                <w:rFonts w:ascii="Arial" w:hAnsi="Arial" w:cs="Arial"/>
                <w:sz w:val="20"/>
                <w:szCs w:val="20"/>
              </w:rPr>
            </w:pPr>
            <w:r w:rsidRPr="00FE15C3">
              <w:rPr>
                <w:rFonts w:ascii="Arial" w:hAnsi="Arial" w:cs="Arial"/>
                <w:color w:val="000000"/>
                <w:sz w:val="20"/>
                <w:szCs w:val="20"/>
              </w:rPr>
              <w:t>6.7</w:t>
            </w:r>
            <w:r w:rsidR="00901F08" w:rsidRPr="00D31C0E">
              <w:rPr>
                <w:rFonts w:ascii="Arial" w:hAnsi="Arial" w:cs="Arial"/>
                <w:color w:val="000000"/>
                <w:sz w:val="20"/>
                <w:szCs w:val="20"/>
              </w:rPr>
              <w:t>6</w:t>
            </w:r>
          </w:p>
        </w:tc>
      </w:tr>
      <w:tr w:rsidR="00AD4CF8" w:rsidRPr="00BC0722" w14:paraId="421395ED" w14:textId="77777777" w:rsidTr="00617A81">
        <w:tc>
          <w:tcPr>
            <w:tcW w:w="3235" w:type="dxa"/>
            <w:vAlign w:val="bottom"/>
          </w:tcPr>
          <w:p w14:paraId="0EBCA959" w14:textId="3B4F9047" w:rsidR="00AD4CF8" w:rsidRPr="00FE15C3" w:rsidRDefault="00AD4CF8" w:rsidP="00617A81">
            <w:pPr>
              <w:rPr>
                <w:rFonts w:ascii="Arial" w:hAnsi="Arial" w:cs="Arial"/>
                <w:sz w:val="20"/>
                <w:szCs w:val="20"/>
              </w:rPr>
            </w:pPr>
            <w:r w:rsidRPr="00FE15C3">
              <w:rPr>
                <w:rFonts w:ascii="Arial" w:hAnsi="Arial" w:cs="Arial"/>
                <w:color w:val="000000"/>
                <w:sz w:val="20"/>
                <w:szCs w:val="20"/>
              </w:rPr>
              <w:t>Yip et al. 2015</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{"citationID":"aik53jl1hp","properties":{"formattedCitation":"(115)","plainCitation":"(115)","noteIndex":0},"citationItems":[{"id":835,"uris":["http://zotero.org/users/2846505/items/IAQEGPFD"],"itemData":{"id":835,"type":"article-journal","abstract":"Increased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disorders.","container-title":"Neuropsychopharmacology","DOI":"10.1038/npp.2014.215","ISSN":"1740-634X","issue":"3","language":"en","license":"2015 American College of Neuropsychopharmacology","note":"number: 3\npublisher: Nature Publishing Group","page":"658-666","source":"www.nature.com","title":"Hypoactivation of the Ventral and Dorsal Striatum During Reward and Loss Anticipation in Antipsychotic and Mood Stabilizer-Naive Bipolar Disorder","volume":"40","author":[{"family":"Yip","given":"Sarah W."},{"family":"Worhunsky","given":"Patrick D."},{"family":"Rogers","given":"Robert D."},{"family":"Goodwin","given":"Guy M."}],"issued":{"date-parts":[["2015",2]]}}}],"schema":"https://github.com/citation-style-language/schema/raw/master/csl-citation.json"}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(115)</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76B9698F" w14:textId="7A08286D" w:rsidR="00AD4CF8" w:rsidRPr="00FE15C3" w:rsidRDefault="00AD4CF8" w:rsidP="00617A81">
            <w:pPr>
              <w:rPr>
                <w:rFonts w:ascii="Arial" w:hAnsi="Arial" w:cs="Arial"/>
                <w:sz w:val="20"/>
                <w:szCs w:val="20"/>
              </w:rPr>
            </w:pPr>
            <w:r w:rsidRPr="00FE15C3">
              <w:rPr>
                <w:rFonts w:ascii="Arial" w:hAnsi="Arial" w:cs="Arial"/>
                <w:color w:val="000000"/>
                <w:sz w:val="20"/>
                <w:szCs w:val="20"/>
              </w:rPr>
              <w:t>1.1</w:t>
            </w:r>
            <w:r w:rsidR="00901F08" w:rsidRPr="00D31C0E">
              <w:rPr>
                <w:rFonts w:ascii="Arial" w:hAnsi="Arial" w:cs="Arial"/>
                <w:color w:val="000000"/>
                <w:sz w:val="20"/>
                <w:szCs w:val="20"/>
              </w:rPr>
              <w:t>7</w:t>
            </w:r>
          </w:p>
        </w:tc>
      </w:tr>
      <w:tr w:rsidR="00AD4CF8" w:rsidRPr="00BC0722" w14:paraId="02B22ADE" w14:textId="77777777" w:rsidTr="00617A81">
        <w:tc>
          <w:tcPr>
            <w:tcW w:w="3235" w:type="dxa"/>
            <w:vAlign w:val="bottom"/>
          </w:tcPr>
          <w:p w14:paraId="046B6C0F" w14:textId="47D9A23D" w:rsidR="00AD4CF8" w:rsidRPr="00FE15C3" w:rsidRDefault="00AD4CF8" w:rsidP="00617A81">
            <w:pPr>
              <w:rPr>
                <w:rFonts w:ascii="Arial" w:hAnsi="Arial" w:cs="Arial"/>
                <w:sz w:val="20"/>
                <w:szCs w:val="20"/>
              </w:rPr>
            </w:pPr>
            <w:r w:rsidRPr="00FE15C3">
              <w:rPr>
                <w:rFonts w:ascii="Arial" w:hAnsi="Arial" w:cs="Arial"/>
                <w:color w:val="000000"/>
                <w:sz w:val="20"/>
                <w:szCs w:val="20"/>
              </w:rPr>
              <w:t>Young et al. 2016</w:t>
            </w:r>
            <w:r w:rsidRPr="00FE15C3">
              <w:rPr>
                <w:rFonts w:ascii="Arial" w:hAnsi="Arial" w:cs="Arial"/>
                <w:color w:val="000000"/>
                <w:sz w:val="20"/>
                <w:szCs w:val="20"/>
              </w:rPr>
              <w:fldChar w:fldCharType="begin"/>
            </w:r>
            <w:r w:rsidR="008F52BF" w:rsidRPr="00D31C0E">
              <w:rPr>
                <w:rFonts w:ascii="Arial" w:hAnsi="Arial" w:cs="Arial"/>
                <w:color w:val="000000"/>
                <w:sz w:val="20"/>
                <w:szCs w:val="20"/>
              </w:rPr>
              <w:instrText xml:space="preserve"> ADDIN ZOTERO_ITEM CSL_CITATION {"citationID":"ajb7k33kpd","properties":{"formattedCitation":"(116)","plainCitation":"(116)","noteIndex":0},"citationItems":[{"id":833,"uris":["http://zotero.org/users/2846505/items/IX9XHVI6"],"itemData":{"id":833,"type":"article-journal","abstract":"OBJECTIVES: Autobiographical memory (AM) recall is impaired in both bipolar depression (BD) and major depressive disorder (MDD). The current study used functional magnetic resonance imaging (fMRI) to investigate differences between healthy controls (HCs) and depressed participants with either BD or MDD as they recalled AMs that varied in emotional valence.\nMETHODS: Unmedicated adults in a current major depressive episode who met criteria for either MDD or BD and HCs (n=16/group) underwent fMRI while recalling AMs in response to emotionally valenced cue words. Control tasks involved generating examples from a given category and counting the number of risers in a letter string.\nRESULTS: Both participants with BD and those with MDD recalled fewer specific and more categorical memories than HC participants. During specific AM recall of positive memories, participants with BD showed increased hemodynamic activity in the ventrolateral prefrontal cortex, posterior cingulate cortex, anterior insula, middle temporal gyrus, parahippocampus, and amygdala relative to MDD and HC participants, as well as decreased dorsolateral prefrontal (DLPFC) activity relative to MDD participants. During specific AM recall of negative memories, participants with BD manifested decreased activity in the precuneus, amygdala, anterior cingulate, and DLPFC along with increased activity in the dorsomedial PFC relative to MDD participants.\nCONCLUSIONS: While depressed participants with BD and MDD exhibited similar depression ratings and memory deficits, the brain regions underlying successful AM recall significantly differentiated these patient groups. Differential amygdala activity during emotional memory recall (particularly increased activity in participants with BD for positive AMs) may prove useful in the differentiation of individuals with MDD and BD experiencing a depressive episode.","container-title":"Bipolar Disorders","DOI":"10.1111/bdi.12441","ISSN":"1399-5618","issue":"7","journalAbbreviation":"Bipolar Disord","language":"eng","note":"PMID: 27813234","page":"571-582","source":"PubMed","title":"Differential neural correlates of autobiographical memory recall in bipolar and unipolar depression","volume":"18","author":[{"family":"Young","given":"Kymberly D."},{"family":"Bodurka","given":"Jerzy"},{"family":"Drevets","given":"Wayne C."}],"issued":{"date-parts":[["2016"]]}}}],"schema":"https://github.com/citation-style-language/schema/raw/master/csl-citation.json"} </w:instrText>
            </w:r>
            <w:r w:rsidRPr="00FE15C3">
              <w:rPr>
                <w:rFonts w:ascii="Arial" w:hAnsi="Arial" w:cs="Arial"/>
                <w:color w:val="000000"/>
                <w:sz w:val="20"/>
                <w:szCs w:val="20"/>
              </w:rPr>
              <w:fldChar w:fldCharType="separate"/>
            </w:r>
            <w:r w:rsidR="008F52BF" w:rsidRPr="00D31C0E">
              <w:rPr>
                <w:rFonts w:ascii="Arial" w:hAnsi="Arial" w:cs="Arial"/>
                <w:color w:val="000000"/>
                <w:sz w:val="20"/>
              </w:rPr>
              <w:t>(116)</w:t>
            </w:r>
            <w:r w:rsidRPr="00FE15C3">
              <w:rPr>
                <w:rFonts w:ascii="Arial" w:hAnsi="Arial" w:cs="Arial"/>
                <w:color w:val="000000"/>
                <w:sz w:val="20"/>
                <w:szCs w:val="20"/>
              </w:rPr>
              <w:fldChar w:fldCharType="end"/>
            </w:r>
            <w:r w:rsidRPr="00FE15C3">
              <w:rPr>
                <w:rFonts w:ascii="Arial" w:hAnsi="Arial" w:cs="Arial"/>
                <w:color w:val="000000"/>
                <w:sz w:val="20"/>
                <w:szCs w:val="20"/>
              </w:rPr>
              <w:t xml:space="preserve">                  </w:t>
            </w:r>
          </w:p>
        </w:tc>
        <w:tc>
          <w:tcPr>
            <w:tcW w:w="2160" w:type="dxa"/>
            <w:vAlign w:val="bottom"/>
          </w:tcPr>
          <w:p w14:paraId="281D2F74" w14:textId="1717E4AE" w:rsidR="00AD4CF8" w:rsidRPr="00FE15C3" w:rsidRDefault="00AD4CF8" w:rsidP="00617A81">
            <w:pPr>
              <w:rPr>
                <w:rFonts w:ascii="Arial" w:hAnsi="Arial" w:cs="Arial"/>
                <w:sz w:val="20"/>
                <w:szCs w:val="20"/>
              </w:rPr>
            </w:pPr>
            <w:r w:rsidRPr="00FE15C3">
              <w:rPr>
                <w:rFonts w:ascii="Arial" w:hAnsi="Arial" w:cs="Arial"/>
                <w:color w:val="000000"/>
                <w:sz w:val="20"/>
                <w:szCs w:val="20"/>
              </w:rPr>
              <w:t>10</w:t>
            </w:r>
          </w:p>
        </w:tc>
      </w:tr>
    </w:tbl>
    <w:p w14:paraId="3AB740B2" w14:textId="1CA527DF" w:rsidR="00006AD4" w:rsidRPr="00D31C0E" w:rsidRDefault="00AD4CF8" w:rsidP="00006AD4">
      <w:pPr>
        <w:rPr>
          <w:b/>
          <w:bCs/>
          <w:iCs/>
        </w:rPr>
      </w:pPr>
      <w:r w:rsidRPr="00BC0722">
        <w:rPr>
          <w:b/>
          <w:bCs/>
          <w:iCs/>
        </w:rPr>
        <w:br w:type="page"/>
      </w:r>
      <w:r w:rsidR="00D63D0D" w:rsidRPr="00B915EE">
        <w:rPr>
          <w:rFonts w:ascii="Arial" w:hAnsi="Arial" w:cs="Arial"/>
          <w:b/>
          <w:bCs/>
        </w:rPr>
        <w:lastRenderedPageBreak/>
        <w:t xml:space="preserve">Supplementary </w:t>
      </w:r>
      <w:r w:rsidR="00006AD4" w:rsidRPr="00B915EE">
        <w:rPr>
          <w:rFonts w:ascii="Arial" w:hAnsi="Arial" w:cs="Arial"/>
          <w:b/>
          <w:bCs/>
          <w:iCs/>
          <w:color w:val="000000" w:themeColor="text1"/>
        </w:rPr>
        <w:t xml:space="preserve">Table </w:t>
      </w:r>
      <w:r w:rsidR="00BE2CB8" w:rsidRPr="00B915EE">
        <w:rPr>
          <w:rFonts w:ascii="Arial" w:hAnsi="Arial" w:cs="Arial"/>
          <w:b/>
          <w:bCs/>
          <w:iCs/>
          <w:color w:val="000000" w:themeColor="text1"/>
        </w:rPr>
        <w:t>2</w:t>
      </w:r>
      <w:r w:rsidR="0083300E" w:rsidRPr="00B915EE">
        <w:rPr>
          <w:rFonts w:ascii="Arial" w:hAnsi="Arial" w:cs="Arial"/>
          <w:b/>
          <w:bCs/>
          <w:iCs/>
          <w:color w:val="000000" w:themeColor="text1"/>
        </w:rPr>
        <w:t>4</w:t>
      </w:r>
      <w:r w:rsidR="00006AD4" w:rsidRPr="00B915EE">
        <w:rPr>
          <w:rFonts w:ascii="Arial" w:hAnsi="Arial" w:cs="Arial"/>
          <w:b/>
          <w:bCs/>
          <w:iCs/>
          <w:color w:val="000000" w:themeColor="text1"/>
        </w:rPr>
        <w:t xml:space="preserve">. </w:t>
      </w:r>
      <w:r w:rsidR="00006AD4" w:rsidRPr="00B915EE">
        <w:rPr>
          <w:rFonts w:ascii="Arial" w:hAnsi="Arial" w:cs="Arial"/>
          <w:iCs/>
          <w:color w:val="000000" w:themeColor="text1"/>
        </w:rPr>
        <w:t xml:space="preserve">Experiments Contributing to the Amygdala Cluster from the </w:t>
      </w:r>
      <w:r w:rsidR="008344DF">
        <w:rPr>
          <w:rFonts w:ascii="Arial" w:hAnsi="Arial" w:cs="Arial"/>
          <w:iCs/>
          <w:color w:val="000000" w:themeColor="text1"/>
        </w:rPr>
        <w:t xml:space="preserve">Nested </w:t>
      </w:r>
      <w:r w:rsidR="00AE54F3" w:rsidRPr="00B915EE">
        <w:rPr>
          <w:rFonts w:ascii="Arial" w:hAnsi="Arial" w:cs="Arial"/>
          <w:iCs/>
          <w:color w:val="000000" w:themeColor="text1"/>
        </w:rPr>
        <w:t>Emotional Task</w:t>
      </w:r>
      <w:r w:rsidR="00006AD4" w:rsidRPr="00B915EE">
        <w:rPr>
          <w:rFonts w:ascii="Arial" w:hAnsi="Arial" w:cs="Arial"/>
          <w:iCs/>
          <w:color w:val="000000" w:themeColor="text1"/>
        </w:rPr>
        <w:t xml:space="preserve"> Meta-Analysis</w:t>
      </w:r>
      <w:r w:rsidR="006821F8" w:rsidRPr="00B915EE">
        <w:rPr>
          <w:rFonts w:ascii="Arial" w:hAnsi="Arial" w:cs="Arial"/>
          <w:iCs/>
          <w:color w:val="000000" w:themeColor="text1"/>
        </w:rPr>
        <w:t xml:space="preserve"> </w:t>
      </w:r>
      <w:r w:rsidR="007D4D33" w:rsidRPr="00B915EE">
        <w:rPr>
          <w:rFonts w:ascii="Arial" w:hAnsi="Arial" w:cs="Arial"/>
          <w:iCs/>
          <w:color w:val="000000" w:themeColor="text1"/>
        </w:rPr>
        <w:t xml:space="preserve">of </w:t>
      </w:r>
      <w:r w:rsidR="00F0479F" w:rsidRPr="00B915EE">
        <w:rPr>
          <w:rFonts w:ascii="Arial" w:hAnsi="Arial" w:cs="Arial"/>
          <w:iCs/>
          <w:color w:val="000000" w:themeColor="text1"/>
        </w:rPr>
        <w:t xml:space="preserve">222 </w:t>
      </w:r>
      <w:r w:rsidR="007D4D33" w:rsidRPr="00B915EE">
        <w:rPr>
          <w:rFonts w:ascii="Arial" w:hAnsi="Arial" w:cs="Arial"/>
          <w:iCs/>
          <w:color w:val="000000" w:themeColor="text1"/>
        </w:rPr>
        <w:t>Experiments</w:t>
      </w:r>
      <w:r w:rsidR="00006AD4" w:rsidRPr="00BC0722">
        <w:rPr>
          <w:rFonts w:ascii="Arial" w:hAnsi="Arial" w:cs="Arial"/>
          <w:b/>
          <w:bCs/>
          <w:iCs/>
          <w:color w:val="000000" w:themeColor="text1"/>
        </w:rPr>
        <w:t xml:space="preserve"> </w:t>
      </w:r>
    </w:p>
    <w:p w14:paraId="3DEC42EC" w14:textId="77777777" w:rsidR="003D524D" w:rsidRPr="00BC0722" w:rsidRDefault="003D524D" w:rsidP="00006AD4">
      <w:pPr>
        <w:rPr>
          <w:iCs/>
        </w:rPr>
      </w:pPr>
    </w:p>
    <w:tbl>
      <w:tblPr>
        <w:tblStyle w:val="TableGrid"/>
        <w:tblW w:w="13008" w:type="dxa"/>
        <w:tblLook w:val="04A0" w:firstRow="1" w:lastRow="0" w:firstColumn="1" w:lastColumn="0" w:noHBand="0" w:noVBand="1"/>
      </w:tblPr>
      <w:tblGrid>
        <w:gridCol w:w="1978"/>
        <w:gridCol w:w="1436"/>
        <w:gridCol w:w="1981"/>
        <w:gridCol w:w="1339"/>
        <w:gridCol w:w="1256"/>
        <w:gridCol w:w="1732"/>
        <w:gridCol w:w="1636"/>
        <w:gridCol w:w="1650"/>
      </w:tblGrid>
      <w:tr w:rsidR="00544B9A" w:rsidRPr="00BC0722" w14:paraId="263998DC" w14:textId="77777777" w:rsidTr="00D31C0E">
        <w:trPr>
          <w:trHeight w:val="413"/>
        </w:trPr>
        <w:tc>
          <w:tcPr>
            <w:tcW w:w="13008" w:type="dxa"/>
            <w:gridSpan w:val="8"/>
            <w:vAlign w:val="center"/>
          </w:tcPr>
          <w:p w14:paraId="716AB89F" w14:textId="7F75174A" w:rsidR="00544B9A" w:rsidRPr="00BC0722" w:rsidRDefault="00544B9A" w:rsidP="00C94936">
            <w:pPr>
              <w:rPr>
                <w:rFonts w:ascii="Arial" w:hAnsi="Arial" w:cs="Arial"/>
                <w:b/>
                <w:bCs/>
                <w:iCs/>
                <w:sz w:val="20"/>
                <w:szCs w:val="20"/>
              </w:rPr>
            </w:pPr>
            <w:r w:rsidRPr="00FC55F8">
              <w:rPr>
                <w:rFonts w:ascii="Arial" w:hAnsi="Arial" w:cs="Arial"/>
                <w:b/>
                <w:bCs/>
                <w:iCs/>
                <w:sz w:val="20"/>
                <w:szCs w:val="20"/>
              </w:rPr>
              <w:t xml:space="preserve">Amygdala: -28/-4/-20, </w:t>
            </w:r>
            <w:r w:rsidRPr="00FC55F8">
              <w:rPr>
                <w:rFonts w:ascii="Arial" w:hAnsi="Arial" w:cs="Arial"/>
                <w:b/>
                <w:bCs/>
                <w:i/>
                <w:sz w:val="20"/>
                <w:szCs w:val="20"/>
              </w:rPr>
              <w:t>k</w:t>
            </w:r>
            <w:r w:rsidRPr="00FC55F8">
              <w:rPr>
                <w:rFonts w:ascii="Arial" w:hAnsi="Arial" w:cs="Arial"/>
                <w:b/>
                <w:bCs/>
                <w:iCs/>
                <w:sz w:val="20"/>
                <w:szCs w:val="20"/>
              </w:rPr>
              <w:t>=</w:t>
            </w:r>
            <w:r w:rsidR="00B915EE" w:rsidRPr="00D31C0E">
              <w:rPr>
                <w:rFonts w:ascii="Arial" w:hAnsi="Arial" w:cs="Arial"/>
                <w:b/>
                <w:bCs/>
                <w:iCs/>
                <w:sz w:val="20"/>
                <w:szCs w:val="20"/>
              </w:rPr>
              <w:t>189</w:t>
            </w:r>
            <w:r w:rsidRPr="00FC55F8">
              <w:rPr>
                <w:rFonts w:ascii="Arial" w:hAnsi="Arial" w:cs="Arial"/>
                <w:b/>
                <w:bCs/>
                <w:iCs/>
                <w:sz w:val="20"/>
                <w:szCs w:val="20"/>
              </w:rPr>
              <w:t xml:space="preserve">, </w:t>
            </w:r>
            <w:r w:rsidRPr="00FC55F8">
              <w:rPr>
                <w:rFonts w:ascii="Arial" w:hAnsi="Arial" w:cs="Arial"/>
                <w:b/>
                <w:bCs/>
                <w:i/>
                <w:sz w:val="20"/>
                <w:szCs w:val="20"/>
              </w:rPr>
              <w:t>z</w:t>
            </w:r>
            <w:r w:rsidRPr="00FC55F8">
              <w:rPr>
                <w:rFonts w:ascii="Arial" w:hAnsi="Arial" w:cs="Arial"/>
                <w:b/>
                <w:bCs/>
                <w:iCs/>
                <w:sz w:val="20"/>
                <w:szCs w:val="20"/>
              </w:rPr>
              <w:t>=4.</w:t>
            </w:r>
            <w:r w:rsidR="00FC55F8" w:rsidRPr="00D31C0E">
              <w:rPr>
                <w:rFonts w:ascii="Arial" w:hAnsi="Arial" w:cs="Arial"/>
                <w:b/>
                <w:bCs/>
                <w:iCs/>
                <w:sz w:val="20"/>
                <w:szCs w:val="20"/>
              </w:rPr>
              <w:t>47</w:t>
            </w:r>
          </w:p>
        </w:tc>
      </w:tr>
      <w:tr w:rsidR="00544B9A" w:rsidRPr="00BC0722" w14:paraId="0C09BE50" w14:textId="77777777" w:rsidTr="00D31C0E">
        <w:tc>
          <w:tcPr>
            <w:tcW w:w="1978" w:type="dxa"/>
            <w:vAlign w:val="center"/>
          </w:tcPr>
          <w:p w14:paraId="77AA47DA" w14:textId="47762846" w:rsidR="00544B9A" w:rsidRPr="00BC0722" w:rsidRDefault="00544B9A" w:rsidP="002C2C8E">
            <w:pPr>
              <w:rPr>
                <w:rFonts w:ascii="Arial" w:hAnsi="Arial" w:cs="Arial"/>
                <w:b/>
                <w:bCs/>
                <w:iCs/>
                <w:sz w:val="20"/>
                <w:szCs w:val="20"/>
              </w:rPr>
            </w:pPr>
            <w:r w:rsidRPr="00BC0722">
              <w:rPr>
                <w:rFonts w:ascii="Arial" w:hAnsi="Arial" w:cs="Arial"/>
                <w:b/>
                <w:bCs/>
                <w:iCs/>
                <w:sz w:val="20"/>
                <w:szCs w:val="20"/>
              </w:rPr>
              <w:t>Experiment ID</w:t>
            </w:r>
          </w:p>
        </w:tc>
        <w:tc>
          <w:tcPr>
            <w:tcW w:w="1436" w:type="dxa"/>
            <w:vAlign w:val="center"/>
          </w:tcPr>
          <w:p w14:paraId="5A9360BE" w14:textId="1AF3EABC" w:rsidR="00544B9A" w:rsidRPr="00BC0722" w:rsidRDefault="00544B9A" w:rsidP="002C2C8E">
            <w:pPr>
              <w:rPr>
                <w:rFonts w:ascii="Arial" w:hAnsi="Arial" w:cs="Arial"/>
                <w:b/>
                <w:bCs/>
                <w:iCs/>
                <w:sz w:val="20"/>
                <w:szCs w:val="20"/>
              </w:rPr>
            </w:pPr>
            <w:r w:rsidRPr="00BC0722">
              <w:rPr>
                <w:rFonts w:ascii="Arial" w:hAnsi="Arial" w:cs="Arial"/>
                <w:b/>
                <w:bCs/>
                <w:iCs/>
                <w:sz w:val="20"/>
                <w:szCs w:val="20"/>
              </w:rPr>
              <w:t>Contribution Score</w:t>
            </w:r>
          </w:p>
        </w:tc>
        <w:tc>
          <w:tcPr>
            <w:tcW w:w="1981" w:type="dxa"/>
            <w:vAlign w:val="center"/>
          </w:tcPr>
          <w:p w14:paraId="1A80F7F4" w14:textId="77777777" w:rsidR="00544B9A" w:rsidRPr="00BC0722" w:rsidRDefault="00544B9A" w:rsidP="002C2C8E">
            <w:pPr>
              <w:rPr>
                <w:rFonts w:ascii="Arial" w:hAnsi="Arial" w:cs="Arial"/>
                <w:b/>
                <w:bCs/>
                <w:iCs/>
                <w:sz w:val="20"/>
                <w:szCs w:val="20"/>
              </w:rPr>
            </w:pPr>
            <w:r w:rsidRPr="00BC0722">
              <w:rPr>
                <w:rFonts w:ascii="Arial" w:hAnsi="Arial" w:cs="Arial"/>
                <w:b/>
                <w:bCs/>
                <w:iCs/>
                <w:sz w:val="20"/>
                <w:szCs w:val="20"/>
              </w:rPr>
              <w:t>Contrast/</w:t>
            </w:r>
          </w:p>
          <w:p w14:paraId="62F33E40" w14:textId="60B51452" w:rsidR="00544B9A" w:rsidRPr="00BC0722" w:rsidRDefault="00544B9A" w:rsidP="002C2C8E">
            <w:pPr>
              <w:rPr>
                <w:rFonts w:ascii="Arial" w:hAnsi="Arial" w:cs="Arial"/>
                <w:b/>
                <w:bCs/>
                <w:iCs/>
                <w:sz w:val="20"/>
                <w:szCs w:val="20"/>
              </w:rPr>
            </w:pPr>
            <w:r w:rsidRPr="00BC0722">
              <w:rPr>
                <w:rFonts w:ascii="Arial" w:hAnsi="Arial" w:cs="Arial"/>
                <w:b/>
                <w:bCs/>
                <w:iCs/>
                <w:sz w:val="20"/>
                <w:szCs w:val="20"/>
              </w:rPr>
              <w:t>Direction</w:t>
            </w:r>
          </w:p>
        </w:tc>
        <w:tc>
          <w:tcPr>
            <w:tcW w:w="1339" w:type="dxa"/>
            <w:vAlign w:val="center"/>
          </w:tcPr>
          <w:p w14:paraId="28A8064D" w14:textId="1DD96EF9" w:rsidR="00544B9A" w:rsidRPr="00BC0722" w:rsidRDefault="00544B9A" w:rsidP="002C2C8E">
            <w:pPr>
              <w:rPr>
                <w:rFonts w:ascii="Arial" w:hAnsi="Arial" w:cs="Arial"/>
                <w:b/>
                <w:bCs/>
                <w:iCs/>
                <w:sz w:val="20"/>
                <w:szCs w:val="20"/>
              </w:rPr>
            </w:pPr>
            <w:r w:rsidRPr="00BC0722">
              <w:rPr>
                <w:rFonts w:ascii="Arial" w:hAnsi="Arial" w:cs="Arial"/>
                <w:b/>
                <w:bCs/>
                <w:iCs/>
                <w:sz w:val="20"/>
                <w:szCs w:val="20"/>
              </w:rPr>
              <w:t>Mood State</w:t>
            </w:r>
          </w:p>
        </w:tc>
        <w:tc>
          <w:tcPr>
            <w:tcW w:w="1256" w:type="dxa"/>
            <w:vAlign w:val="center"/>
          </w:tcPr>
          <w:p w14:paraId="510684C6" w14:textId="3983107D" w:rsidR="00544B9A" w:rsidRPr="00BC0722" w:rsidRDefault="00544B9A" w:rsidP="002C2C8E">
            <w:pPr>
              <w:rPr>
                <w:rFonts w:ascii="Arial" w:hAnsi="Arial" w:cs="Arial"/>
                <w:b/>
                <w:bCs/>
                <w:iCs/>
                <w:sz w:val="20"/>
                <w:szCs w:val="20"/>
              </w:rPr>
            </w:pPr>
            <w:r w:rsidRPr="00BC0722">
              <w:rPr>
                <w:rFonts w:ascii="Arial" w:hAnsi="Arial" w:cs="Arial"/>
                <w:b/>
                <w:bCs/>
                <w:iCs/>
                <w:sz w:val="20"/>
                <w:szCs w:val="20"/>
              </w:rPr>
              <w:t>Diagnostic Subtype</w:t>
            </w:r>
          </w:p>
        </w:tc>
        <w:tc>
          <w:tcPr>
            <w:tcW w:w="1732" w:type="dxa"/>
            <w:vAlign w:val="center"/>
          </w:tcPr>
          <w:p w14:paraId="022080BE" w14:textId="741C5091" w:rsidR="00544B9A" w:rsidRPr="00BC0722" w:rsidRDefault="00544B9A" w:rsidP="002C2C8E">
            <w:pPr>
              <w:rPr>
                <w:rFonts w:ascii="Arial" w:hAnsi="Arial" w:cs="Arial"/>
                <w:b/>
                <w:bCs/>
                <w:iCs/>
                <w:sz w:val="20"/>
                <w:szCs w:val="20"/>
              </w:rPr>
            </w:pPr>
            <w:r w:rsidRPr="00BC0722">
              <w:rPr>
                <w:rFonts w:ascii="Arial" w:hAnsi="Arial" w:cs="Arial"/>
                <w:b/>
                <w:bCs/>
                <w:iCs/>
                <w:sz w:val="20"/>
                <w:szCs w:val="20"/>
              </w:rPr>
              <w:t>Medication Status</w:t>
            </w:r>
          </w:p>
        </w:tc>
        <w:tc>
          <w:tcPr>
            <w:tcW w:w="1636" w:type="dxa"/>
            <w:vAlign w:val="center"/>
          </w:tcPr>
          <w:p w14:paraId="33F7A036" w14:textId="7D4BBD9D" w:rsidR="00544B9A" w:rsidRPr="00BC0722" w:rsidRDefault="00544B9A" w:rsidP="002C2C8E">
            <w:pPr>
              <w:rPr>
                <w:rFonts w:ascii="Arial" w:hAnsi="Arial" w:cs="Arial"/>
                <w:b/>
                <w:bCs/>
                <w:iCs/>
                <w:sz w:val="20"/>
                <w:szCs w:val="20"/>
              </w:rPr>
            </w:pPr>
            <w:r w:rsidRPr="00BC0722">
              <w:rPr>
                <w:rFonts w:ascii="Arial" w:hAnsi="Arial" w:cs="Arial"/>
                <w:b/>
                <w:bCs/>
                <w:iCs/>
                <w:sz w:val="20"/>
                <w:szCs w:val="20"/>
              </w:rPr>
              <w:t>Psychosis</w:t>
            </w:r>
          </w:p>
        </w:tc>
        <w:tc>
          <w:tcPr>
            <w:tcW w:w="1650" w:type="dxa"/>
            <w:vAlign w:val="center"/>
          </w:tcPr>
          <w:p w14:paraId="3DCA1162" w14:textId="5DB62273" w:rsidR="00544B9A" w:rsidRPr="00BC0722" w:rsidRDefault="00544B9A" w:rsidP="002C2C8E">
            <w:pPr>
              <w:rPr>
                <w:rFonts w:ascii="Arial" w:hAnsi="Arial" w:cs="Arial"/>
                <w:b/>
                <w:bCs/>
                <w:iCs/>
                <w:sz w:val="20"/>
                <w:szCs w:val="20"/>
              </w:rPr>
            </w:pPr>
            <w:r w:rsidRPr="00BC0722">
              <w:rPr>
                <w:rFonts w:ascii="Arial" w:hAnsi="Arial" w:cs="Arial"/>
                <w:b/>
                <w:bCs/>
                <w:iCs/>
                <w:sz w:val="20"/>
                <w:szCs w:val="20"/>
              </w:rPr>
              <w:t>Control Group</w:t>
            </w:r>
          </w:p>
        </w:tc>
      </w:tr>
      <w:tr w:rsidR="00544B9A" w:rsidRPr="00BC0722" w14:paraId="1A7D0D2B" w14:textId="77777777" w:rsidTr="00D31C0E">
        <w:tc>
          <w:tcPr>
            <w:tcW w:w="1978" w:type="dxa"/>
            <w:vAlign w:val="bottom"/>
          </w:tcPr>
          <w:p w14:paraId="5AD5B123" w14:textId="22442E9C" w:rsidR="00544B9A" w:rsidRPr="00BC0722" w:rsidRDefault="00544B9A" w:rsidP="00544B9A">
            <w:pPr>
              <w:rPr>
                <w:rFonts w:ascii="Arial" w:hAnsi="Arial" w:cs="Arial"/>
                <w:sz w:val="20"/>
                <w:szCs w:val="20"/>
              </w:rPr>
            </w:pPr>
            <w:r w:rsidRPr="00BC0722">
              <w:rPr>
                <w:rFonts w:ascii="Arial" w:hAnsi="Arial" w:cs="Arial"/>
                <w:color w:val="000000"/>
                <w:sz w:val="20"/>
                <w:szCs w:val="20"/>
              </w:rPr>
              <w:t>Chen et al. 2006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{"citationID":"atpl3ocpbi","properties":{"formattedCitation":"(105)","plainCitation":"(105)","noteIndex":0},"citationItems":[{"id":486,"uris":["http://zotero.org/users/2846505/items/M5ZHMD3D"],"itemData":{"id":486,"type":"article-journal","abstract":"Background\nThe pathophysiology of abnormal mood states–mania and depression–in patients with bipolar disorder remains unclear. Facial affect processing paradigms are an effective way of studying behavioral and functional magnetic resonance imaging (fMRI) correlates of affective disorders.\nMethods\nWe used a factorial design to measure the neural correlates of tasks, tapping explicit and implicit recognition of sad, fearful, and happy facial expressions using event-related fMRI paradigms in three groups of participants: eight bipolar depressed patients, eight bipolar manic patients, and eight control subjects.\nResults\nDepressed and manic patients exhibited overactivated responses to fearful faces, as well as to mood-incongruent facial expressions, with the depressed group exhibiting overactivity in fronto-striato-thalamic systems in response to happy faces and the manic group exhibiting overactivity in the fusiform gyrus in response to sad faces. For manic patients, task type also affected the neural response to sad faces, with the corticolimbic regions showing overactivation for implicit processing and underactivation for explicit processing.\nConclusions\nDepressed and manic patients exhibited abnormal neural responses to sad, fearful, and happy facial expressions. Additionally, the attentional level of sad facial affect processing has important consequences for abnormalities of amygdala and cingulate activation in manic patients.","container-title":"Biological Psychiatry","DOI":"10.1016/j.biopsych.2005.06.008","ISSN":"0006-3223","issue":"1","journalAbbreviation":"Biological Psychiatry","page":"31-39","source":"ScienceDirect","title":"Explicit and Implicit Facial Affect Recognition in Manic and Depressed States of Bipolar Disorder: A Functional Magnetic Resonance Imaging Study","title-short":"Explicit and Implicit Facial Affect Recognition in Manic and Depressed States of Bipolar Disorder","volume":"59","author":[{"family":"Chen","given":"Chi-Hua"},{"family":"Lennox","given":"Belinda"},{"family":"Jacob","given":"Rebecca"},{"family":"Calder","given":"Andrew"},{"family":"Lupson","given":"Vicky"},{"family":"Bisbrown-Chippendale","given":"Ruth"},{"family":"Suckling","given":"John"},{"family":"Bullmore","given":"Ed"}],"issued":{"date-parts":[["2006",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0117F1FB" w14:textId="4A0B7BAD" w:rsidR="00544B9A" w:rsidRPr="00BC0722" w:rsidRDefault="00544B9A" w:rsidP="00544B9A">
            <w:pPr>
              <w:rPr>
                <w:rFonts w:ascii="Arial" w:hAnsi="Arial" w:cs="Arial"/>
                <w:sz w:val="20"/>
                <w:szCs w:val="20"/>
              </w:rPr>
            </w:pPr>
            <w:r w:rsidRPr="00BC0722">
              <w:rPr>
                <w:rFonts w:ascii="Arial" w:hAnsi="Arial" w:cs="Arial"/>
                <w:color w:val="000000"/>
                <w:sz w:val="20"/>
                <w:szCs w:val="20"/>
              </w:rPr>
              <w:t>4.7</w:t>
            </w:r>
            <w:r w:rsidR="00D26AB1">
              <w:rPr>
                <w:rFonts w:ascii="Arial" w:hAnsi="Arial" w:cs="Arial"/>
                <w:color w:val="000000"/>
                <w:sz w:val="20"/>
                <w:szCs w:val="20"/>
              </w:rPr>
              <w:t>5</w:t>
            </w:r>
          </w:p>
        </w:tc>
        <w:tc>
          <w:tcPr>
            <w:tcW w:w="1981" w:type="dxa"/>
            <w:vAlign w:val="bottom"/>
          </w:tcPr>
          <w:p w14:paraId="4C066E11" w14:textId="5F827512" w:rsidR="00544B9A" w:rsidRPr="00BC0722" w:rsidRDefault="00544B9A" w:rsidP="00544B9A">
            <w:pPr>
              <w:rPr>
                <w:rFonts w:ascii="Arial" w:hAnsi="Arial" w:cs="Arial"/>
                <w:sz w:val="20"/>
                <w:szCs w:val="20"/>
              </w:rPr>
            </w:pPr>
            <w:r w:rsidRPr="00BC0722">
              <w:rPr>
                <w:rFonts w:ascii="Arial" w:hAnsi="Arial" w:cs="Arial"/>
                <w:sz w:val="20"/>
                <w:szCs w:val="20"/>
              </w:rPr>
              <w:t>F_CBD sad face x group</w:t>
            </w:r>
            <w:r w:rsidR="00325065" w:rsidRPr="00BC0722">
              <w:rPr>
                <w:rFonts w:ascii="Arial" w:hAnsi="Arial" w:cs="Arial"/>
                <w:sz w:val="20"/>
                <w:szCs w:val="20"/>
              </w:rPr>
              <w:t xml:space="preserve"> (</w:t>
            </w:r>
            <w:proofErr w:type="spellStart"/>
            <w:r w:rsidR="00325065" w:rsidRPr="00BC0722">
              <w:rPr>
                <w:rFonts w:ascii="Arial" w:hAnsi="Arial" w:cs="Arial"/>
                <w:sz w:val="20"/>
                <w:szCs w:val="20"/>
              </w:rPr>
              <w:t>BDm</w:t>
            </w:r>
            <w:proofErr w:type="spellEnd"/>
            <w:r w:rsidR="00325065" w:rsidRPr="00BC0722">
              <w:rPr>
                <w:rFonts w:ascii="Arial" w:hAnsi="Arial" w:cs="Arial"/>
                <w:sz w:val="20"/>
                <w:szCs w:val="20"/>
              </w:rPr>
              <w:t>&gt;</w:t>
            </w:r>
            <w:r w:rsidR="00E06117" w:rsidRPr="00BC0722">
              <w:rPr>
                <w:rFonts w:ascii="Arial" w:hAnsi="Arial" w:cs="Arial"/>
                <w:sz w:val="20"/>
                <w:szCs w:val="20"/>
              </w:rPr>
              <w:t>C)</w:t>
            </w:r>
          </w:p>
        </w:tc>
        <w:tc>
          <w:tcPr>
            <w:tcW w:w="1339" w:type="dxa"/>
            <w:vAlign w:val="bottom"/>
          </w:tcPr>
          <w:p w14:paraId="2DB96711" w14:textId="0DEABF1B" w:rsidR="00544B9A" w:rsidRPr="00BC0722" w:rsidRDefault="00544B9A" w:rsidP="00544B9A">
            <w:pPr>
              <w:rPr>
                <w:rFonts w:ascii="Arial" w:hAnsi="Arial" w:cs="Arial"/>
                <w:sz w:val="20"/>
                <w:szCs w:val="20"/>
              </w:rPr>
            </w:pPr>
            <w:r w:rsidRPr="00BC0722">
              <w:rPr>
                <w:rFonts w:ascii="Arial" w:hAnsi="Arial" w:cs="Arial"/>
                <w:sz w:val="20"/>
                <w:szCs w:val="20"/>
              </w:rPr>
              <w:t>Not specified</w:t>
            </w:r>
          </w:p>
        </w:tc>
        <w:tc>
          <w:tcPr>
            <w:tcW w:w="1256" w:type="dxa"/>
            <w:vAlign w:val="bottom"/>
          </w:tcPr>
          <w:p w14:paraId="3CB3D416" w14:textId="718E0132"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59DC32D2" w14:textId="6770F3B1"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6F969287" w14:textId="0AEB585C" w:rsidR="00544B9A" w:rsidRPr="00BC0722" w:rsidRDefault="00544B9A" w:rsidP="00544B9A">
            <w:pPr>
              <w:rPr>
                <w:rFonts w:ascii="Arial" w:hAnsi="Arial" w:cs="Arial"/>
                <w:sz w:val="20"/>
                <w:szCs w:val="20"/>
              </w:rPr>
            </w:pPr>
            <w:r w:rsidRPr="00BC0722">
              <w:rPr>
                <w:rFonts w:ascii="Arial" w:hAnsi="Arial" w:cs="Arial"/>
                <w:sz w:val="20"/>
                <w:szCs w:val="20"/>
              </w:rPr>
              <w:t>Partial with current psychosis</w:t>
            </w:r>
          </w:p>
        </w:tc>
        <w:tc>
          <w:tcPr>
            <w:tcW w:w="1650" w:type="dxa"/>
            <w:vAlign w:val="bottom"/>
          </w:tcPr>
          <w:p w14:paraId="7E8048FD" w14:textId="35947730"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76343AEE" w14:textId="77777777" w:rsidTr="00D31C0E">
        <w:tc>
          <w:tcPr>
            <w:tcW w:w="1978" w:type="dxa"/>
            <w:vAlign w:val="bottom"/>
          </w:tcPr>
          <w:p w14:paraId="03B1DAE0" w14:textId="01822E7C" w:rsidR="00544B9A" w:rsidRPr="00BC0722" w:rsidRDefault="00544B9A" w:rsidP="00544B9A">
            <w:pPr>
              <w:rPr>
                <w:rFonts w:ascii="Arial" w:hAnsi="Arial" w:cs="Arial"/>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{"citationID":"a13a15asi4c","properties":{"formattedCitation":"(36)","plainCitation":"(36)","noteIndex":0},"citationItems":[{"id":975,"uris":["http://zotero.org/users/2846505/items/3FIUGSWE"],"itemData":{"id":975,"type":"article-journal","abstract":"Objectives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17941CD3" w14:textId="5E1829E0" w:rsidR="00544B9A" w:rsidRPr="00BC0722" w:rsidRDefault="00544B9A" w:rsidP="00544B9A">
            <w:pPr>
              <w:rPr>
                <w:rFonts w:ascii="Arial" w:hAnsi="Arial" w:cs="Arial"/>
                <w:sz w:val="20"/>
                <w:szCs w:val="20"/>
              </w:rPr>
            </w:pPr>
            <w:r w:rsidRPr="00BC0722">
              <w:rPr>
                <w:rFonts w:ascii="Arial" w:hAnsi="Arial" w:cs="Arial"/>
                <w:color w:val="000000"/>
                <w:sz w:val="20"/>
                <w:szCs w:val="20"/>
              </w:rPr>
              <w:t>5.</w:t>
            </w:r>
            <w:r w:rsidR="00D26AB1">
              <w:rPr>
                <w:rFonts w:ascii="Arial" w:hAnsi="Arial" w:cs="Arial"/>
                <w:color w:val="000000"/>
                <w:sz w:val="20"/>
                <w:szCs w:val="20"/>
              </w:rPr>
              <w:t>75</w:t>
            </w:r>
          </w:p>
        </w:tc>
        <w:tc>
          <w:tcPr>
            <w:tcW w:w="1981" w:type="dxa"/>
            <w:vAlign w:val="bottom"/>
          </w:tcPr>
          <w:p w14:paraId="50449307" w14:textId="24212FA3" w:rsidR="00544B9A" w:rsidRPr="00BC0722" w:rsidRDefault="00544B9A" w:rsidP="00544B9A">
            <w:pPr>
              <w:rPr>
                <w:rFonts w:ascii="Arial" w:hAnsi="Arial" w:cs="Arial"/>
                <w:sz w:val="20"/>
                <w:szCs w:val="20"/>
              </w:rPr>
            </w:pPr>
            <w:r w:rsidRPr="00BC0722">
              <w:rPr>
                <w:rFonts w:ascii="Arial" w:hAnsi="Arial" w:cs="Arial"/>
                <w:sz w:val="20"/>
                <w:szCs w:val="20"/>
              </w:rPr>
              <w:t>F_CBD R VS seed</w:t>
            </w:r>
            <w:r w:rsidR="0001185B" w:rsidRPr="00BC0722">
              <w:rPr>
                <w:rFonts w:ascii="Arial" w:hAnsi="Arial" w:cs="Arial"/>
                <w:sz w:val="20"/>
                <w:szCs w:val="20"/>
              </w:rPr>
              <w:t xml:space="preserve"> (BD&gt;C)</w:t>
            </w:r>
          </w:p>
        </w:tc>
        <w:tc>
          <w:tcPr>
            <w:tcW w:w="1339" w:type="dxa"/>
            <w:vAlign w:val="bottom"/>
          </w:tcPr>
          <w:p w14:paraId="71C954A6" w14:textId="40F0B5AD"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53C14DBA" w14:textId="6726FEAE"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39CFC84A" w14:textId="3AD8980B"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7343920D" w14:textId="23F47A54"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0246EE65" w14:textId="600B4C17"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266EF854" w14:textId="77777777" w:rsidTr="00D31C0E">
        <w:tc>
          <w:tcPr>
            <w:tcW w:w="1978" w:type="dxa"/>
            <w:vAlign w:val="bottom"/>
          </w:tcPr>
          <w:p w14:paraId="06ED3504" w14:textId="6122682F" w:rsidR="00544B9A" w:rsidRPr="00BC0722" w:rsidRDefault="00544B9A" w:rsidP="00544B9A">
            <w:pPr>
              <w:rPr>
                <w:rFonts w:ascii="Arial" w:hAnsi="Arial" w:cs="Arial"/>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{"citationID":"Lyjfldnp","properties":{"formattedCitation":"(36)","plainCitation":"(36)","noteIndex":0},"citationItems":[{"id":975,"uris":["http://zotero.org/users/2846505/items/3FIUGSWE"],"itemData":{"id":975,"type":"article-journal","abstract":"Objectives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78528B34" w14:textId="2C7306C4" w:rsidR="00544B9A" w:rsidRPr="00BC0722" w:rsidRDefault="00544B9A" w:rsidP="00544B9A">
            <w:pPr>
              <w:rPr>
                <w:rFonts w:ascii="Arial" w:hAnsi="Arial" w:cs="Arial"/>
                <w:sz w:val="20"/>
                <w:szCs w:val="20"/>
              </w:rPr>
            </w:pPr>
            <w:r w:rsidRPr="00BC0722">
              <w:rPr>
                <w:rFonts w:ascii="Arial" w:hAnsi="Arial" w:cs="Arial"/>
                <w:color w:val="000000"/>
                <w:sz w:val="20"/>
                <w:szCs w:val="20"/>
              </w:rPr>
              <w:t>5.</w:t>
            </w:r>
            <w:r w:rsidR="00D26AB1">
              <w:rPr>
                <w:rFonts w:ascii="Arial" w:hAnsi="Arial" w:cs="Arial"/>
                <w:color w:val="000000"/>
                <w:sz w:val="20"/>
                <w:szCs w:val="20"/>
              </w:rPr>
              <w:t>3</w:t>
            </w:r>
          </w:p>
        </w:tc>
        <w:tc>
          <w:tcPr>
            <w:tcW w:w="1981" w:type="dxa"/>
            <w:vAlign w:val="bottom"/>
          </w:tcPr>
          <w:p w14:paraId="23CA1F04" w14:textId="60279220" w:rsidR="00544B9A" w:rsidRPr="00BC0722" w:rsidRDefault="00544B9A" w:rsidP="00544B9A">
            <w:pPr>
              <w:rPr>
                <w:rFonts w:ascii="Arial" w:hAnsi="Arial" w:cs="Arial"/>
                <w:sz w:val="20"/>
                <w:szCs w:val="20"/>
              </w:rPr>
            </w:pPr>
            <w:r w:rsidRPr="00BC0722">
              <w:rPr>
                <w:rFonts w:ascii="Arial" w:hAnsi="Arial" w:cs="Arial"/>
                <w:sz w:val="20"/>
                <w:szCs w:val="20"/>
              </w:rPr>
              <w:t>F_CBD L VS seed</w:t>
            </w:r>
            <w:r w:rsidR="00E06117" w:rsidRPr="00BC0722">
              <w:rPr>
                <w:rFonts w:ascii="Arial" w:hAnsi="Arial" w:cs="Arial"/>
                <w:sz w:val="20"/>
                <w:szCs w:val="20"/>
              </w:rPr>
              <w:t xml:space="preserve"> (BD&gt;C)</w:t>
            </w:r>
          </w:p>
        </w:tc>
        <w:tc>
          <w:tcPr>
            <w:tcW w:w="1339" w:type="dxa"/>
            <w:vAlign w:val="bottom"/>
          </w:tcPr>
          <w:p w14:paraId="1C14AF2D" w14:textId="02250697"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60911934" w14:textId="617A767E"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3980C126" w14:textId="32209CFD"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1B7E9FCE" w14:textId="28335EE4"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63C562DF" w14:textId="53D76312"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7FACEA9F" w14:textId="77777777" w:rsidTr="00D31C0E">
        <w:tc>
          <w:tcPr>
            <w:tcW w:w="1978" w:type="dxa"/>
            <w:vAlign w:val="bottom"/>
          </w:tcPr>
          <w:p w14:paraId="1C205964" w14:textId="2FB05141"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Foland</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{"citationID":"a2a5fkn33en","properties":{"formattedCitation":"(106)","plainCitation":"(106)","noteIndex":0},"citationItems":[{"id":968,"uris":["http://zotero.org/users/2846505/items/LJTEPR4Y"],"itemData":{"id":968,"type":"article-journal","abstract":"Several studies have implicated the involvement of two major components of emotion regulatory networks, the ventrolateral prefrontal cortex (VLPFC) and amygdala, in the pathophysiology of bipolar disorder. In healthy subjects, the VLPFC has been shown to negatively modulate amygdala response when subjects cognitively evaluate an emotional face by identifying and labeling the emotion it expresses. The current study used such a paradigm to assess whether the strength of this modulation was altered in bipolar subjects when manic. During functional magnetic resonance imaging (fMRI), nine manic subjects with bipolar I disorder and nine healthy subjects either named the emotion shown in a face by identifying one of two words that correctly expressed the emotion (emotion labeling task) or matched the emotion shown in a face to one of two other faces (emotion perception task). The degree to which the VLPFC regulated amygdala response during these tasks was assessed using a psychophysiological interaction (PPI) analysis. Compared with healthy subjects, manic patients had a significantly reduced VLPFC regulation of amygdala response during the emotion labeling task. These findings, taken in context with previous fMRI studies of bipolar mania, suggest that reductions in inhibitory frontal activity in these patients may lead to an increased reactivity of the amygdala.","container-title":"Psychiatry Research: Neuroimaging","DOI":"10.1016/j.pscychresns.2007.04.007","ISSN":"0925-4927","issue":"1","journalAbbreviation":"Psychiatry Research: Neuroimaging","language":"en","page":"27-37","source":"ScienceDirect","title":"Evidence for deficient modulation of amygdala response by prefrontal cortex in bipolar mania","volume":"162","author":[{"family":"Foland","given":"Lara C."},{"family":"Altshuler","given":"Lori L."},{"family":"Bookheimer","given":"Susan Y."},{"family":"Eisenberger","given":"Naomi"},{"family":"Townsend","given":"Jennifer"},{"family":"Thompson","given":"Paul M."}],"issued":{"date-parts":[["2008",1,15]]}}}],"schema":"https://github.com/citation-style-language/schema/raw/master/csl-citation.json"}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7A4A6AD9" w14:textId="09008987" w:rsidR="00544B9A" w:rsidRPr="00BC0722" w:rsidRDefault="00544B9A" w:rsidP="00544B9A">
            <w:pPr>
              <w:rPr>
                <w:rFonts w:ascii="Arial" w:hAnsi="Arial" w:cs="Arial"/>
                <w:sz w:val="20"/>
                <w:szCs w:val="20"/>
              </w:rPr>
            </w:pPr>
            <w:r w:rsidRPr="00BC0722">
              <w:rPr>
                <w:rFonts w:ascii="Arial" w:hAnsi="Arial" w:cs="Arial"/>
                <w:color w:val="000000"/>
                <w:sz w:val="20"/>
                <w:szCs w:val="20"/>
              </w:rPr>
              <w:t>5.</w:t>
            </w:r>
            <w:r w:rsidR="00D26AB1">
              <w:rPr>
                <w:rFonts w:ascii="Arial" w:hAnsi="Arial" w:cs="Arial"/>
                <w:color w:val="000000"/>
                <w:sz w:val="20"/>
                <w:szCs w:val="20"/>
              </w:rPr>
              <w:t>17</w:t>
            </w:r>
          </w:p>
        </w:tc>
        <w:tc>
          <w:tcPr>
            <w:tcW w:w="1981" w:type="dxa"/>
            <w:vAlign w:val="bottom"/>
          </w:tcPr>
          <w:p w14:paraId="43BD5BC8" w14:textId="0BEA76ED" w:rsidR="00544B9A" w:rsidRPr="00BC0722" w:rsidRDefault="00544B9A" w:rsidP="00544B9A">
            <w:pPr>
              <w:rPr>
                <w:rFonts w:ascii="Arial" w:hAnsi="Arial" w:cs="Arial"/>
                <w:sz w:val="20"/>
                <w:szCs w:val="20"/>
              </w:rPr>
            </w:pPr>
            <w:r w:rsidRPr="00BC0722">
              <w:rPr>
                <w:rFonts w:ascii="Arial" w:hAnsi="Arial" w:cs="Arial"/>
                <w:sz w:val="20"/>
                <w:szCs w:val="20"/>
              </w:rPr>
              <w:t>BD&gt;C perceive emotion &gt; control</w:t>
            </w:r>
          </w:p>
        </w:tc>
        <w:tc>
          <w:tcPr>
            <w:tcW w:w="1339" w:type="dxa"/>
            <w:vAlign w:val="bottom"/>
          </w:tcPr>
          <w:p w14:paraId="5276CFBD" w14:textId="184CC8D1" w:rsidR="00544B9A" w:rsidRPr="00BC0722" w:rsidRDefault="00544B9A" w:rsidP="00544B9A">
            <w:pPr>
              <w:rPr>
                <w:rFonts w:ascii="Arial" w:hAnsi="Arial" w:cs="Arial"/>
                <w:sz w:val="20"/>
                <w:szCs w:val="20"/>
              </w:rPr>
            </w:pPr>
            <w:r w:rsidRPr="00BC0722">
              <w:rPr>
                <w:rFonts w:ascii="Arial" w:hAnsi="Arial" w:cs="Arial"/>
                <w:sz w:val="20"/>
                <w:szCs w:val="20"/>
              </w:rPr>
              <w:t>Manic</w:t>
            </w:r>
          </w:p>
        </w:tc>
        <w:tc>
          <w:tcPr>
            <w:tcW w:w="1256" w:type="dxa"/>
            <w:vAlign w:val="bottom"/>
          </w:tcPr>
          <w:p w14:paraId="330C5576" w14:textId="25238553"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7B375480" w14:textId="0B3D4A11" w:rsidR="00544B9A" w:rsidRPr="00BC0722" w:rsidRDefault="00544B9A" w:rsidP="00544B9A">
            <w:pPr>
              <w:rPr>
                <w:rFonts w:ascii="Arial" w:hAnsi="Arial" w:cs="Arial"/>
                <w:sz w:val="20"/>
                <w:szCs w:val="20"/>
              </w:rPr>
            </w:pPr>
            <w:r w:rsidRPr="00BC0722">
              <w:rPr>
                <w:rFonts w:ascii="Arial" w:hAnsi="Arial" w:cs="Arial"/>
                <w:sz w:val="20"/>
                <w:szCs w:val="20"/>
              </w:rPr>
              <w:t>&gt;75% medicated</w:t>
            </w:r>
          </w:p>
        </w:tc>
        <w:tc>
          <w:tcPr>
            <w:tcW w:w="1636" w:type="dxa"/>
            <w:vAlign w:val="bottom"/>
          </w:tcPr>
          <w:p w14:paraId="14B19B07" w14:textId="6F79AC70"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7C951E00" w14:textId="74A8A74D"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6C00B07C" w14:textId="77777777" w:rsidTr="00D31C0E">
        <w:tc>
          <w:tcPr>
            <w:tcW w:w="1978" w:type="dxa"/>
            <w:vAlign w:val="bottom"/>
          </w:tcPr>
          <w:p w14:paraId="41E17836" w14:textId="44431190"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Foland</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{"citationID":"D6UIZVi2","properties":{"formattedCitation":"(106)","plainCitation":"(106)","noteIndex":0},"citationItems":[{"id":968,"uris":["http://zotero.org/users/2846505/items/LJTEPR4Y"],"itemData":{"id":968,"type":"article-journal","abstract":"Several studies have implicated the involvement of two major components of emotion regulatory networks, the ventrolateral prefrontal cortex (VLPFC) and amygdala, in the pathophysiology of bipolar disorder. In healthy subjects, the VLPFC has been shown to negatively modulate amygdala response when subjects cognitively evaluate an emotional face by identifying and labeling the emotion it expresses. The current study used such a paradigm to assess whether the strength of this modulation was altered in bipolar subjects when manic. During functional magnetic resonance imaging (fMRI), nine manic subjects with bipolar I disorder and nine healthy subjects either named the emotion shown in a face by identifying one of two words that correctly expressed the emotion (emotion labeling task) or matched the emotion shown in a face to one of two other faces (emotion perception task). The degree to which the VLPFC regulated amygdala response during these tasks was assessed using a psychophysiological interaction (PPI) analysis. Compared with healthy subjects, manic patients had a significantly reduced VLPFC regulation of amygdala response during the emotion labeling task. These findings, taken in context with previous fMRI studies of bipolar mania, suggest that reductions in inhibitory frontal activity in these patients may lead to an increased reactivity of the amygdala.","container-title":"Psychiatry Research: Neuroimaging","DOI":"10.1016/j.pscychresns.2007.04.007","ISSN":"0925-4927","issue":"1","journalAbbreviation":"Psychiatry Research: Neuroimaging","language":"en","page":"27-37","source":"ScienceDirect","title":"Evidence for deficient modulation of amygdala response by prefrontal cortex in bipolar mania","volume":"162","author":[{"family":"Foland","given":"Lara C."},{"family":"Altshuler","given":"Lori L."},{"family":"Bookheimer","given":"Susan Y."},{"family":"Eisenberger","given":"Naomi"},{"family":"Townsend","given":"Jennifer"},{"family":"Thompson","given":"Paul M."}],"issued":{"date-parts":[["2008",1,15]]}}}],"schema":"https://github.com/citation-style-language/schema/raw/master/csl-citation.json"}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623EFEDF" w14:textId="05273C13" w:rsidR="00544B9A" w:rsidRPr="00BC0722" w:rsidRDefault="00544B9A" w:rsidP="00544B9A">
            <w:pPr>
              <w:rPr>
                <w:rFonts w:ascii="Arial" w:hAnsi="Arial" w:cs="Arial"/>
                <w:sz w:val="20"/>
                <w:szCs w:val="20"/>
              </w:rPr>
            </w:pPr>
            <w:r w:rsidRPr="00BC0722">
              <w:rPr>
                <w:rFonts w:ascii="Arial" w:hAnsi="Arial" w:cs="Arial"/>
                <w:color w:val="000000"/>
                <w:sz w:val="20"/>
                <w:szCs w:val="20"/>
              </w:rPr>
              <w:t>4.</w:t>
            </w:r>
            <w:r w:rsidR="00D26AB1">
              <w:rPr>
                <w:rFonts w:ascii="Arial" w:hAnsi="Arial" w:cs="Arial"/>
                <w:color w:val="000000"/>
                <w:sz w:val="20"/>
                <w:szCs w:val="20"/>
              </w:rPr>
              <w:t>64</w:t>
            </w:r>
          </w:p>
        </w:tc>
        <w:tc>
          <w:tcPr>
            <w:tcW w:w="1981" w:type="dxa"/>
            <w:vAlign w:val="bottom"/>
          </w:tcPr>
          <w:p w14:paraId="7FD90152" w14:textId="183D51C9" w:rsidR="00544B9A" w:rsidRPr="00BC0722" w:rsidRDefault="00544B9A" w:rsidP="00544B9A">
            <w:pPr>
              <w:rPr>
                <w:rFonts w:ascii="Arial" w:hAnsi="Arial" w:cs="Arial"/>
                <w:sz w:val="20"/>
                <w:szCs w:val="20"/>
              </w:rPr>
            </w:pPr>
            <w:r w:rsidRPr="00BC0722">
              <w:rPr>
                <w:rFonts w:ascii="Arial" w:hAnsi="Arial" w:cs="Arial"/>
                <w:sz w:val="20"/>
                <w:szCs w:val="20"/>
              </w:rPr>
              <w:t>BD&gt;C label emotion &gt; control</w:t>
            </w:r>
          </w:p>
        </w:tc>
        <w:tc>
          <w:tcPr>
            <w:tcW w:w="1339" w:type="dxa"/>
            <w:vAlign w:val="bottom"/>
          </w:tcPr>
          <w:p w14:paraId="4314A81E" w14:textId="45E45580" w:rsidR="00544B9A" w:rsidRPr="00BC0722" w:rsidRDefault="00544B9A" w:rsidP="00544B9A">
            <w:pPr>
              <w:rPr>
                <w:rFonts w:ascii="Arial" w:hAnsi="Arial" w:cs="Arial"/>
                <w:sz w:val="20"/>
                <w:szCs w:val="20"/>
              </w:rPr>
            </w:pPr>
            <w:r w:rsidRPr="00BC0722">
              <w:rPr>
                <w:rFonts w:ascii="Arial" w:hAnsi="Arial" w:cs="Arial"/>
                <w:sz w:val="20"/>
                <w:szCs w:val="20"/>
              </w:rPr>
              <w:t>Manic</w:t>
            </w:r>
          </w:p>
        </w:tc>
        <w:tc>
          <w:tcPr>
            <w:tcW w:w="1256" w:type="dxa"/>
            <w:vAlign w:val="bottom"/>
          </w:tcPr>
          <w:p w14:paraId="0A824E29" w14:textId="63B0E43E"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43FD2468" w14:textId="14310913" w:rsidR="00544B9A" w:rsidRPr="00BC0722" w:rsidRDefault="00544B9A" w:rsidP="00544B9A">
            <w:pPr>
              <w:rPr>
                <w:rFonts w:ascii="Arial" w:hAnsi="Arial" w:cs="Arial"/>
                <w:sz w:val="20"/>
                <w:szCs w:val="20"/>
              </w:rPr>
            </w:pPr>
            <w:r w:rsidRPr="00BC0722">
              <w:rPr>
                <w:rFonts w:ascii="Arial" w:hAnsi="Arial" w:cs="Arial"/>
                <w:sz w:val="20"/>
                <w:szCs w:val="20"/>
              </w:rPr>
              <w:t>&gt;75% medicated</w:t>
            </w:r>
          </w:p>
        </w:tc>
        <w:tc>
          <w:tcPr>
            <w:tcW w:w="1636" w:type="dxa"/>
            <w:vAlign w:val="bottom"/>
          </w:tcPr>
          <w:p w14:paraId="616A7562" w14:textId="3835DC9E"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4C261501" w14:textId="4D384532"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7ADE67D3" w14:textId="77777777" w:rsidTr="00D31C0E">
        <w:tc>
          <w:tcPr>
            <w:tcW w:w="1978" w:type="dxa"/>
            <w:vAlign w:val="bottom"/>
          </w:tcPr>
          <w:p w14:paraId="55249111" w14:textId="3D76F72A"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Korgaonkar</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29mqb601ea","properties":{"formattedCitation":"(107)","plainCitation":"(107)","noteIndex":0},"citationItems":[{"id":1037,"uris":["http://zotero.org/users/2846505/items/CE5C7NW4"],"itemData":{"id":1037,"type":"article-journal","abstract":"Background\nMechanistically based neural markers, such as amygdala reactivity, offer one approach to addressing the challenges of differentiating bipolar and unipolar depressive disorders independently from mood state and acute symptoms. Although emotion-elicited amygdala reactivity has been found to distinguish patients with bipolar depression from patients with unipolar depression, it remains unknown whether this distinction is traitlike and present in the absence of an acutely depressed mood. We addressed this gap by investigating patients with bipolar disorder (BP) and unipolar major depressive disorder (MDD) in remission.\nMethods\nSupraliminal and subliminal processing of faces exhibiting threat, sad, happy, and neutral emotions during functional magnetic resonance imaging was completed by 73 participants (23 BP patients and 25 MDD patients matched for age and gender, number of depressive episodes and severity; 25 age- and gender-matched healthy control subjects). We compared groups for activation and connectivity for the amygdala.\nResults\nBP patients had lower left amygdala activation than MDD patients during supraliminal and subliminal threat, sad, and neutral emotion processing and for subliminal happy faces. BP patients also exhibited lower amygdala connectivity to the insula and hippocampus for threat and to medial orbitofrontal cortex for happy supraliminal and subliminal processing. BP patients also demonstrated greater amygdala-insula connectivity for sad supraliminal and subliminal face processing. Both patient groups were distinct from control subjects across several measures for activation and connectivity.\nConclusions\nIndependent of valence or level of emotional awareness, amygdala activation and connectivity during facial emotion processing can distinguish BP patients and MDD patients. These findings provide evidence that this neural substrate could be a potential trait marker to differentiate these two disorders largely independent of illness state.","container-title":"Biological Psychiatry: Cognitive Neuroscience and Neuroimaging","DOI":"10.1016/j.bpsc.2018.08.012","ISSN":"2451-9022","issue":"4","journalAbbreviation":"Biological Psychiatry: Cognitive Neuroscience and Neuroimaging","language":"en","page":"361-370","source":"ScienceDirect","title":"Amygdala Activation and Connectivity to Emotional Processing Distinguishes Asymptomatic Patients With Bipolar Disorders and Unipolar Depression","volume":"4","author":[{"family":"Korgaonkar","given":"Mayuresh S."},{"family":"Erlinger","given":"May"},{"family":"Breukelaar","given":"Isabella A."},{"family":"Boyce","given":"Philip"},{"family":"Hazell","given":"Philip"},{"family":"Antees","given":"Cassandra"},{"family":"Foster","given":"Sheryl"},{"family":"Grieve","given":"Stuart M."},{"family":"Gomes","given":"Lavier"},{"family":"Williams","given":"Leanne M."},{"family":"Harris","given":"Anthony W. F."},{"family":"Malhi","given":"Gin S."}],"issued":{"date-parts":[["2019",4,1]]}}}],"schema":"https://github.com/citation-style-language/schema/raw/master/csl-citation.json"}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70233D11" w14:textId="02C37406" w:rsidR="00544B9A" w:rsidRPr="00BC0722" w:rsidRDefault="00544B9A" w:rsidP="00544B9A">
            <w:pPr>
              <w:rPr>
                <w:rFonts w:ascii="Arial" w:hAnsi="Arial" w:cs="Arial"/>
                <w:sz w:val="20"/>
                <w:szCs w:val="20"/>
              </w:rPr>
            </w:pPr>
            <w:r w:rsidRPr="00BC0722">
              <w:rPr>
                <w:rFonts w:ascii="Arial" w:hAnsi="Arial" w:cs="Arial"/>
                <w:color w:val="000000"/>
                <w:sz w:val="20"/>
                <w:szCs w:val="20"/>
              </w:rPr>
              <w:t>8.</w:t>
            </w:r>
            <w:r w:rsidR="00D26AB1">
              <w:rPr>
                <w:rFonts w:ascii="Arial" w:hAnsi="Arial" w:cs="Arial"/>
                <w:color w:val="000000"/>
                <w:sz w:val="20"/>
                <w:szCs w:val="20"/>
              </w:rPr>
              <w:t>27</w:t>
            </w:r>
          </w:p>
        </w:tc>
        <w:tc>
          <w:tcPr>
            <w:tcW w:w="1981" w:type="dxa"/>
            <w:vAlign w:val="bottom"/>
          </w:tcPr>
          <w:p w14:paraId="523170EB" w14:textId="0DC1844F" w:rsidR="00544B9A" w:rsidRPr="00BC0722" w:rsidRDefault="00544B9A" w:rsidP="00544B9A">
            <w:pPr>
              <w:rPr>
                <w:rFonts w:ascii="Arial" w:hAnsi="Arial" w:cs="Arial"/>
                <w:sz w:val="20"/>
                <w:szCs w:val="20"/>
              </w:rPr>
            </w:pPr>
            <w:r w:rsidRPr="00BC0722">
              <w:rPr>
                <w:rFonts w:ascii="Arial" w:hAnsi="Arial" w:cs="Arial"/>
                <w:sz w:val="20"/>
                <w:szCs w:val="20"/>
              </w:rPr>
              <w:t>F_CBD subliminal emotion processing (MDD&gt;BD)</w:t>
            </w:r>
          </w:p>
        </w:tc>
        <w:tc>
          <w:tcPr>
            <w:tcW w:w="1339" w:type="dxa"/>
            <w:vAlign w:val="bottom"/>
          </w:tcPr>
          <w:p w14:paraId="4DC5BBBD" w14:textId="7C5A99AE"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35C02FBB" w14:textId="4ED430EB"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28F3EC41" w14:textId="04B20DCB"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30BB52DB" w14:textId="706C1409"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1D665BD9" w14:textId="6992765B" w:rsidR="00544B9A" w:rsidRPr="00BC0722" w:rsidRDefault="00544B9A" w:rsidP="00544B9A">
            <w:pPr>
              <w:rPr>
                <w:rFonts w:ascii="Arial" w:hAnsi="Arial" w:cs="Arial"/>
                <w:sz w:val="20"/>
                <w:szCs w:val="20"/>
              </w:rPr>
            </w:pPr>
            <w:r w:rsidRPr="00BC0722">
              <w:rPr>
                <w:rFonts w:ascii="Arial" w:hAnsi="Arial" w:cs="Arial"/>
                <w:sz w:val="20"/>
                <w:szCs w:val="20"/>
              </w:rPr>
              <w:t>Clinical: MDD</w:t>
            </w:r>
          </w:p>
        </w:tc>
      </w:tr>
      <w:tr w:rsidR="00544B9A" w:rsidRPr="00BC0722" w14:paraId="58990D90" w14:textId="77777777" w:rsidTr="00D31C0E">
        <w:tc>
          <w:tcPr>
            <w:tcW w:w="1978" w:type="dxa"/>
            <w:vAlign w:val="bottom"/>
          </w:tcPr>
          <w:p w14:paraId="66876B55" w14:textId="1F46AA07"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Lagopoulos</w:t>
            </w:r>
            <w:proofErr w:type="spellEnd"/>
            <w:r w:rsidRPr="00BC0722">
              <w:rPr>
                <w:rFonts w:ascii="Arial" w:hAnsi="Arial" w:cs="Arial"/>
                <w:color w:val="000000"/>
                <w:sz w:val="20"/>
                <w:szCs w:val="20"/>
              </w:rPr>
              <w:t xml:space="preserve"> &amp; </w:t>
            </w: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2007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{"citationID":"a20qnij1cu","properties":{"formattedCitation":"(108)","plainCitation":"(108)","noteIndex":0},"citationItems":[{"id":934,"uris":["http://zotero.org/users/2846505/items/IHXFKTZB"],"itemData":{"id":934,"type":"article-journal","abstract":"Bipolar disorder is regarded as a disorder of mood and initial studies have focused on structural abnormalities in limbic networks, known to subserve mood. More recently, functional imaging studies allude to affect processing deficits, which may involve frontostriatal networks. This study sought to explore disturbances in networks involved in the processing of negative affect in euthymic bipolar patients. We used simultaneous functional magnetic resonance imaging and galvanic skin responsivity to explore disturbances in these networks. When processing negative affect, controls recruited a distributed subcortical-prefrontal network. In contrast, patients could only activate a subcortical network that included the amygdala and hippocampus. This study provides evidence for a disconnection in the transfer of information within frontostriatal networks in bipolar disorder.","container-title":"NeuroReport","DOI":"10.1097/WNR.0b013e3282efa07a","ISSN":"0959-4965","issue":"15","language":"en-US","page":"1583–1587","source":"journals.lww.com","title":"A functional magnetic resonance imaging study of emotional Stroop in euthymic bipolar disorder","volume":"18","author":[{"family":"Lagopoulos","given":"Jim"},{"family":"Malhi","given":"Gin S."}],"issued":{"date-parts":[["2007",10,8]]}}}],"schema":"https://github.com/citation-style-language/schema/raw/master/csl-citation.json"}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1AF3F41A" w14:textId="74F58996" w:rsidR="00544B9A" w:rsidRPr="00BC0722" w:rsidRDefault="00544B9A" w:rsidP="00544B9A">
            <w:pPr>
              <w:rPr>
                <w:rFonts w:ascii="Arial" w:hAnsi="Arial" w:cs="Arial"/>
                <w:sz w:val="20"/>
                <w:szCs w:val="20"/>
              </w:rPr>
            </w:pPr>
            <w:r w:rsidRPr="00BC0722">
              <w:rPr>
                <w:rFonts w:ascii="Arial" w:hAnsi="Arial" w:cs="Arial"/>
                <w:color w:val="000000"/>
                <w:sz w:val="20"/>
                <w:szCs w:val="20"/>
              </w:rPr>
              <w:t>0.3</w:t>
            </w:r>
            <w:r w:rsidR="00D26AB1">
              <w:rPr>
                <w:rFonts w:ascii="Arial" w:hAnsi="Arial" w:cs="Arial"/>
                <w:color w:val="000000"/>
                <w:sz w:val="20"/>
                <w:szCs w:val="20"/>
              </w:rPr>
              <w:t>3</w:t>
            </w:r>
          </w:p>
        </w:tc>
        <w:tc>
          <w:tcPr>
            <w:tcW w:w="1981" w:type="dxa"/>
            <w:vAlign w:val="bottom"/>
          </w:tcPr>
          <w:p w14:paraId="39CEC061" w14:textId="6653F5F9" w:rsidR="00544B9A" w:rsidRPr="00BC0722" w:rsidRDefault="00544B9A" w:rsidP="00544B9A">
            <w:pPr>
              <w:rPr>
                <w:rFonts w:ascii="Arial" w:hAnsi="Arial" w:cs="Arial"/>
                <w:sz w:val="20"/>
                <w:szCs w:val="20"/>
              </w:rPr>
            </w:pPr>
            <w:r w:rsidRPr="00BC0722">
              <w:rPr>
                <w:rFonts w:ascii="Arial" w:hAnsi="Arial" w:cs="Arial"/>
                <w:sz w:val="20"/>
                <w:szCs w:val="20"/>
              </w:rPr>
              <w:t>BD&gt;C</w:t>
            </w:r>
          </w:p>
        </w:tc>
        <w:tc>
          <w:tcPr>
            <w:tcW w:w="1339" w:type="dxa"/>
            <w:vAlign w:val="bottom"/>
          </w:tcPr>
          <w:p w14:paraId="4BB71152" w14:textId="6B288FE0"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49204696" w14:textId="6B20A6E3"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7640D37D" w14:textId="30F1871A" w:rsidR="00544B9A" w:rsidRPr="00BC0722" w:rsidRDefault="00544B9A" w:rsidP="00544B9A">
            <w:pPr>
              <w:rPr>
                <w:rFonts w:ascii="Arial" w:hAnsi="Arial" w:cs="Arial"/>
                <w:sz w:val="20"/>
                <w:szCs w:val="20"/>
              </w:rPr>
            </w:pPr>
            <w:r w:rsidRPr="00BC0722">
              <w:rPr>
                <w:rFonts w:ascii="Arial" w:hAnsi="Arial" w:cs="Arial"/>
                <w:sz w:val="20"/>
                <w:szCs w:val="20"/>
              </w:rPr>
              <w:t>&lt;75% medicated</w:t>
            </w:r>
          </w:p>
        </w:tc>
        <w:tc>
          <w:tcPr>
            <w:tcW w:w="1636" w:type="dxa"/>
            <w:vAlign w:val="bottom"/>
          </w:tcPr>
          <w:p w14:paraId="2FFE4AF0" w14:textId="64662707"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498D9BA6" w14:textId="0AAC356F"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4B52DA6B" w14:textId="77777777" w:rsidTr="00D31C0E">
        <w:tc>
          <w:tcPr>
            <w:tcW w:w="1978" w:type="dxa"/>
            <w:vAlign w:val="bottom"/>
          </w:tcPr>
          <w:p w14:paraId="706CA950" w14:textId="4A2FC46D" w:rsidR="00544B9A" w:rsidRPr="00BC0722" w:rsidRDefault="00544B9A" w:rsidP="00544B9A">
            <w:pPr>
              <w:rPr>
                <w:rFonts w:ascii="Arial" w:hAnsi="Arial" w:cs="Arial"/>
                <w:sz w:val="20"/>
                <w:szCs w:val="20"/>
              </w:rPr>
            </w:pPr>
            <w:r w:rsidRPr="00BC0722">
              <w:rPr>
                <w:rFonts w:ascii="Arial" w:hAnsi="Arial" w:cs="Arial"/>
                <w:color w:val="000000"/>
                <w:sz w:val="20"/>
                <w:szCs w:val="20"/>
              </w:rPr>
              <w:t>Lennox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{"citationID":"a1ppt625r4f","properties":{"formattedCitation":"(117)","plainCitation":"(117)","noteIndex":0},"citationItems":[{"id":932,"uris":["http://zotero.org/users/2846505/items/3L8XBS9W"],"itemData":{"id":932,"type":"article-journal","abstract":"Background. The processing of facial emotion involves a distributed network of limbic and paralimbic brain structures. Many of these regions are also implicated in the pathophysiology of mood disorders. Behavioural data indicate that depressed subjects show a state-related positive recognition bias for faces displaying negative emotions. There are sparse data to suggest there may be an analogous, state-related negative recognition bias for negative emotions in mania. We used functional magnetic resonance imaging (fMRI) to investigate the behavioural and neurocognitive correlates of happy and sad facial affect recognition in patients with mania.Method. Functional MRI and an explicit facial affect recognition task were used in a case-control design to measure brain activation and associated behavioural response to variable intensity of sad and happy facial expressions in 10 patients with bipolar I mania and 12 healthy comparison subjects.Results. The patients with mania had attenuated subjective rating of the intensity of sad facial expressions, and associated attenuation of activation in the subgenual anterior cingulate and bilateral amygdala, with increased activation in the posterior cingulate and posterior insula. No behavioural or neurocognitive abnormalities were found in response to presentation of happy facial expressions.Conclusions. Patients with mania showed a specific, mood-congruent, negative bias in sad facial affect recognition, which was associated with an abnormal profile of brain activation in paralimbic regions implicated in affect recognition and mood disorders. Functional imaging of facial emotion recognition may be a useful probe of cortical and subcortical abnormalities in mood disorders.","container-title":"Psychological Medicine","DOI":"10.1017/S0033291704002557","ISSN":"1469-8978, 0033-2917","issue":"5","language":"en","note":"publisher: Cambridge University Press","page":"795-802","source":"Cambridge University Press","title":"Behavioural and neurocognitive responses to sad facial affect are attenuated in patients with mania","volume":"34","author":[{"family":"Lennox","given":"B. R."},{"family":"Jacob","given":"R."},{"family":"Calder","given":"A. J."},{"family":"Lupson","given":"V."},{"family":"Bullmore","given":"E. T."}],"issued":{"date-parts":[["2004",7]]}}}],"schema":"https://github.com/citation-style-language/schema/raw/master/csl-citation.json"}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703F18F9" w14:textId="0B8A9335" w:rsidR="00544B9A" w:rsidRPr="00BC0722" w:rsidRDefault="00544B9A" w:rsidP="00544B9A">
            <w:pPr>
              <w:rPr>
                <w:rFonts w:ascii="Arial" w:hAnsi="Arial" w:cs="Arial"/>
                <w:sz w:val="20"/>
                <w:szCs w:val="20"/>
              </w:rPr>
            </w:pPr>
            <w:r w:rsidRPr="00BC0722">
              <w:rPr>
                <w:rFonts w:ascii="Arial" w:hAnsi="Arial" w:cs="Arial"/>
                <w:color w:val="000000"/>
                <w:sz w:val="20"/>
                <w:szCs w:val="20"/>
              </w:rPr>
              <w:t>0.</w:t>
            </w:r>
            <w:r w:rsidR="00D26AB1">
              <w:rPr>
                <w:rFonts w:ascii="Arial" w:hAnsi="Arial" w:cs="Arial"/>
                <w:color w:val="000000"/>
                <w:sz w:val="20"/>
                <w:szCs w:val="20"/>
              </w:rPr>
              <w:t>36</w:t>
            </w:r>
          </w:p>
        </w:tc>
        <w:tc>
          <w:tcPr>
            <w:tcW w:w="1981" w:type="dxa"/>
            <w:vAlign w:val="bottom"/>
          </w:tcPr>
          <w:p w14:paraId="1083E4AF" w14:textId="6154AD82" w:rsidR="00544B9A" w:rsidRPr="00BC0722" w:rsidRDefault="00544B9A" w:rsidP="00544B9A">
            <w:pPr>
              <w:rPr>
                <w:rFonts w:ascii="Arial" w:hAnsi="Arial" w:cs="Arial"/>
                <w:sz w:val="20"/>
                <w:szCs w:val="20"/>
              </w:rPr>
            </w:pPr>
            <w:r w:rsidRPr="00BC0722">
              <w:rPr>
                <w:rFonts w:ascii="Arial" w:hAnsi="Arial" w:cs="Arial"/>
                <w:sz w:val="20"/>
                <w:szCs w:val="20"/>
              </w:rPr>
              <w:t>C&gt;BD</w:t>
            </w:r>
          </w:p>
        </w:tc>
        <w:tc>
          <w:tcPr>
            <w:tcW w:w="1339" w:type="dxa"/>
            <w:vAlign w:val="bottom"/>
          </w:tcPr>
          <w:p w14:paraId="2EE8B656" w14:textId="0FAE51B7" w:rsidR="00544B9A" w:rsidRPr="00BC0722" w:rsidRDefault="00544B9A" w:rsidP="00544B9A">
            <w:pPr>
              <w:rPr>
                <w:rFonts w:ascii="Arial" w:hAnsi="Arial" w:cs="Arial"/>
                <w:sz w:val="20"/>
                <w:szCs w:val="20"/>
              </w:rPr>
            </w:pPr>
            <w:r w:rsidRPr="00BC0722">
              <w:rPr>
                <w:rFonts w:ascii="Arial" w:hAnsi="Arial" w:cs="Arial"/>
                <w:sz w:val="20"/>
                <w:szCs w:val="20"/>
              </w:rPr>
              <w:t>Manic</w:t>
            </w:r>
          </w:p>
        </w:tc>
        <w:tc>
          <w:tcPr>
            <w:tcW w:w="1256" w:type="dxa"/>
            <w:vAlign w:val="bottom"/>
          </w:tcPr>
          <w:p w14:paraId="30A7D3E4" w14:textId="0BF1EBAB"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317892B8" w14:textId="7A9B4D5E"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79A15BDB" w14:textId="6DF3DBE5"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3E4DD78C" w14:textId="5E3E0E5A"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69AC2C6A" w14:textId="77777777" w:rsidTr="00D31C0E">
        <w:tc>
          <w:tcPr>
            <w:tcW w:w="1978" w:type="dxa"/>
            <w:vAlign w:val="bottom"/>
          </w:tcPr>
          <w:p w14:paraId="7656EBE2" w14:textId="61034F37"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et al. 2005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{"citationID":"a1b3f376ktq","properties":{"formattedCitation":"(44)","plainCitation":"(44)","noteIndex":0},"citationItems":[{"id":703,"uris":["http://zotero.org/users/2846505/items/SAKYGSTP"],"itemData":{"id":703,"type":"article-journal","abstract":"Objective: To identify the brain regions associated with emotional processing in euthymic bipolar patients. Methods: The study examined 12 euthymic bipolar patients using functional magnetic resonance imaging (fMRI) while performing an emotional Stroop (eStroop) task. The task comprised emotionally valent and neutral words presented in alternating blocks that was designed to implicitly induce affect. In conjunction with fMRI, galvanic skin responses (GSR) were measured to monitor arousal. Results: Euthymic bipolar patients had diminished activation in response to the affective stimuli in both cortical and subcortical brain regions when compared with healthy subjects. In particular, patients had less activation in the left ventral prefrontal cortex suggesting a potential trait deficit. Patients were slower to react than healthy controls, but did not differ with respect to accuracy. Conclusions: Euthymic bipolar patients are perhaps constrained in their ability to engage affective processing. Diminished ventral prefrontal cortex activation corroborates previous reports of a potential trait deficit, suggesting that ‘all is not well in euthymia’, although the effects of medication cannot be overlooked.","container-title":"Bipolar Disorders","DOI":"10.1111/j.1399-5618.2005.00255.x","ISSN":"1399-5618","issue":"s5","language":"en","page":"58-69","source":"Wiley Online Library","title":"An emotional Stroop functional MRI study of euthymic bipolar disorder","volume":"7","author":[{"family":"Malhi","given":"Gin S."},{"family":"Lagopoulos","given":"Jim"},{"family":"Sachdev","given":"Perminder S."},{"family":"Ivanovski","given":"Belinda"},{"family":"Shnier","given":"Ron"}],"issued":{"date-parts":[["2005"]]}}}],"schema":"https://github.com/citation-style-language/schema/raw/master/csl-citation.json"}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006771D9" w14:textId="0DB97215" w:rsidR="00544B9A" w:rsidRPr="00BC0722" w:rsidRDefault="00544B9A" w:rsidP="00544B9A">
            <w:pPr>
              <w:rPr>
                <w:rFonts w:ascii="Arial" w:hAnsi="Arial" w:cs="Arial"/>
                <w:sz w:val="20"/>
                <w:szCs w:val="20"/>
              </w:rPr>
            </w:pPr>
            <w:r w:rsidRPr="00BC0722">
              <w:rPr>
                <w:rFonts w:ascii="Arial" w:hAnsi="Arial" w:cs="Arial"/>
                <w:color w:val="000000"/>
                <w:sz w:val="20"/>
                <w:szCs w:val="20"/>
              </w:rPr>
              <w:t>7.</w:t>
            </w:r>
            <w:r w:rsidR="00D26AB1">
              <w:rPr>
                <w:rFonts w:ascii="Arial" w:hAnsi="Arial" w:cs="Arial"/>
                <w:color w:val="000000"/>
                <w:sz w:val="20"/>
                <w:szCs w:val="20"/>
              </w:rPr>
              <w:t>28</w:t>
            </w:r>
          </w:p>
        </w:tc>
        <w:tc>
          <w:tcPr>
            <w:tcW w:w="1981" w:type="dxa"/>
            <w:vAlign w:val="bottom"/>
          </w:tcPr>
          <w:p w14:paraId="31DEFDD4" w14:textId="5DDB716E" w:rsidR="00544B9A" w:rsidRPr="00BC0722" w:rsidRDefault="00544B9A" w:rsidP="00544B9A">
            <w:pPr>
              <w:rPr>
                <w:rFonts w:ascii="Arial" w:hAnsi="Arial" w:cs="Arial"/>
                <w:sz w:val="20"/>
                <w:szCs w:val="20"/>
              </w:rPr>
            </w:pPr>
            <w:r w:rsidRPr="00BC0722">
              <w:rPr>
                <w:rFonts w:ascii="Arial" w:hAnsi="Arial" w:cs="Arial"/>
                <w:sz w:val="20"/>
                <w:szCs w:val="20"/>
              </w:rPr>
              <w:t>F_CBD (</w:t>
            </w:r>
            <w:r w:rsidR="005B478C" w:rsidRPr="00BC0722">
              <w:rPr>
                <w:rFonts w:ascii="Arial" w:hAnsi="Arial" w:cs="Arial"/>
                <w:sz w:val="20"/>
                <w:szCs w:val="20"/>
              </w:rPr>
              <w:t>C</w:t>
            </w:r>
            <w:r w:rsidRPr="00BC0722">
              <w:rPr>
                <w:rFonts w:ascii="Arial" w:hAnsi="Arial" w:cs="Arial"/>
                <w:sz w:val="20"/>
                <w:szCs w:val="20"/>
              </w:rPr>
              <w:t>&gt;BD)</w:t>
            </w:r>
          </w:p>
        </w:tc>
        <w:tc>
          <w:tcPr>
            <w:tcW w:w="1339" w:type="dxa"/>
            <w:vAlign w:val="bottom"/>
          </w:tcPr>
          <w:p w14:paraId="52BC73FF" w14:textId="613D90AD"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22BAF081" w14:textId="15960086"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78A949CB" w14:textId="309B9901" w:rsidR="00544B9A" w:rsidRPr="00BC0722" w:rsidRDefault="00544B9A" w:rsidP="00544B9A">
            <w:pPr>
              <w:rPr>
                <w:rFonts w:ascii="Arial" w:hAnsi="Arial" w:cs="Arial"/>
                <w:sz w:val="20"/>
                <w:szCs w:val="20"/>
              </w:rPr>
            </w:pPr>
            <w:r w:rsidRPr="00BC0722">
              <w:rPr>
                <w:rFonts w:ascii="Arial" w:hAnsi="Arial" w:cs="Arial"/>
                <w:sz w:val="20"/>
                <w:szCs w:val="20"/>
              </w:rPr>
              <w:t>&lt;75% medicated</w:t>
            </w:r>
          </w:p>
        </w:tc>
        <w:tc>
          <w:tcPr>
            <w:tcW w:w="1636" w:type="dxa"/>
            <w:vAlign w:val="bottom"/>
          </w:tcPr>
          <w:p w14:paraId="1180F526" w14:textId="3EE9F3EA"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1B4964C9" w14:textId="1E5A4BE0"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1EB68F8E" w14:textId="77777777" w:rsidTr="00D31C0E">
        <w:tc>
          <w:tcPr>
            <w:tcW w:w="1978" w:type="dxa"/>
            <w:vAlign w:val="bottom"/>
          </w:tcPr>
          <w:p w14:paraId="05B57D7D" w14:textId="4DCBE26F"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et al. 2007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{"citationID":"a17277fiq06","properties":{"formattedCitation":"(109)","plainCitation":"(109)","noteIndex":0},"citationItems":[{"id":918,"uris":["http://zotero.org/users/2846505/items/9892L7VK"],"itemData":{"id":918,"type":"article-journal","abstract":"OBJECTIVES: To determine the neural responses invoked in the recognition of facial fear and disgust in euthymic bipolar patients as compared with healthy subjects.\nMETHODS: This study examined 10 female euthymic bipolar patients, and 10 suitably matched healthy subjects using functional magnetic resonance imaging (fMRI) while subjects were engaged in an explicit facial emotion recognition task involving fear, disgust and neutral expressions. The activation paradigm involved nominating the facial expression using specified response keys. Behavioural data were collected and analysed and both within-group (Fear versus Neutral; Disgust versus Neutral) and random-effects between-group analyses were performed on fMRI data using BrainVoyager (Brain Innovations, Maastricht, the Netherlands).\nRESULTS: Patients were equally accurate in identifying facial expressions as healthy subjects but were slower to respond, especially with respect to fear and disgust. Responses to fear and disgust (within-group analyses) resulted in activation of anticipated brain regions such as amygdala and insula, respectively. However, between-group random effects analysis revealed differential responses to both disgust and fear in both healthy subjects and euthymic bipolar patients such that euthymic bipolar patients responded largely to fear and healthy subjects responded more so to disgust. This partitioning of responsiveness was reflected by differential activation involving the hippocampus and amygdala.\nCONCLUSIONS: Greater responsiveness to fear with hippocampal activation in patients perhaps reflects recollection of traumatic events associated with past experiences of illness or simply the use of a more mnemonic (hippocampal) as opposed to affective (amygdala) approach when performing the task. It is possible that in bipolar disorder, prefrontal-subcortical network dysfunction that relegates neural processing to limbic regions is impaired and that clinically euthymic bipolar patients, although able to accurately and effectively identify emotions such as fear and disgust, are limited in their ability to interpret their salience. The implications of these findings are discussed.","container-title":"Bipolar Disorders","DOI":"10.1111/j.1399-5618.2007.00485.x","ISSN":"1398-5647","issue":"4","journalAbbreviation":"Bipolar Disord","language":"eng","note":"PMID: 17547581","page":"345-357","source":"PubMed","title":"Is a lack of disgust something to fear? A functional magnetic resonance imaging facial emotion recognition study in euthymic bipolar disorder patients","title-short":"Is a lack of disgust something to fear?","volume":"9","author":[{"family":"Malhi","given":"Gin S."},{"family":"Lagopoulos","given":"Jim"},{"family":"Sachdev","given":"Perminder S."},{"family":"Ivanovski","given":"Belinda"},{"family":"Shnier","given":"Ron"},{"family":"Ketter","given":"Terence"}],"issued":{"date-parts":[["2007",6]]}}}],"schema":"https://github.com/citation-style-language/schema/raw/master/csl-citation.json"}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(109)</w:t>
            </w:r>
            <w:r w:rsidRPr="00BC0722">
              <w:rPr>
                <w:rFonts w:ascii="Arial" w:hAnsi="Arial" w:cs="Arial"/>
                <w:color w:val="000000"/>
                <w:sz w:val="20"/>
                <w:szCs w:val="20"/>
              </w:rPr>
              <w:fldChar w:fldCharType="end"/>
            </w:r>
          </w:p>
        </w:tc>
        <w:tc>
          <w:tcPr>
            <w:tcW w:w="1436" w:type="dxa"/>
            <w:vAlign w:val="bottom"/>
          </w:tcPr>
          <w:p w14:paraId="67DEA197" w14:textId="091D855A" w:rsidR="00544B9A" w:rsidRPr="00BC0722" w:rsidRDefault="00544B9A" w:rsidP="00544B9A">
            <w:pPr>
              <w:rPr>
                <w:rFonts w:ascii="Arial" w:hAnsi="Arial" w:cs="Arial"/>
                <w:sz w:val="20"/>
                <w:szCs w:val="20"/>
              </w:rPr>
            </w:pPr>
            <w:r w:rsidRPr="00BC0722">
              <w:rPr>
                <w:rFonts w:ascii="Arial" w:hAnsi="Arial" w:cs="Arial"/>
                <w:color w:val="000000"/>
                <w:sz w:val="20"/>
                <w:szCs w:val="20"/>
              </w:rPr>
              <w:t>0.8</w:t>
            </w:r>
            <w:r w:rsidR="00D26AB1">
              <w:rPr>
                <w:rFonts w:ascii="Arial" w:hAnsi="Arial" w:cs="Arial"/>
                <w:color w:val="000000"/>
                <w:sz w:val="20"/>
                <w:szCs w:val="20"/>
              </w:rPr>
              <w:t>6</w:t>
            </w:r>
          </w:p>
        </w:tc>
        <w:tc>
          <w:tcPr>
            <w:tcW w:w="1981" w:type="dxa"/>
            <w:vAlign w:val="bottom"/>
          </w:tcPr>
          <w:p w14:paraId="47F51520" w14:textId="469B61D3" w:rsidR="00544B9A" w:rsidRPr="00BC0722" w:rsidRDefault="00544B9A" w:rsidP="00544B9A">
            <w:pPr>
              <w:rPr>
                <w:rFonts w:ascii="Arial" w:hAnsi="Arial" w:cs="Arial"/>
                <w:sz w:val="20"/>
                <w:szCs w:val="20"/>
              </w:rPr>
            </w:pPr>
            <w:r w:rsidRPr="00BC0722">
              <w:rPr>
                <w:rFonts w:ascii="Arial" w:hAnsi="Arial" w:cs="Arial"/>
                <w:sz w:val="20"/>
                <w:szCs w:val="20"/>
              </w:rPr>
              <w:t>F_CBD (BD&gt;C)</w:t>
            </w:r>
          </w:p>
        </w:tc>
        <w:tc>
          <w:tcPr>
            <w:tcW w:w="1339" w:type="dxa"/>
            <w:vAlign w:val="bottom"/>
          </w:tcPr>
          <w:p w14:paraId="20384305" w14:textId="038A603C"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296FDADA" w14:textId="731D056E"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432BB456" w14:textId="2EDA988B" w:rsidR="00544B9A" w:rsidRPr="00BC0722" w:rsidRDefault="00544B9A" w:rsidP="00544B9A">
            <w:pPr>
              <w:rPr>
                <w:rFonts w:ascii="Arial" w:hAnsi="Arial" w:cs="Arial"/>
                <w:sz w:val="20"/>
                <w:szCs w:val="20"/>
              </w:rPr>
            </w:pPr>
            <w:r w:rsidRPr="00BC0722">
              <w:rPr>
                <w:rFonts w:ascii="Arial" w:hAnsi="Arial" w:cs="Arial"/>
                <w:sz w:val="20"/>
                <w:szCs w:val="20"/>
              </w:rPr>
              <w:t>&lt;75% medicated</w:t>
            </w:r>
          </w:p>
        </w:tc>
        <w:tc>
          <w:tcPr>
            <w:tcW w:w="1636" w:type="dxa"/>
            <w:vAlign w:val="bottom"/>
          </w:tcPr>
          <w:p w14:paraId="7EB22A98" w14:textId="4BBA8E97"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141903E1" w14:textId="4C919148"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0E89C64A" w14:textId="77777777" w:rsidTr="00D31C0E">
        <w:tc>
          <w:tcPr>
            <w:tcW w:w="1978" w:type="dxa"/>
            <w:vAlign w:val="bottom"/>
          </w:tcPr>
          <w:p w14:paraId="0D95BFC9" w14:textId="7A1ACE9C" w:rsidR="00544B9A" w:rsidRPr="00BC0722" w:rsidRDefault="00544B9A" w:rsidP="00544B9A">
            <w:pPr>
              <w:rPr>
                <w:rFonts w:ascii="Arial" w:hAnsi="Arial" w:cs="Arial"/>
                <w:sz w:val="20"/>
                <w:szCs w:val="20"/>
              </w:rPr>
            </w:pPr>
            <w:r w:rsidRPr="00BC0722">
              <w:rPr>
                <w:rFonts w:ascii="Arial" w:hAnsi="Arial" w:cs="Arial"/>
                <w:color w:val="000000"/>
                <w:sz w:val="20"/>
                <w:szCs w:val="20"/>
              </w:rPr>
              <w:t>Man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{"citationID":"a6ssbb6ff6","properties":{"formattedCitation":"(46)","plainCitation":"(46)","noteIndex":0},"citationItems":[{"id":914,"uris":["http://zotero.org/users/2846505/items/J35I5ZSP"],"itemData":{"id":914,"type":"article-journal","abstract":"Background\nDisruptions in affective processing characterize mood disorders, yet the neural mechanisms underlying internal state dependency in affective processes are not well understood. The present work presents a pilot investigation into state dependency among neural circuits known to be involved in processing affective information, by examining acute manic and depressive mood phases in adults with bipolar disorder and major depressive disorder.\nMethods\nThe present study probed affective processes with a well-validated passive picture-viewing task amongst acutely manic (n = 8) or acutely depressed (bipolar depression: n = 11; major depression: n = 15) mood-disordered adults during functional magnetic resonance imaging .\nResults\nBeta-series correlation analyses seeded from the amygdala revealed distinct neural circuits distinguished across current mood state rather than diagnostic boundaries. We delineated an amygdala-striatum pathway that distinguished depressed from manic mood phase, rather than between diagnostic boundaries, in processing valenced information. Specifically, we found differences in this neural response to negative, but not positive, images across clinical mood states.\nLimitations\nAs a preliminary investigation of state-dependent affective processes, the current investigation is predominantly limited by the small sample size. While it provides direction and generates hypotheses for further work, future studies need to replicate and expand the reported effects with larger samples.\nConclusions\nThese findings demonstrate the conditions under which mood state-dependent affective processes cut cross traditional diagnostic boundaries, speaking to recent advances in transdiagnostic disease mechanisms, and can guide future work examining the neural mechanisms driving symptomatology in affective disorders.","container-title":"Journal of Affective Disorders","DOI":"10.1016/j.jad.2018.11.008","ISSN":"0165-0327","journalAbbreviation":"Journal of Affective Disorders","language":"en","page":"394-402","source":"ScienceDirect","title":"Altered amygdala circuits underlying valence processing among manic and depressed phases in bipolar adults","volume":"245","author":[{"family":"Man","given":"Vincent"},{"family":"Gruber","given":"June"},{"family":"Glahn","given":"David C."},{"family":"Cunningham","given":"William A."}],"issued":{"date-parts":[["2019",2,15]]}}}],"schema":"https://github.com/citation-style-language/schema/raw/master/csl-citation.json"}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5E1BEC7F" w14:textId="077F4ADB" w:rsidR="00544B9A" w:rsidRPr="00BC0722" w:rsidRDefault="00544B9A" w:rsidP="00544B9A">
            <w:pPr>
              <w:rPr>
                <w:rFonts w:ascii="Arial" w:hAnsi="Arial" w:cs="Arial"/>
                <w:sz w:val="20"/>
                <w:szCs w:val="20"/>
              </w:rPr>
            </w:pPr>
            <w:r w:rsidRPr="00BC0722">
              <w:rPr>
                <w:rFonts w:ascii="Arial" w:hAnsi="Arial" w:cs="Arial"/>
                <w:color w:val="000000"/>
                <w:sz w:val="20"/>
                <w:szCs w:val="20"/>
              </w:rPr>
              <w:t>2.</w:t>
            </w:r>
            <w:r w:rsidR="00D26AB1">
              <w:rPr>
                <w:rFonts w:ascii="Arial" w:hAnsi="Arial" w:cs="Arial"/>
                <w:color w:val="000000"/>
                <w:sz w:val="20"/>
                <w:szCs w:val="20"/>
              </w:rPr>
              <w:t>54</w:t>
            </w:r>
          </w:p>
        </w:tc>
        <w:tc>
          <w:tcPr>
            <w:tcW w:w="1981" w:type="dxa"/>
            <w:vAlign w:val="bottom"/>
          </w:tcPr>
          <w:p w14:paraId="48BF55B0" w14:textId="4C9F1D6F" w:rsidR="00544B9A" w:rsidRPr="00BC0722" w:rsidRDefault="00544B9A" w:rsidP="00544B9A">
            <w:pPr>
              <w:rPr>
                <w:rFonts w:ascii="Arial" w:hAnsi="Arial" w:cs="Arial"/>
                <w:sz w:val="20"/>
                <w:szCs w:val="20"/>
              </w:rPr>
            </w:pPr>
            <w:r w:rsidRPr="00BC0722">
              <w:rPr>
                <w:rFonts w:ascii="Arial" w:hAnsi="Arial" w:cs="Arial"/>
                <w:sz w:val="20"/>
                <w:szCs w:val="20"/>
              </w:rPr>
              <w:t>F_CBD L amygdala</w:t>
            </w:r>
          </w:p>
        </w:tc>
        <w:tc>
          <w:tcPr>
            <w:tcW w:w="1339" w:type="dxa"/>
            <w:vAlign w:val="bottom"/>
          </w:tcPr>
          <w:p w14:paraId="6F4716BA" w14:textId="4B50DBA4" w:rsidR="00544B9A" w:rsidRPr="00BC0722" w:rsidRDefault="00544B9A" w:rsidP="00544B9A">
            <w:pPr>
              <w:rPr>
                <w:rFonts w:ascii="Arial" w:hAnsi="Arial" w:cs="Arial"/>
                <w:sz w:val="20"/>
                <w:szCs w:val="20"/>
              </w:rPr>
            </w:pPr>
            <w:r w:rsidRPr="00BC0722">
              <w:rPr>
                <w:rFonts w:ascii="Arial" w:hAnsi="Arial" w:cs="Arial"/>
                <w:sz w:val="20"/>
                <w:szCs w:val="20"/>
              </w:rPr>
              <w:t>Not specified</w:t>
            </w:r>
          </w:p>
        </w:tc>
        <w:tc>
          <w:tcPr>
            <w:tcW w:w="1256" w:type="dxa"/>
            <w:vAlign w:val="bottom"/>
          </w:tcPr>
          <w:p w14:paraId="153FDCF4" w14:textId="56BEA3F9"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4E0C2806" w14:textId="3FC74ED1"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43684E8A" w14:textId="7D1507F3"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1399CE3D" w14:textId="6AAF21A3" w:rsidR="00544B9A" w:rsidRPr="00BC0722" w:rsidRDefault="00544B9A" w:rsidP="00544B9A">
            <w:pPr>
              <w:rPr>
                <w:rFonts w:ascii="Arial" w:hAnsi="Arial" w:cs="Arial"/>
                <w:sz w:val="20"/>
                <w:szCs w:val="20"/>
              </w:rPr>
            </w:pPr>
            <w:r w:rsidRPr="00BC0722">
              <w:rPr>
                <w:rFonts w:ascii="Arial" w:hAnsi="Arial" w:cs="Arial"/>
                <w:sz w:val="20"/>
                <w:szCs w:val="20"/>
              </w:rPr>
              <w:t>Clinical: MDD</w:t>
            </w:r>
          </w:p>
        </w:tc>
      </w:tr>
      <w:tr w:rsidR="00544B9A" w:rsidRPr="00BC0722" w14:paraId="155CB33B" w14:textId="77777777" w:rsidTr="00D31C0E">
        <w:tc>
          <w:tcPr>
            <w:tcW w:w="1978" w:type="dxa"/>
            <w:vAlign w:val="bottom"/>
          </w:tcPr>
          <w:p w14:paraId="3062E1C4" w14:textId="5F09D2F4"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{"citationID":"a2crqs6nc3t","properties":{"formattedCitation":"(47)","plainCitation":"(47)","noteIndex":0},"citationItems":[{"id":913,"uris":["http://zotero.org/users/2846505/items/K2QKU8AA"],"itemData":{"id":913,"type":"article-journal","abstract":"It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241F263C" w14:textId="396762EA" w:rsidR="00544B9A" w:rsidRPr="00BC0722" w:rsidRDefault="00544B9A" w:rsidP="00544B9A">
            <w:pPr>
              <w:rPr>
                <w:rFonts w:ascii="Arial" w:hAnsi="Arial" w:cs="Arial"/>
                <w:sz w:val="20"/>
                <w:szCs w:val="20"/>
              </w:rPr>
            </w:pPr>
            <w:r w:rsidRPr="00BC0722">
              <w:rPr>
                <w:rFonts w:ascii="Arial" w:hAnsi="Arial" w:cs="Arial"/>
                <w:color w:val="000000"/>
                <w:sz w:val="20"/>
                <w:szCs w:val="20"/>
              </w:rPr>
              <w:t>0.</w:t>
            </w:r>
            <w:r w:rsidR="00D26AB1">
              <w:rPr>
                <w:rFonts w:ascii="Arial" w:hAnsi="Arial" w:cs="Arial"/>
                <w:color w:val="000000"/>
                <w:sz w:val="20"/>
                <w:szCs w:val="20"/>
              </w:rPr>
              <w:t>84</w:t>
            </w:r>
          </w:p>
        </w:tc>
        <w:tc>
          <w:tcPr>
            <w:tcW w:w="1981" w:type="dxa"/>
            <w:vAlign w:val="bottom"/>
          </w:tcPr>
          <w:p w14:paraId="61A45C60" w14:textId="29FE5C55" w:rsidR="00544B9A" w:rsidRPr="00BC0722" w:rsidRDefault="00544B9A" w:rsidP="00544B9A">
            <w:pPr>
              <w:rPr>
                <w:rFonts w:ascii="Arial" w:hAnsi="Arial" w:cs="Arial"/>
                <w:sz w:val="20"/>
                <w:szCs w:val="20"/>
              </w:rPr>
            </w:pPr>
            <w:r w:rsidRPr="00BC0722">
              <w:rPr>
                <w:rFonts w:ascii="Arial" w:hAnsi="Arial" w:cs="Arial"/>
                <w:sz w:val="20"/>
                <w:szCs w:val="20"/>
              </w:rPr>
              <w:t>C&gt;BD feedback</w:t>
            </w:r>
          </w:p>
        </w:tc>
        <w:tc>
          <w:tcPr>
            <w:tcW w:w="1339" w:type="dxa"/>
            <w:vAlign w:val="bottom"/>
          </w:tcPr>
          <w:p w14:paraId="7978A677" w14:textId="496FB1C1" w:rsidR="00544B9A" w:rsidRPr="00BC0722" w:rsidRDefault="00544B9A" w:rsidP="00544B9A">
            <w:pPr>
              <w:rPr>
                <w:rFonts w:ascii="Arial" w:hAnsi="Arial" w:cs="Arial"/>
                <w:sz w:val="20"/>
                <w:szCs w:val="20"/>
              </w:rPr>
            </w:pPr>
            <w:r w:rsidRPr="00BC0722">
              <w:rPr>
                <w:rFonts w:ascii="Arial" w:hAnsi="Arial" w:cs="Arial"/>
                <w:sz w:val="20"/>
                <w:szCs w:val="20"/>
              </w:rPr>
              <w:t>Depressed</w:t>
            </w:r>
          </w:p>
        </w:tc>
        <w:tc>
          <w:tcPr>
            <w:tcW w:w="1256" w:type="dxa"/>
            <w:vAlign w:val="bottom"/>
          </w:tcPr>
          <w:p w14:paraId="24970A09" w14:textId="4894084A"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5168B6D6" w14:textId="5929CDEE"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393B1918" w14:textId="4F0A13F8" w:rsidR="00544B9A" w:rsidRPr="00BC0722" w:rsidRDefault="00544B9A" w:rsidP="00544B9A">
            <w:pPr>
              <w:rPr>
                <w:rFonts w:ascii="Arial" w:hAnsi="Arial" w:cs="Arial"/>
                <w:sz w:val="20"/>
                <w:szCs w:val="20"/>
              </w:rPr>
            </w:pPr>
            <w:r w:rsidRPr="00BC0722">
              <w:rPr>
                <w:rFonts w:ascii="Arial" w:hAnsi="Arial" w:cs="Arial"/>
                <w:sz w:val="20"/>
                <w:szCs w:val="20"/>
              </w:rPr>
              <w:t>No current psychosis</w:t>
            </w:r>
          </w:p>
        </w:tc>
        <w:tc>
          <w:tcPr>
            <w:tcW w:w="1650" w:type="dxa"/>
            <w:vAlign w:val="bottom"/>
          </w:tcPr>
          <w:p w14:paraId="2B3E7008" w14:textId="4E4A7D0E"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34FCF2BB" w14:textId="77777777" w:rsidTr="00D31C0E">
        <w:tc>
          <w:tcPr>
            <w:tcW w:w="1978" w:type="dxa"/>
            <w:vAlign w:val="bottom"/>
          </w:tcPr>
          <w:p w14:paraId="00945BFF" w14:textId="68D421A6"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{"citationID":"y1Ydiik4","properties":{"formattedCitation":"(47)","plainCitation":"(47)","noteIndex":0},"citationItems":[{"id":913,"uris":["http://zotero.org/users/2846505/items/K2QKU8AA"],"itemData":{"id":913,"type":"article-journal","abstract":"It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20867634" w14:textId="1AAC57F5" w:rsidR="00544B9A" w:rsidRPr="00BC0722" w:rsidRDefault="00544B9A" w:rsidP="00544B9A">
            <w:pPr>
              <w:rPr>
                <w:rFonts w:ascii="Arial" w:hAnsi="Arial" w:cs="Arial"/>
                <w:sz w:val="20"/>
                <w:szCs w:val="20"/>
              </w:rPr>
            </w:pPr>
            <w:r w:rsidRPr="00BC0722">
              <w:rPr>
                <w:rFonts w:ascii="Arial" w:hAnsi="Arial" w:cs="Arial"/>
                <w:color w:val="000000"/>
                <w:sz w:val="20"/>
                <w:szCs w:val="20"/>
              </w:rPr>
              <w:t>0.3</w:t>
            </w:r>
            <w:r w:rsidR="00D26AB1">
              <w:rPr>
                <w:rFonts w:ascii="Arial" w:hAnsi="Arial" w:cs="Arial"/>
                <w:color w:val="000000"/>
                <w:sz w:val="20"/>
                <w:szCs w:val="20"/>
              </w:rPr>
              <w:t>3</w:t>
            </w:r>
          </w:p>
        </w:tc>
        <w:tc>
          <w:tcPr>
            <w:tcW w:w="1981" w:type="dxa"/>
            <w:vAlign w:val="bottom"/>
          </w:tcPr>
          <w:p w14:paraId="573039F4" w14:textId="491D1A68" w:rsidR="00544B9A" w:rsidRPr="00BC0722" w:rsidRDefault="00544B9A" w:rsidP="00544B9A">
            <w:pPr>
              <w:rPr>
                <w:rFonts w:ascii="Arial" w:hAnsi="Arial" w:cs="Arial"/>
                <w:sz w:val="20"/>
                <w:szCs w:val="20"/>
              </w:rPr>
            </w:pPr>
            <w:r w:rsidRPr="00BC0722">
              <w:rPr>
                <w:rFonts w:ascii="Arial" w:hAnsi="Arial" w:cs="Arial"/>
                <w:sz w:val="20"/>
                <w:szCs w:val="20"/>
              </w:rPr>
              <w:t>BD&gt;C losses</w:t>
            </w:r>
          </w:p>
        </w:tc>
        <w:tc>
          <w:tcPr>
            <w:tcW w:w="1339" w:type="dxa"/>
            <w:vAlign w:val="bottom"/>
          </w:tcPr>
          <w:p w14:paraId="702C32CF" w14:textId="023496AF" w:rsidR="00544B9A" w:rsidRPr="00BC0722" w:rsidRDefault="00544B9A" w:rsidP="00544B9A">
            <w:pPr>
              <w:rPr>
                <w:rFonts w:ascii="Arial" w:hAnsi="Arial" w:cs="Arial"/>
                <w:sz w:val="20"/>
                <w:szCs w:val="20"/>
              </w:rPr>
            </w:pPr>
            <w:r w:rsidRPr="00BC0722">
              <w:rPr>
                <w:rFonts w:ascii="Arial" w:hAnsi="Arial" w:cs="Arial"/>
                <w:sz w:val="20"/>
                <w:szCs w:val="20"/>
              </w:rPr>
              <w:t>Depressed</w:t>
            </w:r>
          </w:p>
        </w:tc>
        <w:tc>
          <w:tcPr>
            <w:tcW w:w="1256" w:type="dxa"/>
            <w:vAlign w:val="bottom"/>
          </w:tcPr>
          <w:p w14:paraId="6AA621FD" w14:textId="368566DB"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0272CB3E" w14:textId="36C7AAA4"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08EBC552" w14:textId="24EA2035" w:rsidR="00544B9A" w:rsidRPr="00BC0722" w:rsidRDefault="00544B9A" w:rsidP="00544B9A">
            <w:pPr>
              <w:rPr>
                <w:rFonts w:ascii="Arial" w:hAnsi="Arial" w:cs="Arial"/>
                <w:sz w:val="20"/>
                <w:szCs w:val="20"/>
              </w:rPr>
            </w:pPr>
            <w:r w:rsidRPr="00BC0722">
              <w:rPr>
                <w:rFonts w:ascii="Arial" w:hAnsi="Arial" w:cs="Arial"/>
                <w:sz w:val="20"/>
                <w:szCs w:val="20"/>
              </w:rPr>
              <w:t>No current psychosis</w:t>
            </w:r>
          </w:p>
        </w:tc>
        <w:tc>
          <w:tcPr>
            <w:tcW w:w="1650" w:type="dxa"/>
            <w:vAlign w:val="bottom"/>
          </w:tcPr>
          <w:p w14:paraId="57FD8C51" w14:textId="24A757ED" w:rsidR="00544B9A" w:rsidRPr="00BC0722" w:rsidRDefault="00544B9A" w:rsidP="00544B9A">
            <w:pPr>
              <w:rPr>
                <w:rFonts w:ascii="Arial" w:hAnsi="Arial" w:cs="Arial"/>
                <w:sz w:val="20"/>
                <w:szCs w:val="20"/>
              </w:rPr>
            </w:pPr>
            <w:r w:rsidRPr="00BC0722">
              <w:rPr>
                <w:rFonts w:ascii="Arial" w:hAnsi="Arial" w:cs="Arial"/>
                <w:sz w:val="20"/>
                <w:szCs w:val="20"/>
              </w:rPr>
              <w:t>Clinical: MDD</w:t>
            </w:r>
          </w:p>
        </w:tc>
      </w:tr>
      <w:tr w:rsidR="00544B9A" w:rsidRPr="00BC0722" w14:paraId="13D46BA5" w14:textId="77777777" w:rsidTr="00D31C0E">
        <w:trPr>
          <w:trHeight w:val="584"/>
        </w:trPr>
        <w:tc>
          <w:tcPr>
            <w:tcW w:w="1978" w:type="dxa"/>
            <w:vAlign w:val="bottom"/>
          </w:tcPr>
          <w:p w14:paraId="6719C50D" w14:textId="3EE11BCC" w:rsidR="00544B9A" w:rsidRPr="00BC0722" w:rsidRDefault="00544B9A" w:rsidP="00544B9A">
            <w:pPr>
              <w:rPr>
                <w:rFonts w:ascii="Arial" w:hAnsi="Arial" w:cs="Arial"/>
                <w:sz w:val="20"/>
                <w:szCs w:val="20"/>
              </w:rPr>
            </w:pPr>
            <w:r w:rsidRPr="00BC0722">
              <w:rPr>
                <w:rFonts w:ascii="Arial" w:hAnsi="Arial" w:cs="Arial"/>
                <w:color w:val="000000"/>
                <w:sz w:val="20"/>
                <w:szCs w:val="20"/>
              </w:rPr>
              <w:t>Mitchell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{"citationID":"a1v6rsonnrt","properties":{"formattedCitation":"(110)","plainCitation":"(110)","noteIndex":0},"citationItems":[{"id":902,"uris":["http://zotero.org/users/2846505/items/QE9TNRTU"],"itemData":{"id":902,"type":"article-journal","abstract":"Background\n               Evidence suggests a reversal of the normal left-lateralised response to speech in schizophrenia.\n            \n            \n               Aims\n               To test the brain's response to emotional prosody in schizophrenia and bipolar disorder.\n            \n            \n               Method\n               BOLD contrast functional magnetic resonance imaging of subjects while they passively listened or attended to sentences that differed in emotional prosody.\n            \n            \n               Results\n               Patients with schizophrenia exhibited normal right-lateralisation of the passive response to ‘pure’ emotional prosody and relative left-lateralisation of the response to unfiltered emotional prosody. When attending to emotional prosody, patients with schizophrenia activated the left insula more than healthy controls. When listening passively, patients with bipolar disorder demonstrated less activation of the bilateral superior temporal gyri in response to pure emotional prosody, and greater activation of the left superior temporal gyrus in response to unfiltered emotional prosody. In both passive experiments, the patient groups activated different lateral temporal lobe regions.\n            \n            \n               Conclusions\n               Patients with schizophrenia and bipolar disorder may display some left-lateralisation of the normal right-lateralised temporal lobe response to emotional prosody.","container-title":"The British Journal of Psychiatry","DOI":"10.1192/bjp.184.3.223","ISSN":"0007-1250, 1472-1465","issue":"3","language":"en","note":"publisher: Cambridge University Press","page":"223-230","source":"Cambridge University Press","title":"Neural response to emotional prosody in schizophrenia and in bipolar affective disorder","volume":"184","author":[{"family":"Mitchell","given":"Rachel L. C."},{"family":"Elliott","given":"Rebecca"},{"family":"Barry","given":"Martin"},{"family":"Cruttenden","given":"Alan"},{"family":"Woodruff","given":"Peter W. R."}],"issued":{"date-parts":[["2004",3]]}}}],"schema":"https://github.com/citation-style-language/schema/raw/master/csl-citation.json"}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3F4BC4DC" w14:textId="60B70B9F" w:rsidR="00544B9A" w:rsidRPr="00BC0722" w:rsidRDefault="00D26AB1" w:rsidP="00544B9A">
            <w:pPr>
              <w:rPr>
                <w:rFonts w:ascii="Arial" w:hAnsi="Arial" w:cs="Arial"/>
                <w:sz w:val="20"/>
                <w:szCs w:val="20"/>
              </w:rPr>
            </w:pPr>
            <w:r>
              <w:rPr>
                <w:rFonts w:ascii="Arial" w:hAnsi="Arial" w:cs="Arial"/>
                <w:color w:val="000000"/>
                <w:sz w:val="20"/>
                <w:szCs w:val="20"/>
              </w:rPr>
              <w:t>0.97</w:t>
            </w:r>
          </w:p>
        </w:tc>
        <w:tc>
          <w:tcPr>
            <w:tcW w:w="1981" w:type="dxa"/>
            <w:vAlign w:val="bottom"/>
          </w:tcPr>
          <w:p w14:paraId="26FFF043" w14:textId="0F1FBF47" w:rsidR="00544B9A" w:rsidRPr="00BC0722" w:rsidRDefault="00544B9A" w:rsidP="00544B9A">
            <w:pPr>
              <w:rPr>
                <w:rFonts w:ascii="Arial" w:hAnsi="Arial" w:cs="Arial"/>
                <w:sz w:val="20"/>
                <w:szCs w:val="20"/>
              </w:rPr>
            </w:pPr>
            <w:r w:rsidRPr="00BC0722">
              <w:rPr>
                <w:rFonts w:ascii="Arial" w:hAnsi="Arial" w:cs="Arial"/>
                <w:sz w:val="20"/>
                <w:szCs w:val="20"/>
              </w:rPr>
              <w:t>C&gt;BD pure</w:t>
            </w:r>
          </w:p>
        </w:tc>
        <w:tc>
          <w:tcPr>
            <w:tcW w:w="1339" w:type="dxa"/>
            <w:vAlign w:val="bottom"/>
          </w:tcPr>
          <w:p w14:paraId="43B10678" w14:textId="39221C4B" w:rsidR="00544B9A" w:rsidRPr="00BC0722" w:rsidRDefault="00544B9A" w:rsidP="00544B9A">
            <w:pPr>
              <w:rPr>
                <w:rFonts w:ascii="Arial" w:hAnsi="Arial" w:cs="Arial"/>
                <w:sz w:val="20"/>
                <w:szCs w:val="20"/>
              </w:rPr>
            </w:pPr>
            <w:r w:rsidRPr="00BC0722">
              <w:rPr>
                <w:rFonts w:ascii="Arial" w:hAnsi="Arial" w:cs="Arial"/>
                <w:sz w:val="20"/>
                <w:szCs w:val="20"/>
              </w:rPr>
              <w:t>Not specified</w:t>
            </w:r>
          </w:p>
        </w:tc>
        <w:tc>
          <w:tcPr>
            <w:tcW w:w="1256" w:type="dxa"/>
            <w:vAlign w:val="bottom"/>
          </w:tcPr>
          <w:p w14:paraId="7951F20C" w14:textId="33331F6C"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732" w:type="dxa"/>
            <w:vAlign w:val="bottom"/>
          </w:tcPr>
          <w:p w14:paraId="57BFA900" w14:textId="58E9F769"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6EC33B8A" w14:textId="1123D39D"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52D01578" w14:textId="6945C6C0"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724C4382" w14:textId="77777777" w:rsidTr="00D31C0E">
        <w:trPr>
          <w:trHeight w:val="530"/>
        </w:trPr>
        <w:tc>
          <w:tcPr>
            <w:tcW w:w="13008" w:type="dxa"/>
            <w:gridSpan w:val="8"/>
            <w:vAlign w:val="center"/>
          </w:tcPr>
          <w:p w14:paraId="418A50D8" w14:textId="4D59415F" w:rsidR="00DE7C26" w:rsidRPr="00D31C0E" w:rsidRDefault="00544B9A" w:rsidP="00C94936">
            <w:pPr>
              <w:rPr>
                <w:rFonts w:ascii="Arial" w:hAnsi="Arial" w:cs="Arial"/>
                <w:b/>
                <w:bCs/>
                <w:iCs/>
                <w:sz w:val="20"/>
                <w:szCs w:val="20"/>
              </w:rPr>
            </w:pPr>
            <w:r w:rsidRPr="00FC55F8">
              <w:rPr>
                <w:rFonts w:ascii="Arial" w:hAnsi="Arial" w:cs="Arial"/>
                <w:b/>
                <w:bCs/>
                <w:iCs/>
                <w:sz w:val="20"/>
                <w:szCs w:val="20"/>
              </w:rPr>
              <w:lastRenderedPageBreak/>
              <w:t xml:space="preserve">Amygdala: -28/-4/-20, </w:t>
            </w:r>
            <w:r w:rsidRPr="00FC55F8">
              <w:rPr>
                <w:rFonts w:ascii="Arial" w:hAnsi="Arial" w:cs="Arial"/>
                <w:b/>
                <w:bCs/>
                <w:i/>
                <w:sz w:val="20"/>
                <w:szCs w:val="20"/>
              </w:rPr>
              <w:t>k</w:t>
            </w:r>
            <w:r w:rsidRPr="00FC55F8">
              <w:rPr>
                <w:rFonts w:ascii="Arial" w:hAnsi="Arial" w:cs="Arial"/>
                <w:b/>
                <w:bCs/>
                <w:iCs/>
                <w:sz w:val="20"/>
                <w:szCs w:val="20"/>
              </w:rPr>
              <w:t>=</w:t>
            </w:r>
            <w:r w:rsidR="00B915EE" w:rsidRPr="00D31C0E">
              <w:rPr>
                <w:rFonts w:ascii="Arial" w:hAnsi="Arial" w:cs="Arial"/>
                <w:b/>
                <w:bCs/>
                <w:iCs/>
                <w:sz w:val="20"/>
                <w:szCs w:val="20"/>
              </w:rPr>
              <w:t>189</w:t>
            </w:r>
            <w:r w:rsidRPr="00FC55F8">
              <w:rPr>
                <w:rFonts w:ascii="Arial" w:hAnsi="Arial" w:cs="Arial"/>
                <w:b/>
                <w:bCs/>
                <w:iCs/>
                <w:sz w:val="20"/>
                <w:szCs w:val="20"/>
              </w:rPr>
              <w:t xml:space="preserve">, </w:t>
            </w:r>
            <w:r w:rsidRPr="00FC55F8">
              <w:rPr>
                <w:rFonts w:ascii="Arial" w:hAnsi="Arial" w:cs="Arial"/>
                <w:b/>
                <w:bCs/>
                <w:i/>
                <w:sz w:val="20"/>
                <w:szCs w:val="20"/>
              </w:rPr>
              <w:t>z</w:t>
            </w:r>
            <w:r w:rsidRPr="00FC55F8">
              <w:rPr>
                <w:rFonts w:ascii="Arial" w:hAnsi="Arial" w:cs="Arial"/>
                <w:b/>
                <w:bCs/>
                <w:iCs/>
                <w:sz w:val="20"/>
                <w:szCs w:val="20"/>
              </w:rPr>
              <w:t>=4.</w:t>
            </w:r>
            <w:r w:rsidR="00FC55F8" w:rsidRPr="00D31C0E">
              <w:rPr>
                <w:rFonts w:ascii="Arial" w:hAnsi="Arial" w:cs="Arial"/>
                <w:b/>
                <w:bCs/>
                <w:iCs/>
                <w:sz w:val="20"/>
                <w:szCs w:val="20"/>
              </w:rPr>
              <w:t>47</w:t>
            </w:r>
          </w:p>
        </w:tc>
      </w:tr>
      <w:tr w:rsidR="00544B9A" w:rsidRPr="00BC0722" w14:paraId="292005FC" w14:textId="77777777" w:rsidTr="00D31C0E">
        <w:tc>
          <w:tcPr>
            <w:tcW w:w="1978" w:type="dxa"/>
            <w:vAlign w:val="center"/>
          </w:tcPr>
          <w:p w14:paraId="537ED707" w14:textId="0BFEA340" w:rsidR="00544B9A" w:rsidRPr="00BC0722" w:rsidRDefault="00544B9A" w:rsidP="002C2C8E">
            <w:pPr>
              <w:rPr>
                <w:rFonts w:ascii="Arial" w:hAnsi="Arial" w:cs="Arial"/>
                <w:color w:val="000000"/>
                <w:sz w:val="20"/>
                <w:szCs w:val="20"/>
              </w:rPr>
            </w:pPr>
            <w:r w:rsidRPr="00BC0722">
              <w:rPr>
                <w:rFonts w:ascii="Arial" w:hAnsi="Arial" w:cs="Arial"/>
                <w:b/>
                <w:bCs/>
                <w:iCs/>
                <w:sz w:val="20"/>
                <w:szCs w:val="20"/>
              </w:rPr>
              <w:t>Experiment ID</w:t>
            </w:r>
          </w:p>
        </w:tc>
        <w:tc>
          <w:tcPr>
            <w:tcW w:w="1436" w:type="dxa"/>
            <w:vAlign w:val="center"/>
          </w:tcPr>
          <w:p w14:paraId="440BFFE2" w14:textId="42C989BE" w:rsidR="00544B9A" w:rsidRPr="00BC0722" w:rsidRDefault="00544B9A" w:rsidP="002C2C8E">
            <w:pPr>
              <w:rPr>
                <w:rFonts w:ascii="Arial" w:hAnsi="Arial" w:cs="Arial"/>
                <w:color w:val="000000"/>
                <w:sz w:val="20"/>
                <w:szCs w:val="20"/>
              </w:rPr>
            </w:pPr>
            <w:r w:rsidRPr="00BC0722">
              <w:rPr>
                <w:rFonts w:ascii="Arial" w:hAnsi="Arial" w:cs="Arial"/>
                <w:b/>
                <w:bCs/>
                <w:iCs/>
                <w:sz w:val="20"/>
                <w:szCs w:val="20"/>
              </w:rPr>
              <w:t>Contribution Score</w:t>
            </w:r>
          </w:p>
        </w:tc>
        <w:tc>
          <w:tcPr>
            <w:tcW w:w="1981" w:type="dxa"/>
            <w:vAlign w:val="center"/>
          </w:tcPr>
          <w:p w14:paraId="48B62067" w14:textId="77777777" w:rsidR="00544B9A" w:rsidRPr="00BC0722" w:rsidRDefault="00544B9A" w:rsidP="002C2C8E">
            <w:pPr>
              <w:rPr>
                <w:rFonts w:ascii="Arial" w:hAnsi="Arial" w:cs="Arial"/>
                <w:b/>
                <w:bCs/>
                <w:iCs/>
                <w:sz w:val="20"/>
                <w:szCs w:val="20"/>
              </w:rPr>
            </w:pPr>
            <w:r w:rsidRPr="00BC0722">
              <w:rPr>
                <w:rFonts w:ascii="Arial" w:hAnsi="Arial" w:cs="Arial"/>
                <w:b/>
                <w:bCs/>
                <w:iCs/>
                <w:sz w:val="20"/>
                <w:szCs w:val="20"/>
              </w:rPr>
              <w:t>Contrast/</w:t>
            </w:r>
          </w:p>
          <w:p w14:paraId="1B6460DD" w14:textId="0E05FC38" w:rsidR="00544B9A" w:rsidRPr="00BC0722" w:rsidRDefault="00544B9A" w:rsidP="002C2C8E">
            <w:pPr>
              <w:rPr>
                <w:rFonts w:ascii="Arial" w:hAnsi="Arial" w:cs="Arial"/>
                <w:sz w:val="20"/>
                <w:szCs w:val="20"/>
              </w:rPr>
            </w:pPr>
            <w:r w:rsidRPr="00BC0722">
              <w:rPr>
                <w:rFonts w:ascii="Arial" w:hAnsi="Arial" w:cs="Arial"/>
                <w:b/>
                <w:bCs/>
                <w:iCs/>
                <w:sz w:val="20"/>
                <w:szCs w:val="20"/>
              </w:rPr>
              <w:t>Direction</w:t>
            </w:r>
          </w:p>
        </w:tc>
        <w:tc>
          <w:tcPr>
            <w:tcW w:w="1339" w:type="dxa"/>
            <w:vAlign w:val="center"/>
          </w:tcPr>
          <w:p w14:paraId="74E4B701" w14:textId="16A999EF" w:rsidR="00544B9A" w:rsidRPr="00BC0722" w:rsidRDefault="00544B9A" w:rsidP="002C2C8E">
            <w:pPr>
              <w:rPr>
                <w:rFonts w:ascii="Arial" w:hAnsi="Arial" w:cs="Arial"/>
                <w:sz w:val="20"/>
                <w:szCs w:val="20"/>
              </w:rPr>
            </w:pPr>
            <w:r w:rsidRPr="00BC0722">
              <w:rPr>
                <w:rFonts w:ascii="Arial" w:hAnsi="Arial" w:cs="Arial"/>
                <w:b/>
                <w:bCs/>
                <w:iCs/>
                <w:sz w:val="20"/>
                <w:szCs w:val="20"/>
              </w:rPr>
              <w:t>Mood State</w:t>
            </w:r>
          </w:p>
        </w:tc>
        <w:tc>
          <w:tcPr>
            <w:tcW w:w="1256" w:type="dxa"/>
            <w:vAlign w:val="center"/>
          </w:tcPr>
          <w:p w14:paraId="054D8E76" w14:textId="03831209" w:rsidR="00544B9A" w:rsidRPr="00BC0722" w:rsidRDefault="00544B9A" w:rsidP="002C2C8E">
            <w:pPr>
              <w:rPr>
                <w:rFonts w:ascii="Arial" w:hAnsi="Arial" w:cs="Arial"/>
                <w:sz w:val="20"/>
                <w:szCs w:val="20"/>
              </w:rPr>
            </w:pPr>
            <w:r w:rsidRPr="00BC0722">
              <w:rPr>
                <w:rFonts w:ascii="Arial" w:hAnsi="Arial" w:cs="Arial"/>
                <w:b/>
                <w:bCs/>
                <w:iCs/>
                <w:sz w:val="20"/>
                <w:szCs w:val="20"/>
              </w:rPr>
              <w:t>Diagnostic Subtype</w:t>
            </w:r>
          </w:p>
        </w:tc>
        <w:tc>
          <w:tcPr>
            <w:tcW w:w="1732" w:type="dxa"/>
            <w:vAlign w:val="center"/>
          </w:tcPr>
          <w:p w14:paraId="0B5F0A54" w14:textId="56579D30" w:rsidR="00544B9A" w:rsidRPr="00BC0722" w:rsidRDefault="00544B9A" w:rsidP="002C2C8E">
            <w:pPr>
              <w:rPr>
                <w:rFonts w:ascii="Arial" w:hAnsi="Arial" w:cs="Arial"/>
                <w:sz w:val="20"/>
                <w:szCs w:val="20"/>
              </w:rPr>
            </w:pPr>
            <w:r w:rsidRPr="00BC0722">
              <w:rPr>
                <w:rFonts w:ascii="Arial" w:hAnsi="Arial" w:cs="Arial"/>
                <w:b/>
                <w:bCs/>
                <w:iCs/>
                <w:sz w:val="20"/>
                <w:szCs w:val="20"/>
              </w:rPr>
              <w:t>Medication Status</w:t>
            </w:r>
          </w:p>
        </w:tc>
        <w:tc>
          <w:tcPr>
            <w:tcW w:w="1636" w:type="dxa"/>
            <w:vAlign w:val="center"/>
          </w:tcPr>
          <w:p w14:paraId="581BFA9A" w14:textId="7A3623EF" w:rsidR="00544B9A" w:rsidRPr="00BC0722" w:rsidRDefault="00544B9A" w:rsidP="002C2C8E">
            <w:pPr>
              <w:rPr>
                <w:rFonts w:ascii="Arial" w:hAnsi="Arial" w:cs="Arial"/>
                <w:sz w:val="20"/>
                <w:szCs w:val="20"/>
              </w:rPr>
            </w:pPr>
            <w:r w:rsidRPr="00BC0722">
              <w:rPr>
                <w:rFonts w:ascii="Arial" w:hAnsi="Arial" w:cs="Arial"/>
                <w:b/>
                <w:bCs/>
                <w:iCs/>
                <w:sz w:val="20"/>
                <w:szCs w:val="20"/>
              </w:rPr>
              <w:t>Psychosis</w:t>
            </w:r>
          </w:p>
        </w:tc>
        <w:tc>
          <w:tcPr>
            <w:tcW w:w="1650" w:type="dxa"/>
            <w:vAlign w:val="center"/>
          </w:tcPr>
          <w:p w14:paraId="4469C7BA" w14:textId="0A0D7E70" w:rsidR="00544B9A" w:rsidRPr="00BC0722" w:rsidRDefault="00544B9A" w:rsidP="002C2C8E">
            <w:pPr>
              <w:rPr>
                <w:rFonts w:ascii="Arial" w:hAnsi="Arial" w:cs="Arial"/>
                <w:sz w:val="20"/>
                <w:szCs w:val="20"/>
              </w:rPr>
            </w:pPr>
            <w:r w:rsidRPr="00BC0722">
              <w:rPr>
                <w:rFonts w:ascii="Arial" w:hAnsi="Arial" w:cs="Arial"/>
                <w:b/>
                <w:bCs/>
                <w:iCs/>
                <w:sz w:val="20"/>
                <w:szCs w:val="20"/>
              </w:rPr>
              <w:t>Control Group</w:t>
            </w:r>
          </w:p>
        </w:tc>
      </w:tr>
      <w:tr w:rsidR="00544B9A" w:rsidRPr="00BC0722" w14:paraId="2976F81E" w14:textId="77777777" w:rsidTr="00D31C0E">
        <w:tc>
          <w:tcPr>
            <w:tcW w:w="1978" w:type="dxa"/>
            <w:vAlign w:val="bottom"/>
          </w:tcPr>
          <w:p w14:paraId="18E1FCE7" w14:textId="4C6E9945" w:rsidR="00544B9A" w:rsidRPr="00BC0722" w:rsidRDefault="00544B9A" w:rsidP="00544B9A">
            <w:pPr>
              <w:rPr>
                <w:rFonts w:ascii="Arial" w:hAnsi="Arial" w:cs="Arial"/>
                <w:sz w:val="20"/>
                <w:szCs w:val="20"/>
              </w:rPr>
            </w:pPr>
            <w:r w:rsidRPr="00BC0722">
              <w:rPr>
                <w:rFonts w:ascii="Arial" w:hAnsi="Arial" w:cs="Arial"/>
                <w:color w:val="000000"/>
                <w:sz w:val="20"/>
                <w:szCs w:val="20"/>
              </w:rPr>
              <w:t>Mitchell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{"citationID":"n9tTSTnO","properties":{"formattedCitation":"(110)","plainCitation":"(110)","noteIndex":0},"citationItems":[{"id":902,"uris":["http://zotero.org/users/2846505/items/QE9TNRTU"],"itemData":{"id":902,"type":"article-journal","abstract":"Background\n               Evidence suggests a reversal of the normal left-lateralised response to speech in schizophrenia.\n            \n            \n               Aims\n               To test the brain's response to emotional prosody in schizophrenia and bipolar disorder.\n            \n            \n               Method\n               BOLD contrast functional magnetic resonance imaging of subjects while they passively listened or attended to sentences that differed in emotional prosody.\n            \n            \n               Results\n               Patients with schizophrenia exhibited normal right-lateralisation of the passive response to ‘pure’ emotional prosody and relative left-lateralisation of the response to unfiltered emotional prosody. When attending to emotional prosody, patients with schizophrenia activated the left insula more than healthy controls. When listening passively, patients with bipolar disorder demonstrated less activation of the bilateral superior temporal gyri in response to pure emotional prosody, and greater activation of the left superior temporal gyrus in response to unfiltered emotional prosody. In both passive experiments, the patient groups activated different lateral temporal lobe regions.\n            \n            \n               Conclusions\n               Patients with schizophrenia and bipolar disorder may display some left-lateralisation of the normal right-lateralised temporal lobe response to emotional prosody.","container-title":"The British Journal of Psychiatry","DOI":"10.1192/bjp.184.3.223","ISSN":"0007-1250, 1472-1465","issue":"3","language":"en","note":"publisher: Cambridge University Press","page":"223-230","source":"Cambridge University Press","title":"Neural response to emotional prosody in schizophrenia and in bipolar affective disorder","volume":"184","author":[{"family":"Mitchell","given":"Rachel L. C."},{"family":"Elliott","given":"Rebecca"},{"family":"Barry","given":"Martin"},{"family":"Cruttenden","given":"Alan"},{"family":"Woodruff","given":"Peter W. R."}],"issued":{"date-parts":[["2004",3]]}}}],"schema":"https://github.com/citation-style-language/schema/raw/master/csl-citation.json"}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24C8DD28" w14:textId="742DCA33" w:rsidR="00544B9A" w:rsidRPr="00BC0722" w:rsidRDefault="00544B9A" w:rsidP="00544B9A">
            <w:pPr>
              <w:rPr>
                <w:rFonts w:ascii="Arial" w:hAnsi="Arial" w:cs="Arial"/>
                <w:sz w:val="20"/>
                <w:szCs w:val="20"/>
              </w:rPr>
            </w:pPr>
            <w:r w:rsidRPr="00BC0722">
              <w:rPr>
                <w:rFonts w:ascii="Arial" w:hAnsi="Arial" w:cs="Arial"/>
                <w:color w:val="000000"/>
                <w:sz w:val="20"/>
                <w:szCs w:val="20"/>
              </w:rPr>
              <w:t>0.3</w:t>
            </w:r>
            <w:r w:rsidR="00D26AB1">
              <w:rPr>
                <w:rFonts w:ascii="Arial" w:hAnsi="Arial" w:cs="Arial"/>
                <w:color w:val="000000"/>
                <w:sz w:val="20"/>
                <w:szCs w:val="20"/>
              </w:rPr>
              <w:t>3</w:t>
            </w:r>
          </w:p>
        </w:tc>
        <w:tc>
          <w:tcPr>
            <w:tcW w:w="1981" w:type="dxa"/>
            <w:vAlign w:val="bottom"/>
          </w:tcPr>
          <w:p w14:paraId="4AD9C297" w14:textId="303311A9" w:rsidR="00544B9A" w:rsidRPr="00BC0722" w:rsidRDefault="00544B9A" w:rsidP="00544B9A">
            <w:pPr>
              <w:rPr>
                <w:rFonts w:ascii="Arial" w:hAnsi="Arial" w:cs="Arial"/>
                <w:sz w:val="20"/>
                <w:szCs w:val="20"/>
              </w:rPr>
            </w:pPr>
            <w:r w:rsidRPr="00BC0722">
              <w:rPr>
                <w:rFonts w:ascii="Arial" w:hAnsi="Arial" w:cs="Arial"/>
                <w:sz w:val="20"/>
                <w:szCs w:val="20"/>
              </w:rPr>
              <w:t>BD&gt;C unfiltered</w:t>
            </w:r>
          </w:p>
        </w:tc>
        <w:tc>
          <w:tcPr>
            <w:tcW w:w="1339" w:type="dxa"/>
            <w:vAlign w:val="bottom"/>
          </w:tcPr>
          <w:p w14:paraId="1F0B0542" w14:textId="58EF315C" w:rsidR="00544B9A" w:rsidRPr="00BC0722" w:rsidRDefault="00544B9A" w:rsidP="00544B9A">
            <w:pPr>
              <w:rPr>
                <w:rFonts w:ascii="Arial" w:hAnsi="Arial" w:cs="Arial"/>
                <w:sz w:val="20"/>
                <w:szCs w:val="20"/>
              </w:rPr>
            </w:pPr>
            <w:r w:rsidRPr="00BC0722">
              <w:rPr>
                <w:rFonts w:ascii="Arial" w:hAnsi="Arial" w:cs="Arial"/>
                <w:sz w:val="20"/>
                <w:szCs w:val="20"/>
              </w:rPr>
              <w:t>Not specified</w:t>
            </w:r>
          </w:p>
        </w:tc>
        <w:tc>
          <w:tcPr>
            <w:tcW w:w="1256" w:type="dxa"/>
            <w:vAlign w:val="bottom"/>
          </w:tcPr>
          <w:p w14:paraId="04D565C2" w14:textId="6B458E3B"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732" w:type="dxa"/>
            <w:vAlign w:val="bottom"/>
          </w:tcPr>
          <w:p w14:paraId="09AD8079" w14:textId="666E5848"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60264FE3" w14:textId="323D9CE5"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38D39E91" w14:textId="1BB30DED"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662BB530" w14:textId="77777777" w:rsidTr="00D31C0E">
        <w:tc>
          <w:tcPr>
            <w:tcW w:w="1978" w:type="dxa"/>
            <w:vAlign w:val="bottom"/>
          </w:tcPr>
          <w:p w14:paraId="6E4FC48D" w14:textId="71CB5335" w:rsidR="00544B9A" w:rsidRPr="00BC0722" w:rsidRDefault="00544B9A" w:rsidP="00544B9A">
            <w:pPr>
              <w:rPr>
                <w:rFonts w:ascii="Arial" w:hAnsi="Arial" w:cs="Arial"/>
                <w:sz w:val="20"/>
                <w:szCs w:val="20"/>
              </w:rPr>
            </w:pPr>
            <w:r w:rsidRPr="00BC0722">
              <w:rPr>
                <w:rFonts w:ascii="Arial" w:hAnsi="Arial" w:cs="Arial"/>
                <w:color w:val="000000"/>
                <w:sz w:val="20"/>
                <w:szCs w:val="20"/>
              </w:rPr>
              <w:t>Morris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{"citationID":"a2f0gbl2olj","properties":{"formattedCitation":"(118)","plainCitation":"(118)","noteIndex":0},"citationItems":[{"id":900,"uris":["http://zotero.org/users/2846505/items/DMPIV7YJ"],"itemData":{"id":900,"type":"article-journal","abstract":"Bipolar disorder (BD) and schizophrenia (Sz) share dysfunction in prefrontal inhibitory brain systems, yet exhibit distinct forms of affective disturbance. We aimed to distinguish these disorders on the basis of differential activation in cortico-limbic pathways during voluntary emotion regulation. Patients with DSM-IV diagnosed Sz (12) or BD-I (13) and 15 healthy control (HC) participants performed a well-established emotion regulation task while undergoing functional magnetic resonance imaging. The task required participants to voluntarily upregulate or downregulate their subjective affect while viewing emotionally negative images or maintain their affective response as a comparison condition. In BD, abnormal overactivity (hyperactivation) occurred in the right ventrolateral prefrontal cortex (VLPFC) during up- and downregulation of negative affect, relative to HC. Among Sz, prefrontal hypoactivation of the right VLPFC occurred during downregulation (opposite to BD), whereas upregulation elicited hyperactivity in the right VLPFC similar to BD. Amygdala activity was significantly related to subjective negative affect in HC and BD, but not Sz. Furthermore, amygdala activity was inversely coupled with the activity in the left PFC during downregulation in HC (r=−0.76), while such coupling did not occur in BD or Sz. These preliminary results indicate that differential cortico-limbic activation can distinguish the clinical groups in line with affective disturbance: BD is characterized by ineffective cortical control over limbic regions during emotion regulation, while Sz is characterized by an apparent failure to engage cortical (hypofrontality) and limbic regions during downregulation.","container-title":"Translational Psychiatry","DOI":"10.1038/tp.2012.16","ISSN":"2158-3188","issue":"3","language":"en","license":"2012 The Author(s)","note":"number: 3\npublisher: Nature Publishing Group","page":"e90-e90","source":"www.nature.com","title":"Lack of cortico-limbic coupling in bipolar disorder and schizophrenia during emotion regulation","volume":"2","author":[{"family":"Morris","given":"R. W."},{"family":"Sparks","given":"A."},{"family":"Mitchell","given":"P. B."},{"family":"Weickert","given":"C. S."},{"family":"Green","given":"M. J."}],"issued":{"date-parts":[["2012",3]]}}}],"schema":"https://github.com/citation-style-language/schema/raw/master/csl-citation.json"}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0C74D0D9" w14:textId="3F29F944" w:rsidR="00544B9A" w:rsidRPr="00BC0722" w:rsidRDefault="00544B9A" w:rsidP="00544B9A">
            <w:pPr>
              <w:rPr>
                <w:rFonts w:ascii="Arial" w:hAnsi="Arial" w:cs="Arial"/>
                <w:sz w:val="20"/>
                <w:szCs w:val="20"/>
              </w:rPr>
            </w:pPr>
            <w:r w:rsidRPr="00BC0722">
              <w:rPr>
                <w:rFonts w:ascii="Arial" w:hAnsi="Arial" w:cs="Arial"/>
                <w:color w:val="000000"/>
                <w:sz w:val="20"/>
                <w:szCs w:val="20"/>
              </w:rPr>
              <w:t>0.3</w:t>
            </w:r>
            <w:r w:rsidR="00D26AB1">
              <w:rPr>
                <w:rFonts w:ascii="Arial" w:hAnsi="Arial" w:cs="Arial"/>
                <w:color w:val="000000"/>
                <w:sz w:val="20"/>
                <w:szCs w:val="20"/>
              </w:rPr>
              <w:t>8</w:t>
            </w:r>
          </w:p>
        </w:tc>
        <w:tc>
          <w:tcPr>
            <w:tcW w:w="1981" w:type="dxa"/>
            <w:vAlign w:val="bottom"/>
          </w:tcPr>
          <w:p w14:paraId="68003AA4" w14:textId="76807829" w:rsidR="00544B9A" w:rsidRPr="00BC0722" w:rsidRDefault="00544B9A" w:rsidP="00544B9A">
            <w:pPr>
              <w:rPr>
                <w:rFonts w:ascii="Arial" w:hAnsi="Arial" w:cs="Arial"/>
                <w:sz w:val="20"/>
                <w:szCs w:val="20"/>
              </w:rPr>
            </w:pPr>
            <w:r w:rsidRPr="00BC0722">
              <w:rPr>
                <w:rFonts w:ascii="Arial" w:hAnsi="Arial" w:cs="Arial"/>
                <w:sz w:val="20"/>
                <w:szCs w:val="20"/>
              </w:rPr>
              <w:t>BD&gt;C downregulation</w:t>
            </w:r>
          </w:p>
        </w:tc>
        <w:tc>
          <w:tcPr>
            <w:tcW w:w="1339" w:type="dxa"/>
            <w:vAlign w:val="bottom"/>
          </w:tcPr>
          <w:p w14:paraId="6BD6A3AE" w14:textId="6B2B1628" w:rsidR="00544B9A" w:rsidRPr="00BC0722" w:rsidRDefault="00544B9A" w:rsidP="00544B9A">
            <w:pPr>
              <w:rPr>
                <w:rFonts w:ascii="Arial" w:hAnsi="Arial" w:cs="Arial"/>
                <w:sz w:val="20"/>
                <w:szCs w:val="20"/>
              </w:rPr>
            </w:pPr>
            <w:r w:rsidRPr="00BC0722">
              <w:rPr>
                <w:rFonts w:ascii="Arial" w:hAnsi="Arial" w:cs="Arial"/>
                <w:sz w:val="20"/>
                <w:szCs w:val="20"/>
              </w:rPr>
              <w:t>Not specified</w:t>
            </w:r>
          </w:p>
        </w:tc>
        <w:tc>
          <w:tcPr>
            <w:tcW w:w="1256" w:type="dxa"/>
            <w:vAlign w:val="bottom"/>
          </w:tcPr>
          <w:p w14:paraId="24523EF4" w14:textId="759125F4"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0245CA1F" w14:textId="18F033AD"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4A67B292" w14:textId="284F5EEC" w:rsidR="00544B9A" w:rsidRPr="00BC0722" w:rsidRDefault="00544B9A" w:rsidP="00544B9A">
            <w:pPr>
              <w:rPr>
                <w:rFonts w:ascii="Arial" w:hAnsi="Arial" w:cs="Arial"/>
                <w:sz w:val="20"/>
                <w:szCs w:val="20"/>
              </w:rPr>
            </w:pPr>
            <w:r w:rsidRPr="00BC0722">
              <w:rPr>
                <w:rFonts w:ascii="Arial" w:hAnsi="Arial" w:cs="Arial"/>
                <w:sz w:val="20"/>
                <w:szCs w:val="20"/>
              </w:rPr>
              <w:t>All with current psychosis</w:t>
            </w:r>
          </w:p>
        </w:tc>
        <w:tc>
          <w:tcPr>
            <w:tcW w:w="1650" w:type="dxa"/>
            <w:vAlign w:val="bottom"/>
          </w:tcPr>
          <w:p w14:paraId="073A646F" w14:textId="3EE30BD1" w:rsidR="00544B9A" w:rsidRPr="00BC0722" w:rsidRDefault="00544B9A" w:rsidP="00544B9A">
            <w:pPr>
              <w:rPr>
                <w:rFonts w:ascii="Arial" w:hAnsi="Arial" w:cs="Arial"/>
                <w:sz w:val="20"/>
                <w:szCs w:val="20"/>
              </w:rPr>
            </w:pPr>
            <w:r w:rsidRPr="00BC0722">
              <w:rPr>
                <w:rFonts w:ascii="Arial" w:hAnsi="Arial" w:cs="Arial"/>
                <w:sz w:val="20"/>
                <w:szCs w:val="20"/>
              </w:rPr>
              <w:t>Clinical: SZ</w:t>
            </w:r>
          </w:p>
        </w:tc>
      </w:tr>
      <w:tr w:rsidR="00544B9A" w:rsidRPr="00BC0722" w14:paraId="64DC4077" w14:textId="77777777" w:rsidTr="00D31C0E">
        <w:tc>
          <w:tcPr>
            <w:tcW w:w="1978" w:type="dxa"/>
            <w:vAlign w:val="bottom"/>
          </w:tcPr>
          <w:p w14:paraId="0AE0EE7F" w14:textId="38B40CB4" w:rsidR="00544B9A" w:rsidRPr="00BC0722" w:rsidRDefault="00544B9A" w:rsidP="00544B9A">
            <w:pPr>
              <w:rPr>
                <w:rFonts w:ascii="Arial" w:hAnsi="Arial" w:cs="Arial"/>
                <w:sz w:val="20"/>
                <w:szCs w:val="20"/>
              </w:rPr>
            </w:pPr>
            <w:r w:rsidRPr="00BC0722">
              <w:rPr>
                <w:rFonts w:ascii="Arial" w:hAnsi="Arial" w:cs="Arial"/>
                <w:color w:val="000000"/>
                <w:sz w:val="20"/>
                <w:szCs w:val="20"/>
              </w:rPr>
              <w:t>Morris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{"citationID":"htUoD2YJ","properties":{"formattedCitation":"(118)","plainCitation":"(118)","noteIndex":0},"citationItems":[{"id":900,"uris":["http://zotero.org/users/2846505/items/DMPIV7YJ"],"itemData":{"id":900,"type":"article-journal","abstract":"Bipolar disorder (BD) and schizophrenia (Sz) share dysfunction in prefrontal inhibitory brain systems, yet exhibit distinct forms of affective disturbance. We aimed to distinguish these disorders on the basis of differential activation in cortico-limbic pathways during voluntary emotion regulation. Patients with DSM-IV diagnosed Sz (12) or BD-I (13) and 15 healthy control (HC) participants performed a well-established emotion regulation task while undergoing functional magnetic resonance imaging. The task required participants to voluntarily upregulate or downregulate their subjective affect while viewing emotionally negative images or maintain their affective response as a comparison condition. In BD, abnormal overactivity (hyperactivation) occurred in the right ventrolateral prefrontal cortex (VLPFC) during up- and downregulation of negative affect, relative to HC. Among Sz, prefrontal hypoactivation of the right VLPFC occurred during downregulation (opposite to BD), whereas upregulation elicited hyperactivity in the right VLPFC similar to BD. Amygdala activity was significantly related to subjective negative affect in HC and BD, but not Sz. Furthermore, amygdala activity was inversely coupled with the activity in the left PFC during downregulation in HC (r=−0.76), while such coupling did not occur in BD or Sz. These preliminary results indicate that differential cortico-limbic activation can distinguish the clinical groups in line with affective disturbance: BD is characterized by ineffective cortical control over limbic regions during emotion regulation, while Sz is characterized by an apparent failure to engage cortical (hypofrontality) and limbic regions during downregulation.","container-title":"Translational Psychiatry","DOI":"10.1038/tp.2012.16","ISSN":"2158-3188","issue":"3","language":"en","license":"2012 The Author(s)","note":"number: 3\npublisher: Nature Publishing Group","page":"e90-e90","source":"www.nature.com","title":"Lack of cortico-limbic coupling in bipolar disorder and schizophrenia during emotion regulation","volume":"2","author":[{"family":"Morris","given":"R. W."},{"family":"Sparks","given":"A."},{"family":"Mitchell","given":"P. B."},{"family":"Weickert","given":"C. S."},{"family":"Green","given":"M. J."}],"issued":{"date-parts":[["2012",3]]}}}],"schema":"https://github.com/citation-style-language/schema/raw/master/csl-citation.json"}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4A40C874" w14:textId="484C7A12" w:rsidR="00544B9A" w:rsidRPr="00BC0722" w:rsidRDefault="00544B9A" w:rsidP="00544B9A">
            <w:pPr>
              <w:rPr>
                <w:rFonts w:ascii="Arial" w:hAnsi="Arial" w:cs="Arial"/>
                <w:sz w:val="20"/>
                <w:szCs w:val="20"/>
              </w:rPr>
            </w:pPr>
            <w:r w:rsidRPr="00BC0722">
              <w:rPr>
                <w:rFonts w:ascii="Arial" w:hAnsi="Arial" w:cs="Arial"/>
                <w:color w:val="000000"/>
                <w:sz w:val="20"/>
                <w:szCs w:val="20"/>
              </w:rPr>
              <w:t>0.</w:t>
            </w:r>
            <w:r w:rsidR="00D26AB1">
              <w:rPr>
                <w:rFonts w:ascii="Arial" w:hAnsi="Arial" w:cs="Arial"/>
                <w:color w:val="000000"/>
                <w:sz w:val="20"/>
                <w:szCs w:val="20"/>
              </w:rPr>
              <w:t>51</w:t>
            </w:r>
          </w:p>
        </w:tc>
        <w:tc>
          <w:tcPr>
            <w:tcW w:w="1981" w:type="dxa"/>
            <w:vAlign w:val="bottom"/>
          </w:tcPr>
          <w:p w14:paraId="4DBF1FF6" w14:textId="721053E3" w:rsidR="00544B9A" w:rsidRPr="00BC0722" w:rsidRDefault="00544B9A" w:rsidP="00544B9A">
            <w:pPr>
              <w:rPr>
                <w:rFonts w:ascii="Arial" w:hAnsi="Arial" w:cs="Arial"/>
                <w:sz w:val="20"/>
                <w:szCs w:val="20"/>
              </w:rPr>
            </w:pPr>
            <w:r w:rsidRPr="00BC0722">
              <w:rPr>
                <w:rFonts w:ascii="Arial" w:hAnsi="Arial" w:cs="Arial"/>
                <w:sz w:val="20"/>
                <w:szCs w:val="20"/>
              </w:rPr>
              <w:t xml:space="preserve">BD&gt;C downregulation </w:t>
            </w:r>
          </w:p>
        </w:tc>
        <w:tc>
          <w:tcPr>
            <w:tcW w:w="1339" w:type="dxa"/>
            <w:vAlign w:val="bottom"/>
          </w:tcPr>
          <w:p w14:paraId="383A0DEA" w14:textId="099AB706" w:rsidR="00544B9A" w:rsidRPr="00BC0722" w:rsidRDefault="00544B9A" w:rsidP="00544B9A">
            <w:pPr>
              <w:rPr>
                <w:rFonts w:ascii="Arial" w:hAnsi="Arial" w:cs="Arial"/>
                <w:sz w:val="20"/>
                <w:szCs w:val="20"/>
              </w:rPr>
            </w:pPr>
            <w:r w:rsidRPr="00BC0722">
              <w:rPr>
                <w:rFonts w:ascii="Arial" w:hAnsi="Arial" w:cs="Arial"/>
                <w:sz w:val="20"/>
                <w:szCs w:val="20"/>
              </w:rPr>
              <w:t>Not specified</w:t>
            </w:r>
          </w:p>
        </w:tc>
        <w:tc>
          <w:tcPr>
            <w:tcW w:w="1256" w:type="dxa"/>
            <w:vAlign w:val="bottom"/>
          </w:tcPr>
          <w:p w14:paraId="263492EA" w14:textId="0F6C10B0"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49F4EABB" w14:textId="3FC8E98F"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53DDEBF6" w14:textId="19B4E094" w:rsidR="00544B9A" w:rsidRPr="00BC0722" w:rsidRDefault="00544B9A" w:rsidP="00544B9A">
            <w:pPr>
              <w:rPr>
                <w:rFonts w:ascii="Arial" w:hAnsi="Arial" w:cs="Arial"/>
                <w:sz w:val="20"/>
                <w:szCs w:val="20"/>
              </w:rPr>
            </w:pPr>
            <w:r w:rsidRPr="00BC0722">
              <w:rPr>
                <w:rFonts w:ascii="Arial" w:hAnsi="Arial" w:cs="Arial"/>
                <w:sz w:val="20"/>
                <w:szCs w:val="20"/>
              </w:rPr>
              <w:t>All with current psychosis</w:t>
            </w:r>
          </w:p>
        </w:tc>
        <w:tc>
          <w:tcPr>
            <w:tcW w:w="1650" w:type="dxa"/>
            <w:vAlign w:val="bottom"/>
          </w:tcPr>
          <w:p w14:paraId="03B22904" w14:textId="4B184822" w:rsidR="00544B9A" w:rsidRPr="00BC0722" w:rsidRDefault="00544B9A" w:rsidP="00544B9A">
            <w:pPr>
              <w:rPr>
                <w:rFonts w:ascii="Arial" w:hAnsi="Arial" w:cs="Arial"/>
                <w:sz w:val="20"/>
                <w:szCs w:val="20"/>
              </w:rPr>
            </w:pPr>
            <w:r w:rsidRPr="00BC0722">
              <w:rPr>
                <w:rFonts w:ascii="Arial" w:hAnsi="Arial" w:cs="Arial"/>
                <w:sz w:val="20"/>
                <w:szCs w:val="20"/>
              </w:rPr>
              <w:t>Clinical: SZ</w:t>
            </w:r>
          </w:p>
        </w:tc>
      </w:tr>
      <w:tr w:rsidR="00544B9A" w:rsidRPr="00BC0722" w14:paraId="737BC005" w14:textId="77777777" w:rsidTr="00D31C0E">
        <w:tc>
          <w:tcPr>
            <w:tcW w:w="1978" w:type="dxa"/>
            <w:vAlign w:val="bottom"/>
          </w:tcPr>
          <w:p w14:paraId="02A0C2A5" w14:textId="57305F5A"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{"citationID":"a14kk5ok170","properties":{"formattedCitation":"(50)","plainCitation":"(50)","noteIndex":0},"citationItems":[{"id":899,"uris":["http://zotero.org/users/2846505/items/Y3I3PYTM"],"itemData":{"id":899,"type":"article-journal","abstract":"Previous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2D9829B1" w14:textId="38F3F29C" w:rsidR="00544B9A" w:rsidRPr="00BC0722" w:rsidRDefault="00544B9A" w:rsidP="00544B9A">
            <w:pPr>
              <w:rPr>
                <w:rFonts w:ascii="Arial" w:hAnsi="Arial" w:cs="Arial"/>
                <w:sz w:val="20"/>
                <w:szCs w:val="20"/>
              </w:rPr>
            </w:pPr>
            <w:r w:rsidRPr="00BC0722">
              <w:rPr>
                <w:rFonts w:ascii="Arial" w:hAnsi="Arial" w:cs="Arial"/>
                <w:color w:val="000000"/>
                <w:sz w:val="20"/>
                <w:szCs w:val="20"/>
              </w:rPr>
              <w:t>3.6</w:t>
            </w:r>
          </w:p>
        </w:tc>
        <w:tc>
          <w:tcPr>
            <w:tcW w:w="1981" w:type="dxa"/>
            <w:vAlign w:val="bottom"/>
          </w:tcPr>
          <w:p w14:paraId="0946744C" w14:textId="55B93201" w:rsidR="00544B9A" w:rsidRPr="00BC0722" w:rsidRDefault="00544B9A" w:rsidP="00544B9A">
            <w:pPr>
              <w:rPr>
                <w:rFonts w:ascii="Arial" w:hAnsi="Arial" w:cs="Arial"/>
                <w:sz w:val="20"/>
                <w:szCs w:val="20"/>
              </w:rPr>
            </w:pPr>
            <w:r w:rsidRPr="00BC0722">
              <w:rPr>
                <w:rFonts w:ascii="Arial" w:hAnsi="Arial" w:cs="Arial"/>
                <w:sz w:val="20"/>
                <w:szCs w:val="20"/>
              </w:rPr>
              <w:t>BD&gt;C (Table 3)</w:t>
            </w:r>
          </w:p>
        </w:tc>
        <w:tc>
          <w:tcPr>
            <w:tcW w:w="1339" w:type="dxa"/>
            <w:vAlign w:val="bottom"/>
          </w:tcPr>
          <w:p w14:paraId="6EE84ABE" w14:textId="798EE225"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608851A2" w14:textId="2BA01442" w:rsidR="00544B9A" w:rsidRPr="00BC0722" w:rsidRDefault="00544B9A" w:rsidP="00544B9A">
            <w:pPr>
              <w:rPr>
                <w:rFonts w:ascii="Arial" w:hAnsi="Arial" w:cs="Arial"/>
                <w:sz w:val="20"/>
                <w:szCs w:val="20"/>
              </w:rPr>
            </w:pPr>
            <w:r w:rsidRPr="00BC0722">
              <w:rPr>
                <w:rFonts w:ascii="Arial" w:hAnsi="Arial" w:cs="Arial"/>
                <w:sz w:val="20"/>
                <w:szCs w:val="20"/>
              </w:rPr>
              <w:t>BD I/II</w:t>
            </w:r>
          </w:p>
        </w:tc>
        <w:tc>
          <w:tcPr>
            <w:tcW w:w="1732" w:type="dxa"/>
            <w:vAlign w:val="bottom"/>
          </w:tcPr>
          <w:p w14:paraId="68B0A25E" w14:textId="30C671D8" w:rsidR="00544B9A" w:rsidRPr="00BC0722" w:rsidRDefault="00733C50" w:rsidP="00544B9A">
            <w:pPr>
              <w:rPr>
                <w:rFonts w:ascii="Arial" w:hAnsi="Arial" w:cs="Arial"/>
                <w:sz w:val="20"/>
                <w:szCs w:val="20"/>
              </w:rPr>
            </w:pPr>
            <w:r w:rsidRPr="00BC0722">
              <w:rPr>
                <w:rFonts w:ascii="Arial" w:hAnsi="Arial" w:cs="Arial"/>
                <w:sz w:val="20"/>
                <w:szCs w:val="20"/>
              </w:rPr>
              <w:t>Not reported</w:t>
            </w:r>
          </w:p>
        </w:tc>
        <w:tc>
          <w:tcPr>
            <w:tcW w:w="1636" w:type="dxa"/>
            <w:vAlign w:val="bottom"/>
          </w:tcPr>
          <w:p w14:paraId="5B51ED47" w14:textId="43DCE724"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7108A3AB" w14:textId="01AF1DFF"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7F45321F" w14:textId="77777777" w:rsidTr="00D31C0E">
        <w:tc>
          <w:tcPr>
            <w:tcW w:w="1978" w:type="dxa"/>
            <w:vAlign w:val="bottom"/>
          </w:tcPr>
          <w:p w14:paraId="4E5856FE" w14:textId="092ABE71"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{"citationID":"sUd7o1zL","properties":{"formattedCitation":"(50)","plainCitation":"(50)","noteIndex":0},"citationItems":[{"id":899,"uris":["http://zotero.org/users/2846505/items/Y3I3PYTM"],"itemData":{"id":899,"type":"article-journal","abstract":"Previous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39A259D3" w14:textId="361E7284" w:rsidR="00544B9A" w:rsidRPr="00BC0722" w:rsidRDefault="00D26AB1" w:rsidP="00544B9A">
            <w:pPr>
              <w:rPr>
                <w:rFonts w:ascii="Arial" w:hAnsi="Arial" w:cs="Arial"/>
                <w:sz w:val="20"/>
                <w:szCs w:val="20"/>
              </w:rPr>
            </w:pPr>
            <w:r>
              <w:rPr>
                <w:rFonts w:ascii="Arial" w:hAnsi="Arial" w:cs="Arial"/>
                <w:color w:val="000000"/>
                <w:sz w:val="20"/>
                <w:szCs w:val="20"/>
              </w:rPr>
              <w:t>0.88</w:t>
            </w:r>
          </w:p>
        </w:tc>
        <w:tc>
          <w:tcPr>
            <w:tcW w:w="1981" w:type="dxa"/>
            <w:vAlign w:val="bottom"/>
          </w:tcPr>
          <w:p w14:paraId="16C5B223" w14:textId="17CBF253" w:rsidR="00544B9A" w:rsidRPr="00BC0722" w:rsidRDefault="00544B9A" w:rsidP="00544B9A">
            <w:pPr>
              <w:rPr>
                <w:rFonts w:ascii="Arial" w:hAnsi="Arial" w:cs="Arial"/>
                <w:sz w:val="20"/>
                <w:szCs w:val="20"/>
              </w:rPr>
            </w:pPr>
            <w:r w:rsidRPr="00BC0722">
              <w:rPr>
                <w:rFonts w:ascii="Arial" w:hAnsi="Arial" w:cs="Arial"/>
                <w:sz w:val="20"/>
                <w:szCs w:val="20"/>
              </w:rPr>
              <w:t>BD&gt;C (Table 4)</w:t>
            </w:r>
          </w:p>
        </w:tc>
        <w:tc>
          <w:tcPr>
            <w:tcW w:w="1339" w:type="dxa"/>
            <w:vAlign w:val="bottom"/>
          </w:tcPr>
          <w:p w14:paraId="394FB79D" w14:textId="5B3CB183"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4243E624" w14:textId="4272D3AB" w:rsidR="00544B9A" w:rsidRPr="00BC0722" w:rsidRDefault="00544B9A" w:rsidP="00544B9A">
            <w:pPr>
              <w:rPr>
                <w:rFonts w:ascii="Arial" w:hAnsi="Arial" w:cs="Arial"/>
                <w:sz w:val="20"/>
                <w:szCs w:val="20"/>
              </w:rPr>
            </w:pPr>
            <w:r w:rsidRPr="00BC0722">
              <w:rPr>
                <w:rFonts w:ascii="Arial" w:hAnsi="Arial" w:cs="Arial"/>
                <w:sz w:val="20"/>
                <w:szCs w:val="20"/>
              </w:rPr>
              <w:t>BD I/II</w:t>
            </w:r>
          </w:p>
        </w:tc>
        <w:tc>
          <w:tcPr>
            <w:tcW w:w="1732" w:type="dxa"/>
            <w:vAlign w:val="bottom"/>
          </w:tcPr>
          <w:p w14:paraId="41E0C054" w14:textId="2493089A" w:rsidR="00544B9A" w:rsidRPr="00BC0722" w:rsidRDefault="00733C50" w:rsidP="00544B9A">
            <w:pPr>
              <w:rPr>
                <w:rFonts w:ascii="Arial" w:hAnsi="Arial" w:cs="Arial"/>
                <w:sz w:val="20"/>
                <w:szCs w:val="20"/>
              </w:rPr>
            </w:pPr>
            <w:r w:rsidRPr="00BC0722">
              <w:rPr>
                <w:rFonts w:ascii="Arial" w:hAnsi="Arial" w:cs="Arial"/>
                <w:sz w:val="20"/>
                <w:szCs w:val="20"/>
              </w:rPr>
              <w:t>Not reported</w:t>
            </w:r>
          </w:p>
        </w:tc>
        <w:tc>
          <w:tcPr>
            <w:tcW w:w="1636" w:type="dxa"/>
            <w:vAlign w:val="bottom"/>
          </w:tcPr>
          <w:p w14:paraId="663F3AC5" w14:textId="0D412CD8"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22BE72C2" w14:textId="491BF23E"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2A62B899" w14:textId="77777777" w:rsidTr="00D31C0E">
        <w:tc>
          <w:tcPr>
            <w:tcW w:w="1978" w:type="dxa"/>
            <w:vAlign w:val="bottom"/>
          </w:tcPr>
          <w:p w14:paraId="6318EB52" w14:textId="4267AE10"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{"citationID":"HNQUjyQz","properties":{"formattedCitation":"(50)","plainCitation":"(50)","noteIndex":0},"citationItems":[{"id":899,"uris":["http://zotero.org/users/2846505/items/Y3I3PYTM"],"itemData":{"id":899,"type":"article-journal","abstract":"Previous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5287C962" w14:textId="50291F85" w:rsidR="00544B9A" w:rsidRPr="00BC0722" w:rsidRDefault="00544B9A" w:rsidP="00544B9A">
            <w:pPr>
              <w:rPr>
                <w:rFonts w:ascii="Arial" w:hAnsi="Arial" w:cs="Arial"/>
                <w:sz w:val="20"/>
                <w:szCs w:val="20"/>
              </w:rPr>
            </w:pPr>
            <w:r w:rsidRPr="00BC0722">
              <w:rPr>
                <w:rFonts w:ascii="Arial" w:hAnsi="Arial" w:cs="Arial"/>
                <w:color w:val="000000"/>
                <w:sz w:val="20"/>
                <w:szCs w:val="20"/>
              </w:rPr>
              <w:t>1.2</w:t>
            </w:r>
            <w:r w:rsidR="00D26AB1">
              <w:rPr>
                <w:rFonts w:ascii="Arial" w:hAnsi="Arial" w:cs="Arial"/>
                <w:color w:val="000000"/>
                <w:sz w:val="20"/>
                <w:szCs w:val="20"/>
              </w:rPr>
              <w:t>9</w:t>
            </w:r>
          </w:p>
        </w:tc>
        <w:tc>
          <w:tcPr>
            <w:tcW w:w="1981" w:type="dxa"/>
            <w:vAlign w:val="bottom"/>
          </w:tcPr>
          <w:p w14:paraId="0C9900AF" w14:textId="4EABF779" w:rsidR="00544B9A" w:rsidRPr="00BC0722" w:rsidRDefault="00544B9A" w:rsidP="00544B9A">
            <w:pPr>
              <w:rPr>
                <w:rFonts w:ascii="Arial" w:hAnsi="Arial" w:cs="Arial"/>
                <w:sz w:val="20"/>
                <w:szCs w:val="20"/>
              </w:rPr>
            </w:pPr>
            <w:r w:rsidRPr="00BC0722">
              <w:rPr>
                <w:rFonts w:ascii="Arial" w:hAnsi="Arial" w:cs="Arial"/>
                <w:sz w:val="20"/>
                <w:szCs w:val="20"/>
              </w:rPr>
              <w:t>BD&gt;C (Table 5)</w:t>
            </w:r>
          </w:p>
        </w:tc>
        <w:tc>
          <w:tcPr>
            <w:tcW w:w="1339" w:type="dxa"/>
            <w:vAlign w:val="bottom"/>
          </w:tcPr>
          <w:p w14:paraId="64BBF703" w14:textId="2D5E10E0"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1A002C32" w14:textId="0CBA3AD8" w:rsidR="00544B9A" w:rsidRPr="00BC0722" w:rsidRDefault="00544B9A" w:rsidP="00544B9A">
            <w:pPr>
              <w:rPr>
                <w:rFonts w:ascii="Arial" w:hAnsi="Arial" w:cs="Arial"/>
                <w:sz w:val="20"/>
                <w:szCs w:val="20"/>
              </w:rPr>
            </w:pPr>
            <w:r w:rsidRPr="00BC0722">
              <w:rPr>
                <w:rFonts w:ascii="Arial" w:hAnsi="Arial" w:cs="Arial"/>
                <w:sz w:val="20"/>
                <w:szCs w:val="20"/>
              </w:rPr>
              <w:t>BD I/II</w:t>
            </w:r>
          </w:p>
        </w:tc>
        <w:tc>
          <w:tcPr>
            <w:tcW w:w="1732" w:type="dxa"/>
            <w:vAlign w:val="bottom"/>
          </w:tcPr>
          <w:p w14:paraId="13AC488B" w14:textId="06BFA8B7" w:rsidR="00544B9A" w:rsidRPr="00BC0722" w:rsidRDefault="00733C50" w:rsidP="00544B9A">
            <w:pPr>
              <w:rPr>
                <w:rFonts w:ascii="Arial" w:hAnsi="Arial" w:cs="Arial"/>
                <w:sz w:val="20"/>
                <w:szCs w:val="20"/>
              </w:rPr>
            </w:pPr>
            <w:r w:rsidRPr="00BC0722">
              <w:rPr>
                <w:rFonts w:ascii="Arial" w:hAnsi="Arial" w:cs="Arial"/>
                <w:sz w:val="20"/>
                <w:szCs w:val="20"/>
              </w:rPr>
              <w:t>Not reported</w:t>
            </w:r>
          </w:p>
        </w:tc>
        <w:tc>
          <w:tcPr>
            <w:tcW w:w="1636" w:type="dxa"/>
            <w:vAlign w:val="bottom"/>
          </w:tcPr>
          <w:p w14:paraId="5367AFD2" w14:textId="6B6D949A"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4BD0F563" w14:textId="54AB19D7"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78BA9C28" w14:textId="77777777" w:rsidTr="00D31C0E">
        <w:tc>
          <w:tcPr>
            <w:tcW w:w="1978" w:type="dxa"/>
            <w:vAlign w:val="bottom"/>
          </w:tcPr>
          <w:p w14:paraId="785A27E2" w14:textId="62494FF9" w:rsidR="00544B9A" w:rsidRPr="00BC0722" w:rsidRDefault="00544B9A" w:rsidP="00544B9A">
            <w:pPr>
              <w:rPr>
                <w:rFonts w:ascii="Arial" w:hAnsi="Arial" w:cs="Arial"/>
                <w:sz w:val="20"/>
                <w:szCs w:val="20"/>
              </w:rPr>
            </w:pPr>
            <w:r w:rsidRPr="00BC0722">
              <w:rPr>
                <w:rFonts w:ascii="Arial" w:hAnsi="Arial" w:cs="Arial"/>
                <w:color w:val="000000"/>
                <w:sz w:val="20"/>
                <w:szCs w:val="20"/>
              </w:rPr>
              <w:t>Perlman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{"citationID":"a1dutg0nejd","properties":{"formattedCitation":"(111)","plainCitation":"(111)","noteIndex":0},"citationItems":[{"id":1047,"uris":["http://zotero.org/users/2846505/items/BS4C4JYT"],"itemData":{"id":1047,"type":"article-journal","abstract":"Perlman SB, Almeida JRC, Kronhaus DM, Versace A, LaBarbara EJ, Klein CR, Phillips ML. Amygdala activity and prefrontal cortex–amygdala effective connectivity to emerging emotional faces distinguish remitted and depressed mood states in bipolar disorder. Bipolar Disord 2012: 14: 162–174. © 2012 The Authors. Journal compilation © 2012 John Wiley &amp; Sons A/S. Objectives: Few studies have employed effective connectivity (EC) to examine the functional integrity of neural circuitry supporting abnormal emotion processing in bipolar disorder (BD), a key feature of the illness. We used Granger Causality Mapping (GCM) to map EC between the prefrontal cortex (PFC) and bilateral amygdala and a novel paradigm to assess emotion processing in adults with BD. Methods: Thirty-one remitted adults with BD [(remitted BD), mean age = 32 years], 21 adults with BD in a depressed episode [(depressed BD), mean age = 33 years], and 25 healthy control participants [(HC), mean age = 31 years] performed a block-design emotion processing task requiring color-labeling of a color flash superimposed on a task-irrelevant face morphing from neutral to emotional (happy, sad, angry, or fearful). GCM measured EC preceding (top-down) and following (bottom-up) activity between the PFC and the left and right amygdalae. Results: Our findings indicated patterns of abnormally elevated bilateral amygdala activity in response to emerging fearful, sad, and angry facial expressions in remitted-BD subjects versus HC, and abnormally elevated right amygdala activity to emerging fearful faces in depressed-BD subjects versus HC. We also showed distinguishable patterns of abnormal EC between the amygdala and dorsomedial and ventrolateral PFC, especially to emerging happy and sad facial expressions in remitted-BD and depressed-BD subjects. Discussion: EC measures of neural system level functioning can further understanding of neural mechanisms associated with abnormal emotion processing and regulation in BD. Our findings suggest major differences in recruitment of amygdala–PFC circuitry, supporting implicit emotion processing between remitted-BD and depressed-BD subjects, which may underlie changes from remission to depression in BD.","container-title":"Bipolar Disorders","DOI":"https://doi.org/10.1111/j.1399-5618.2012.00999.x","ISSN":"1399-5618","issue":"2","language":"en","license":"© 2012 John Wiley and Sons A/S","note":"_eprint: https://onlinelibrary.wiley.com/doi/pdf/10.1111/j.1399-5618.2012.00999.x","page":"162-174","source":"Wiley Online Library","title":"Amygdala activity and prefrontal cortex–amygdala effective connectivity to emerging emotional faces distinguish remitted and depressed mood states in bipolar disorder","volume":"14","author":[{"family":"Perlman","given":"Susan B."},{"family":"Almeida","given":"Jorge RC"},{"family":"Kronhaus","given":"Dina M."},{"family":"Versace","given":"Amelia"},{"family":"LaBarbara","given":"Edmund J."},{"family":"Klein","given":"Crystal R."},{"family":"Phillips","given":"Mary L."}],"issued":{"date-parts":[["2012"]]}}}],"schema":"https://github.com/citation-style-language/schema/raw/master/csl-citation.json"}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3CEA9876" w14:textId="430B35DB" w:rsidR="00544B9A" w:rsidRPr="00BC0722" w:rsidRDefault="00544B9A" w:rsidP="00544B9A">
            <w:pPr>
              <w:rPr>
                <w:rFonts w:ascii="Arial" w:hAnsi="Arial" w:cs="Arial"/>
                <w:sz w:val="20"/>
                <w:szCs w:val="20"/>
              </w:rPr>
            </w:pPr>
            <w:r w:rsidRPr="00BC0722">
              <w:rPr>
                <w:rFonts w:ascii="Arial" w:hAnsi="Arial" w:cs="Arial"/>
                <w:color w:val="000000"/>
                <w:sz w:val="20"/>
                <w:szCs w:val="20"/>
              </w:rPr>
              <w:t>5.</w:t>
            </w:r>
            <w:r w:rsidR="00D26AB1">
              <w:rPr>
                <w:rFonts w:ascii="Arial" w:hAnsi="Arial" w:cs="Arial"/>
                <w:color w:val="000000"/>
                <w:sz w:val="20"/>
                <w:szCs w:val="20"/>
              </w:rPr>
              <w:t>16</w:t>
            </w:r>
          </w:p>
        </w:tc>
        <w:tc>
          <w:tcPr>
            <w:tcW w:w="1981" w:type="dxa"/>
            <w:vAlign w:val="bottom"/>
          </w:tcPr>
          <w:p w14:paraId="6B54775F" w14:textId="033387CC" w:rsidR="00544B9A" w:rsidRPr="00BC0722" w:rsidRDefault="00544B9A" w:rsidP="00544B9A">
            <w:pPr>
              <w:rPr>
                <w:rFonts w:ascii="Arial" w:hAnsi="Arial" w:cs="Arial"/>
                <w:sz w:val="20"/>
                <w:szCs w:val="20"/>
              </w:rPr>
            </w:pPr>
            <w:r w:rsidRPr="00BC0722">
              <w:rPr>
                <w:rFonts w:ascii="Arial" w:hAnsi="Arial" w:cs="Arial"/>
                <w:sz w:val="20"/>
                <w:szCs w:val="20"/>
              </w:rPr>
              <w:t>F_CBD (BD&gt;C)</w:t>
            </w:r>
          </w:p>
        </w:tc>
        <w:tc>
          <w:tcPr>
            <w:tcW w:w="1339" w:type="dxa"/>
            <w:vAlign w:val="bottom"/>
          </w:tcPr>
          <w:p w14:paraId="22747505" w14:textId="2130D3A4"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68B9FDE1" w14:textId="6ACC034A"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424DA25D" w14:textId="039F8D6E"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375AACC4" w14:textId="6F24A433" w:rsidR="00544B9A" w:rsidRPr="00BC0722" w:rsidRDefault="00544B9A" w:rsidP="00544B9A">
            <w:pPr>
              <w:rPr>
                <w:rFonts w:ascii="Arial" w:hAnsi="Arial" w:cs="Arial"/>
                <w:sz w:val="20"/>
                <w:szCs w:val="20"/>
              </w:rPr>
            </w:pPr>
            <w:r w:rsidRPr="00BC0722">
              <w:rPr>
                <w:rFonts w:ascii="Arial" w:hAnsi="Arial" w:cs="Arial"/>
                <w:sz w:val="20"/>
                <w:szCs w:val="20"/>
              </w:rPr>
              <w:t>No current psychosis</w:t>
            </w:r>
          </w:p>
        </w:tc>
        <w:tc>
          <w:tcPr>
            <w:tcW w:w="1650" w:type="dxa"/>
            <w:vAlign w:val="bottom"/>
          </w:tcPr>
          <w:p w14:paraId="2CA2B305" w14:textId="201DE9DA"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074C4677" w14:textId="77777777" w:rsidTr="00D31C0E">
        <w:tc>
          <w:tcPr>
            <w:tcW w:w="1978" w:type="dxa"/>
            <w:vAlign w:val="bottom"/>
          </w:tcPr>
          <w:p w14:paraId="68E57CAD" w14:textId="0BF3BAA3" w:rsidR="00544B9A" w:rsidRPr="00BC0722" w:rsidRDefault="00544B9A" w:rsidP="00544B9A">
            <w:pPr>
              <w:rPr>
                <w:rFonts w:ascii="Arial" w:hAnsi="Arial" w:cs="Arial"/>
                <w:sz w:val="20"/>
                <w:szCs w:val="20"/>
              </w:rPr>
            </w:pPr>
            <w:r w:rsidRPr="00BC0722">
              <w:rPr>
                <w:rFonts w:ascii="Arial" w:hAnsi="Arial" w:cs="Arial"/>
                <w:color w:val="000000"/>
                <w:sz w:val="20"/>
                <w:szCs w:val="20"/>
              </w:rPr>
              <w:t>Rey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{"citationID":"adc25pth4","properties":{"formattedCitation":"(63)","plainCitation":"(63)","noteIndex":0},"citationItems":[{"id":879,"uris":["http://zotero.org/users/2846505/items/ZP6P8Y7V"],"itemData":{"id":879,"type":"article-journal","abstract":"We used functional magnetic resonance imaging (fMRI) to examine affective control longitudinally in a group of patients with bipolar disorder (BD). Participants comprised 12 BD patients who underwent repeated fMRI scans in euthymic (n=11), depressed (n=9), or hypomanic (n=9) states, and were compared with 12 age-matched healthy controls. During fMRI, participants performed an emotional face-word interference task with either low or high attentional demands. Relative to healthy controls, patients showed decreased activation of the cognitive control network normally associated with conflict processing, more severely during hypomania than during depression, but regardless of level of task demand in both cases. During euthymia, a decreased response to conflict was observed only during the high load condition. Additionally, unlike healthy participants, patients exhibited deactivation in several key areas in response to emotion-conflict trials – including the rostral anterior cingulate cortex during euthymia, the hippocampus during depression, and the posterior cingulate cortex during hypomania. Our results indicate that the ability of BD patients to recruit control networks when processing affective conflict, and the abnormal suppression of activity in distinct components of the default mode network, may depend on their current clinical state and attentional demand.","container-title":"Psychiatry Research: Neuroimaging","DOI":"10.1016/j.pscychresns.2014.04.016","ISSN":"0925-4927","issue":"2","journalAbbreviation":"Psychiatry Research: Neuroimaging","language":"en","page":"84-93","source":"ScienceDirect","title":"Modulation of brain response to emotional conflict as a function of current mood in bipolar disorder: Preliminary findings from a follow-up state-based fMRI study","title-short":"Modulation of brain response to emotional conflict as a function of current mood in bipolar disorder","volume":"223","author":[{"family":"Rey","given":"Gwladys"},{"family":"Desseilles","given":"Martin"},{"family":"Favre","given":"Sophie"},{"family":"Dayer","given":"Alexandre"},{"family":"Piguet","given":"Camille"},{"family":"Aubry","given":"Jean-Michel"},{"family":"Vuilleumier","given":"Patrik"}],"issued":{"date-parts":[["2014",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77F45403" w14:textId="1F0BFDC5" w:rsidR="00544B9A" w:rsidRPr="00BC0722" w:rsidRDefault="00544B9A" w:rsidP="00544B9A">
            <w:pPr>
              <w:rPr>
                <w:rFonts w:ascii="Arial" w:hAnsi="Arial" w:cs="Arial"/>
                <w:sz w:val="20"/>
                <w:szCs w:val="20"/>
              </w:rPr>
            </w:pPr>
            <w:r w:rsidRPr="00BC0722">
              <w:rPr>
                <w:rFonts w:ascii="Arial" w:hAnsi="Arial" w:cs="Arial"/>
                <w:color w:val="000000"/>
                <w:sz w:val="20"/>
                <w:szCs w:val="20"/>
              </w:rPr>
              <w:t>2.73</w:t>
            </w:r>
          </w:p>
        </w:tc>
        <w:tc>
          <w:tcPr>
            <w:tcW w:w="1981" w:type="dxa"/>
            <w:vAlign w:val="bottom"/>
          </w:tcPr>
          <w:p w14:paraId="294BBC6A" w14:textId="79AAF8A9" w:rsidR="00544B9A" w:rsidRPr="00BC0722" w:rsidRDefault="00544B9A" w:rsidP="00544B9A">
            <w:pPr>
              <w:rPr>
                <w:rFonts w:ascii="Arial" w:hAnsi="Arial" w:cs="Arial"/>
                <w:sz w:val="20"/>
                <w:szCs w:val="20"/>
              </w:rPr>
            </w:pPr>
            <w:r w:rsidRPr="00BC0722">
              <w:rPr>
                <w:rFonts w:ascii="Arial" w:hAnsi="Arial" w:cs="Arial"/>
                <w:sz w:val="20"/>
                <w:szCs w:val="20"/>
              </w:rPr>
              <w:t>C&gt;BD group x load x congruence</w:t>
            </w:r>
          </w:p>
        </w:tc>
        <w:tc>
          <w:tcPr>
            <w:tcW w:w="1339" w:type="dxa"/>
            <w:vAlign w:val="bottom"/>
          </w:tcPr>
          <w:p w14:paraId="5987EF78" w14:textId="6968072A" w:rsidR="00544B9A" w:rsidRPr="00BC0722" w:rsidRDefault="00544B9A" w:rsidP="00544B9A">
            <w:pPr>
              <w:rPr>
                <w:rFonts w:ascii="Arial" w:hAnsi="Arial" w:cs="Arial"/>
                <w:sz w:val="20"/>
                <w:szCs w:val="20"/>
              </w:rPr>
            </w:pPr>
            <w:r w:rsidRPr="00BC0722">
              <w:rPr>
                <w:rFonts w:ascii="Arial" w:hAnsi="Arial" w:cs="Arial"/>
                <w:sz w:val="20"/>
                <w:szCs w:val="20"/>
              </w:rPr>
              <w:t>Depressed</w:t>
            </w:r>
          </w:p>
        </w:tc>
        <w:tc>
          <w:tcPr>
            <w:tcW w:w="1256" w:type="dxa"/>
            <w:vAlign w:val="bottom"/>
          </w:tcPr>
          <w:p w14:paraId="4EFABAF1" w14:textId="1DCE6F62" w:rsidR="00544B9A" w:rsidRPr="00BC0722" w:rsidRDefault="00544B9A" w:rsidP="00544B9A">
            <w:pPr>
              <w:rPr>
                <w:rFonts w:ascii="Arial" w:hAnsi="Arial" w:cs="Arial"/>
                <w:sz w:val="20"/>
                <w:szCs w:val="20"/>
              </w:rPr>
            </w:pPr>
            <w:r w:rsidRPr="00BC0722">
              <w:rPr>
                <w:rFonts w:ascii="Arial" w:hAnsi="Arial" w:cs="Arial"/>
                <w:sz w:val="20"/>
                <w:szCs w:val="20"/>
              </w:rPr>
              <w:t>NOS</w:t>
            </w:r>
          </w:p>
        </w:tc>
        <w:tc>
          <w:tcPr>
            <w:tcW w:w="1732" w:type="dxa"/>
            <w:vAlign w:val="bottom"/>
          </w:tcPr>
          <w:p w14:paraId="03E27C0E" w14:textId="4EA82581"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22BDEA06" w14:textId="1F22803C"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6AC79FD9" w14:textId="36A11B20"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1136DF4C" w14:textId="77777777" w:rsidTr="00D31C0E">
        <w:tc>
          <w:tcPr>
            <w:tcW w:w="1978" w:type="dxa"/>
            <w:vAlign w:val="bottom"/>
          </w:tcPr>
          <w:p w14:paraId="40454EF6" w14:textId="1BF34780"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Vai</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{"citationID":"a25sgdolk81","properties":{"formattedCitation":"(112)","plainCitation":"(112)","noteIndex":0},"citationItems":[{"id":852,"uris":["http://zotero.org/users/2846505/items/QPLXAX5Z"],"itemData":{"id":852,"type":"article-journal","abstract":"The identification of antidepressant response predictors in bipolar disorder (BD) may provide new potential enhancements in treatment selection. Repeated total sleep deprivation combined with light therapy (TSD+LT) can acutely reverse depressive symptoms and has been proposed as a model antidepressant treatment. This study aims at investigating the effect of TSD+LT on effective connectivity and neural response in cortico-limbic circuitries during implicit processing of fearful and angry faces in patients with BD. fMRI and Dynamic Causal Modeling (DCM) were combined to study the effect of chronotherapeutics on neural responses in healthy controls (HC, n=35) and BD patients either responder (RBD, n=26) or non responder (nRBD, n=11) to 3 consecutive TSD+LT sessions. Twenty-four DCMs exploring connectivity between anterior cingulate cortex (ACC), dorsolateral prefrontal cortex (DLPFC), Amygdala (Amy), fusiform gyrus and visual cortex were constructed. After treatment, patients significantly increased their neural responses in DLPFC, ACC and insula. nRBD showed lower baseline and endpoint neural responses than RBD. The increased activity in ACC and in medial prefrontal cortex, associated with antidepressant treatment, was positively associated with the improvement of depressive symptomatology. Only RBD patients increased intrinsic connectivity from DLPFC to ACC and reduced the modulatory effect of the task on Amy-DLPFC connection. A successful antidepressant treatment was associated with an increased functional activity and connectivity within cortico-limbic networks, suggesting the possible role of these measures in providing possible biomarkers for treatment efficacy.","container-title":"Psychiatry Research: Neuroimaging","DOI":"10.1016/j.pscychresns.2015.07.015","ISSN":"0925-4927","issue":"2","journalAbbreviation":"Psychiatry Research: Neuroimaging","language":"en","page":"243-253","source":"ScienceDirect","title":"Successful antidepressant chronotherapeutics enhance fronto-limbic neural responses and connectivity in bipolar depression","volume":"233","author":[{"family":"Vai","given":"Benedetta"},{"family":"Poletti","given":"Sara"},{"family":"Radaelli","given":"Daniele"},{"family":"Dallaspezia","given":"Sara"},{"family":"Bulgarelli","given":"Chiara"},{"family":"Locatelli","given":"Clara"},{"family":"Bollettini","given":"Irene"},{"family":"Falini","given":"Andrea"},{"family":"Colombo","given":"Cristina"},{"family":"Smeraldi","given":"Enrico"},{"family":"Benedetti","given":"Francesco"}],"issued":{"date-parts":[["2015",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4A082741" w14:textId="5D9A66AD" w:rsidR="00544B9A" w:rsidRPr="00BC0722" w:rsidRDefault="00544B9A" w:rsidP="00544B9A">
            <w:pPr>
              <w:rPr>
                <w:rFonts w:ascii="Arial" w:hAnsi="Arial" w:cs="Arial"/>
                <w:sz w:val="20"/>
                <w:szCs w:val="20"/>
              </w:rPr>
            </w:pPr>
            <w:r w:rsidRPr="00BC0722">
              <w:rPr>
                <w:rFonts w:ascii="Arial" w:hAnsi="Arial" w:cs="Arial"/>
                <w:color w:val="000000"/>
                <w:sz w:val="20"/>
                <w:szCs w:val="20"/>
              </w:rPr>
              <w:t>2.2</w:t>
            </w:r>
          </w:p>
        </w:tc>
        <w:tc>
          <w:tcPr>
            <w:tcW w:w="1981" w:type="dxa"/>
            <w:vAlign w:val="bottom"/>
          </w:tcPr>
          <w:p w14:paraId="08CC8663" w14:textId="34C983D9" w:rsidR="00544B9A" w:rsidRPr="00BC0722" w:rsidRDefault="00544B9A" w:rsidP="00544B9A">
            <w:pPr>
              <w:rPr>
                <w:rFonts w:ascii="Arial" w:hAnsi="Arial" w:cs="Arial"/>
                <w:sz w:val="20"/>
                <w:szCs w:val="20"/>
              </w:rPr>
            </w:pPr>
            <w:r w:rsidRPr="00BC0722">
              <w:rPr>
                <w:rFonts w:ascii="Arial" w:hAnsi="Arial" w:cs="Arial"/>
                <w:sz w:val="20"/>
                <w:szCs w:val="20"/>
              </w:rPr>
              <w:t>C&gt;BD</w:t>
            </w:r>
          </w:p>
        </w:tc>
        <w:tc>
          <w:tcPr>
            <w:tcW w:w="1339" w:type="dxa"/>
            <w:vAlign w:val="bottom"/>
          </w:tcPr>
          <w:p w14:paraId="294C46BA" w14:textId="4B2EF400" w:rsidR="00544B9A" w:rsidRPr="00BC0722" w:rsidRDefault="00544B9A" w:rsidP="00544B9A">
            <w:pPr>
              <w:rPr>
                <w:rFonts w:ascii="Arial" w:hAnsi="Arial" w:cs="Arial"/>
                <w:sz w:val="20"/>
                <w:szCs w:val="20"/>
              </w:rPr>
            </w:pPr>
            <w:r w:rsidRPr="00BC0722">
              <w:rPr>
                <w:rFonts w:ascii="Arial" w:hAnsi="Arial" w:cs="Arial"/>
                <w:sz w:val="20"/>
                <w:szCs w:val="20"/>
              </w:rPr>
              <w:t>Depressed</w:t>
            </w:r>
          </w:p>
        </w:tc>
        <w:tc>
          <w:tcPr>
            <w:tcW w:w="1256" w:type="dxa"/>
            <w:vAlign w:val="bottom"/>
          </w:tcPr>
          <w:p w14:paraId="6E422156" w14:textId="19A3DCB6"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7A05E34A" w14:textId="3BCE4CCC" w:rsidR="00544B9A" w:rsidRPr="00BC0722" w:rsidRDefault="00544B9A" w:rsidP="00544B9A">
            <w:pPr>
              <w:rPr>
                <w:rFonts w:ascii="Arial" w:hAnsi="Arial" w:cs="Arial"/>
                <w:sz w:val="20"/>
                <w:szCs w:val="20"/>
              </w:rPr>
            </w:pPr>
            <w:r w:rsidRPr="00BC0722">
              <w:rPr>
                <w:rFonts w:ascii="Arial" w:hAnsi="Arial" w:cs="Arial"/>
                <w:sz w:val="20"/>
                <w:szCs w:val="20"/>
              </w:rPr>
              <w:t>100% medicated</w:t>
            </w:r>
          </w:p>
        </w:tc>
        <w:tc>
          <w:tcPr>
            <w:tcW w:w="1636" w:type="dxa"/>
            <w:vAlign w:val="bottom"/>
          </w:tcPr>
          <w:p w14:paraId="4EED823F" w14:textId="11D28946" w:rsidR="00544B9A" w:rsidRPr="00BC0722" w:rsidRDefault="00544B9A" w:rsidP="00544B9A">
            <w:pPr>
              <w:rPr>
                <w:rFonts w:ascii="Arial" w:hAnsi="Arial" w:cs="Arial"/>
                <w:sz w:val="20"/>
                <w:szCs w:val="20"/>
              </w:rPr>
            </w:pPr>
            <w:r w:rsidRPr="00BC0722">
              <w:rPr>
                <w:rFonts w:ascii="Arial" w:hAnsi="Arial" w:cs="Arial"/>
                <w:sz w:val="20"/>
                <w:szCs w:val="20"/>
              </w:rPr>
              <w:t>No current psychosis</w:t>
            </w:r>
          </w:p>
        </w:tc>
        <w:tc>
          <w:tcPr>
            <w:tcW w:w="1650" w:type="dxa"/>
            <w:vAlign w:val="bottom"/>
          </w:tcPr>
          <w:p w14:paraId="08AA882D" w14:textId="0761E2B4"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47469A9F" w14:textId="77777777" w:rsidTr="00D31C0E">
        <w:tc>
          <w:tcPr>
            <w:tcW w:w="1978" w:type="dxa"/>
            <w:vAlign w:val="bottom"/>
          </w:tcPr>
          <w:p w14:paraId="4671BE64" w14:textId="494096D6" w:rsidR="00544B9A" w:rsidRPr="00BC0722" w:rsidRDefault="00544B9A" w:rsidP="00544B9A">
            <w:pPr>
              <w:rPr>
                <w:rFonts w:ascii="Arial" w:hAnsi="Arial" w:cs="Arial"/>
                <w:sz w:val="20"/>
                <w:szCs w:val="20"/>
              </w:rPr>
            </w:pPr>
            <w:proofErr w:type="spellStart"/>
            <w:r w:rsidRPr="00BC0722">
              <w:rPr>
                <w:rFonts w:ascii="Arial" w:hAnsi="Arial" w:cs="Arial"/>
                <w:color w:val="000000"/>
                <w:sz w:val="20"/>
                <w:szCs w:val="20"/>
              </w:rPr>
              <w:t>Vizueta</w:t>
            </w:r>
            <w:proofErr w:type="spellEnd"/>
            <w:r w:rsidRPr="00BC0722">
              <w:rPr>
                <w:rFonts w:ascii="Arial" w:hAnsi="Arial" w:cs="Arial"/>
                <w:color w:val="000000"/>
                <w:sz w:val="20"/>
                <w:szCs w:val="20"/>
              </w:rPr>
              <w:t xml:space="preserve">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{"citationID":"a2usvp159n","properties":{"formattedCitation":"(113)","plainCitation":"(113)","noteIndex":0},"citationItems":[{"id":850,"uris":["http://zotero.org/users/2846505/items/W4UGLZJD"],"itemData":{"id":850,"type":"article-journal","abstract":"Objective:Although the amygdala and ventrolateral prefrontal cortex have been implicated in the pathophysiology of bipolar I disorder, the neural mechanisms underlying bipolar II disorder remain unknown. The authors examined neural activity in response to negative emotional faces during an emotion perception task that reliably activates emotion regulatory regions.Method:Twenty-one nonmedicated depressed bipolar II patients and 21 healthy comparison subjects underwent functional MRI (fMRI) while performing an emotional face-matching task. Within- and between-group whole-brain fMRI activation and seed-based connectivity analyses were conducted.Results:In depressed bipolar II patients, random-effects between-group fMRI analyses revealed a significant reduction in activation in several regions, including the left and right ventrolateral prefrontal cortices (Brodmann's area [BA] 47) and the right amygdala, a priori regions of interest. Additionally, bipolar patients exhibited significantly reduced negative functional connectivity between the right amygdala and the right orbitofrontal cortex (BA 10) as well as the right dorsolateral prefrontal cortex (BA 46) relative to healthy comparison subjects.Conclusions:These findings suggest that bipolar II depression is characterized by reduced regional orbitofrontal and limbic activation and altered connectivity in a fronto-temporal circuit implicated in working memory and emotional learning. While the amygdala hypoactivation observed in bipolar II depression is opposite to the direction seen in bipolar I mania and may therefore be state dependent, the observed orbitofrontal cortex hypoactivation is consistent with findings in bipolar I depression, mania, and euthymia, suggesting a physiologic trait marker of the disorder.","container-title":"American Journal of Psychiatry","DOI":"10.1176/appi.ajp.2012.11030349","ISSN":"0002-953X","issue":"8","journalAbbreviation":"AJP","note":"publisher: American Psychiatric Publishing","page":"831-840","source":"ajp.psychiatryonline.org (Atypon)","title":"Regional fMRI Hypoactivation and Altered Functional Connectivity During Emotion Processing in Nonmedicated Depressed Patients With Bipolar II Disorder","volume":"169","author":[{"family":"Vizueta","given":"Nathalie"},{"family":"Rudie","given":"Jeffrey D."},{"family":"Townsend","given":"Jennifer D."},{"family":"Torrisi","given":"Salvatore"},{"family":"Moody","given":"Teena D."},{"family":"Bookheimer","given":"Susan Y."},{"family":"Altshuler","given":"Lori L."}],"issued":{"date-parts":[["2012",8,1]]}}}],"schema":"https://github.com/citation-style-language/schema/raw/master/csl-citation.json"}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3CC132E5" w14:textId="62520084" w:rsidR="00544B9A" w:rsidRPr="00BC0722" w:rsidRDefault="00544B9A" w:rsidP="00544B9A">
            <w:pPr>
              <w:rPr>
                <w:rFonts w:ascii="Arial" w:hAnsi="Arial" w:cs="Arial"/>
                <w:sz w:val="20"/>
                <w:szCs w:val="20"/>
              </w:rPr>
            </w:pPr>
            <w:r w:rsidRPr="00BC0722">
              <w:rPr>
                <w:rFonts w:ascii="Arial" w:hAnsi="Arial" w:cs="Arial"/>
                <w:color w:val="000000"/>
                <w:sz w:val="20"/>
                <w:szCs w:val="20"/>
              </w:rPr>
              <w:t>9.2</w:t>
            </w:r>
            <w:r w:rsidR="00D26AB1">
              <w:rPr>
                <w:rFonts w:ascii="Arial" w:hAnsi="Arial" w:cs="Arial"/>
                <w:color w:val="000000"/>
                <w:sz w:val="20"/>
                <w:szCs w:val="20"/>
              </w:rPr>
              <w:t>8</w:t>
            </w:r>
          </w:p>
        </w:tc>
        <w:tc>
          <w:tcPr>
            <w:tcW w:w="1981" w:type="dxa"/>
            <w:vAlign w:val="bottom"/>
          </w:tcPr>
          <w:p w14:paraId="1D9D578F" w14:textId="7D55670B" w:rsidR="00544B9A" w:rsidRPr="00BC0722" w:rsidRDefault="00544B9A" w:rsidP="00544B9A">
            <w:pPr>
              <w:rPr>
                <w:rFonts w:ascii="Arial" w:hAnsi="Arial" w:cs="Arial"/>
                <w:sz w:val="20"/>
                <w:szCs w:val="20"/>
              </w:rPr>
            </w:pPr>
            <w:r w:rsidRPr="00BC0722">
              <w:rPr>
                <w:rFonts w:ascii="Arial" w:hAnsi="Arial" w:cs="Arial"/>
                <w:sz w:val="20"/>
                <w:szCs w:val="20"/>
              </w:rPr>
              <w:t>BD&gt;C R amygdala PPI</w:t>
            </w:r>
          </w:p>
        </w:tc>
        <w:tc>
          <w:tcPr>
            <w:tcW w:w="1339" w:type="dxa"/>
            <w:vAlign w:val="bottom"/>
          </w:tcPr>
          <w:p w14:paraId="3834B95B" w14:textId="217B7AA8" w:rsidR="00544B9A" w:rsidRPr="00BC0722" w:rsidRDefault="00544B9A" w:rsidP="00544B9A">
            <w:pPr>
              <w:rPr>
                <w:rFonts w:ascii="Arial" w:hAnsi="Arial" w:cs="Arial"/>
                <w:sz w:val="20"/>
                <w:szCs w:val="20"/>
              </w:rPr>
            </w:pPr>
            <w:r w:rsidRPr="00BC0722">
              <w:rPr>
                <w:rFonts w:ascii="Arial" w:hAnsi="Arial" w:cs="Arial"/>
                <w:sz w:val="20"/>
                <w:szCs w:val="20"/>
              </w:rPr>
              <w:t>Depressed</w:t>
            </w:r>
          </w:p>
        </w:tc>
        <w:tc>
          <w:tcPr>
            <w:tcW w:w="1256" w:type="dxa"/>
            <w:vAlign w:val="bottom"/>
          </w:tcPr>
          <w:p w14:paraId="59B79892" w14:textId="105B221E" w:rsidR="00544B9A" w:rsidRPr="00BC0722" w:rsidRDefault="00544B9A" w:rsidP="00544B9A">
            <w:pPr>
              <w:rPr>
                <w:rFonts w:ascii="Arial" w:hAnsi="Arial" w:cs="Arial"/>
                <w:sz w:val="20"/>
                <w:szCs w:val="20"/>
              </w:rPr>
            </w:pPr>
            <w:r w:rsidRPr="00BC0722">
              <w:rPr>
                <w:rFonts w:ascii="Arial" w:hAnsi="Arial" w:cs="Arial"/>
                <w:sz w:val="20"/>
                <w:szCs w:val="20"/>
              </w:rPr>
              <w:t>BD II</w:t>
            </w:r>
          </w:p>
        </w:tc>
        <w:tc>
          <w:tcPr>
            <w:tcW w:w="1732" w:type="dxa"/>
            <w:vAlign w:val="bottom"/>
          </w:tcPr>
          <w:p w14:paraId="736501F0" w14:textId="03A91450" w:rsidR="00544B9A" w:rsidRPr="00BC0722" w:rsidRDefault="00544B9A" w:rsidP="00544B9A">
            <w:pPr>
              <w:rPr>
                <w:rFonts w:ascii="Arial" w:hAnsi="Arial" w:cs="Arial"/>
                <w:sz w:val="20"/>
                <w:szCs w:val="20"/>
              </w:rPr>
            </w:pPr>
            <w:r w:rsidRPr="00BC0722">
              <w:rPr>
                <w:rFonts w:ascii="Arial" w:hAnsi="Arial" w:cs="Arial"/>
                <w:sz w:val="20"/>
                <w:szCs w:val="20"/>
              </w:rPr>
              <w:t>Unmedicated</w:t>
            </w:r>
          </w:p>
        </w:tc>
        <w:tc>
          <w:tcPr>
            <w:tcW w:w="1636" w:type="dxa"/>
            <w:vAlign w:val="bottom"/>
          </w:tcPr>
          <w:p w14:paraId="0508396B" w14:textId="4F5A33B2"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278F80A2" w14:textId="5142BD6D"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5E790537" w14:textId="77777777" w:rsidTr="00D31C0E">
        <w:tc>
          <w:tcPr>
            <w:tcW w:w="1978" w:type="dxa"/>
            <w:vAlign w:val="bottom"/>
          </w:tcPr>
          <w:p w14:paraId="53AF1761" w14:textId="3A120164" w:rsidR="00544B9A" w:rsidRPr="00BC0722" w:rsidRDefault="00544B9A" w:rsidP="00544B9A">
            <w:pPr>
              <w:rPr>
                <w:rFonts w:ascii="Arial" w:hAnsi="Arial" w:cs="Arial"/>
                <w:sz w:val="20"/>
                <w:szCs w:val="20"/>
              </w:rPr>
            </w:pPr>
            <w:r w:rsidRPr="00BC0722">
              <w:rPr>
                <w:rFonts w:ascii="Arial" w:hAnsi="Arial" w:cs="Arial"/>
                <w:color w:val="000000"/>
                <w:sz w:val="20"/>
                <w:szCs w:val="20"/>
              </w:rPr>
              <w:t>Wang et al. 2009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{"citationID":"ath3on6mhj","properties":{"formattedCitation":"(114)","plainCitation":"(114)","noteIndex":0},"citationItems":[{"id":849,"uris":["http://zotero.org/users/2846505/items/LYIHY3TE"],"itemData":{"id":849,"type":"article-journal","abstract":"Objective\nAbnormalities in the morphology and function of two gray matter structures central to emotional processing, the perigenual anterior cingulate cortex (pACC) and amygdala, have consistently been reported in bipolar disorder (BD). Evidence implicates abnormalities in their connectivity in BD. This study investigates the potential disruptions in pACC-amygdala functional connectivity and associated abnormalities in white matter that provides structural connections between the two brain regions in BD.\nMethods\nThirty-three individuals with BD and 31 healthy comparison subjects (HC) participated in a scanning session during which functional magnetic resonance imaging (fMRI) during processing of face stimuli and diffusion tensor imaging (DTI) were performed. The strength of pACC-amygdala functional connections was compared between BD and HC groups, and associations between these functional connectivity measures from the fMRI scans and regional fractional anisotropy (FA) from the DTI scans were assessed.\nResults\nFunctional connectivity was decreased between the pACC and amygdala in the BD group compared with HC group, during the processing of fearful and happy faces (p &lt; .005). Moreover, a significant positive association between pACC-amygdala functional coupling and FA in ventrofrontal white matter, including the region of the uncinate fasciculus, was identified (p &lt; .005).\nConclusion\nThis study provides evidence for abnormalities in pACC-amygdala functional connectivity during emotional processing in BD. The significant association between pACC-amygdala functional connectivity and the structural integrity of white matter that contains pACC-amygdala connections suggest that disruptions in white matter connectivity may contribute to disturbances in the coordinated responses of the pACC and amygdala during emotional processing in BD.","collection-title":"Medical Consequences and Contributions to Depression","container-title":"Biological Psychiatry","DOI":"10.1016/j.biopsych.2009.03.023","ISSN":"0006-3223","issue":"5","journalAbbreviation":"Biological Psychiatry","language":"en","page":"516-521","source":"ScienceDirect","title":"Functional and Structural Connectivity Between the Perigenual Anterior Cingulate and Amygdala in Bipolar Disorder","volume":"66","author":[{"family":"Wang","given":"Fei"},{"family":"Kalmar","given":"Jessica H."},{"family":"He","given":"Yong"},{"family":"Jackowski","given":"Marcel"},{"family":"Chepenik","given":"Lara G."},{"family":"Edmiston","given":"Erin E."},{"family":"Tie","given":"Karen"},{"family":"Gong","given":"Gaolang"},{"family":"Shah","given":"Maulik P."},{"family":"Jones","given":"Monique"},{"family":"Uderman","given":"Jodi"},{"family":"Constable","given":"R. Todd"},{"family":"Blumberg","given":"Hilary P."}],"issued":{"date-parts":[["2009",9,1]]}}}],"schema":"https://github.com/citation-style-language/schema/raw/master/csl-citation.json"}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0602C7B3" w14:textId="0869D49E" w:rsidR="00544B9A" w:rsidRPr="00BC0722" w:rsidRDefault="00544B9A" w:rsidP="00544B9A">
            <w:pPr>
              <w:rPr>
                <w:rFonts w:ascii="Arial" w:hAnsi="Arial" w:cs="Arial"/>
                <w:sz w:val="20"/>
                <w:szCs w:val="20"/>
              </w:rPr>
            </w:pPr>
            <w:r w:rsidRPr="00BC0722">
              <w:rPr>
                <w:rFonts w:ascii="Arial" w:hAnsi="Arial" w:cs="Arial"/>
                <w:color w:val="000000"/>
                <w:sz w:val="20"/>
                <w:szCs w:val="20"/>
              </w:rPr>
              <w:t>6.</w:t>
            </w:r>
            <w:r w:rsidR="00D26AB1">
              <w:rPr>
                <w:rFonts w:ascii="Arial" w:hAnsi="Arial" w:cs="Arial"/>
                <w:color w:val="000000"/>
                <w:sz w:val="20"/>
                <w:szCs w:val="20"/>
              </w:rPr>
              <w:t>2</w:t>
            </w:r>
          </w:p>
        </w:tc>
        <w:tc>
          <w:tcPr>
            <w:tcW w:w="1981" w:type="dxa"/>
            <w:vAlign w:val="bottom"/>
          </w:tcPr>
          <w:p w14:paraId="13DAFAA7" w14:textId="507045B0" w:rsidR="00544B9A" w:rsidRPr="00BC0722" w:rsidRDefault="00544B9A" w:rsidP="00544B9A">
            <w:pPr>
              <w:rPr>
                <w:rFonts w:ascii="Arial" w:hAnsi="Arial" w:cs="Arial"/>
                <w:sz w:val="20"/>
                <w:szCs w:val="20"/>
              </w:rPr>
            </w:pPr>
            <w:r w:rsidRPr="00BC0722">
              <w:rPr>
                <w:rFonts w:ascii="Arial" w:hAnsi="Arial" w:cs="Arial"/>
                <w:sz w:val="20"/>
                <w:szCs w:val="20"/>
              </w:rPr>
              <w:t>C&gt;BD fear</w:t>
            </w:r>
          </w:p>
        </w:tc>
        <w:tc>
          <w:tcPr>
            <w:tcW w:w="1339" w:type="dxa"/>
            <w:vAlign w:val="bottom"/>
          </w:tcPr>
          <w:p w14:paraId="52CE882C" w14:textId="13E72CD1" w:rsidR="00544B9A" w:rsidRPr="00BC0722" w:rsidRDefault="00544B9A" w:rsidP="00544B9A">
            <w:pPr>
              <w:rPr>
                <w:rFonts w:ascii="Arial" w:hAnsi="Arial" w:cs="Arial"/>
                <w:sz w:val="20"/>
                <w:szCs w:val="20"/>
              </w:rPr>
            </w:pPr>
            <w:r w:rsidRPr="00BC0722">
              <w:rPr>
                <w:rFonts w:ascii="Arial" w:hAnsi="Arial" w:cs="Arial"/>
                <w:sz w:val="20"/>
                <w:szCs w:val="20"/>
              </w:rPr>
              <w:t>Not specified</w:t>
            </w:r>
          </w:p>
        </w:tc>
        <w:tc>
          <w:tcPr>
            <w:tcW w:w="1256" w:type="dxa"/>
            <w:vAlign w:val="bottom"/>
          </w:tcPr>
          <w:p w14:paraId="584ADFF7" w14:textId="0353752F"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732" w:type="dxa"/>
            <w:vAlign w:val="bottom"/>
          </w:tcPr>
          <w:p w14:paraId="4B7EFAB8" w14:textId="2CA60868" w:rsidR="00544B9A" w:rsidRPr="00BC0722" w:rsidRDefault="00544B9A" w:rsidP="00544B9A">
            <w:pPr>
              <w:rPr>
                <w:rFonts w:ascii="Arial" w:hAnsi="Arial" w:cs="Arial"/>
                <w:sz w:val="20"/>
                <w:szCs w:val="20"/>
              </w:rPr>
            </w:pPr>
            <w:r w:rsidRPr="00BC0722">
              <w:rPr>
                <w:rFonts w:ascii="Arial" w:hAnsi="Arial" w:cs="Arial"/>
                <w:sz w:val="20"/>
                <w:szCs w:val="20"/>
              </w:rPr>
              <w:t>&gt;75% medicated</w:t>
            </w:r>
          </w:p>
        </w:tc>
        <w:tc>
          <w:tcPr>
            <w:tcW w:w="1636" w:type="dxa"/>
            <w:vAlign w:val="bottom"/>
          </w:tcPr>
          <w:p w14:paraId="61654593" w14:textId="57BEC7DE"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052B055A" w14:textId="5F0E78F4"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13BFCB8B" w14:textId="77777777" w:rsidTr="00D31C0E">
        <w:tc>
          <w:tcPr>
            <w:tcW w:w="1978" w:type="dxa"/>
            <w:vAlign w:val="bottom"/>
          </w:tcPr>
          <w:p w14:paraId="23BFB376" w14:textId="272BDFB3" w:rsidR="00544B9A" w:rsidRPr="00BC0722" w:rsidRDefault="00544B9A" w:rsidP="00544B9A">
            <w:pPr>
              <w:rPr>
                <w:rFonts w:ascii="Arial" w:hAnsi="Arial" w:cs="Arial"/>
                <w:sz w:val="20"/>
                <w:szCs w:val="20"/>
              </w:rPr>
            </w:pPr>
            <w:r w:rsidRPr="00BC0722">
              <w:rPr>
                <w:rFonts w:ascii="Arial" w:hAnsi="Arial" w:cs="Arial"/>
                <w:color w:val="000000"/>
                <w:sz w:val="20"/>
                <w:szCs w:val="20"/>
              </w:rPr>
              <w:t>Wang et al. 2009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{"citationID":"jkt6rMWT","properties":{"formattedCitation":"(114)","plainCitation":"(114)","noteIndex":0},"citationItems":[{"id":849,"uris":["http://zotero.org/users/2846505/items/LYIHY3TE"],"itemData":{"id":849,"type":"article-journal","abstract":"Objective\nAbnormalities in the morphology and function of two gray matter structures central to emotional processing, the perigenual anterior cingulate cortex (pACC) and amygdala, have consistently been reported in bipolar disorder (BD). Evidence implicates abnormalities in their connectivity in BD. This study investigates the potential disruptions in pACC-amygdala functional connectivity and associated abnormalities in white matter that provides structural connections between the two brain regions in BD.\nMethods\nThirty-three individuals with BD and 31 healthy comparison subjects (HC) participated in a scanning session during which functional magnetic resonance imaging (fMRI) during processing of face stimuli and diffusion tensor imaging (DTI) were performed. The strength of pACC-amygdala functional connections was compared between BD and HC groups, and associations between these functional connectivity measures from the fMRI scans and regional fractional anisotropy (FA) from the DTI scans were assessed.\nResults\nFunctional connectivity was decreased between the pACC and amygdala in the BD group compared with HC group, during the processing of fearful and happy faces (p &lt; .005). Moreover, a significant positive association between pACC-amygdala functional coupling and FA in ventrofrontal white matter, including the region of the uncinate fasciculus, was identified (p &lt; .005).\nConclusion\nThis study provides evidence for abnormalities in pACC-amygdala functional connectivity during emotional processing in BD. The significant association between pACC-amygdala functional connectivity and the structural integrity of white matter that contains pACC-amygdala connections suggest that disruptions in white matter connectivity may contribute to disturbances in the coordinated responses of the pACC and amygdala during emotional processing in BD.","collection-title":"Medical Consequences and Contributions to Depression","container-title":"Biological Psychiatry","DOI":"10.1016/j.biopsych.2009.03.023","ISSN":"0006-3223","issue":"5","journalAbbreviation":"Biological Psychiatry","language":"en","page":"516-521","source":"ScienceDirect","title":"Functional and Structural Connectivity Between the Perigenual Anterior Cingulate and Amygdala in Bipolar Disorder","volume":"66","author":[{"family":"Wang","given":"Fei"},{"family":"Kalmar","given":"Jessica H."},{"family":"He","given":"Yong"},{"family":"Jackowski","given":"Marcel"},{"family":"Chepenik","given":"Lara G."},{"family":"Edmiston","given":"Erin E."},{"family":"Tie","given":"Karen"},{"family":"Gong","given":"Gaolang"},{"family":"Shah","given":"Maulik P."},{"family":"Jones","given":"Monique"},{"family":"Uderman","given":"Jodi"},{"family":"Constable","given":"R. Todd"},{"family":"Blumberg","given":"Hilary P."}],"issued":{"date-parts":[["2009",9,1]]}}}],"schema":"https://github.com/citation-style-language/schema/raw/master/csl-citation.json"}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396F0680" w14:textId="49431463" w:rsidR="00544B9A" w:rsidRPr="00BC0722" w:rsidRDefault="00544B9A" w:rsidP="00544B9A">
            <w:pPr>
              <w:rPr>
                <w:rFonts w:ascii="Arial" w:hAnsi="Arial" w:cs="Arial"/>
                <w:sz w:val="20"/>
                <w:szCs w:val="20"/>
              </w:rPr>
            </w:pPr>
            <w:r w:rsidRPr="00BC0722">
              <w:rPr>
                <w:rFonts w:ascii="Arial" w:hAnsi="Arial" w:cs="Arial"/>
                <w:color w:val="000000"/>
                <w:sz w:val="20"/>
                <w:szCs w:val="20"/>
              </w:rPr>
              <w:t>6.</w:t>
            </w:r>
            <w:r w:rsidR="00D26AB1">
              <w:rPr>
                <w:rFonts w:ascii="Arial" w:hAnsi="Arial" w:cs="Arial"/>
                <w:color w:val="000000"/>
                <w:sz w:val="20"/>
                <w:szCs w:val="20"/>
              </w:rPr>
              <w:t>2</w:t>
            </w:r>
          </w:p>
        </w:tc>
        <w:tc>
          <w:tcPr>
            <w:tcW w:w="1981" w:type="dxa"/>
            <w:vAlign w:val="bottom"/>
          </w:tcPr>
          <w:p w14:paraId="3FA6435D" w14:textId="3F1389E9" w:rsidR="00544B9A" w:rsidRPr="00BC0722" w:rsidRDefault="00544B9A" w:rsidP="00544B9A">
            <w:pPr>
              <w:rPr>
                <w:rFonts w:ascii="Arial" w:hAnsi="Arial" w:cs="Arial"/>
                <w:sz w:val="20"/>
                <w:szCs w:val="20"/>
              </w:rPr>
            </w:pPr>
            <w:r w:rsidRPr="00BC0722">
              <w:rPr>
                <w:rFonts w:ascii="Arial" w:hAnsi="Arial" w:cs="Arial"/>
                <w:sz w:val="20"/>
                <w:szCs w:val="20"/>
              </w:rPr>
              <w:t>C&gt;BD happy</w:t>
            </w:r>
          </w:p>
        </w:tc>
        <w:tc>
          <w:tcPr>
            <w:tcW w:w="1339" w:type="dxa"/>
            <w:vAlign w:val="bottom"/>
          </w:tcPr>
          <w:p w14:paraId="68732EB5" w14:textId="74E0AC9B" w:rsidR="00544B9A" w:rsidRPr="00BC0722" w:rsidRDefault="00544B9A" w:rsidP="00544B9A">
            <w:pPr>
              <w:rPr>
                <w:rFonts w:ascii="Arial" w:hAnsi="Arial" w:cs="Arial"/>
                <w:sz w:val="20"/>
                <w:szCs w:val="20"/>
              </w:rPr>
            </w:pPr>
            <w:r w:rsidRPr="00BC0722">
              <w:rPr>
                <w:rFonts w:ascii="Arial" w:hAnsi="Arial" w:cs="Arial"/>
                <w:sz w:val="20"/>
                <w:szCs w:val="20"/>
              </w:rPr>
              <w:t>Not specified</w:t>
            </w:r>
          </w:p>
        </w:tc>
        <w:tc>
          <w:tcPr>
            <w:tcW w:w="1256" w:type="dxa"/>
            <w:vAlign w:val="bottom"/>
          </w:tcPr>
          <w:p w14:paraId="25D3D37C" w14:textId="6A4AA5A6"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732" w:type="dxa"/>
            <w:vAlign w:val="bottom"/>
          </w:tcPr>
          <w:p w14:paraId="4A650DF1" w14:textId="4CC1CE82" w:rsidR="00544B9A" w:rsidRPr="00BC0722" w:rsidRDefault="00544B9A" w:rsidP="00544B9A">
            <w:pPr>
              <w:rPr>
                <w:rFonts w:ascii="Arial" w:hAnsi="Arial" w:cs="Arial"/>
                <w:sz w:val="20"/>
                <w:szCs w:val="20"/>
              </w:rPr>
            </w:pPr>
            <w:r w:rsidRPr="00BC0722">
              <w:rPr>
                <w:rFonts w:ascii="Arial" w:hAnsi="Arial" w:cs="Arial"/>
                <w:sz w:val="20"/>
                <w:szCs w:val="20"/>
              </w:rPr>
              <w:t>&gt;75% medicated</w:t>
            </w:r>
          </w:p>
        </w:tc>
        <w:tc>
          <w:tcPr>
            <w:tcW w:w="1636" w:type="dxa"/>
            <w:vAlign w:val="bottom"/>
          </w:tcPr>
          <w:p w14:paraId="21D4C4D9" w14:textId="421C3F12"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7A907AB1" w14:textId="2D71FB73"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3C593AF4" w14:textId="77777777" w:rsidTr="00D31C0E">
        <w:tc>
          <w:tcPr>
            <w:tcW w:w="1978" w:type="dxa"/>
            <w:vAlign w:val="bottom"/>
          </w:tcPr>
          <w:p w14:paraId="75680768" w14:textId="0EDC629C" w:rsidR="00544B9A" w:rsidRPr="00BC0722" w:rsidRDefault="00544B9A" w:rsidP="00544B9A">
            <w:pPr>
              <w:rPr>
                <w:rFonts w:ascii="Arial" w:hAnsi="Arial" w:cs="Arial"/>
                <w:sz w:val="20"/>
                <w:szCs w:val="20"/>
              </w:rPr>
            </w:pPr>
            <w:r w:rsidRPr="00BC0722">
              <w:rPr>
                <w:rFonts w:ascii="Arial" w:hAnsi="Arial" w:cs="Arial"/>
                <w:color w:val="000000"/>
                <w:sz w:val="20"/>
                <w:szCs w:val="20"/>
              </w:rPr>
              <w:t>Yip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{"citationID":"a5nj2jrsi4","properties":{"formattedCitation":"(115)","plainCitation":"(115)","noteIndex":0},"citationItems":[{"id":835,"uris":["http://zotero.org/users/2846505/items/IAQEGPFD"],"itemData":{"id":835,"type":"article-journal","abstract":"Increased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disorders.","container-title":"Neuropsychopharmacology","DOI":"10.1038/npp.2014.215","ISSN":"1740-634X","issue":"3","language":"en","license":"2015 American College of Neuropsychopharmacology","note":"number: 3\npublisher: Nature Publishing Group","page":"658-666","source":"www.nature.com","title":"Hypoactivation of the Ventral and Dorsal Striatum During Reward and Loss Anticipation in Antipsychotic and Mood Stabilizer-Naive Bipolar Disorder","volume":"40","author":[{"family":"Yip","given":"Sarah W."},{"family":"Worhunsky","given":"Patrick D."},{"family":"Rogers","given":"Robert D."},{"family":"Goodwin","given":"Guy M."}],"issued":{"date-parts":[["2015",2]]}}}],"schema":"https://github.com/citation-style-language/schema/raw/master/csl-citation.json"}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6C2CCFE6" w14:textId="08C82A52" w:rsidR="00544B9A" w:rsidRPr="00BC0722" w:rsidRDefault="00544B9A" w:rsidP="00544B9A">
            <w:pPr>
              <w:rPr>
                <w:rFonts w:ascii="Arial" w:hAnsi="Arial" w:cs="Arial"/>
                <w:sz w:val="20"/>
                <w:szCs w:val="20"/>
              </w:rPr>
            </w:pPr>
            <w:r w:rsidRPr="00BC0722">
              <w:rPr>
                <w:rFonts w:ascii="Arial" w:hAnsi="Arial" w:cs="Arial"/>
                <w:color w:val="000000"/>
                <w:sz w:val="20"/>
                <w:szCs w:val="20"/>
              </w:rPr>
              <w:t>0.</w:t>
            </w:r>
            <w:r w:rsidR="00D26AB1">
              <w:rPr>
                <w:rFonts w:ascii="Arial" w:hAnsi="Arial" w:cs="Arial"/>
                <w:color w:val="000000"/>
                <w:sz w:val="20"/>
                <w:szCs w:val="20"/>
              </w:rPr>
              <w:t>66</w:t>
            </w:r>
          </w:p>
        </w:tc>
        <w:tc>
          <w:tcPr>
            <w:tcW w:w="1981" w:type="dxa"/>
            <w:vAlign w:val="bottom"/>
          </w:tcPr>
          <w:p w14:paraId="79CF0058" w14:textId="25686BD9" w:rsidR="00544B9A" w:rsidRPr="00BC0722" w:rsidRDefault="00544B9A" w:rsidP="00544B9A">
            <w:pPr>
              <w:rPr>
                <w:rFonts w:ascii="Arial" w:hAnsi="Arial" w:cs="Arial"/>
                <w:sz w:val="20"/>
                <w:szCs w:val="20"/>
              </w:rPr>
            </w:pPr>
            <w:r w:rsidRPr="00BC0722">
              <w:rPr>
                <w:rFonts w:ascii="Arial" w:hAnsi="Arial" w:cs="Arial"/>
                <w:sz w:val="20"/>
                <w:szCs w:val="20"/>
              </w:rPr>
              <w:t>C&gt;BD 2</w:t>
            </w:r>
            <w:r w:rsidRPr="00BC0722">
              <w:rPr>
                <w:rFonts w:ascii="Arial" w:hAnsi="Arial" w:cs="Arial"/>
                <w:sz w:val="20"/>
                <w:szCs w:val="20"/>
                <w:vertAlign w:val="superscript"/>
              </w:rPr>
              <w:t>nd</w:t>
            </w:r>
            <w:r w:rsidRPr="00BC0722">
              <w:rPr>
                <w:rFonts w:ascii="Arial" w:hAnsi="Arial" w:cs="Arial"/>
                <w:sz w:val="20"/>
                <w:szCs w:val="20"/>
              </w:rPr>
              <w:t xml:space="preserve"> anticipation phase</w:t>
            </w:r>
            <w:r w:rsidR="003C7ECE" w:rsidRPr="00BC0722">
              <w:rPr>
                <w:rFonts w:ascii="Arial" w:hAnsi="Arial" w:cs="Arial"/>
                <w:sz w:val="20"/>
                <w:szCs w:val="20"/>
              </w:rPr>
              <w:t>:</w:t>
            </w:r>
            <w:r w:rsidRPr="00BC0722">
              <w:rPr>
                <w:rFonts w:ascii="Arial" w:hAnsi="Arial" w:cs="Arial"/>
                <w:sz w:val="20"/>
                <w:szCs w:val="20"/>
              </w:rPr>
              <w:t xml:space="preserve"> losses&gt; neutral</w:t>
            </w:r>
          </w:p>
        </w:tc>
        <w:tc>
          <w:tcPr>
            <w:tcW w:w="1339" w:type="dxa"/>
            <w:vAlign w:val="bottom"/>
          </w:tcPr>
          <w:p w14:paraId="154D2B27" w14:textId="55643796" w:rsidR="00544B9A" w:rsidRPr="00BC0722" w:rsidRDefault="00544B9A" w:rsidP="00544B9A">
            <w:pPr>
              <w:rPr>
                <w:rFonts w:ascii="Arial" w:hAnsi="Arial" w:cs="Arial"/>
                <w:sz w:val="20"/>
                <w:szCs w:val="20"/>
              </w:rPr>
            </w:pPr>
            <w:r w:rsidRPr="00BC0722">
              <w:rPr>
                <w:rFonts w:ascii="Arial" w:hAnsi="Arial" w:cs="Arial"/>
                <w:sz w:val="20"/>
                <w:szCs w:val="20"/>
              </w:rPr>
              <w:t>Euthymic</w:t>
            </w:r>
          </w:p>
        </w:tc>
        <w:tc>
          <w:tcPr>
            <w:tcW w:w="1256" w:type="dxa"/>
            <w:vAlign w:val="bottom"/>
          </w:tcPr>
          <w:p w14:paraId="4C7D4252" w14:textId="2C3C7538" w:rsidR="00544B9A" w:rsidRPr="00BC0722" w:rsidRDefault="00544B9A" w:rsidP="00544B9A">
            <w:pPr>
              <w:rPr>
                <w:rFonts w:ascii="Arial" w:hAnsi="Arial" w:cs="Arial"/>
                <w:sz w:val="20"/>
                <w:szCs w:val="20"/>
              </w:rPr>
            </w:pPr>
            <w:r w:rsidRPr="00BC0722">
              <w:rPr>
                <w:rFonts w:ascii="Arial" w:hAnsi="Arial" w:cs="Arial"/>
                <w:sz w:val="20"/>
                <w:szCs w:val="20"/>
              </w:rPr>
              <w:t>NOS</w:t>
            </w:r>
          </w:p>
        </w:tc>
        <w:tc>
          <w:tcPr>
            <w:tcW w:w="1732" w:type="dxa"/>
            <w:vAlign w:val="bottom"/>
          </w:tcPr>
          <w:p w14:paraId="7C6624BE" w14:textId="218E779C" w:rsidR="00544B9A" w:rsidRPr="00BC0722" w:rsidRDefault="00544B9A" w:rsidP="00544B9A">
            <w:pPr>
              <w:rPr>
                <w:rFonts w:ascii="Arial" w:hAnsi="Arial" w:cs="Arial"/>
                <w:sz w:val="20"/>
                <w:szCs w:val="20"/>
              </w:rPr>
            </w:pPr>
            <w:r w:rsidRPr="00BC0722">
              <w:rPr>
                <w:rFonts w:ascii="Arial" w:hAnsi="Arial" w:cs="Arial"/>
                <w:sz w:val="20"/>
                <w:szCs w:val="20"/>
              </w:rPr>
              <w:t>Unmedicated</w:t>
            </w:r>
          </w:p>
        </w:tc>
        <w:tc>
          <w:tcPr>
            <w:tcW w:w="1636" w:type="dxa"/>
            <w:vAlign w:val="bottom"/>
          </w:tcPr>
          <w:p w14:paraId="759C8EDF" w14:textId="2F097DB6"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1221F8FA" w14:textId="020C4078" w:rsidR="00544B9A" w:rsidRPr="00BC0722" w:rsidRDefault="003C4B7D" w:rsidP="00544B9A">
            <w:pPr>
              <w:rPr>
                <w:rFonts w:ascii="Arial" w:hAnsi="Arial" w:cs="Arial"/>
                <w:sz w:val="20"/>
                <w:szCs w:val="20"/>
              </w:rPr>
            </w:pPr>
            <w:r>
              <w:rPr>
                <w:rFonts w:ascii="Arial" w:hAnsi="Arial" w:cs="Arial"/>
                <w:sz w:val="20"/>
                <w:szCs w:val="20"/>
              </w:rPr>
              <w:t>Non-Clinical</w:t>
            </w:r>
          </w:p>
        </w:tc>
      </w:tr>
      <w:tr w:rsidR="00544B9A" w:rsidRPr="00BC0722" w14:paraId="2B0BE843" w14:textId="77777777" w:rsidTr="00D31C0E">
        <w:trPr>
          <w:trHeight w:val="782"/>
        </w:trPr>
        <w:tc>
          <w:tcPr>
            <w:tcW w:w="1978" w:type="dxa"/>
            <w:vAlign w:val="bottom"/>
          </w:tcPr>
          <w:p w14:paraId="3D6444D7" w14:textId="7BACBD63" w:rsidR="00544B9A" w:rsidRPr="00BC0722" w:rsidRDefault="00544B9A" w:rsidP="00544B9A">
            <w:pPr>
              <w:rPr>
                <w:rFonts w:ascii="Arial" w:hAnsi="Arial" w:cs="Arial"/>
                <w:sz w:val="20"/>
                <w:szCs w:val="20"/>
              </w:rPr>
            </w:pPr>
            <w:r w:rsidRPr="00BC0722">
              <w:rPr>
                <w:rFonts w:ascii="Arial" w:hAnsi="Arial" w:cs="Arial"/>
                <w:color w:val="000000"/>
                <w:sz w:val="20"/>
                <w:szCs w:val="20"/>
              </w:rPr>
              <w:t>Young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{"citationID":"a2jt5siov5m","properties":{"formattedCitation":"(116)","plainCitation":"(116)","noteIndex":0},"citationItems":[{"id":833,"uris":["http://zotero.org/users/2846505/items/IX9XHVI6"],"itemData":{"id":833,"type":"article-journal","abstract":"OBJECTIVES: Autobiographical memory (AM) recall is impaired in both bipolar depression (BD) and major depressive disorder (MDD). The current study used functional magnetic resonance imaging (fMRI) to investigate differences between healthy controls (HCs) and depressed participants with either BD or MDD as they recalled AMs that varied in emotional valence.\nMETHODS: Unmedicated adults in a current major depressive episode who met criteria for either MDD or BD and HCs (n=16/group) underwent fMRI while recalling AMs in response to emotionally valenced cue words. Control tasks involved generating examples from a given category and counting the number of risers in a letter string.\nRESULTS: Both participants with BD and those with MDD recalled fewer specific and more categorical memories than HC participants. During specific AM recall of positive memories, participants with BD showed increased hemodynamic activity in the ventrolateral prefrontal cortex, posterior cingulate cortex, anterior insula, middle temporal gyrus, parahippocampus, and amygdala relative to MDD and HC participants, as well as decreased dorsolateral prefrontal (DLPFC) activity relative to MDD participants. During specific AM recall of negative memories, participants with BD manifested decreased activity in the precuneus, amygdala, anterior cingulate, and DLPFC along with increased activity in the dorsomedial PFC relative to MDD participants.\nCONCLUSIONS: While depressed participants with BD and MDD exhibited similar depression ratings and memory deficits, the brain regions underlying successful AM recall significantly differentiated these patient groups. Differential amygdala activity during emotional memory recall (particularly increased activity in participants with BD for positive AMs) may prove useful in the differentiation of individuals with MDD and BD experiencing a depressive episode.","container-title":"Bipolar Disorders","DOI":"10.1111/bdi.12441","ISSN":"1399-5618","issue":"7","journalAbbreviation":"Bipolar Disord","language":"eng","note":"PMID: 27813234","page":"571-582","source":"PubMed","title":"Differential neural correlates of autobiographical memory recall in bipolar and unipolar depression","volume":"18","author":[{"family":"Young","given":"Kymberly D."},{"family":"Bodurka","given":"Jerzy"},{"family":"Drevets","given":"Wayne C."}],"issued":{"date-parts":[["2016"]]}}}],"schema":"https://github.com/citation-style-language/schema/raw/master/csl-citation.json"}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18D0669C" w14:textId="2B11E34F" w:rsidR="00544B9A" w:rsidRPr="00BC0722" w:rsidRDefault="00544B9A" w:rsidP="00544B9A">
            <w:pPr>
              <w:rPr>
                <w:rFonts w:ascii="Arial" w:hAnsi="Arial" w:cs="Arial"/>
                <w:sz w:val="20"/>
                <w:szCs w:val="20"/>
              </w:rPr>
            </w:pPr>
            <w:r w:rsidRPr="00BC0722">
              <w:rPr>
                <w:rFonts w:ascii="Arial" w:hAnsi="Arial" w:cs="Arial"/>
                <w:color w:val="000000"/>
                <w:sz w:val="20"/>
                <w:szCs w:val="20"/>
              </w:rPr>
              <w:t>9.</w:t>
            </w:r>
            <w:r w:rsidR="00D26AB1">
              <w:rPr>
                <w:rFonts w:ascii="Arial" w:hAnsi="Arial" w:cs="Arial"/>
                <w:color w:val="000000"/>
                <w:sz w:val="20"/>
                <w:szCs w:val="20"/>
              </w:rPr>
              <w:t>21</w:t>
            </w:r>
          </w:p>
        </w:tc>
        <w:tc>
          <w:tcPr>
            <w:tcW w:w="1981" w:type="dxa"/>
            <w:vAlign w:val="bottom"/>
          </w:tcPr>
          <w:p w14:paraId="42CEE095" w14:textId="684A0B84" w:rsidR="00544B9A" w:rsidRPr="00BC0722" w:rsidRDefault="00544B9A" w:rsidP="00544B9A">
            <w:pPr>
              <w:rPr>
                <w:rFonts w:ascii="Arial" w:hAnsi="Arial" w:cs="Arial"/>
                <w:sz w:val="20"/>
                <w:szCs w:val="20"/>
              </w:rPr>
            </w:pPr>
            <w:r w:rsidRPr="00BC0722">
              <w:rPr>
                <w:rFonts w:ascii="Arial" w:hAnsi="Arial" w:cs="Arial"/>
                <w:sz w:val="20"/>
                <w:szCs w:val="20"/>
              </w:rPr>
              <w:t>F_CBD positive memories (BD&gt;</w:t>
            </w:r>
            <w:r w:rsidR="00465BD3">
              <w:rPr>
                <w:rFonts w:ascii="Arial" w:hAnsi="Arial" w:cs="Arial"/>
                <w:sz w:val="20"/>
                <w:szCs w:val="20"/>
              </w:rPr>
              <w:t>NC</w:t>
            </w:r>
            <w:r w:rsidRPr="00BC0722">
              <w:rPr>
                <w:rFonts w:ascii="Arial" w:hAnsi="Arial" w:cs="Arial"/>
                <w:sz w:val="20"/>
                <w:szCs w:val="20"/>
              </w:rPr>
              <w:t>/MDD)</w:t>
            </w:r>
          </w:p>
        </w:tc>
        <w:tc>
          <w:tcPr>
            <w:tcW w:w="1339" w:type="dxa"/>
            <w:vAlign w:val="bottom"/>
          </w:tcPr>
          <w:p w14:paraId="158A7D56" w14:textId="6439E2D6" w:rsidR="00544B9A" w:rsidRPr="00BC0722" w:rsidRDefault="00544B9A" w:rsidP="00544B9A">
            <w:pPr>
              <w:rPr>
                <w:rFonts w:ascii="Arial" w:hAnsi="Arial" w:cs="Arial"/>
                <w:sz w:val="20"/>
                <w:szCs w:val="20"/>
              </w:rPr>
            </w:pPr>
            <w:r w:rsidRPr="00BC0722">
              <w:rPr>
                <w:rFonts w:ascii="Arial" w:hAnsi="Arial" w:cs="Arial"/>
                <w:sz w:val="20"/>
                <w:szCs w:val="20"/>
              </w:rPr>
              <w:t>Depressed</w:t>
            </w:r>
          </w:p>
        </w:tc>
        <w:tc>
          <w:tcPr>
            <w:tcW w:w="1256" w:type="dxa"/>
            <w:vAlign w:val="bottom"/>
          </w:tcPr>
          <w:p w14:paraId="7CF71179" w14:textId="51EE1BEF" w:rsidR="00544B9A" w:rsidRPr="00BC0722" w:rsidRDefault="00544B9A" w:rsidP="00544B9A">
            <w:pPr>
              <w:rPr>
                <w:rFonts w:ascii="Arial" w:hAnsi="Arial" w:cs="Arial"/>
                <w:sz w:val="20"/>
                <w:szCs w:val="20"/>
              </w:rPr>
            </w:pPr>
            <w:r w:rsidRPr="00BC0722">
              <w:rPr>
                <w:rFonts w:ascii="Arial" w:hAnsi="Arial" w:cs="Arial"/>
                <w:sz w:val="20"/>
                <w:szCs w:val="20"/>
              </w:rPr>
              <w:t>BD I</w:t>
            </w:r>
          </w:p>
        </w:tc>
        <w:tc>
          <w:tcPr>
            <w:tcW w:w="1732" w:type="dxa"/>
            <w:vAlign w:val="bottom"/>
          </w:tcPr>
          <w:p w14:paraId="2D6648DE" w14:textId="7015053F" w:rsidR="00544B9A" w:rsidRPr="00BC0722" w:rsidRDefault="00544B9A" w:rsidP="00544B9A">
            <w:pPr>
              <w:rPr>
                <w:rFonts w:ascii="Arial" w:hAnsi="Arial" w:cs="Arial"/>
                <w:sz w:val="20"/>
                <w:szCs w:val="20"/>
              </w:rPr>
            </w:pPr>
            <w:r w:rsidRPr="00BC0722">
              <w:rPr>
                <w:rFonts w:ascii="Arial" w:hAnsi="Arial" w:cs="Arial"/>
                <w:sz w:val="20"/>
                <w:szCs w:val="20"/>
              </w:rPr>
              <w:t>Unmedicated</w:t>
            </w:r>
          </w:p>
        </w:tc>
        <w:tc>
          <w:tcPr>
            <w:tcW w:w="1636" w:type="dxa"/>
            <w:vAlign w:val="bottom"/>
          </w:tcPr>
          <w:p w14:paraId="48063481" w14:textId="1B1870BA" w:rsidR="00544B9A" w:rsidRPr="00BC0722" w:rsidRDefault="00544B9A" w:rsidP="00544B9A">
            <w:pPr>
              <w:rPr>
                <w:rFonts w:ascii="Arial" w:hAnsi="Arial" w:cs="Arial"/>
                <w:sz w:val="20"/>
                <w:szCs w:val="20"/>
              </w:rPr>
            </w:pPr>
            <w:r w:rsidRPr="00BC0722">
              <w:rPr>
                <w:rFonts w:ascii="Arial" w:hAnsi="Arial" w:cs="Arial"/>
                <w:sz w:val="20"/>
                <w:szCs w:val="20"/>
              </w:rPr>
              <w:t>Not reported</w:t>
            </w:r>
          </w:p>
        </w:tc>
        <w:tc>
          <w:tcPr>
            <w:tcW w:w="1650" w:type="dxa"/>
            <w:vAlign w:val="bottom"/>
          </w:tcPr>
          <w:p w14:paraId="31191A1F" w14:textId="7BA8B22C" w:rsidR="00544B9A" w:rsidRPr="00BC0722" w:rsidRDefault="003C4B7D" w:rsidP="00544B9A">
            <w:pPr>
              <w:rPr>
                <w:rFonts w:ascii="Arial" w:hAnsi="Arial" w:cs="Arial"/>
                <w:sz w:val="20"/>
                <w:szCs w:val="20"/>
              </w:rPr>
            </w:pPr>
            <w:r>
              <w:rPr>
                <w:rFonts w:ascii="Arial" w:hAnsi="Arial" w:cs="Arial"/>
                <w:sz w:val="20"/>
                <w:szCs w:val="20"/>
              </w:rPr>
              <w:t>Non-Clinical</w:t>
            </w:r>
            <w:r w:rsidR="00544B9A" w:rsidRPr="00BC0722">
              <w:rPr>
                <w:rFonts w:ascii="Arial" w:hAnsi="Arial" w:cs="Arial"/>
                <w:sz w:val="20"/>
                <w:szCs w:val="20"/>
              </w:rPr>
              <w:t>/Clinical: MDD</w:t>
            </w:r>
          </w:p>
        </w:tc>
      </w:tr>
      <w:tr w:rsidR="00AD32D5" w:rsidRPr="00BC0722" w14:paraId="4039907C" w14:textId="77777777" w:rsidTr="00D31C0E">
        <w:trPr>
          <w:trHeight w:val="782"/>
        </w:trPr>
        <w:tc>
          <w:tcPr>
            <w:tcW w:w="1978" w:type="dxa"/>
            <w:vAlign w:val="bottom"/>
          </w:tcPr>
          <w:p w14:paraId="34ABDFC0" w14:textId="736EF581" w:rsidR="00AD32D5" w:rsidRPr="00BC0722" w:rsidRDefault="00AD32D5" w:rsidP="00AD32D5">
            <w:pPr>
              <w:rPr>
                <w:rFonts w:ascii="Arial" w:hAnsi="Arial" w:cs="Arial"/>
                <w:color w:val="000000"/>
                <w:sz w:val="20"/>
                <w:szCs w:val="20"/>
              </w:rPr>
            </w:pPr>
            <w:r w:rsidRPr="00BC0722">
              <w:rPr>
                <w:rFonts w:ascii="Arial" w:hAnsi="Arial" w:cs="Arial"/>
                <w:color w:val="000000"/>
                <w:sz w:val="20"/>
                <w:szCs w:val="20"/>
              </w:rPr>
              <w:t>Young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{"citationID":"oiwWsgB6","properties":{"formattedCitation":"(116)","plainCitation":"(116)","noteIndex":0},"citationItems":[{"id":833,"uris":["http://zotero.org/users/2846505/items/IX9XHVI6"],"itemData":{"id":833,"type":"article-journal","abstract":"OBJECTIVES: Autobiographical memory (AM) recall is impaired in both bipolar depression (BD) and major depressive disorder (MDD). The current study used functional magnetic resonance imaging (fMRI) to investigate differences between healthy controls (HCs) and depressed participants with either BD or MDD as they recalled AMs that varied in emotional valence.\nMETHODS: Unmedicated adults in a current major depressive episode who met criteria for either MDD or BD and HCs (n=16/group) underwent fMRI while recalling AMs in response to emotionally valenced cue words. Control tasks involved generating examples from a given category and counting the number of risers in a letter string.\nRESULTS: Both participants with BD and those with MDD recalled fewer specific and more categorical memories than HC participants. During specific AM recall of positive memories, participants with BD showed increased hemodynamic activity in the ventrolateral prefrontal cortex, posterior cingulate cortex, anterior insula, middle temporal gyrus, parahippocampus, and amygdala relative to MDD and HC participants, as well as decreased dorsolateral prefrontal (DLPFC) activity relative to MDD participants. During specific AM recall of negative memories, participants with BD manifested decreased activity in the precuneus, amygdala, anterior cingulate, and DLPFC along with increased activity in the dorsomedial PFC relative to MDD participants.\nCONCLUSIONS: While depressed participants with BD and MDD exhibited similar depression ratings and memory deficits, the brain regions underlying successful AM recall significantly differentiated these patient groups. Differential amygdala activity during emotional memory recall (particularly increased activity in participants with BD for positive AMs) may prove useful in the differentiation of individuals with MDD and BD experiencing a depressive episode.","container-title":"Bipolar Disorders","DOI":"10.1111/bdi.12441","ISSN":"1399-5618","issue":"7","journalAbbreviation":"Bipolar Disord","language":"eng","note":"PMID: 27813234","page":"571-582","source":"PubMed","title":"Differential neural correlates of autobiographical memory recall in bipolar and unipolar depression","volume":"18","author":[{"family":"Young","given":"Kymberly D."},{"family":"Bodurka","given":"Jerzy"},{"family":"Drevets","given":"Wayne C."}],"issued":{"date-parts":[["2016"]]}}}],"schema":"https://github.com/citation-style-language/schema/raw/master/csl-citation.json"}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36" w:type="dxa"/>
            <w:vAlign w:val="bottom"/>
          </w:tcPr>
          <w:p w14:paraId="40B39B19" w14:textId="11C83F6B" w:rsidR="00AD32D5" w:rsidRPr="00BC0722" w:rsidRDefault="00AD32D5" w:rsidP="00AD32D5">
            <w:pPr>
              <w:rPr>
                <w:rFonts w:ascii="Arial" w:hAnsi="Arial" w:cs="Arial"/>
                <w:color w:val="000000"/>
                <w:sz w:val="20"/>
                <w:szCs w:val="20"/>
              </w:rPr>
            </w:pPr>
            <w:r w:rsidRPr="00BC0722">
              <w:rPr>
                <w:rFonts w:ascii="Arial" w:hAnsi="Arial" w:cs="Arial"/>
                <w:color w:val="000000"/>
                <w:sz w:val="20"/>
                <w:szCs w:val="20"/>
              </w:rPr>
              <w:t>1.9</w:t>
            </w:r>
            <w:r w:rsidR="00D26AB1">
              <w:rPr>
                <w:rFonts w:ascii="Arial" w:hAnsi="Arial" w:cs="Arial"/>
                <w:color w:val="000000"/>
                <w:sz w:val="20"/>
                <w:szCs w:val="20"/>
              </w:rPr>
              <w:t>8</w:t>
            </w:r>
          </w:p>
        </w:tc>
        <w:tc>
          <w:tcPr>
            <w:tcW w:w="1981" w:type="dxa"/>
            <w:vAlign w:val="bottom"/>
          </w:tcPr>
          <w:p w14:paraId="4551D976" w14:textId="4A35A20B" w:rsidR="00AD32D5" w:rsidRPr="00BC0722" w:rsidRDefault="00AD32D5" w:rsidP="00AD32D5">
            <w:pPr>
              <w:rPr>
                <w:rFonts w:ascii="Arial" w:hAnsi="Arial" w:cs="Arial"/>
                <w:sz w:val="20"/>
                <w:szCs w:val="20"/>
              </w:rPr>
            </w:pPr>
            <w:r w:rsidRPr="00BC0722">
              <w:rPr>
                <w:rFonts w:ascii="Arial" w:hAnsi="Arial" w:cs="Arial"/>
                <w:sz w:val="20"/>
                <w:szCs w:val="20"/>
              </w:rPr>
              <w:t>F_CBD negative memories (BD&gt;</w:t>
            </w:r>
            <w:r w:rsidR="00465BD3">
              <w:rPr>
                <w:rFonts w:ascii="Arial" w:hAnsi="Arial" w:cs="Arial"/>
                <w:sz w:val="20"/>
                <w:szCs w:val="20"/>
              </w:rPr>
              <w:t>NC</w:t>
            </w:r>
            <w:r w:rsidRPr="00BC0722">
              <w:rPr>
                <w:rFonts w:ascii="Arial" w:hAnsi="Arial" w:cs="Arial"/>
                <w:sz w:val="20"/>
                <w:szCs w:val="20"/>
              </w:rPr>
              <w:t>/ MDD&gt;BD)</w:t>
            </w:r>
          </w:p>
        </w:tc>
        <w:tc>
          <w:tcPr>
            <w:tcW w:w="1339" w:type="dxa"/>
            <w:vAlign w:val="bottom"/>
          </w:tcPr>
          <w:p w14:paraId="7010535D" w14:textId="4DEC9C43" w:rsidR="00AD32D5" w:rsidRPr="00BC0722" w:rsidRDefault="00AD32D5" w:rsidP="00AD32D5">
            <w:pPr>
              <w:rPr>
                <w:rFonts w:ascii="Arial" w:hAnsi="Arial" w:cs="Arial"/>
                <w:sz w:val="20"/>
                <w:szCs w:val="20"/>
              </w:rPr>
            </w:pPr>
            <w:r w:rsidRPr="00BC0722">
              <w:rPr>
                <w:rFonts w:ascii="Arial" w:hAnsi="Arial" w:cs="Arial"/>
                <w:sz w:val="20"/>
                <w:szCs w:val="20"/>
              </w:rPr>
              <w:t>Depressed</w:t>
            </w:r>
          </w:p>
        </w:tc>
        <w:tc>
          <w:tcPr>
            <w:tcW w:w="1256" w:type="dxa"/>
            <w:vAlign w:val="bottom"/>
          </w:tcPr>
          <w:p w14:paraId="3D5B0C46" w14:textId="09338F6F" w:rsidR="00AD32D5" w:rsidRPr="00BC0722" w:rsidRDefault="00AD32D5" w:rsidP="00AD32D5">
            <w:pPr>
              <w:rPr>
                <w:rFonts w:ascii="Arial" w:hAnsi="Arial" w:cs="Arial"/>
                <w:sz w:val="20"/>
                <w:szCs w:val="20"/>
              </w:rPr>
            </w:pPr>
            <w:r w:rsidRPr="00BC0722">
              <w:rPr>
                <w:rFonts w:ascii="Arial" w:hAnsi="Arial" w:cs="Arial"/>
                <w:sz w:val="20"/>
                <w:szCs w:val="20"/>
              </w:rPr>
              <w:t>BD I</w:t>
            </w:r>
          </w:p>
        </w:tc>
        <w:tc>
          <w:tcPr>
            <w:tcW w:w="1732" w:type="dxa"/>
            <w:vAlign w:val="bottom"/>
          </w:tcPr>
          <w:p w14:paraId="68F2AC13" w14:textId="1A1247AE" w:rsidR="00AD32D5" w:rsidRPr="00BC0722" w:rsidRDefault="00AD32D5" w:rsidP="00AD32D5">
            <w:pPr>
              <w:rPr>
                <w:rFonts w:ascii="Arial" w:hAnsi="Arial" w:cs="Arial"/>
                <w:sz w:val="20"/>
                <w:szCs w:val="20"/>
              </w:rPr>
            </w:pPr>
            <w:r w:rsidRPr="00BC0722">
              <w:rPr>
                <w:rFonts w:ascii="Arial" w:hAnsi="Arial" w:cs="Arial"/>
                <w:sz w:val="20"/>
                <w:szCs w:val="20"/>
              </w:rPr>
              <w:t>Unmedicated</w:t>
            </w:r>
          </w:p>
        </w:tc>
        <w:tc>
          <w:tcPr>
            <w:tcW w:w="1636" w:type="dxa"/>
            <w:vAlign w:val="bottom"/>
          </w:tcPr>
          <w:p w14:paraId="40C03C27" w14:textId="4A549416" w:rsidR="00AD32D5" w:rsidRPr="00BC0722" w:rsidRDefault="00AD32D5" w:rsidP="00AD32D5">
            <w:pPr>
              <w:rPr>
                <w:rFonts w:ascii="Arial" w:hAnsi="Arial" w:cs="Arial"/>
                <w:sz w:val="20"/>
                <w:szCs w:val="20"/>
              </w:rPr>
            </w:pPr>
            <w:r w:rsidRPr="00BC0722">
              <w:rPr>
                <w:rFonts w:ascii="Arial" w:hAnsi="Arial" w:cs="Arial"/>
                <w:sz w:val="20"/>
                <w:szCs w:val="20"/>
              </w:rPr>
              <w:t>Not reported</w:t>
            </w:r>
          </w:p>
        </w:tc>
        <w:tc>
          <w:tcPr>
            <w:tcW w:w="1650" w:type="dxa"/>
            <w:vAlign w:val="bottom"/>
          </w:tcPr>
          <w:p w14:paraId="29D0898C" w14:textId="0696665A" w:rsidR="00AD32D5" w:rsidRPr="00BC0722" w:rsidRDefault="003C4B7D" w:rsidP="00AD32D5">
            <w:pPr>
              <w:rPr>
                <w:rFonts w:ascii="Arial" w:hAnsi="Arial" w:cs="Arial"/>
                <w:sz w:val="20"/>
                <w:szCs w:val="20"/>
              </w:rPr>
            </w:pPr>
            <w:r>
              <w:rPr>
                <w:rFonts w:ascii="Arial" w:hAnsi="Arial" w:cs="Arial"/>
                <w:sz w:val="20"/>
                <w:szCs w:val="20"/>
              </w:rPr>
              <w:t>Non-Clinical</w:t>
            </w:r>
            <w:r w:rsidR="00AD32D5" w:rsidRPr="00BC0722">
              <w:rPr>
                <w:rFonts w:ascii="Arial" w:hAnsi="Arial" w:cs="Arial"/>
                <w:sz w:val="20"/>
                <w:szCs w:val="20"/>
              </w:rPr>
              <w:t>/Clinical: MDD</w:t>
            </w:r>
          </w:p>
        </w:tc>
      </w:tr>
    </w:tbl>
    <w:p w14:paraId="3F155A0E" w14:textId="26CD27A4" w:rsidR="00006AD4" w:rsidRPr="00BC0722" w:rsidRDefault="00BE5B19">
      <w:pPr>
        <w:rPr>
          <w:b/>
          <w:bCs/>
          <w:iCs/>
        </w:rPr>
      </w:pPr>
      <w:r w:rsidRPr="00BC0722">
        <w:rPr>
          <w:rFonts w:ascii="Arial" w:hAnsi="Arial" w:cs="Arial"/>
          <w:iCs/>
          <w:sz w:val="16"/>
          <w:szCs w:val="16"/>
        </w:rPr>
        <w:t xml:space="preserve">Abbreviations: BD = Bipolar Disorder; </w:t>
      </w:r>
      <w:proofErr w:type="spellStart"/>
      <w:r w:rsidR="00325065" w:rsidRPr="00BC0722">
        <w:rPr>
          <w:rFonts w:ascii="Arial" w:hAnsi="Arial" w:cs="Arial"/>
          <w:iCs/>
          <w:sz w:val="16"/>
          <w:szCs w:val="16"/>
        </w:rPr>
        <w:t>BDm</w:t>
      </w:r>
      <w:proofErr w:type="spellEnd"/>
      <w:r w:rsidR="00325065" w:rsidRPr="00BC0722">
        <w:rPr>
          <w:rFonts w:ascii="Arial" w:hAnsi="Arial" w:cs="Arial"/>
          <w:iCs/>
          <w:sz w:val="16"/>
          <w:szCs w:val="16"/>
        </w:rPr>
        <w:t xml:space="preserve"> = Bipolar Disorder Mania; </w:t>
      </w:r>
      <w:r w:rsidRPr="00BC0722">
        <w:rPr>
          <w:rFonts w:ascii="Arial" w:hAnsi="Arial" w:cs="Arial"/>
          <w:iCs/>
          <w:sz w:val="16"/>
          <w:szCs w:val="16"/>
        </w:rPr>
        <w:t xml:space="preserve">C = Controls; F_CBD = Main effect of group or group x condition interaction; </w:t>
      </w:r>
      <w:r w:rsidR="00465BD3">
        <w:rPr>
          <w:rFonts w:ascii="Arial" w:hAnsi="Arial" w:cs="Arial"/>
          <w:iCs/>
          <w:sz w:val="16"/>
          <w:szCs w:val="16"/>
        </w:rPr>
        <w:t>NCR</w:t>
      </w:r>
      <w:r w:rsidR="006F6239" w:rsidRPr="00BC0722">
        <w:rPr>
          <w:rFonts w:ascii="Arial" w:hAnsi="Arial" w:cs="Arial"/>
          <w:iCs/>
          <w:sz w:val="16"/>
          <w:szCs w:val="16"/>
        </w:rPr>
        <w:t xml:space="preserve"> = </w:t>
      </w:r>
      <w:r w:rsidR="003C4B7D">
        <w:rPr>
          <w:rFonts w:ascii="Arial" w:hAnsi="Arial" w:cs="Arial"/>
          <w:iCs/>
          <w:sz w:val="16"/>
          <w:szCs w:val="16"/>
        </w:rPr>
        <w:t>Non-Clinical</w:t>
      </w:r>
      <w:r w:rsidR="006F6239" w:rsidRPr="00BC0722">
        <w:rPr>
          <w:rFonts w:ascii="Arial" w:hAnsi="Arial" w:cs="Arial"/>
          <w:iCs/>
          <w:sz w:val="16"/>
          <w:szCs w:val="16"/>
        </w:rPr>
        <w:t xml:space="preserve"> Relatives; </w:t>
      </w:r>
      <w:r w:rsidR="00CB024E" w:rsidRPr="00BC0722">
        <w:rPr>
          <w:rFonts w:ascii="Arial" w:hAnsi="Arial" w:cs="Arial"/>
          <w:iCs/>
          <w:sz w:val="16"/>
          <w:szCs w:val="16"/>
        </w:rPr>
        <w:t xml:space="preserve">L = Left; </w:t>
      </w:r>
      <w:r w:rsidR="00021A60" w:rsidRPr="00BC0722">
        <w:rPr>
          <w:rFonts w:ascii="Arial" w:hAnsi="Arial" w:cs="Arial"/>
          <w:iCs/>
          <w:sz w:val="16"/>
          <w:szCs w:val="16"/>
        </w:rPr>
        <w:t xml:space="preserve">MDD = Major Depressive Disorder; </w:t>
      </w:r>
      <w:r w:rsidR="00AA0297" w:rsidRPr="00BC0722">
        <w:rPr>
          <w:rFonts w:ascii="Arial" w:hAnsi="Arial" w:cs="Arial"/>
          <w:iCs/>
          <w:sz w:val="16"/>
          <w:szCs w:val="16"/>
        </w:rPr>
        <w:t xml:space="preserve">NOS = Not Otherwise Specified; </w:t>
      </w:r>
      <w:r w:rsidR="002A7069" w:rsidRPr="00BC0722">
        <w:rPr>
          <w:rFonts w:ascii="Arial" w:hAnsi="Arial" w:cs="Arial"/>
          <w:iCs/>
          <w:sz w:val="16"/>
          <w:szCs w:val="16"/>
        </w:rPr>
        <w:t>PPI = Psychophysiological Interaction; R = Right;</w:t>
      </w:r>
      <w:r w:rsidRPr="00BC0722">
        <w:rPr>
          <w:rFonts w:ascii="Arial" w:hAnsi="Arial" w:cs="Arial"/>
          <w:iCs/>
          <w:sz w:val="16"/>
          <w:szCs w:val="16"/>
        </w:rPr>
        <w:t xml:space="preserve"> </w:t>
      </w:r>
      <w:r w:rsidR="00FD3C64" w:rsidRPr="00BC0722">
        <w:rPr>
          <w:rFonts w:ascii="Arial" w:hAnsi="Arial" w:cs="Arial"/>
          <w:iCs/>
          <w:sz w:val="16"/>
          <w:szCs w:val="16"/>
        </w:rPr>
        <w:t xml:space="preserve">SZ = Schizophrenia; </w:t>
      </w:r>
      <w:r w:rsidR="00CB024E" w:rsidRPr="00BC0722">
        <w:rPr>
          <w:rFonts w:ascii="Arial" w:hAnsi="Arial" w:cs="Arial"/>
          <w:iCs/>
          <w:sz w:val="16"/>
          <w:szCs w:val="16"/>
        </w:rPr>
        <w:t>VS = Ventral Striatum.</w:t>
      </w:r>
      <w:r w:rsidR="00006AD4" w:rsidRPr="00BC0722">
        <w:rPr>
          <w:b/>
          <w:bCs/>
          <w:iCs/>
        </w:rPr>
        <w:br w:type="page"/>
      </w:r>
    </w:p>
    <w:p w14:paraId="653CA27C" w14:textId="35AD40BD" w:rsidR="0079684D" w:rsidRPr="00BC0722" w:rsidRDefault="0079684D" w:rsidP="0079684D">
      <w:pPr>
        <w:rPr>
          <w:rFonts w:ascii="Arial" w:hAnsi="Arial" w:cs="Arial"/>
          <w:iCs/>
          <w:color w:val="FF0000"/>
        </w:rPr>
      </w:pPr>
      <w:r w:rsidRPr="002C7969">
        <w:rPr>
          <w:rFonts w:ascii="Arial" w:hAnsi="Arial" w:cs="Arial"/>
          <w:b/>
          <w:bCs/>
        </w:rPr>
        <w:lastRenderedPageBreak/>
        <w:t xml:space="preserve">Supplementary </w:t>
      </w:r>
      <w:r w:rsidRPr="002C7969">
        <w:rPr>
          <w:rFonts w:ascii="Arial" w:hAnsi="Arial" w:cs="Arial"/>
          <w:b/>
          <w:bCs/>
          <w:iCs/>
          <w:color w:val="000000" w:themeColor="text1"/>
        </w:rPr>
        <w:t xml:space="preserve">Table 25. </w:t>
      </w:r>
      <w:r w:rsidRPr="002C7969">
        <w:rPr>
          <w:rFonts w:ascii="Arial" w:hAnsi="Arial" w:cs="Arial"/>
          <w:iCs/>
          <w:color w:val="000000" w:themeColor="text1"/>
        </w:rPr>
        <w:t>Studies Contributing to the Ventrolateral Prefrontal Cortex Cluster from the Pooled Emotional Tasks Meta-Analysis of Bipolar Disorder Hypoactivation Alone (</w:t>
      </w:r>
      <w:r w:rsidR="00823B66" w:rsidRPr="002C7969">
        <w:rPr>
          <w:rFonts w:ascii="Arial" w:hAnsi="Arial" w:cs="Arial"/>
          <w:iCs/>
          <w:color w:val="000000" w:themeColor="text1"/>
        </w:rPr>
        <w:t>36</w:t>
      </w:r>
      <w:r w:rsidRPr="002C7969">
        <w:rPr>
          <w:rFonts w:ascii="Arial" w:hAnsi="Arial" w:cs="Arial"/>
          <w:iCs/>
          <w:color w:val="000000" w:themeColor="text1"/>
        </w:rPr>
        <w:t xml:space="preserve"> Studies)</w:t>
      </w:r>
    </w:p>
    <w:p w14:paraId="62326D99" w14:textId="77777777" w:rsidR="0079684D" w:rsidRPr="00BC0722" w:rsidRDefault="0079684D" w:rsidP="0079684D">
      <w:pPr>
        <w:rPr>
          <w:b/>
          <w:bCs/>
          <w:iCs/>
        </w:rPr>
      </w:pPr>
    </w:p>
    <w:tbl>
      <w:tblPr>
        <w:tblStyle w:val="TableGrid"/>
        <w:tblW w:w="5575" w:type="dxa"/>
        <w:tblLook w:val="04A0" w:firstRow="1" w:lastRow="0" w:firstColumn="1" w:lastColumn="0" w:noHBand="0" w:noVBand="1"/>
      </w:tblPr>
      <w:tblGrid>
        <w:gridCol w:w="3055"/>
        <w:gridCol w:w="2520"/>
      </w:tblGrid>
      <w:tr w:rsidR="0079684D" w:rsidRPr="00BC0722" w14:paraId="72430C87" w14:textId="77777777" w:rsidTr="00617A81">
        <w:tc>
          <w:tcPr>
            <w:tcW w:w="5575" w:type="dxa"/>
            <w:gridSpan w:val="2"/>
            <w:vAlign w:val="bottom"/>
          </w:tcPr>
          <w:p w14:paraId="43A37EC4" w14:textId="3EB0C9EB" w:rsidR="0079684D" w:rsidRPr="00BC0722" w:rsidRDefault="0079684D" w:rsidP="00617A81">
            <w:pPr>
              <w:rPr>
                <w:rFonts w:ascii="Arial" w:hAnsi="Arial" w:cs="Arial"/>
                <w:b/>
                <w:bCs/>
                <w:iCs/>
                <w:sz w:val="20"/>
                <w:szCs w:val="20"/>
              </w:rPr>
            </w:pPr>
            <w:r w:rsidRPr="00BC0722">
              <w:rPr>
                <w:rFonts w:ascii="Arial" w:hAnsi="Arial" w:cs="Arial"/>
                <w:b/>
                <w:bCs/>
                <w:iCs/>
                <w:sz w:val="20"/>
                <w:szCs w:val="20"/>
              </w:rPr>
              <w:t xml:space="preserve">Ventrolateral Prefrontal Cortex: 32/30/-14, </w:t>
            </w:r>
            <w:r w:rsidRPr="002C7969">
              <w:rPr>
                <w:rFonts w:ascii="Arial" w:hAnsi="Arial" w:cs="Arial"/>
                <w:b/>
                <w:bCs/>
                <w:i/>
                <w:sz w:val="20"/>
                <w:szCs w:val="20"/>
              </w:rPr>
              <w:t>k</w:t>
            </w:r>
            <w:r w:rsidRPr="002C7969">
              <w:rPr>
                <w:rFonts w:ascii="Arial" w:hAnsi="Arial" w:cs="Arial"/>
                <w:b/>
                <w:bCs/>
                <w:iCs/>
                <w:sz w:val="20"/>
                <w:szCs w:val="20"/>
              </w:rPr>
              <w:t>=1</w:t>
            </w:r>
            <w:r w:rsidR="00823B66" w:rsidRPr="002C7969">
              <w:rPr>
                <w:rFonts w:ascii="Arial" w:hAnsi="Arial" w:cs="Arial"/>
                <w:b/>
                <w:bCs/>
                <w:iCs/>
                <w:sz w:val="20"/>
                <w:szCs w:val="20"/>
              </w:rPr>
              <w:t>25</w:t>
            </w:r>
            <w:r w:rsidRPr="002C7969">
              <w:rPr>
                <w:rFonts w:ascii="Arial" w:hAnsi="Arial" w:cs="Arial"/>
                <w:b/>
                <w:bCs/>
                <w:iCs/>
                <w:sz w:val="20"/>
                <w:szCs w:val="20"/>
              </w:rPr>
              <w:t xml:space="preserve">, </w:t>
            </w:r>
            <w:r w:rsidRPr="002C7969">
              <w:rPr>
                <w:rFonts w:ascii="Arial" w:hAnsi="Arial" w:cs="Arial"/>
                <w:b/>
                <w:bCs/>
                <w:i/>
                <w:sz w:val="20"/>
                <w:szCs w:val="20"/>
              </w:rPr>
              <w:t>z</w:t>
            </w:r>
            <w:r w:rsidRPr="002C7969">
              <w:rPr>
                <w:rFonts w:ascii="Arial" w:hAnsi="Arial" w:cs="Arial"/>
                <w:b/>
                <w:bCs/>
                <w:iCs/>
                <w:sz w:val="20"/>
                <w:szCs w:val="20"/>
              </w:rPr>
              <w:t>=5.</w:t>
            </w:r>
            <w:r w:rsidR="00823B66" w:rsidRPr="002C7969">
              <w:rPr>
                <w:rFonts w:ascii="Arial" w:hAnsi="Arial" w:cs="Arial"/>
                <w:b/>
                <w:bCs/>
                <w:iCs/>
                <w:sz w:val="20"/>
                <w:szCs w:val="20"/>
              </w:rPr>
              <w:t>46</w:t>
            </w:r>
          </w:p>
        </w:tc>
      </w:tr>
      <w:tr w:rsidR="0079684D" w:rsidRPr="00BC0722" w14:paraId="747BF30D" w14:textId="77777777" w:rsidTr="00617A81">
        <w:tc>
          <w:tcPr>
            <w:tcW w:w="3055" w:type="dxa"/>
            <w:vAlign w:val="bottom"/>
          </w:tcPr>
          <w:p w14:paraId="11448364" w14:textId="77777777" w:rsidR="0079684D" w:rsidRPr="00BC0722" w:rsidRDefault="0079684D" w:rsidP="00617A81">
            <w:pPr>
              <w:rPr>
                <w:rFonts w:ascii="Arial" w:hAnsi="Arial" w:cs="Arial"/>
                <w:b/>
                <w:bCs/>
                <w:iCs/>
                <w:sz w:val="20"/>
                <w:szCs w:val="20"/>
              </w:rPr>
            </w:pPr>
            <w:r w:rsidRPr="00BC0722">
              <w:rPr>
                <w:rFonts w:ascii="Arial" w:hAnsi="Arial" w:cs="Arial"/>
                <w:b/>
                <w:bCs/>
                <w:iCs/>
                <w:sz w:val="20"/>
                <w:szCs w:val="20"/>
              </w:rPr>
              <w:t>Study ID</w:t>
            </w:r>
          </w:p>
        </w:tc>
        <w:tc>
          <w:tcPr>
            <w:tcW w:w="2520" w:type="dxa"/>
            <w:vAlign w:val="bottom"/>
          </w:tcPr>
          <w:p w14:paraId="0C715FFC" w14:textId="77777777" w:rsidR="0079684D" w:rsidRPr="00BC0722" w:rsidRDefault="0079684D" w:rsidP="00617A81">
            <w:pPr>
              <w:rPr>
                <w:rFonts w:ascii="Arial" w:hAnsi="Arial" w:cs="Arial"/>
                <w:b/>
                <w:bCs/>
                <w:iCs/>
                <w:sz w:val="20"/>
                <w:szCs w:val="20"/>
              </w:rPr>
            </w:pPr>
            <w:r w:rsidRPr="00BC0722">
              <w:rPr>
                <w:rFonts w:ascii="Arial" w:hAnsi="Arial" w:cs="Arial"/>
                <w:b/>
                <w:bCs/>
                <w:iCs/>
                <w:sz w:val="20"/>
                <w:szCs w:val="20"/>
              </w:rPr>
              <w:t>Contribution Score</w:t>
            </w:r>
          </w:p>
        </w:tc>
      </w:tr>
      <w:tr w:rsidR="0079684D" w:rsidRPr="00BC0722" w14:paraId="20298ABC" w14:textId="77777777" w:rsidTr="00617A81">
        <w:tc>
          <w:tcPr>
            <w:tcW w:w="3055" w:type="dxa"/>
            <w:vAlign w:val="bottom"/>
          </w:tcPr>
          <w:p w14:paraId="522835E1" w14:textId="1A693F9C" w:rsidR="0079684D" w:rsidRPr="002C7969" w:rsidRDefault="0079684D" w:rsidP="00617A81">
            <w:pPr>
              <w:rPr>
                <w:rFonts w:ascii="Arial" w:hAnsi="Arial" w:cs="Arial"/>
                <w:iCs/>
                <w:sz w:val="20"/>
                <w:szCs w:val="20"/>
              </w:rPr>
            </w:pPr>
            <w:r w:rsidRPr="002C7969">
              <w:rPr>
                <w:rFonts w:ascii="Arial" w:hAnsi="Arial" w:cs="Arial"/>
                <w:sz w:val="20"/>
                <w:szCs w:val="20"/>
              </w:rPr>
              <w:t>Favre et al. 2013</w:t>
            </w:r>
            <w:r w:rsidRPr="002C7969">
              <w:rPr>
                <w:rFonts w:ascii="Arial" w:hAnsi="Arial" w:cs="Arial"/>
                <w:sz w:val="20"/>
                <w:szCs w:val="20"/>
              </w:rPr>
              <w:fldChar w:fldCharType="begin"/>
            </w:r>
            <w:r w:rsidR="008F52BF" w:rsidRPr="002C7969">
              <w:rPr>
                <w:rFonts w:ascii="Arial" w:hAnsi="Arial" w:cs="Arial"/>
                <w:sz w:val="20"/>
                <w:szCs w:val="20"/>
              </w:rPr>
              <w:instrText xml:space="preserve"> ADDIN ZOTERO_ITEM CSL_CITATION {"citationID":"4PC7PAQz","properties":{"formattedCitation":"(119)","plainCitation":"(119)","noteIndex":0},"citationItems":[{"id":973,"uris":["http://zotero.org/users/2846505/items/8MEUYXCC"],"itemData":{"id":973,"type":"article-journal","abstract":"Bipolar disorders (BD) are mainly characterized by emotional and cognitive processing impairment. The cerebral substrate explaining BD impairment and the action mechanisms of therapies are not completely understood, especially for psychosocial interventions. This fMRI study aims at assessing cerebral correlates of euthymic bipolar patients (EBP) before and after psychoeducation therapy. Sixteen EBP and 16 matched healthy subjects (HS) performed a word-face emotional Stroop task in two separate fMRI sessions at 3-month interval. Between fMRI sessions, EBP underwent psychoeducation. Before psychoeducation, the comparison of EBP vs. HS in fMRI data revealed (a) significant decreased activity of cognitive control regions such as bilateral inferior and left superior frontal gyri, right insula, right fusiform gyrus and bilateral occipital gyri and (b) significant increased activity of emotion-related processing regions such as bilateral hippocampus, parahippocampal gyri and the left middle temporal gyrus. After psychoeducation, EBP showed significant clinical improvement, increased activity of inferior frontal gyri and a tendency toward decreased activity of right hippocampus and parahippocampal gyrus. These results suggest that the imbalance between cognitive control and emotion processing systems characterizing BD acute episodes may persist during euthymic periods. Moreover, this imbalance may be improved by psychoeducation, which enhances the cognitive control and modulates emotional fluctuations in EBP.","container-title":"Psychiatry Research: Neuroimaging","DOI":"10.1016/j.pscychresns.2013.07.007","ISSN":"0925-4927","issue":"3","journalAbbreviation":"Psychiatry Research: Neuroimaging","language":"en","page":"285-295","source":"ScienceDirect","title":"Modulation of fronto-limbic activity by the psychoeducation in euthymic bipolar patients. A functional MRI study","volume":"214","author":[{"family":"Favre","given":"Pauline"},{"family":"Baciu","given":"Monica"},{"family":"Pichat","given":"Cédric"},{"family":"De Pourtalès","given":"Marie-Atéa"},{"family":"Fredembach","given":"Benjamin"},{"family":"Garçon","given":"Sabrina"},{"family":"Bougerol","given":"Thierry"},{"family":"Polosan","given":"Mircea"}],"issued":{"date-parts":[["2013",12,30]]}}}],"schema":"https://github.com/citation-style-language/schema/raw/master/csl-citation.json"} </w:instrText>
            </w:r>
            <w:r w:rsidRPr="002C7969">
              <w:rPr>
                <w:rFonts w:ascii="Arial" w:hAnsi="Arial" w:cs="Arial"/>
                <w:sz w:val="20"/>
                <w:szCs w:val="20"/>
              </w:rPr>
              <w:fldChar w:fldCharType="separate"/>
            </w:r>
            <w:r w:rsidR="008F52BF" w:rsidRPr="002C7969">
              <w:rPr>
                <w:rFonts w:ascii="Arial" w:hAnsi="Arial" w:cs="Arial"/>
                <w:sz w:val="20"/>
              </w:rPr>
              <w:t>(119)</w:t>
            </w:r>
            <w:r w:rsidRPr="002C7969">
              <w:rPr>
                <w:rFonts w:ascii="Arial" w:hAnsi="Arial" w:cs="Arial"/>
                <w:sz w:val="20"/>
                <w:szCs w:val="20"/>
              </w:rPr>
              <w:fldChar w:fldCharType="end"/>
            </w:r>
          </w:p>
        </w:tc>
        <w:tc>
          <w:tcPr>
            <w:tcW w:w="2520" w:type="dxa"/>
            <w:vAlign w:val="bottom"/>
          </w:tcPr>
          <w:p w14:paraId="6BA7D1D3" w14:textId="37A927D0" w:rsidR="0079684D" w:rsidRPr="002C7969" w:rsidRDefault="0079684D" w:rsidP="00617A81">
            <w:pPr>
              <w:rPr>
                <w:rFonts w:ascii="Arial" w:hAnsi="Arial" w:cs="Arial"/>
                <w:iCs/>
                <w:sz w:val="20"/>
                <w:szCs w:val="20"/>
              </w:rPr>
            </w:pPr>
            <w:r w:rsidRPr="002C7969">
              <w:rPr>
                <w:rFonts w:ascii="Arial" w:hAnsi="Arial" w:cs="Arial"/>
                <w:color w:val="000000"/>
                <w:sz w:val="20"/>
                <w:szCs w:val="20"/>
              </w:rPr>
              <w:t>9.</w:t>
            </w:r>
            <w:r w:rsidR="001B318B" w:rsidRPr="002C7969">
              <w:rPr>
                <w:rFonts w:ascii="Arial" w:hAnsi="Arial" w:cs="Arial"/>
                <w:color w:val="000000"/>
                <w:sz w:val="20"/>
                <w:szCs w:val="20"/>
              </w:rPr>
              <w:t>44</w:t>
            </w:r>
          </w:p>
        </w:tc>
      </w:tr>
      <w:tr w:rsidR="0079684D" w:rsidRPr="00BC0722" w14:paraId="44485BFC" w14:textId="77777777" w:rsidTr="00617A81">
        <w:tc>
          <w:tcPr>
            <w:tcW w:w="3055" w:type="dxa"/>
            <w:vAlign w:val="bottom"/>
          </w:tcPr>
          <w:p w14:paraId="74BC042B" w14:textId="54C0C22E" w:rsidR="0079684D" w:rsidRPr="002C7969" w:rsidRDefault="0079684D" w:rsidP="00617A81">
            <w:pPr>
              <w:rPr>
                <w:rFonts w:ascii="Arial" w:hAnsi="Arial" w:cs="Arial"/>
                <w:sz w:val="20"/>
                <w:szCs w:val="20"/>
              </w:rPr>
            </w:pPr>
            <w:proofErr w:type="spellStart"/>
            <w:r w:rsidRPr="002C7969">
              <w:rPr>
                <w:rFonts w:ascii="Arial" w:hAnsi="Arial" w:cs="Arial"/>
                <w:color w:val="000000"/>
                <w:sz w:val="20"/>
                <w:szCs w:val="20"/>
              </w:rPr>
              <w:t>Foland</w:t>
            </w:r>
            <w:proofErr w:type="spellEnd"/>
            <w:r w:rsidRPr="002C7969">
              <w:rPr>
                <w:rFonts w:ascii="Arial" w:hAnsi="Arial" w:cs="Arial"/>
                <w:color w:val="000000"/>
                <w:sz w:val="20"/>
                <w:szCs w:val="20"/>
              </w:rPr>
              <w:t xml:space="preserve"> et al. 2008</w:t>
            </w:r>
            <w:r w:rsidRPr="002C7969">
              <w:rPr>
                <w:rFonts w:ascii="Arial" w:hAnsi="Arial" w:cs="Arial"/>
                <w:color w:val="000000"/>
                <w:sz w:val="20"/>
                <w:szCs w:val="20"/>
              </w:rPr>
              <w:fldChar w:fldCharType="begin"/>
            </w:r>
            <w:r w:rsidR="008F52BF" w:rsidRPr="002C7969">
              <w:rPr>
                <w:rFonts w:ascii="Arial" w:hAnsi="Arial" w:cs="Arial"/>
                <w:color w:val="000000"/>
                <w:sz w:val="20"/>
                <w:szCs w:val="20"/>
              </w:rPr>
              <w:instrText xml:space="preserve"> ADDIN ZOTERO_ITEM CSL_CITATION {"citationID":"h2jbWshw","properties":{"formattedCitation":"(106)","plainCitation":"(106)","noteIndex":0},"citationItems":[{"id":968,"uris":["http://zotero.org/users/2846505/items/LJTEPR4Y"],"itemData":{"id":968,"type":"article-journal","abstract":"Several studies have implicated the involvement of two major components of emotion regulatory networks, the ventrolateral prefrontal cortex (VLPFC) and amygdala, in the pathophysiology of bipolar disorder. In healthy subjects, the VLPFC has been shown to negatively modulate amygdala response when subjects cognitively evaluate an emotional face by identifying and labeling the emotion it expresses. The current study used such a paradigm to assess whether the strength of this modulation was altered in bipolar subjects when manic. During functional magnetic resonance imaging (fMRI), nine manic subjects with bipolar I disorder and nine healthy subjects either named the emotion shown in a face by identifying one of two words that correctly expressed the emotion (emotion labeling task) or matched the emotion shown in a face to one of two other faces (emotion perception task). The degree to which the VLPFC regulated amygdala response during these tasks was assessed using a psychophysiological interaction (PPI) analysis. Compared with healthy subjects, manic patients had a significantly reduced VLPFC regulation of amygdala response during the emotion labeling task. These findings, taken in context with previous fMRI studies of bipolar mania, suggest that reductions in inhibitory frontal activity in these patients may lead to an increased reactivity of the amygdala.","container-title":"Psychiatry Research: Neuroimaging","DOI":"10.1016/j.pscychresns.2007.04.007","ISSN":"0925-4927","issue":"1","journalAbbreviation":"Psychiatry Research: Neuroimaging","language":"en","page":"27-37","source":"ScienceDirect","title":"Evidence for deficient modulation of amygdala response by prefrontal cortex in bipolar mania","volume":"162","author":[{"family":"Foland","given":"Lara C."},{"family":"Altshuler","given":"Lori L."},{"family":"Bookheimer","given":"Susan Y."},{"family":"Eisenberger","given":"Naomi"},{"family":"Townsend","given":"Jennifer"},{"family":"Thompson","given":"Paul M."}],"issued":{"date-parts":[["2008",1,15]]}}}],"schema":"https://github.com/citation-style-language/schema/raw/master/csl-citation.json"} </w:instrText>
            </w:r>
            <w:r w:rsidRPr="002C7969">
              <w:rPr>
                <w:rFonts w:ascii="Arial" w:hAnsi="Arial" w:cs="Arial"/>
                <w:color w:val="000000"/>
                <w:sz w:val="20"/>
                <w:szCs w:val="20"/>
              </w:rPr>
              <w:fldChar w:fldCharType="separate"/>
            </w:r>
            <w:r w:rsidR="008F52BF" w:rsidRPr="002C7969">
              <w:rPr>
                <w:rFonts w:ascii="Arial" w:hAnsi="Arial" w:cs="Arial"/>
                <w:color w:val="000000"/>
                <w:sz w:val="20"/>
              </w:rPr>
              <w:t>(106)</w:t>
            </w:r>
            <w:r w:rsidRPr="002C7969">
              <w:rPr>
                <w:rFonts w:ascii="Arial" w:hAnsi="Arial" w:cs="Arial"/>
                <w:color w:val="000000"/>
                <w:sz w:val="20"/>
                <w:szCs w:val="20"/>
              </w:rPr>
              <w:fldChar w:fldCharType="end"/>
            </w:r>
            <w:r w:rsidRPr="002C7969">
              <w:rPr>
                <w:rFonts w:ascii="Arial" w:hAnsi="Arial" w:cs="Arial"/>
                <w:color w:val="000000"/>
                <w:sz w:val="20"/>
                <w:szCs w:val="20"/>
              </w:rPr>
              <w:t xml:space="preserve">                 </w:t>
            </w:r>
          </w:p>
        </w:tc>
        <w:tc>
          <w:tcPr>
            <w:tcW w:w="2520" w:type="dxa"/>
            <w:vAlign w:val="bottom"/>
          </w:tcPr>
          <w:p w14:paraId="6BF8D676" w14:textId="6130F32C" w:rsidR="0079684D" w:rsidRPr="002C7969" w:rsidRDefault="001B318B" w:rsidP="00617A81">
            <w:pPr>
              <w:rPr>
                <w:rFonts w:ascii="Arial" w:hAnsi="Arial" w:cs="Arial"/>
                <w:sz w:val="20"/>
                <w:szCs w:val="20"/>
              </w:rPr>
            </w:pPr>
            <w:r w:rsidRPr="002C7969">
              <w:rPr>
                <w:rFonts w:ascii="Arial" w:hAnsi="Arial" w:cs="Arial"/>
                <w:sz w:val="20"/>
                <w:szCs w:val="20"/>
              </w:rPr>
              <w:t>10.31</w:t>
            </w:r>
          </w:p>
        </w:tc>
      </w:tr>
      <w:tr w:rsidR="0079684D" w:rsidRPr="00BC0722" w14:paraId="7CF2689C" w14:textId="77777777" w:rsidTr="00617A81">
        <w:tc>
          <w:tcPr>
            <w:tcW w:w="3055" w:type="dxa"/>
            <w:vAlign w:val="bottom"/>
          </w:tcPr>
          <w:p w14:paraId="26FDBAC6" w14:textId="35B8C2EE" w:rsidR="0079684D" w:rsidRPr="002C7969" w:rsidRDefault="0079684D" w:rsidP="00617A81">
            <w:pPr>
              <w:rPr>
                <w:rFonts w:ascii="Arial" w:hAnsi="Arial" w:cs="Arial"/>
                <w:sz w:val="20"/>
                <w:szCs w:val="20"/>
              </w:rPr>
            </w:pPr>
            <w:proofErr w:type="spellStart"/>
            <w:r w:rsidRPr="002C7969">
              <w:rPr>
                <w:rFonts w:ascii="Arial" w:hAnsi="Arial" w:cs="Arial"/>
                <w:color w:val="000000"/>
                <w:sz w:val="20"/>
                <w:szCs w:val="20"/>
              </w:rPr>
              <w:t>Foland</w:t>
            </w:r>
            <w:proofErr w:type="spellEnd"/>
            <w:r w:rsidRPr="002C7969">
              <w:rPr>
                <w:rFonts w:ascii="Arial" w:hAnsi="Arial" w:cs="Arial"/>
                <w:color w:val="000000"/>
                <w:sz w:val="20"/>
                <w:szCs w:val="20"/>
              </w:rPr>
              <w:t>-Ross et al. 2012</w:t>
            </w:r>
            <w:r w:rsidRPr="002C7969">
              <w:rPr>
                <w:rFonts w:ascii="Arial" w:hAnsi="Arial" w:cs="Arial"/>
                <w:color w:val="000000"/>
                <w:sz w:val="20"/>
                <w:szCs w:val="20"/>
              </w:rPr>
              <w:fldChar w:fldCharType="begin"/>
            </w:r>
            <w:r w:rsidR="008F52BF" w:rsidRPr="002C7969">
              <w:rPr>
                <w:rFonts w:ascii="Arial" w:hAnsi="Arial" w:cs="Arial"/>
                <w:color w:val="000000"/>
                <w:sz w:val="20"/>
                <w:szCs w:val="20"/>
              </w:rPr>
              <w:instrText xml:space="preserve"> ADDIN ZOTERO_ITEM CSL_CITATION {"citationID":"rMiX0cIv","properties":{"formattedCitation":"(62)","plainCitation":"(62)","noteIndex":0},"citationItems":[{"id":967,"uris":["http://zotero.org/users/2846505/items/S6PN5YLE"],"itemData":{"id":967,"type":"article-journal","abstract":"Functional neuroimaging studies have implicated the involvement of the amygdala and ventrolateral prefrontal cortex (vlPFC) in the pathophysiology of bipolar disorder. Hyperactivity in the amygdala and hypoactivity in the vlPFC have been reported in manic bipolar patients scanned during the performance of an affective faces task. Whether this pattern of dysfunction persists during euthymia is unclear. Using functional magnetic resonance imaging (fMRI), 24 euthymic bipolar and 26 demographically matched healthy control subjects were scanned while performing an affective task paradigm involving the matching and labeling of emotional facial expressions. Neuroimaging results showed that, while amygdala activation did not differ significantly between groups, euthymic patients showed a significant decrease in activation of the right vlPFC (BA47) compared to healthy controls during emotion labeling. Additionally, significant decreases in activation of the right insula, putamen, thalamus and lingual gyrus were observed in euthymic bipolar relative to healthy control subjects during the emotion labeling condition. These data, taken in context with prior studies of bipolar mania using the same emotion recognition task, could suggest that amygdala dysfunction may be a state-related abnormality in bipolar disorder, whereas vlPFC dysfunction may represent a trait-related abnormality of the illness. Characterizing these patterns of activation is likely to help in understanding the neural changes related to the different mood states in bipolar disorder, as well as changes that represent more sustained abnormalities. Future studies that assess mood-state related changes in brain activation in longitudinal bipolar samples would be of interest.","collection-title":"Neuroergonomics: The human brain in action and at work","container-title":"NeuroImage","DOI":"10.1016/j.neuroimage.2011.07.054","ISSN":"1053-8119","issue":"1","journalAbbreviation":"NeuroImage","language":"en","page":"738-744","source":"ScienceDirect","title":"Normal amygdala activation but deficient ventrolateral prefrontal activation in adults with bipolar disorder during euthymia","volume":"59","author":[{"family":"Foland-Ross","given":"Lara C."},{"family":"Bookheimer","given":"Susan Y."},{"family":"Lieberman","given":"Matthew D."},{"family":"Sugar","given":"Catherine A."},{"family":"Townsend","given":"Jennifer D."},{"family":"Fischer","given":"Jeffrey"},{"family":"Torrisi","given":"Salvatore"},{"family":"Penfold","given":"Conor"},{"family":"Madsen","given":"Sarah K."},{"family":"Thompson","given":"Paul M."},{"family":"Altshuler","given":"Lori L."}],"issued":{"date-parts":[["2012",1,2]]}}}],"schema":"https://github.com/citation-style-language/schema/raw/master/csl-citation.json"} </w:instrText>
            </w:r>
            <w:r w:rsidRPr="002C7969">
              <w:rPr>
                <w:rFonts w:ascii="Arial" w:hAnsi="Arial" w:cs="Arial"/>
                <w:color w:val="000000"/>
                <w:sz w:val="20"/>
                <w:szCs w:val="20"/>
              </w:rPr>
              <w:fldChar w:fldCharType="separate"/>
            </w:r>
            <w:r w:rsidR="008F52BF" w:rsidRPr="002C7969">
              <w:rPr>
                <w:rFonts w:ascii="Arial" w:hAnsi="Arial" w:cs="Arial"/>
                <w:color w:val="000000"/>
                <w:sz w:val="20"/>
              </w:rPr>
              <w:t>(62)</w:t>
            </w:r>
            <w:r w:rsidRPr="002C7969">
              <w:rPr>
                <w:rFonts w:ascii="Arial" w:hAnsi="Arial" w:cs="Arial"/>
                <w:color w:val="000000"/>
                <w:sz w:val="20"/>
                <w:szCs w:val="20"/>
              </w:rPr>
              <w:fldChar w:fldCharType="end"/>
            </w:r>
            <w:r w:rsidRPr="002C7969">
              <w:rPr>
                <w:rFonts w:ascii="Arial" w:hAnsi="Arial" w:cs="Arial"/>
                <w:color w:val="000000"/>
                <w:sz w:val="20"/>
                <w:szCs w:val="20"/>
              </w:rPr>
              <w:t xml:space="preserve">            </w:t>
            </w:r>
          </w:p>
        </w:tc>
        <w:tc>
          <w:tcPr>
            <w:tcW w:w="2520" w:type="dxa"/>
            <w:vAlign w:val="bottom"/>
          </w:tcPr>
          <w:p w14:paraId="6EF30ACE" w14:textId="1E05987E" w:rsidR="0079684D" w:rsidRPr="002C7969" w:rsidRDefault="0079684D" w:rsidP="00617A81">
            <w:pPr>
              <w:rPr>
                <w:rFonts w:ascii="Arial" w:hAnsi="Arial" w:cs="Arial"/>
                <w:sz w:val="20"/>
                <w:szCs w:val="20"/>
              </w:rPr>
            </w:pPr>
            <w:r w:rsidRPr="002C7969">
              <w:rPr>
                <w:rFonts w:ascii="Arial" w:hAnsi="Arial" w:cs="Arial"/>
                <w:color w:val="000000"/>
                <w:sz w:val="20"/>
                <w:szCs w:val="20"/>
              </w:rPr>
              <w:t>1</w:t>
            </w:r>
            <w:r w:rsidR="001B318B" w:rsidRPr="002C7969">
              <w:rPr>
                <w:rFonts w:ascii="Arial" w:hAnsi="Arial" w:cs="Arial"/>
                <w:color w:val="000000"/>
                <w:sz w:val="20"/>
                <w:szCs w:val="20"/>
              </w:rPr>
              <w:t>8.51</w:t>
            </w:r>
          </w:p>
        </w:tc>
      </w:tr>
      <w:tr w:rsidR="0079684D" w:rsidRPr="00BC0722" w14:paraId="4A12B888" w14:textId="77777777" w:rsidTr="00617A81">
        <w:tc>
          <w:tcPr>
            <w:tcW w:w="3055" w:type="dxa"/>
            <w:vAlign w:val="bottom"/>
          </w:tcPr>
          <w:p w14:paraId="7AA41889" w14:textId="065433F5" w:rsidR="0079684D" w:rsidRPr="002C7969" w:rsidRDefault="0079684D" w:rsidP="00617A81">
            <w:pPr>
              <w:rPr>
                <w:rFonts w:ascii="Arial" w:hAnsi="Arial" w:cs="Arial"/>
                <w:sz w:val="20"/>
                <w:szCs w:val="20"/>
              </w:rPr>
            </w:pPr>
            <w:proofErr w:type="spellStart"/>
            <w:r w:rsidRPr="002C7969">
              <w:rPr>
                <w:rFonts w:ascii="Arial" w:hAnsi="Arial" w:cs="Arial"/>
                <w:color w:val="000000"/>
                <w:sz w:val="20"/>
                <w:szCs w:val="20"/>
              </w:rPr>
              <w:t>Jogia</w:t>
            </w:r>
            <w:proofErr w:type="spellEnd"/>
            <w:r w:rsidRPr="002C7969">
              <w:rPr>
                <w:rFonts w:ascii="Arial" w:hAnsi="Arial" w:cs="Arial"/>
                <w:color w:val="000000"/>
                <w:sz w:val="20"/>
                <w:szCs w:val="20"/>
              </w:rPr>
              <w:t xml:space="preserve"> et al. 2008</w:t>
            </w:r>
            <w:r w:rsidRPr="002C7969">
              <w:rPr>
                <w:rFonts w:ascii="Arial" w:hAnsi="Arial" w:cs="Arial"/>
                <w:color w:val="000000"/>
                <w:sz w:val="20"/>
                <w:szCs w:val="20"/>
              </w:rPr>
              <w:fldChar w:fldCharType="begin"/>
            </w:r>
            <w:r w:rsidR="008F52BF" w:rsidRPr="002C7969">
              <w:rPr>
                <w:rFonts w:ascii="Arial" w:hAnsi="Arial" w:cs="Arial"/>
                <w:color w:val="000000"/>
                <w:sz w:val="20"/>
                <w:szCs w:val="20"/>
              </w:rPr>
              <w:instrText xml:space="preserve"> ADDIN ZOTERO_ITEM CSL_CITATION {"citationID":"vSEe4CCC","properties":{"formattedCitation":"(120)","plainCitation":"(120)","noteIndex":0},"citationItems":[{"id":945,"uris":["http://zotero.org/users/2846505/items/AQZJB2G3"],"itemData":{"id":945,"type":"article-journal","abstract":"Background\n               Bipolar disorder is associated with dysfunction in prefrontal and limbic areas implicated in emotional processing.\n            \n            \n               Aims\n               To explore whether lamotrigine monotherapy may exert its action by improving the function of the neural network involved in emotional processing.\n            \n            \n               Method\n               We used functional magnetic resonance imaging to examine changes in brain activation during a sad facial affect recognition task in 12 stable patients with bipolar disorder when medication-free compared with healthy controls and after 12 weeks of lamotrigine monotherapy.\n            \n            \n               Results\n               At baseline, compared with controls, patients with bipolar disorder showed overactivity in temporal regions and underactivity in the dorsal medial and right ventrolateral prefrontal cortex, and the dorsal cingulate gyrus. Following lamotrigine monotherapy, patients demonstrated reduced temporal and increased prefrontal activation.\n            \n            \n               Conclusions\n               This preliminary evidence suggests that lamotrigine may enhance the function of the neural circuitry involved in affect recognition.","container-title":"The British Journal of Psychiatry","DOI":"10.1192/bjp.bp.107.037960","ISSN":"0007-1250, 1472-1465","issue":"3","language":"en","note":"publisher: Cambridge University Press","page":"197-201","source":"Cambridge University Press","title":"Pilot investigation of the changes in cortical activation during facial affect recognition with lamotrigine monotherapy in bipolar disorder","volume":"192","author":[{"family":"Jogia","given":"Jigar"},{"family":"Haldane","given":"Morgan"},{"family":"Cobb","given":"Annabel"},{"family":"Kumari","given":"Veena"},{"family":"Frangou","given":"Sophia"}],"issued":{"date-parts":[["2008",3]]}}}],"schema":"https://github.com/citation-style-language/schema/raw/master/csl-citation.json"} </w:instrText>
            </w:r>
            <w:r w:rsidRPr="002C7969">
              <w:rPr>
                <w:rFonts w:ascii="Arial" w:hAnsi="Arial" w:cs="Arial"/>
                <w:color w:val="000000"/>
                <w:sz w:val="20"/>
                <w:szCs w:val="20"/>
              </w:rPr>
              <w:fldChar w:fldCharType="separate"/>
            </w:r>
            <w:r w:rsidR="008F52BF" w:rsidRPr="002C7969">
              <w:rPr>
                <w:rFonts w:ascii="Arial" w:hAnsi="Arial" w:cs="Arial"/>
                <w:color w:val="000000"/>
                <w:sz w:val="20"/>
              </w:rPr>
              <w:t>(120)</w:t>
            </w:r>
            <w:r w:rsidRPr="002C7969">
              <w:rPr>
                <w:rFonts w:ascii="Arial" w:hAnsi="Arial" w:cs="Arial"/>
                <w:color w:val="000000"/>
                <w:sz w:val="20"/>
                <w:szCs w:val="20"/>
              </w:rPr>
              <w:fldChar w:fldCharType="end"/>
            </w:r>
            <w:r w:rsidRPr="002C7969">
              <w:rPr>
                <w:rFonts w:ascii="Arial" w:hAnsi="Arial" w:cs="Arial"/>
                <w:color w:val="000000"/>
                <w:sz w:val="20"/>
                <w:szCs w:val="20"/>
              </w:rPr>
              <w:t xml:space="preserve">                 </w:t>
            </w:r>
          </w:p>
        </w:tc>
        <w:tc>
          <w:tcPr>
            <w:tcW w:w="2520" w:type="dxa"/>
            <w:vAlign w:val="bottom"/>
          </w:tcPr>
          <w:p w14:paraId="044E4752" w14:textId="1A77A3B5" w:rsidR="0079684D" w:rsidRPr="002C7969" w:rsidRDefault="0079684D" w:rsidP="00617A81">
            <w:pPr>
              <w:rPr>
                <w:rFonts w:ascii="Arial" w:hAnsi="Arial" w:cs="Arial"/>
                <w:sz w:val="20"/>
                <w:szCs w:val="20"/>
              </w:rPr>
            </w:pPr>
            <w:r w:rsidRPr="002C7969">
              <w:rPr>
                <w:rFonts w:ascii="Arial" w:hAnsi="Arial" w:cs="Arial"/>
                <w:color w:val="000000"/>
                <w:sz w:val="20"/>
                <w:szCs w:val="20"/>
              </w:rPr>
              <w:t>1</w:t>
            </w:r>
            <w:r w:rsidR="001B318B" w:rsidRPr="002C7969">
              <w:rPr>
                <w:rFonts w:ascii="Arial" w:hAnsi="Arial" w:cs="Arial"/>
                <w:color w:val="000000"/>
                <w:sz w:val="20"/>
                <w:szCs w:val="20"/>
              </w:rPr>
              <w:t>1.63</w:t>
            </w:r>
          </w:p>
        </w:tc>
      </w:tr>
      <w:tr w:rsidR="0079684D" w:rsidRPr="00BC0722" w14:paraId="00727A5A" w14:textId="77777777" w:rsidTr="00617A81">
        <w:tc>
          <w:tcPr>
            <w:tcW w:w="3055" w:type="dxa"/>
            <w:vAlign w:val="bottom"/>
          </w:tcPr>
          <w:p w14:paraId="4B3E0588" w14:textId="364D8E1E" w:rsidR="0079684D" w:rsidRPr="002C7969" w:rsidRDefault="0079684D" w:rsidP="00617A81">
            <w:pPr>
              <w:rPr>
                <w:rFonts w:ascii="Arial" w:hAnsi="Arial" w:cs="Arial"/>
                <w:sz w:val="20"/>
                <w:szCs w:val="20"/>
              </w:rPr>
            </w:pPr>
            <w:proofErr w:type="spellStart"/>
            <w:r w:rsidRPr="002C7969">
              <w:rPr>
                <w:rFonts w:ascii="Arial" w:hAnsi="Arial" w:cs="Arial"/>
                <w:sz w:val="20"/>
                <w:szCs w:val="20"/>
              </w:rPr>
              <w:t>Killgore</w:t>
            </w:r>
            <w:proofErr w:type="spellEnd"/>
            <w:r w:rsidRPr="002C7969">
              <w:rPr>
                <w:rFonts w:ascii="Arial" w:hAnsi="Arial" w:cs="Arial"/>
                <w:sz w:val="20"/>
                <w:szCs w:val="20"/>
              </w:rPr>
              <w:t xml:space="preserve"> et al. 2008</w:t>
            </w:r>
            <w:r w:rsidRPr="002C7969">
              <w:rPr>
                <w:rFonts w:ascii="Arial" w:hAnsi="Arial" w:cs="Arial"/>
                <w:sz w:val="20"/>
                <w:szCs w:val="20"/>
              </w:rPr>
              <w:fldChar w:fldCharType="begin"/>
            </w:r>
            <w:r w:rsidR="008F52BF" w:rsidRPr="002C7969">
              <w:rPr>
                <w:rFonts w:ascii="Arial" w:hAnsi="Arial" w:cs="Arial"/>
                <w:sz w:val="20"/>
                <w:szCs w:val="20"/>
              </w:rPr>
              <w:instrText xml:space="preserve"> ADDIN ZOTERO_ITEM CSL_CITATION {"citationID":"LxhrsIyv","properties":{"formattedCitation":"(121)","plainCitation":"(121)","noteIndex":0},"citationItems":[{"id":742,"uris":["http://zotero.org/users/2846505/items/XMRUJ47M"],"itemData":{"id":742,"type":"article-journal","abstract":"The time-course of responses to repeated presentations of affective stimuli is well characterized in healthy individuals but remains to be characterized in patients with bipolar disorder. Using functional magnetic resonance imaging (fMRI), we compared early- and late-stage brain activation during a two-block fearful face perception task in 14 adult bipolar patients to that of 13 healthy controls. Whereas control subjects showed increased orbitofrontal, anterior cingulate, and striatum activity during the late (versus early) stage of the task, bipolar patients failed to show normal task-related activity in these regions. Results suggest that bipolar disorder may involve cortico-striatal dysfunction.","container-title":"Neuroreport","DOI":"10.1097/WNR.0b013e328310af58","ISSN":"0959-4965","issue":"15","journalAbbreviation":"Neuroreport","note":"PMID: 18797310\nPMCID: PMC2667943","page":"1523-1527","source":"PubMed Central","title":"Abnormal Cortico-Striatal Activity During Fear Perception in Bipolar Disorder","volume":"19","author":[{"family":"Killgore","given":"William D. S."},{"family":"Gruber","given":"Staci A."},{"family":"Yurgelun-Todd","given":"Deborah A."}],"issued":{"date-parts":[["2008",10,8]]}}}],"schema":"https://github.com/citation-style-language/schema/raw/master/csl-citation.json"} </w:instrText>
            </w:r>
            <w:r w:rsidRPr="002C7969">
              <w:rPr>
                <w:rFonts w:ascii="Arial" w:hAnsi="Arial" w:cs="Arial"/>
                <w:sz w:val="20"/>
                <w:szCs w:val="20"/>
              </w:rPr>
              <w:fldChar w:fldCharType="separate"/>
            </w:r>
            <w:r w:rsidR="008F52BF" w:rsidRPr="002C7969">
              <w:rPr>
                <w:rFonts w:ascii="Arial" w:hAnsi="Arial" w:cs="Arial"/>
                <w:sz w:val="20"/>
              </w:rPr>
              <w:t>(121)</w:t>
            </w:r>
            <w:r w:rsidRPr="002C7969">
              <w:rPr>
                <w:rFonts w:ascii="Arial" w:hAnsi="Arial" w:cs="Arial"/>
                <w:sz w:val="20"/>
                <w:szCs w:val="20"/>
              </w:rPr>
              <w:fldChar w:fldCharType="end"/>
            </w:r>
          </w:p>
        </w:tc>
        <w:tc>
          <w:tcPr>
            <w:tcW w:w="2520" w:type="dxa"/>
            <w:vAlign w:val="bottom"/>
          </w:tcPr>
          <w:p w14:paraId="2567213A" w14:textId="695A945B" w:rsidR="0079684D" w:rsidRPr="002C7969" w:rsidRDefault="0079684D" w:rsidP="00617A81">
            <w:pPr>
              <w:rPr>
                <w:rFonts w:ascii="Arial" w:hAnsi="Arial" w:cs="Arial"/>
                <w:sz w:val="20"/>
                <w:szCs w:val="20"/>
              </w:rPr>
            </w:pPr>
            <w:r w:rsidRPr="002C7969">
              <w:rPr>
                <w:rFonts w:ascii="Arial" w:hAnsi="Arial" w:cs="Arial"/>
                <w:color w:val="000000"/>
                <w:sz w:val="20"/>
                <w:szCs w:val="20"/>
              </w:rPr>
              <w:t>2.</w:t>
            </w:r>
            <w:r w:rsidR="001B318B" w:rsidRPr="002C7969">
              <w:rPr>
                <w:rFonts w:ascii="Arial" w:hAnsi="Arial" w:cs="Arial"/>
                <w:color w:val="000000"/>
                <w:sz w:val="20"/>
                <w:szCs w:val="20"/>
              </w:rPr>
              <w:t>52</w:t>
            </w:r>
          </w:p>
        </w:tc>
      </w:tr>
      <w:tr w:rsidR="0079684D" w:rsidRPr="00BC0722" w14:paraId="6EAE41E9" w14:textId="77777777" w:rsidTr="00617A81">
        <w:tc>
          <w:tcPr>
            <w:tcW w:w="3055" w:type="dxa"/>
            <w:vAlign w:val="bottom"/>
          </w:tcPr>
          <w:p w14:paraId="42CC7EB9" w14:textId="55E9D56A" w:rsidR="0079684D" w:rsidRPr="002C7969" w:rsidRDefault="0079684D" w:rsidP="00617A81">
            <w:pPr>
              <w:rPr>
                <w:rFonts w:ascii="Arial" w:hAnsi="Arial" w:cs="Arial"/>
                <w:sz w:val="20"/>
                <w:szCs w:val="20"/>
              </w:rPr>
            </w:pPr>
            <w:proofErr w:type="spellStart"/>
            <w:r w:rsidRPr="002C7969">
              <w:rPr>
                <w:rFonts w:ascii="Arial" w:hAnsi="Arial" w:cs="Arial"/>
                <w:color w:val="000000"/>
                <w:sz w:val="20"/>
                <w:szCs w:val="20"/>
              </w:rPr>
              <w:t>Manelis</w:t>
            </w:r>
            <w:proofErr w:type="spellEnd"/>
            <w:r w:rsidRPr="002C7969">
              <w:rPr>
                <w:rFonts w:ascii="Arial" w:hAnsi="Arial" w:cs="Arial"/>
                <w:color w:val="000000"/>
                <w:sz w:val="20"/>
                <w:szCs w:val="20"/>
              </w:rPr>
              <w:t xml:space="preserve"> et al. 2016</w:t>
            </w:r>
            <w:r w:rsidRPr="002C7969">
              <w:rPr>
                <w:rFonts w:ascii="Arial" w:hAnsi="Arial" w:cs="Arial"/>
                <w:color w:val="000000"/>
                <w:sz w:val="20"/>
                <w:szCs w:val="20"/>
              </w:rPr>
              <w:fldChar w:fldCharType="begin"/>
            </w:r>
            <w:r w:rsidR="008F52BF" w:rsidRPr="002C7969">
              <w:rPr>
                <w:rFonts w:ascii="Arial" w:hAnsi="Arial" w:cs="Arial"/>
                <w:color w:val="000000"/>
                <w:sz w:val="20"/>
                <w:szCs w:val="20"/>
              </w:rPr>
              <w:instrText xml:space="preserve"> ADDIN ZOTERO_ITEM CSL_CITATION {"citationID":"MIlfylL2","properties":{"formattedCitation":"(47)","plainCitation":"(47)","noteIndex":0},"citationItems":[{"id":913,"uris":["http://zotero.org/users/2846505/items/K2QKU8AA"],"itemData":{"id":913,"type":"article-journal","abstract":"It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2C7969">
              <w:rPr>
                <w:rFonts w:ascii="Arial" w:hAnsi="Arial" w:cs="Arial"/>
                <w:color w:val="000000"/>
                <w:sz w:val="20"/>
                <w:szCs w:val="20"/>
              </w:rPr>
              <w:fldChar w:fldCharType="separate"/>
            </w:r>
            <w:r w:rsidR="008F52BF" w:rsidRPr="002C7969">
              <w:rPr>
                <w:rFonts w:ascii="Arial" w:hAnsi="Arial" w:cs="Arial"/>
                <w:color w:val="000000"/>
                <w:sz w:val="20"/>
              </w:rPr>
              <w:t>(47)</w:t>
            </w:r>
            <w:r w:rsidRPr="002C7969">
              <w:rPr>
                <w:rFonts w:ascii="Arial" w:hAnsi="Arial" w:cs="Arial"/>
                <w:color w:val="000000"/>
                <w:sz w:val="20"/>
                <w:szCs w:val="20"/>
              </w:rPr>
              <w:fldChar w:fldCharType="end"/>
            </w:r>
            <w:r w:rsidRPr="002C7969">
              <w:rPr>
                <w:rFonts w:ascii="Arial" w:hAnsi="Arial" w:cs="Arial"/>
                <w:color w:val="000000"/>
                <w:sz w:val="20"/>
                <w:szCs w:val="20"/>
              </w:rPr>
              <w:t xml:space="preserve">                </w:t>
            </w:r>
          </w:p>
        </w:tc>
        <w:tc>
          <w:tcPr>
            <w:tcW w:w="2520" w:type="dxa"/>
            <w:vAlign w:val="bottom"/>
          </w:tcPr>
          <w:p w14:paraId="3A26699B" w14:textId="58F92187" w:rsidR="0079684D" w:rsidRPr="002C7969" w:rsidRDefault="0079684D" w:rsidP="00617A81">
            <w:pPr>
              <w:rPr>
                <w:rFonts w:ascii="Arial" w:hAnsi="Arial" w:cs="Arial"/>
                <w:sz w:val="20"/>
                <w:szCs w:val="20"/>
              </w:rPr>
            </w:pPr>
            <w:r w:rsidRPr="002C7969">
              <w:rPr>
                <w:rFonts w:ascii="Arial" w:hAnsi="Arial" w:cs="Arial"/>
                <w:color w:val="000000"/>
                <w:sz w:val="20"/>
                <w:szCs w:val="20"/>
              </w:rPr>
              <w:t>5.</w:t>
            </w:r>
            <w:r w:rsidR="001B318B" w:rsidRPr="002C7969">
              <w:rPr>
                <w:rFonts w:ascii="Arial" w:hAnsi="Arial" w:cs="Arial"/>
                <w:color w:val="000000"/>
                <w:sz w:val="20"/>
                <w:szCs w:val="20"/>
              </w:rPr>
              <w:t>42</w:t>
            </w:r>
          </w:p>
        </w:tc>
      </w:tr>
      <w:tr w:rsidR="00F820AA" w:rsidRPr="00BC0722" w14:paraId="5E049BAB" w14:textId="77777777" w:rsidTr="00617A81">
        <w:tc>
          <w:tcPr>
            <w:tcW w:w="3055" w:type="dxa"/>
            <w:vAlign w:val="bottom"/>
          </w:tcPr>
          <w:p w14:paraId="7D7812F1" w14:textId="041D732F" w:rsidR="00F820AA" w:rsidRPr="002C7969" w:rsidRDefault="002E1457" w:rsidP="00617A81">
            <w:pPr>
              <w:rPr>
                <w:rFonts w:ascii="Arial" w:hAnsi="Arial" w:cs="Arial"/>
                <w:color w:val="000000"/>
                <w:sz w:val="20"/>
                <w:szCs w:val="20"/>
              </w:rPr>
            </w:pPr>
            <w:r w:rsidRPr="002C7969">
              <w:rPr>
                <w:rFonts w:ascii="Arial" w:hAnsi="Arial" w:cs="Arial"/>
                <w:color w:val="000000"/>
                <w:sz w:val="20"/>
                <w:szCs w:val="20"/>
              </w:rPr>
              <w:t xml:space="preserve">Rey et al. </w:t>
            </w:r>
            <w:r w:rsidR="00F820AA" w:rsidRPr="002C7969">
              <w:rPr>
                <w:rFonts w:ascii="Arial" w:hAnsi="Arial" w:cs="Arial"/>
                <w:color w:val="000000"/>
                <w:sz w:val="20"/>
                <w:szCs w:val="20"/>
              </w:rPr>
              <w:t xml:space="preserve"> 2014(63)</w:t>
            </w:r>
          </w:p>
        </w:tc>
        <w:tc>
          <w:tcPr>
            <w:tcW w:w="2520" w:type="dxa"/>
            <w:vAlign w:val="bottom"/>
          </w:tcPr>
          <w:p w14:paraId="027BAF66" w14:textId="62C291A8" w:rsidR="00F820AA" w:rsidRPr="002C7969" w:rsidRDefault="001B318B" w:rsidP="00617A81">
            <w:pPr>
              <w:rPr>
                <w:rFonts w:ascii="Arial" w:hAnsi="Arial" w:cs="Arial"/>
                <w:color w:val="000000"/>
                <w:sz w:val="20"/>
                <w:szCs w:val="20"/>
              </w:rPr>
            </w:pPr>
            <w:r w:rsidRPr="002C7969">
              <w:rPr>
                <w:rFonts w:ascii="Arial" w:hAnsi="Arial" w:cs="Arial"/>
                <w:color w:val="000000"/>
                <w:sz w:val="20"/>
                <w:szCs w:val="20"/>
              </w:rPr>
              <w:t>0.72</w:t>
            </w:r>
          </w:p>
        </w:tc>
      </w:tr>
      <w:tr w:rsidR="0079684D" w:rsidRPr="00BC0722" w14:paraId="006F90F1" w14:textId="77777777" w:rsidTr="00617A81">
        <w:tc>
          <w:tcPr>
            <w:tcW w:w="3055" w:type="dxa"/>
            <w:vAlign w:val="bottom"/>
          </w:tcPr>
          <w:p w14:paraId="2E238959" w14:textId="4BC92F8D" w:rsidR="0079684D" w:rsidRPr="002C7969" w:rsidRDefault="0079684D" w:rsidP="00617A81">
            <w:pPr>
              <w:rPr>
                <w:rFonts w:ascii="Arial" w:hAnsi="Arial" w:cs="Arial"/>
                <w:sz w:val="20"/>
                <w:szCs w:val="20"/>
              </w:rPr>
            </w:pPr>
            <w:r w:rsidRPr="002C7969">
              <w:rPr>
                <w:rFonts w:ascii="Arial" w:hAnsi="Arial" w:cs="Arial"/>
                <w:sz w:val="20"/>
                <w:szCs w:val="20"/>
              </w:rPr>
              <w:t>Townsend et al. 2013</w:t>
            </w:r>
            <w:r w:rsidRPr="002C7969">
              <w:rPr>
                <w:rFonts w:ascii="Arial" w:hAnsi="Arial" w:cs="Arial"/>
                <w:sz w:val="20"/>
                <w:szCs w:val="20"/>
              </w:rPr>
              <w:fldChar w:fldCharType="begin"/>
            </w:r>
            <w:r w:rsidR="008F52BF" w:rsidRPr="002C7969">
              <w:rPr>
                <w:rFonts w:ascii="Arial" w:hAnsi="Arial" w:cs="Arial"/>
                <w:sz w:val="20"/>
                <w:szCs w:val="20"/>
              </w:rPr>
              <w:instrText xml:space="preserve"> ADDIN ZOTERO_ITEM CSL_CITATION {"citationID":"bfquYwH2","properties":{"formattedCitation":"(58)","plainCitation":"(58)","noteIndex":0},"citationItems":[{"id":856,"uris":["http://zotero.org/users/2846505/items/XQD8R7UX"],"itemData":{"id":856,"type":"article-journal","abstract":"Background\nThe symptoms of bipolar disorder suggest dysfunction of emotion regulatory networks. In healthy control populations, downregulation of emotional responses activates the ventral lateral prefrontal cortex (vlPFC) and dampens amygdala activation. This study investigated frontal and limbic function and connectivity during emotion downregulation in euthymic subjects with bipolar I disorder (BPI) and healthy control subjects.\nMethods\nThirty BPI and 26 control subjects underwent functional magnetic resonance imaging scanning while performing an emotion processing task with passive viewing and emotion downregulation conditions. Contrasts were made for each group comparing the downregulation and passive viewing conditions, and these were entered into a between-group random effects analysis to assess group differences in activation. Psychophysiological interaction analyses were conducted to test for significant group differences in functional connectivity between the amygdala and inhibitory frontal regions (i.e., vlPFC).\nResults\nControl subjects showed the expected robust bilateral activation of frontal and limbic regions during passive viewing and emotion downregulation tasks. Between-group analyses revealed similar activation of BPI and control subjects during passive viewing but significantly decreased activation in bilateral vlPFC, bilateral anterior and posterior cingulate, medial frontal gyrus, and bilateral dorsal lateral prefrontal cortex during emotion downregulation in subjects with BPI. Connectivity analysis demonstrated that control subjects had significantly greater negative functional connectivity between the left amygdala and bilateral vlPFC compared with subjects with BPI.\nConclusions\nThis study provides evidence that dysfunction in the neural networks responsible for emotion regulation, including the prefrontal cortex, cingulate, and subcortical structures, are present in BPI subjects, even while euthymic.","collection-title":"Risk Mechanisms for Bipolar Disorder","container-title":"Biological Psychiatry","DOI":"10.1016/j.biopsych.2012.06.030","ISSN":"0006-3223","issue":"2","journalAbbreviation":"Biological Psychiatry","language":"en","page":"127-135","source":"ScienceDirect","title":"Frontal-Amygdala Connectivity Alterations During Emotion Downregulation in Bipolar I Disorder","volume":"73","author":[{"family":"Townsend","given":"Jennifer D."},{"family":"Torrisi","given":"Salvatore J."},{"family":"Lieberman","given":"Matthew D."},{"family":"Sugar","given":"Catherine A."},{"family":"Bookheimer","given":"Susan Y."},{"family":"Altshuler","given":"Lori L."}],"issued":{"date-parts":[["2013",1,15]]}}}],"schema":"https://github.com/citation-style-language/schema/raw/master/csl-citation.json"} </w:instrText>
            </w:r>
            <w:r w:rsidRPr="002C7969">
              <w:rPr>
                <w:rFonts w:ascii="Arial" w:hAnsi="Arial" w:cs="Arial"/>
                <w:sz w:val="20"/>
                <w:szCs w:val="20"/>
              </w:rPr>
              <w:fldChar w:fldCharType="separate"/>
            </w:r>
            <w:r w:rsidR="008F52BF" w:rsidRPr="002C7969">
              <w:rPr>
                <w:rFonts w:ascii="Arial" w:hAnsi="Arial" w:cs="Arial"/>
                <w:sz w:val="20"/>
              </w:rPr>
              <w:t>(58)</w:t>
            </w:r>
            <w:r w:rsidRPr="002C7969">
              <w:rPr>
                <w:rFonts w:ascii="Arial" w:hAnsi="Arial" w:cs="Arial"/>
                <w:sz w:val="20"/>
                <w:szCs w:val="20"/>
              </w:rPr>
              <w:fldChar w:fldCharType="end"/>
            </w:r>
          </w:p>
        </w:tc>
        <w:tc>
          <w:tcPr>
            <w:tcW w:w="2520" w:type="dxa"/>
            <w:vAlign w:val="bottom"/>
          </w:tcPr>
          <w:p w14:paraId="2458DEFF" w14:textId="5FAF3A03" w:rsidR="0079684D" w:rsidRPr="002C7969" w:rsidRDefault="001B318B" w:rsidP="00617A81">
            <w:pPr>
              <w:rPr>
                <w:rFonts w:ascii="Arial" w:hAnsi="Arial" w:cs="Arial"/>
                <w:sz w:val="20"/>
                <w:szCs w:val="20"/>
              </w:rPr>
            </w:pPr>
            <w:r w:rsidRPr="002C7969">
              <w:rPr>
                <w:rFonts w:ascii="Arial" w:hAnsi="Arial" w:cs="Arial"/>
                <w:sz w:val="20"/>
                <w:szCs w:val="20"/>
              </w:rPr>
              <w:t>4.13</w:t>
            </w:r>
          </w:p>
        </w:tc>
      </w:tr>
      <w:tr w:rsidR="0079684D" w:rsidRPr="00BC0722" w14:paraId="492031DC" w14:textId="77777777" w:rsidTr="00617A81">
        <w:tc>
          <w:tcPr>
            <w:tcW w:w="3055" w:type="dxa"/>
            <w:vAlign w:val="bottom"/>
          </w:tcPr>
          <w:p w14:paraId="531818C9" w14:textId="1E97AA59" w:rsidR="0079684D" w:rsidRPr="002C7969" w:rsidRDefault="0079684D" w:rsidP="00617A81">
            <w:pPr>
              <w:rPr>
                <w:rFonts w:ascii="Arial" w:hAnsi="Arial" w:cs="Arial"/>
                <w:sz w:val="20"/>
                <w:szCs w:val="20"/>
              </w:rPr>
            </w:pPr>
            <w:proofErr w:type="spellStart"/>
            <w:r w:rsidRPr="002C7969">
              <w:rPr>
                <w:rFonts w:ascii="Arial" w:hAnsi="Arial" w:cs="Arial"/>
                <w:sz w:val="20"/>
                <w:szCs w:val="20"/>
              </w:rPr>
              <w:t>Trost</w:t>
            </w:r>
            <w:proofErr w:type="spellEnd"/>
            <w:r w:rsidRPr="002C7969">
              <w:rPr>
                <w:rFonts w:ascii="Arial" w:hAnsi="Arial" w:cs="Arial"/>
                <w:sz w:val="20"/>
                <w:szCs w:val="20"/>
              </w:rPr>
              <w:t xml:space="preserve"> et al. 2014</w:t>
            </w:r>
            <w:r w:rsidRPr="002C7969">
              <w:rPr>
                <w:rFonts w:ascii="Arial" w:hAnsi="Arial" w:cs="Arial"/>
                <w:sz w:val="20"/>
                <w:szCs w:val="20"/>
              </w:rPr>
              <w:fldChar w:fldCharType="begin"/>
            </w:r>
            <w:r w:rsidR="008F52BF" w:rsidRPr="002C7969">
              <w:rPr>
                <w:rFonts w:ascii="Arial" w:hAnsi="Arial" w:cs="Arial"/>
                <w:sz w:val="20"/>
                <w:szCs w:val="20"/>
              </w:rPr>
              <w:instrText xml:space="preserve"> ADDIN ZOTERO_ITEM CSL_CITATION {"citationID":"AhFvjEPD","properties":{"formattedCitation":"(122)","plainCitation":"(122)","noteIndex":0},"citationItems":[{"id":735,"uris":["http://zotero.org/users/2846505/items/326WD8ZD"],"itemData":{"id":735,"type":"article-journal","abstract":"Bipolar disorder (BD) is characterized by recurrent mood episodes ranging from severe depression to acute full-blown mania. Both states of this severe psychiatric disorder have been associated with alterations of reward processing in the brain. Here, we present results of a functional magnetic resonance imaging (fMRI) study on the neural correlates and functional interactions underlying reward gain processing and reward dismissal in favor of a long-term goal in bipolar patients. Sixteen medicated patients diagnosed with bipolar I disorder, euthymic to mildly depressed, and sixteen matched healthy controls performed the ‘desire-reason dilemma’ (DRD) paradigm demanding rejection of priorly conditioned reward stimuli to successfully pursue a superordinate goal. Both groups exhibited significant activations in reward-related brain regions, particularly in the mesolimbic reward system. However, bipolar patients showed reduced neural responses of the ventral striatum (vStr) when exploiting a reward stimulus, and exhibited a decreased suppression of the reward-related activation of the mesolimbic reward system while having to reject immediate reward in favor of the long-term goal. Further, functional interaction between the anteroventral prefrontal cortex and the vStr in the ‘DRD’ was significantly impaired in the bipolar group. These findings provide evidence for a reduced responsivity of the vStr to reward stimuli in BD, possibly related to clinical features like anhedonia. The disturbed top-down control of mesolimbic reward signals by prefrontal brain regions in BD can be interpreted in terms of a disease-related enhanced impulsivity, a trait marker of BD.","container-title":"Neuropsychopharmacology","DOI":"10.1038/npp.2014.39","ISSN":"1740-634X","issue":"8","journalAbbreviation":"Neuropsychopharmacol","language":"en","license":"2014 American College of Neuropsychopharmacology","page":"1914-1923","source":"www.nature.com","title":"Disturbed Anterior Prefrontal Control of the Mesolimbic Reward System and Increased Impulsivity in Bipolar Disorder","volume":"39","author":[{"family":"Trost","given":"Sarah"},{"family":"Diekhof","given":"Esther Kristina"},{"family":"Zvonik","given":"Kerstin"},{"family":"Lewandowski","given":"Mirjana"},{"family":"Usher","given":"Juliana"},{"family":"Keil","given":"Maria"},{"family":"Zilles","given":"David"},{"family":"Falkai","given":"Peter"},{"family":"Dechent","given":"Peter"},{"family":"Gruber","given":"Oliver"}],"issued":{"date-parts":[["2014",7]]}}}],"schema":"https://github.com/citation-style-language/schema/raw/master/csl-citation.json"} </w:instrText>
            </w:r>
            <w:r w:rsidRPr="002C7969">
              <w:rPr>
                <w:rFonts w:ascii="Arial" w:hAnsi="Arial" w:cs="Arial"/>
                <w:sz w:val="20"/>
                <w:szCs w:val="20"/>
              </w:rPr>
              <w:fldChar w:fldCharType="separate"/>
            </w:r>
            <w:r w:rsidR="008F52BF" w:rsidRPr="002C7969">
              <w:rPr>
                <w:rFonts w:ascii="Arial" w:hAnsi="Arial" w:cs="Arial"/>
                <w:sz w:val="20"/>
              </w:rPr>
              <w:t>(122)</w:t>
            </w:r>
            <w:r w:rsidRPr="002C7969">
              <w:rPr>
                <w:rFonts w:ascii="Arial" w:hAnsi="Arial" w:cs="Arial"/>
                <w:sz w:val="20"/>
                <w:szCs w:val="20"/>
              </w:rPr>
              <w:fldChar w:fldCharType="end"/>
            </w:r>
          </w:p>
        </w:tc>
        <w:tc>
          <w:tcPr>
            <w:tcW w:w="2520" w:type="dxa"/>
            <w:vAlign w:val="bottom"/>
          </w:tcPr>
          <w:p w14:paraId="5E7BA971" w14:textId="442E281D" w:rsidR="0079684D" w:rsidRPr="002C7969" w:rsidRDefault="0079684D" w:rsidP="00617A81">
            <w:pPr>
              <w:rPr>
                <w:rFonts w:ascii="Arial" w:hAnsi="Arial" w:cs="Arial"/>
                <w:sz w:val="20"/>
                <w:szCs w:val="20"/>
              </w:rPr>
            </w:pPr>
            <w:r w:rsidRPr="002C7969">
              <w:rPr>
                <w:rFonts w:ascii="Arial" w:hAnsi="Arial" w:cs="Arial"/>
                <w:color w:val="000000"/>
                <w:sz w:val="20"/>
                <w:szCs w:val="20"/>
              </w:rPr>
              <w:t>1</w:t>
            </w:r>
            <w:r w:rsidR="001B318B" w:rsidRPr="002C7969">
              <w:rPr>
                <w:rFonts w:ascii="Arial" w:hAnsi="Arial" w:cs="Arial"/>
                <w:color w:val="000000"/>
                <w:sz w:val="20"/>
                <w:szCs w:val="20"/>
              </w:rPr>
              <w:t>7.31</w:t>
            </w:r>
          </w:p>
        </w:tc>
      </w:tr>
      <w:tr w:rsidR="0079684D" w:rsidRPr="00BC0722" w14:paraId="1960DBF4" w14:textId="77777777" w:rsidTr="00617A81">
        <w:tc>
          <w:tcPr>
            <w:tcW w:w="3055" w:type="dxa"/>
            <w:vAlign w:val="bottom"/>
          </w:tcPr>
          <w:p w14:paraId="7325AEA5" w14:textId="6340A628" w:rsidR="0079684D" w:rsidRPr="002C7969" w:rsidRDefault="0079684D" w:rsidP="00617A81">
            <w:pPr>
              <w:rPr>
                <w:rFonts w:ascii="Arial" w:hAnsi="Arial" w:cs="Arial"/>
                <w:sz w:val="20"/>
                <w:szCs w:val="20"/>
              </w:rPr>
            </w:pPr>
            <w:r w:rsidRPr="002C7969">
              <w:rPr>
                <w:rFonts w:ascii="Arial" w:hAnsi="Arial" w:cs="Arial"/>
                <w:color w:val="000000"/>
                <w:sz w:val="20"/>
                <w:szCs w:val="20"/>
              </w:rPr>
              <w:t>Yip et al. 2015</w:t>
            </w:r>
            <w:r w:rsidRPr="002C7969">
              <w:rPr>
                <w:rFonts w:ascii="Arial" w:hAnsi="Arial" w:cs="Arial"/>
                <w:color w:val="000000"/>
                <w:sz w:val="20"/>
                <w:szCs w:val="20"/>
              </w:rPr>
              <w:fldChar w:fldCharType="begin"/>
            </w:r>
            <w:r w:rsidR="008F52BF" w:rsidRPr="002C7969">
              <w:rPr>
                <w:rFonts w:ascii="Arial" w:hAnsi="Arial" w:cs="Arial"/>
                <w:color w:val="000000"/>
                <w:sz w:val="20"/>
                <w:szCs w:val="20"/>
              </w:rPr>
              <w:instrText xml:space="preserve"> ADDIN ZOTERO_ITEM CSL_CITATION {"citationID":"xjoSeLxN","properties":{"formattedCitation":"(115)","plainCitation":"(115)","noteIndex":0},"citationItems":[{"id":835,"uris":["http://zotero.org/users/2846505/items/IAQEGPFD"],"itemData":{"id":835,"type":"article-journal","abstract":"Increased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disorders.","container-title":"Neuropsychopharmacology","DOI":"10.1038/npp.2014.215","ISSN":"1740-634X","issue":"3","language":"en","license":"2015 American College of Neuropsychopharmacology","note":"number: 3\npublisher: Nature Publishing Group","page":"658-666","source":"www.nature.com","title":"Hypoactivation of the Ventral and Dorsal Striatum During Reward and Loss Anticipation in Antipsychotic and Mood Stabilizer-Naive Bipolar Disorder","volume":"40","author":[{"family":"Yip","given":"Sarah W."},{"family":"Worhunsky","given":"Patrick D."},{"family":"Rogers","given":"Robert D."},{"family":"Goodwin","given":"Guy M."}],"issued":{"date-parts":[["2015",2]]}}}],"schema":"https://github.com/citation-style-language/schema/raw/master/csl-citation.json"} </w:instrText>
            </w:r>
            <w:r w:rsidRPr="002C7969">
              <w:rPr>
                <w:rFonts w:ascii="Arial" w:hAnsi="Arial" w:cs="Arial"/>
                <w:color w:val="000000"/>
                <w:sz w:val="20"/>
                <w:szCs w:val="20"/>
              </w:rPr>
              <w:fldChar w:fldCharType="separate"/>
            </w:r>
            <w:r w:rsidR="008F52BF" w:rsidRPr="002C7969">
              <w:rPr>
                <w:rFonts w:ascii="Arial" w:hAnsi="Arial" w:cs="Arial"/>
                <w:color w:val="000000"/>
                <w:sz w:val="20"/>
              </w:rPr>
              <w:t>(115)</w:t>
            </w:r>
            <w:r w:rsidRPr="002C7969">
              <w:rPr>
                <w:rFonts w:ascii="Arial" w:hAnsi="Arial" w:cs="Arial"/>
                <w:color w:val="000000"/>
                <w:sz w:val="20"/>
                <w:szCs w:val="20"/>
              </w:rPr>
              <w:fldChar w:fldCharType="end"/>
            </w:r>
            <w:r w:rsidRPr="002C7969">
              <w:rPr>
                <w:rFonts w:ascii="Arial" w:hAnsi="Arial" w:cs="Arial"/>
                <w:color w:val="000000"/>
                <w:sz w:val="20"/>
                <w:szCs w:val="20"/>
              </w:rPr>
              <w:t xml:space="preserve">                    </w:t>
            </w:r>
          </w:p>
        </w:tc>
        <w:tc>
          <w:tcPr>
            <w:tcW w:w="2520" w:type="dxa"/>
            <w:vAlign w:val="bottom"/>
          </w:tcPr>
          <w:p w14:paraId="07A9D519" w14:textId="370909E1" w:rsidR="0079684D" w:rsidRPr="002C7969" w:rsidRDefault="0079684D" w:rsidP="00617A81">
            <w:pPr>
              <w:rPr>
                <w:rFonts w:ascii="Arial" w:hAnsi="Arial" w:cs="Arial"/>
                <w:sz w:val="20"/>
                <w:szCs w:val="20"/>
              </w:rPr>
            </w:pPr>
            <w:r w:rsidRPr="002C7969">
              <w:rPr>
                <w:rFonts w:ascii="Arial" w:hAnsi="Arial" w:cs="Arial"/>
                <w:color w:val="000000"/>
                <w:sz w:val="20"/>
                <w:szCs w:val="20"/>
              </w:rPr>
              <w:t>1</w:t>
            </w:r>
            <w:r w:rsidR="001B318B" w:rsidRPr="002C7969">
              <w:rPr>
                <w:rFonts w:ascii="Arial" w:hAnsi="Arial" w:cs="Arial"/>
                <w:color w:val="000000"/>
                <w:sz w:val="20"/>
                <w:szCs w:val="20"/>
              </w:rPr>
              <w:t>8.84</w:t>
            </w:r>
          </w:p>
        </w:tc>
      </w:tr>
    </w:tbl>
    <w:p w14:paraId="343820AC" w14:textId="77777777" w:rsidR="0079684D" w:rsidRDefault="0079684D">
      <w:pPr>
        <w:rPr>
          <w:rFonts w:ascii="Arial" w:hAnsi="Arial" w:cs="Arial"/>
          <w:b/>
          <w:bCs/>
          <w:highlight w:val="yellow"/>
        </w:rPr>
      </w:pPr>
      <w:r>
        <w:rPr>
          <w:rFonts w:ascii="Arial" w:hAnsi="Arial" w:cs="Arial"/>
          <w:b/>
          <w:bCs/>
          <w:highlight w:val="yellow"/>
        </w:rPr>
        <w:br w:type="page"/>
      </w:r>
    </w:p>
    <w:p w14:paraId="118E978F" w14:textId="3E0F5EDC" w:rsidR="005157C3" w:rsidRPr="00BC0722" w:rsidRDefault="00D63D0D" w:rsidP="005157C3">
      <w:pPr>
        <w:rPr>
          <w:rFonts w:ascii="Arial" w:hAnsi="Arial" w:cs="Arial"/>
          <w:b/>
          <w:bCs/>
          <w:iCs/>
        </w:rPr>
      </w:pPr>
      <w:r w:rsidRPr="00747A18">
        <w:rPr>
          <w:rFonts w:ascii="Arial" w:hAnsi="Arial" w:cs="Arial"/>
          <w:b/>
          <w:bCs/>
        </w:rPr>
        <w:lastRenderedPageBreak/>
        <w:t xml:space="preserve">Supplementary </w:t>
      </w:r>
      <w:r w:rsidR="005157C3" w:rsidRPr="00747A18">
        <w:rPr>
          <w:rFonts w:ascii="Arial" w:hAnsi="Arial" w:cs="Arial"/>
          <w:b/>
          <w:bCs/>
          <w:iCs/>
        </w:rPr>
        <w:t xml:space="preserve">Table </w:t>
      </w:r>
      <w:r w:rsidR="00BE2CB8" w:rsidRPr="00747A18">
        <w:rPr>
          <w:rFonts w:ascii="Arial" w:hAnsi="Arial" w:cs="Arial"/>
          <w:b/>
          <w:bCs/>
          <w:iCs/>
        </w:rPr>
        <w:t>2</w:t>
      </w:r>
      <w:r w:rsidR="0079684D" w:rsidRPr="00747A18">
        <w:rPr>
          <w:rFonts w:ascii="Arial" w:hAnsi="Arial" w:cs="Arial"/>
          <w:b/>
          <w:bCs/>
          <w:iCs/>
        </w:rPr>
        <w:t>6</w:t>
      </w:r>
      <w:r w:rsidR="005157C3" w:rsidRPr="00747A18">
        <w:rPr>
          <w:rFonts w:ascii="Arial" w:hAnsi="Arial" w:cs="Arial"/>
          <w:b/>
          <w:bCs/>
          <w:iCs/>
        </w:rPr>
        <w:t xml:space="preserve">. </w:t>
      </w:r>
      <w:r w:rsidR="008C57CA" w:rsidRPr="00747A18">
        <w:rPr>
          <w:rFonts w:ascii="Arial" w:hAnsi="Arial" w:cs="Arial"/>
          <w:iCs/>
        </w:rPr>
        <w:t xml:space="preserve">Experiments Contributing to </w:t>
      </w:r>
      <w:r w:rsidR="007D4D33" w:rsidRPr="00747A18">
        <w:rPr>
          <w:rFonts w:ascii="Arial" w:hAnsi="Arial" w:cs="Arial"/>
          <w:iCs/>
        </w:rPr>
        <w:t>t</w:t>
      </w:r>
      <w:r w:rsidR="008C57CA" w:rsidRPr="00747A18">
        <w:rPr>
          <w:rFonts w:ascii="Arial" w:hAnsi="Arial" w:cs="Arial"/>
          <w:iCs/>
        </w:rPr>
        <w:t xml:space="preserve">he Ventrolateral Prefrontal Cortex Cluster from </w:t>
      </w:r>
      <w:r w:rsidR="007D4D33" w:rsidRPr="00747A18">
        <w:rPr>
          <w:rFonts w:ascii="Arial" w:hAnsi="Arial" w:cs="Arial"/>
          <w:iCs/>
        </w:rPr>
        <w:t>t</w:t>
      </w:r>
      <w:r w:rsidR="008C57CA" w:rsidRPr="00747A18">
        <w:rPr>
          <w:rFonts w:ascii="Arial" w:hAnsi="Arial" w:cs="Arial"/>
          <w:iCs/>
        </w:rPr>
        <w:t xml:space="preserve">he </w:t>
      </w:r>
      <w:r w:rsidR="00F0479F" w:rsidRPr="00747A18">
        <w:rPr>
          <w:rFonts w:ascii="Arial" w:hAnsi="Arial" w:cs="Arial"/>
          <w:iCs/>
        </w:rPr>
        <w:t xml:space="preserve">Nested </w:t>
      </w:r>
      <w:r w:rsidR="008C57CA" w:rsidRPr="00747A18">
        <w:rPr>
          <w:rFonts w:ascii="Arial" w:hAnsi="Arial" w:cs="Arial"/>
          <w:iCs/>
        </w:rPr>
        <w:t xml:space="preserve">Emotional Tasks Meta-Analysis </w:t>
      </w:r>
      <w:r w:rsidR="00073E20" w:rsidRPr="00747A18">
        <w:rPr>
          <w:rFonts w:ascii="Arial" w:hAnsi="Arial" w:cs="Arial"/>
          <w:iCs/>
        </w:rPr>
        <w:t>o</w:t>
      </w:r>
      <w:r w:rsidR="008C57CA" w:rsidRPr="00747A18">
        <w:rPr>
          <w:rFonts w:ascii="Arial" w:hAnsi="Arial" w:cs="Arial"/>
          <w:iCs/>
        </w:rPr>
        <w:t>f Bipolar Disorder Hypoactivation Alone (9</w:t>
      </w:r>
      <w:r w:rsidR="0079684D" w:rsidRPr="00747A18">
        <w:rPr>
          <w:rFonts w:ascii="Arial" w:hAnsi="Arial" w:cs="Arial"/>
          <w:iCs/>
        </w:rPr>
        <w:t>3</w:t>
      </w:r>
      <w:r w:rsidR="007D4D33" w:rsidRPr="00747A18">
        <w:rPr>
          <w:rFonts w:ascii="Arial" w:hAnsi="Arial" w:cs="Arial"/>
          <w:iCs/>
        </w:rPr>
        <w:t xml:space="preserve"> Experiments</w:t>
      </w:r>
      <w:r w:rsidR="008C57CA" w:rsidRPr="00747A18">
        <w:rPr>
          <w:rFonts w:ascii="Arial" w:hAnsi="Arial" w:cs="Arial"/>
          <w:iCs/>
        </w:rPr>
        <w:t>)</w:t>
      </w:r>
    </w:p>
    <w:p w14:paraId="21749556" w14:textId="77777777" w:rsidR="008C57CA" w:rsidRPr="00BC0722" w:rsidRDefault="008C57CA" w:rsidP="005157C3">
      <w:pPr>
        <w:rPr>
          <w:iCs/>
        </w:rPr>
      </w:pPr>
    </w:p>
    <w:tbl>
      <w:tblPr>
        <w:tblStyle w:val="TableGrid"/>
        <w:tblW w:w="12685" w:type="dxa"/>
        <w:tblLook w:val="04A0" w:firstRow="1" w:lastRow="0" w:firstColumn="1" w:lastColumn="0" w:noHBand="0" w:noVBand="1"/>
      </w:tblPr>
      <w:tblGrid>
        <w:gridCol w:w="2119"/>
        <w:gridCol w:w="1476"/>
        <w:gridCol w:w="1710"/>
        <w:gridCol w:w="1440"/>
        <w:gridCol w:w="1350"/>
        <w:gridCol w:w="1800"/>
        <w:gridCol w:w="1350"/>
        <w:gridCol w:w="1440"/>
      </w:tblGrid>
      <w:tr w:rsidR="005157C3" w:rsidRPr="00BC0722" w14:paraId="4239EC58" w14:textId="77777777" w:rsidTr="00D31C0E">
        <w:trPr>
          <w:trHeight w:val="143"/>
        </w:trPr>
        <w:tc>
          <w:tcPr>
            <w:tcW w:w="12685" w:type="dxa"/>
            <w:gridSpan w:val="8"/>
            <w:vAlign w:val="center"/>
          </w:tcPr>
          <w:p w14:paraId="265912FB" w14:textId="792F8955" w:rsidR="005157C3" w:rsidRPr="00BC0722" w:rsidRDefault="008C57CA" w:rsidP="00731F2E">
            <w:pPr>
              <w:rPr>
                <w:rFonts w:ascii="Arial" w:hAnsi="Arial" w:cs="Arial"/>
                <w:b/>
                <w:bCs/>
                <w:iCs/>
                <w:sz w:val="20"/>
                <w:szCs w:val="20"/>
              </w:rPr>
            </w:pPr>
            <w:r w:rsidRPr="00BC0722">
              <w:rPr>
                <w:rFonts w:ascii="Arial" w:hAnsi="Arial" w:cs="Arial"/>
                <w:b/>
                <w:bCs/>
                <w:iCs/>
                <w:sz w:val="20"/>
                <w:szCs w:val="20"/>
              </w:rPr>
              <w:t>Ventrolateral Prefrontal Cortex</w:t>
            </w:r>
            <w:r w:rsidR="005157C3" w:rsidRPr="00BC0722">
              <w:rPr>
                <w:rFonts w:ascii="Arial" w:hAnsi="Arial" w:cs="Arial"/>
                <w:b/>
                <w:bCs/>
                <w:iCs/>
                <w:sz w:val="20"/>
                <w:szCs w:val="20"/>
              </w:rPr>
              <w:t xml:space="preserve">: </w:t>
            </w:r>
            <w:r w:rsidR="00F24A9B" w:rsidRPr="00BC0722">
              <w:rPr>
                <w:rFonts w:ascii="Arial" w:hAnsi="Arial" w:cs="Arial"/>
                <w:b/>
                <w:bCs/>
                <w:iCs/>
                <w:sz w:val="20"/>
                <w:szCs w:val="20"/>
              </w:rPr>
              <w:t>32/30/-14,</w:t>
            </w:r>
            <w:r w:rsidR="005157C3" w:rsidRPr="00BC0722">
              <w:rPr>
                <w:rFonts w:ascii="Arial" w:hAnsi="Arial" w:cs="Arial"/>
                <w:b/>
                <w:bCs/>
                <w:iCs/>
                <w:sz w:val="20"/>
                <w:szCs w:val="20"/>
              </w:rPr>
              <w:t xml:space="preserve"> </w:t>
            </w:r>
            <w:r w:rsidR="005157C3" w:rsidRPr="00BC0722">
              <w:rPr>
                <w:rFonts w:ascii="Arial" w:hAnsi="Arial" w:cs="Arial"/>
                <w:b/>
                <w:bCs/>
                <w:i/>
                <w:sz w:val="20"/>
                <w:szCs w:val="20"/>
              </w:rPr>
              <w:t>k</w:t>
            </w:r>
            <w:r w:rsidR="005157C3" w:rsidRPr="00BC0722">
              <w:rPr>
                <w:rFonts w:ascii="Arial" w:hAnsi="Arial" w:cs="Arial"/>
                <w:b/>
                <w:bCs/>
                <w:iCs/>
                <w:sz w:val="20"/>
                <w:szCs w:val="20"/>
              </w:rPr>
              <w:t>=</w:t>
            </w:r>
            <w:r w:rsidR="006D65A9" w:rsidRPr="00BC0722">
              <w:rPr>
                <w:rFonts w:ascii="Arial" w:hAnsi="Arial" w:cs="Arial"/>
                <w:b/>
                <w:bCs/>
                <w:iCs/>
                <w:sz w:val="20"/>
                <w:szCs w:val="20"/>
              </w:rPr>
              <w:t>12</w:t>
            </w:r>
            <w:r w:rsidR="00640986">
              <w:rPr>
                <w:rFonts w:ascii="Arial" w:hAnsi="Arial" w:cs="Arial"/>
                <w:b/>
                <w:bCs/>
                <w:iCs/>
                <w:sz w:val="20"/>
                <w:szCs w:val="20"/>
              </w:rPr>
              <w:t>2</w:t>
            </w:r>
            <w:r w:rsidR="005157C3" w:rsidRPr="00BC0722">
              <w:rPr>
                <w:rFonts w:ascii="Arial" w:hAnsi="Arial" w:cs="Arial"/>
                <w:b/>
                <w:bCs/>
                <w:iCs/>
                <w:sz w:val="20"/>
                <w:szCs w:val="20"/>
              </w:rPr>
              <w:t xml:space="preserve">, </w:t>
            </w:r>
            <w:r w:rsidR="005157C3" w:rsidRPr="00BC0722">
              <w:rPr>
                <w:rFonts w:ascii="Arial" w:hAnsi="Arial" w:cs="Arial"/>
                <w:b/>
                <w:bCs/>
                <w:i/>
                <w:sz w:val="20"/>
                <w:szCs w:val="20"/>
              </w:rPr>
              <w:t>z</w:t>
            </w:r>
            <w:r w:rsidR="005157C3" w:rsidRPr="00BC0722">
              <w:rPr>
                <w:rFonts w:ascii="Arial" w:hAnsi="Arial" w:cs="Arial"/>
                <w:b/>
                <w:bCs/>
                <w:iCs/>
                <w:sz w:val="20"/>
                <w:szCs w:val="20"/>
              </w:rPr>
              <w:t>=</w:t>
            </w:r>
            <w:r w:rsidR="00F24A9B" w:rsidRPr="00BC0722">
              <w:rPr>
                <w:rFonts w:ascii="Arial" w:hAnsi="Arial" w:cs="Arial"/>
                <w:b/>
                <w:bCs/>
                <w:iCs/>
                <w:sz w:val="20"/>
                <w:szCs w:val="20"/>
              </w:rPr>
              <w:t>5.0</w:t>
            </w:r>
            <w:r w:rsidR="00640986">
              <w:rPr>
                <w:rFonts w:ascii="Arial" w:hAnsi="Arial" w:cs="Arial"/>
                <w:b/>
                <w:bCs/>
                <w:iCs/>
                <w:sz w:val="20"/>
                <w:szCs w:val="20"/>
              </w:rPr>
              <w:t>1</w:t>
            </w:r>
          </w:p>
        </w:tc>
      </w:tr>
      <w:tr w:rsidR="005157C3" w:rsidRPr="00BC0722" w14:paraId="601C5B48" w14:textId="77777777" w:rsidTr="00BE5217">
        <w:trPr>
          <w:trHeight w:val="521"/>
        </w:trPr>
        <w:tc>
          <w:tcPr>
            <w:tcW w:w="2119" w:type="dxa"/>
            <w:vAlign w:val="center"/>
          </w:tcPr>
          <w:p w14:paraId="432CB88C" w14:textId="77777777" w:rsidR="005157C3" w:rsidRPr="00BC0722" w:rsidRDefault="005157C3" w:rsidP="002C2C8E">
            <w:pPr>
              <w:rPr>
                <w:rFonts w:ascii="Arial" w:hAnsi="Arial" w:cs="Arial"/>
                <w:b/>
                <w:bCs/>
                <w:iCs/>
                <w:sz w:val="20"/>
                <w:szCs w:val="20"/>
              </w:rPr>
            </w:pPr>
            <w:r w:rsidRPr="00BC0722">
              <w:rPr>
                <w:rFonts w:ascii="Arial" w:hAnsi="Arial" w:cs="Arial"/>
                <w:b/>
                <w:bCs/>
                <w:iCs/>
                <w:sz w:val="20"/>
                <w:szCs w:val="20"/>
              </w:rPr>
              <w:t>Experiment ID</w:t>
            </w:r>
          </w:p>
        </w:tc>
        <w:tc>
          <w:tcPr>
            <w:tcW w:w="1476" w:type="dxa"/>
            <w:vAlign w:val="center"/>
          </w:tcPr>
          <w:p w14:paraId="25B09EC3" w14:textId="77777777" w:rsidR="005157C3" w:rsidRPr="00BC0722" w:rsidRDefault="005157C3" w:rsidP="002C2C8E">
            <w:pPr>
              <w:rPr>
                <w:rFonts w:ascii="Arial" w:hAnsi="Arial" w:cs="Arial"/>
                <w:b/>
                <w:bCs/>
                <w:iCs/>
                <w:sz w:val="20"/>
                <w:szCs w:val="20"/>
              </w:rPr>
            </w:pPr>
            <w:r w:rsidRPr="00BC0722">
              <w:rPr>
                <w:rFonts w:ascii="Arial" w:hAnsi="Arial" w:cs="Arial"/>
                <w:b/>
                <w:bCs/>
                <w:iCs/>
                <w:sz w:val="20"/>
                <w:szCs w:val="20"/>
              </w:rPr>
              <w:t>Contribution Score</w:t>
            </w:r>
          </w:p>
        </w:tc>
        <w:tc>
          <w:tcPr>
            <w:tcW w:w="1710" w:type="dxa"/>
            <w:vAlign w:val="center"/>
          </w:tcPr>
          <w:p w14:paraId="03C778C2" w14:textId="77777777" w:rsidR="005157C3" w:rsidRPr="00BC0722" w:rsidRDefault="005157C3" w:rsidP="002C2C8E">
            <w:pPr>
              <w:rPr>
                <w:rFonts w:ascii="Arial" w:hAnsi="Arial" w:cs="Arial"/>
                <w:b/>
                <w:bCs/>
                <w:iCs/>
                <w:sz w:val="20"/>
                <w:szCs w:val="20"/>
              </w:rPr>
            </w:pPr>
            <w:r w:rsidRPr="00BC0722">
              <w:rPr>
                <w:rFonts w:ascii="Arial" w:hAnsi="Arial" w:cs="Arial"/>
                <w:b/>
                <w:bCs/>
                <w:iCs/>
                <w:sz w:val="20"/>
                <w:szCs w:val="20"/>
              </w:rPr>
              <w:t>Contrast/ Direction</w:t>
            </w:r>
          </w:p>
        </w:tc>
        <w:tc>
          <w:tcPr>
            <w:tcW w:w="1440" w:type="dxa"/>
            <w:vAlign w:val="center"/>
          </w:tcPr>
          <w:p w14:paraId="16705CC2" w14:textId="77777777" w:rsidR="005157C3" w:rsidRPr="00BC0722" w:rsidRDefault="005157C3" w:rsidP="002C2C8E">
            <w:pPr>
              <w:rPr>
                <w:rFonts w:ascii="Arial" w:hAnsi="Arial" w:cs="Arial"/>
                <w:b/>
                <w:bCs/>
                <w:iCs/>
                <w:sz w:val="20"/>
                <w:szCs w:val="20"/>
              </w:rPr>
            </w:pPr>
            <w:r w:rsidRPr="00BC0722">
              <w:rPr>
                <w:rFonts w:ascii="Arial" w:hAnsi="Arial" w:cs="Arial"/>
                <w:b/>
                <w:bCs/>
                <w:iCs/>
                <w:sz w:val="20"/>
                <w:szCs w:val="20"/>
              </w:rPr>
              <w:t>Mood State</w:t>
            </w:r>
          </w:p>
        </w:tc>
        <w:tc>
          <w:tcPr>
            <w:tcW w:w="1350" w:type="dxa"/>
            <w:vAlign w:val="center"/>
          </w:tcPr>
          <w:p w14:paraId="6FA32D61" w14:textId="77777777" w:rsidR="005157C3" w:rsidRPr="00BC0722" w:rsidRDefault="005157C3" w:rsidP="002C2C8E">
            <w:pPr>
              <w:rPr>
                <w:rFonts w:ascii="Arial" w:hAnsi="Arial" w:cs="Arial"/>
                <w:b/>
                <w:bCs/>
                <w:iCs/>
                <w:sz w:val="20"/>
                <w:szCs w:val="20"/>
              </w:rPr>
            </w:pPr>
            <w:r w:rsidRPr="00BC0722">
              <w:rPr>
                <w:rFonts w:ascii="Arial" w:hAnsi="Arial" w:cs="Arial"/>
                <w:b/>
                <w:bCs/>
                <w:iCs/>
                <w:sz w:val="20"/>
                <w:szCs w:val="20"/>
              </w:rPr>
              <w:t>Diagnostic Subtype</w:t>
            </w:r>
          </w:p>
        </w:tc>
        <w:tc>
          <w:tcPr>
            <w:tcW w:w="1800" w:type="dxa"/>
            <w:vAlign w:val="center"/>
          </w:tcPr>
          <w:p w14:paraId="6210D733" w14:textId="77777777" w:rsidR="005157C3" w:rsidRPr="00BC0722" w:rsidRDefault="005157C3" w:rsidP="002C2C8E">
            <w:pPr>
              <w:rPr>
                <w:rFonts w:ascii="Arial" w:hAnsi="Arial" w:cs="Arial"/>
                <w:b/>
                <w:bCs/>
                <w:iCs/>
                <w:sz w:val="20"/>
                <w:szCs w:val="20"/>
              </w:rPr>
            </w:pPr>
            <w:r w:rsidRPr="00BC0722">
              <w:rPr>
                <w:rFonts w:ascii="Arial" w:hAnsi="Arial" w:cs="Arial"/>
                <w:b/>
                <w:bCs/>
                <w:iCs/>
                <w:sz w:val="20"/>
                <w:szCs w:val="20"/>
              </w:rPr>
              <w:t>Medication Status</w:t>
            </w:r>
          </w:p>
        </w:tc>
        <w:tc>
          <w:tcPr>
            <w:tcW w:w="1350" w:type="dxa"/>
            <w:vAlign w:val="center"/>
          </w:tcPr>
          <w:p w14:paraId="3B1CAE32" w14:textId="77777777" w:rsidR="005157C3" w:rsidRPr="00BC0722" w:rsidRDefault="005157C3" w:rsidP="002C2C8E">
            <w:pPr>
              <w:rPr>
                <w:rFonts w:ascii="Arial" w:hAnsi="Arial" w:cs="Arial"/>
                <w:b/>
                <w:bCs/>
                <w:iCs/>
                <w:sz w:val="20"/>
                <w:szCs w:val="20"/>
              </w:rPr>
            </w:pPr>
            <w:r w:rsidRPr="00BC0722">
              <w:rPr>
                <w:rFonts w:ascii="Arial" w:hAnsi="Arial" w:cs="Arial"/>
                <w:b/>
                <w:bCs/>
                <w:iCs/>
                <w:sz w:val="20"/>
                <w:szCs w:val="20"/>
              </w:rPr>
              <w:t>Psychosis</w:t>
            </w:r>
          </w:p>
        </w:tc>
        <w:tc>
          <w:tcPr>
            <w:tcW w:w="1440" w:type="dxa"/>
            <w:vAlign w:val="center"/>
          </w:tcPr>
          <w:p w14:paraId="565398DE" w14:textId="77777777" w:rsidR="005157C3" w:rsidRPr="00BC0722" w:rsidRDefault="005157C3" w:rsidP="002C2C8E">
            <w:pPr>
              <w:rPr>
                <w:rFonts w:ascii="Arial" w:hAnsi="Arial" w:cs="Arial"/>
                <w:b/>
                <w:bCs/>
                <w:iCs/>
                <w:sz w:val="20"/>
                <w:szCs w:val="20"/>
              </w:rPr>
            </w:pPr>
            <w:r w:rsidRPr="00BC0722">
              <w:rPr>
                <w:rFonts w:ascii="Arial" w:hAnsi="Arial" w:cs="Arial"/>
                <w:b/>
                <w:bCs/>
                <w:iCs/>
                <w:sz w:val="20"/>
                <w:szCs w:val="20"/>
              </w:rPr>
              <w:t>Control Group</w:t>
            </w:r>
          </w:p>
        </w:tc>
      </w:tr>
      <w:tr w:rsidR="00986129" w:rsidRPr="00BC0722" w14:paraId="56F9868B" w14:textId="77777777" w:rsidTr="00BE5217">
        <w:tc>
          <w:tcPr>
            <w:tcW w:w="2119" w:type="dxa"/>
            <w:vAlign w:val="bottom"/>
          </w:tcPr>
          <w:p w14:paraId="3AE6C2CE" w14:textId="0B846D88" w:rsidR="00986129" w:rsidRPr="00BC0722" w:rsidRDefault="00B337FF" w:rsidP="00986129">
            <w:pPr>
              <w:rPr>
                <w:rFonts w:ascii="Arial" w:hAnsi="Arial" w:cs="Arial"/>
                <w:iCs/>
                <w:sz w:val="20"/>
                <w:szCs w:val="20"/>
              </w:rPr>
            </w:pPr>
            <w:r w:rsidRPr="00BC0722">
              <w:rPr>
                <w:rFonts w:ascii="Arial" w:hAnsi="Arial" w:cs="Arial"/>
                <w:sz w:val="20"/>
                <w:szCs w:val="20"/>
              </w:rPr>
              <w:t>Favre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{"citationID":"26Ui61va","properties":{"formattedCitation":"(119)","plainCitation":"(119)","noteIndex":0},"citationItems":[{"id":973,"uris":["http://zotero.org/users/2846505/items/8MEUYXCC"],"itemData":{"id":973,"type":"article-journal","abstract":"Bipolar disorders (BD) are mainly characterized by emotional and cognitive processing impairment. The cerebral substrate explaining BD impairment and the action mechanisms of therapies are not completely understood, especially for psychosocial interventions. This fMRI study aims at assessing cerebral correlates of euthymic bipolar patients (EBP) before and after psychoeducation therapy. Sixteen EBP and 16 matched healthy subjects (HS) performed a word-face emotional Stroop task in two separate fMRI sessions at 3-month interval. Between fMRI sessions, EBP underwent psychoeducation. Before psychoeducation, the comparison of EBP vs. HS in fMRI data revealed (a) significant decreased activity of cognitive control regions such as bilateral inferior and left superior frontal gyri, right insula, right fusiform gyrus and bilateral occipital gyri and (b) significant increased activity of emotion-related processing regions such as bilateral hippocampus, parahippocampal gyri and the left middle temporal gyrus. After psychoeducation, EBP showed significant clinical improvement, increased activity of inferior frontal gyri and a tendency toward decreased activity of right hippocampus and parahippocampal gyrus. These results suggest that the imbalance between cognitive control and emotion processing systems characterizing BD acute episodes may persist during euthymic periods. Moreover, this imbalance may be improved by psychoeducation, which enhances the cognitive control and modulates emotional fluctuations in EBP.","container-title":"Psychiatry Research: Neuroimaging","DOI":"10.1016/j.pscychresns.2013.07.007","ISSN":"0925-4927","issue":"3","journalAbbreviation":"Psychiatry Research: Neuroimaging","language":"en","page":"285-295","source":"ScienceDirect","title":"Modulation of fronto-limbic activity by the psychoeducation in euthymic bipolar patients. A functional MRI study","volume":"214","author":[{"family":"Favre","given":"Pauline"},{"family":"Baciu","given":"Monica"},{"family":"Pichat","given":"Cédric"},{"family":"De Pourtalès","given":"Marie-Atéa"},{"family":"Fredembach","given":"Benjamin"},{"family":"Garçon","given":"Sabrina"},{"family":"Bougerol","given":"Thierry"},{"family":"Polosan","given":"Mircea"}],"issued":{"date-parts":[["2013",12,30]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(119)</w:t>
            </w:r>
            <w:r w:rsidRPr="00BC0722">
              <w:rPr>
                <w:rFonts w:ascii="Arial" w:hAnsi="Arial" w:cs="Arial"/>
                <w:sz w:val="20"/>
                <w:szCs w:val="20"/>
              </w:rPr>
              <w:fldChar w:fldCharType="end"/>
            </w:r>
          </w:p>
        </w:tc>
        <w:tc>
          <w:tcPr>
            <w:tcW w:w="1476" w:type="dxa"/>
            <w:vAlign w:val="bottom"/>
          </w:tcPr>
          <w:p w14:paraId="41CC3705" w14:textId="5DE362D8" w:rsidR="00986129" w:rsidRPr="00BC0722" w:rsidRDefault="00986129" w:rsidP="00986129">
            <w:pPr>
              <w:rPr>
                <w:rFonts w:ascii="Arial" w:hAnsi="Arial" w:cs="Arial"/>
                <w:iCs/>
                <w:color w:val="000000" w:themeColor="text1"/>
                <w:sz w:val="20"/>
                <w:szCs w:val="20"/>
              </w:rPr>
            </w:pPr>
            <w:r w:rsidRPr="00BC0722">
              <w:rPr>
                <w:rFonts w:ascii="Arial" w:hAnsi="Arial" w:cs="Arial"/>
                <w:color w:val="000000"/>
                <w:sz w:val="20"/>
                <w:szCs w:val="20"/>
              </w:rPr>
              <w:t>6.6</w:t>
            </w:r>
            <w:r w:rsidR="00640986">
              <w:rPr>
                <w:rFonts w:ascii="Arial" w:hAnsi="Arial" w:cs="Arial"/>
                <w:color w:val="000000"/>
                <w:sz w:val="20"/>
                <w:szCs w:val="20"/>
              </w:rPr>
              <w:t>3</w:t>
            </w:r>
          </w:p>
        </w:tc>
        <w:tc>
          <w:tcPr>
            <w:tcW w:w="1710" w:type="dxa"/>
            <w:vAlign w:val="bottom"/>
          </w:tcPr>
          <w:p w14:paraId="5267A105" w14:textId="0926636F" w:rsidR="00986129" w:rsidRPr="00BC0722" w:rsidRDefault="00986129" w:rsidP="00D271C1">
            <w:pPr>
              <w:rPr>
                <w:rFonts w:ascii="Arial" w:hAnsi="Arial" w:cs="Arial"/>
                <w:sz w:val="20"/>
                <w:szCs w:val="20"/>
              </w:rPr>
            </w:pPr>
            <w:r w:rsidRPr="00BC0722">
              <w:rPr>
                <w:rFonts w:ascii="Arial" w:hAnsi="Arial" w:cs="Arial"/>
                <w:sz w:val="20"/>
                <w:szCs w:val="20"/>
              </w:rPr>
              <w:t>C&gt;BD</w:t>
            </w:r>
            <w:r w:rsidR="00C853FB" w:rsidRPr="00BC0722">
              <w:rPr>
                <w:rFonts w:ascii="Arial" w:hAnsi="Arial" w:cs="Arial"/>
                <w:sz w:val="20"/>
                <w:szCs w:val="20"/>
              </w:rPr>
              <w:t xml:space="preserve"> </w:t>
            </w:r>
          </w:p>
        </w:tc>
        <w:tc>
          <w:tcPr>
            <w:tcW w:w="1440" w:type="dxa"/>
            <w:vAlign w:val="bottom"/>
          </w:tcPr>
          <w:p w14:paraId="6C990D5D" w14:textId="364FA779" w:rsidR="00986129" w:rsidRPr="00BC0722" w:rsidRDefault="007F16E8" w:rsidP="00C1790D">
            <w:pPr>
              <w:rPr>
                <w:rFonts w:ascii="Arial" w:hAnsi="Arial" w:cs="Arial"/>
                <w:sz w:val="20"/>
                <w:szCs w:val="20"/>
              </w:rPr>
            </w:pPr>
            <w:r w:rsidRPr="00BC0722">
              <w:rPr>
                <w:rFonts w:ascii="Arial" w:hAnsi="Arial" w:cs="Arial"/>
                <w:sz w:val="20"/>
                <w:szCs w:val="20"/>
              </w:rPr>
              <w:t>Euthymic</w:t>
            </w:r>
          </w:p>
        </w:tc>
        <w:tc>
          <w:tcPr>
            <w:tcW w:w="1350" w:type="dxa"/>
            <w:vAlign w:val="bottom"/>
          </w:tcPr>
          <w:p w14:paraId="46A28CBD" w14:textId="22ED334B" w:rsidR="00986129" w:rsidRPr="00BC0722" w:rsidRDefault="00B639FE" w:rsidP="00C1790D">
            <w:pPr>
              <w:rPr>
                <w:rFonts w:ascii="Arial" w:hAnsi="Arial" w:cs="Arial"/>
                <w:sz w:val="20"/>
                <w:szCs w:val="20"/>
              </w:rPr>
            </w:pPr>
            <w:r w:rsidRPr="00BC0722">
              <w:rPr>
                <w:rFonts w:ascii="Arial" w:hAnsi="Arial" w:cs="Arial"/>
                <w:sz w:val="20"/>
                <w:szCs w:val="20"/>
              </w:rPr>
              <w:t>BD I/II</w:t>
            </w:r>
          </w:p>
        </w:tc>
        <w:tc>
          <w:tcPr>
            <w:tcW w:w="1800" w:type="dxa"/>
            <w:vAlign w:val="bottom"/>
          </w:tcPr>
          <w:p w14:paraId="64FE147C" w14:textId="74AB7133" w:rsidR="00986129" w:rsidRPr="00BC0722" w:rsidRDefault="00B639FE" w:rsidP="00C1790D">
            <w:pPr>
              <w:rPr>
                <w:rFonts w:ascii="Arial" w:hAnsi="Arial" w:cs="Arial"/>
                <w:sz w:val="20"/>
                <w:szCs w:val="20"/>
              </w:rPr>
            </w:pPr>
            <w:r w:rsidRPr="00BC0722">
              <w:rPr>
                <w:rFonts w:ascii="Arial" w:hAnsi="Arial" w:cs="Arial"/>
                <w:sz w:val="20"/>
                <w:szCs w:val="20"/>
              </w:rPr>
              <w:t xml:space="preserve">&gt;75% </w:t>
            </w:r>
            <w:r w:rsidR="00BE5217" w:rsidRPr="00BC0722">
              <w:rPr>
                <w:rFonts w:ascii="Arial" w:hAnsi="Arial" w:cs="Arial"/>
                <w:sz w:val="20"/>
                <w:szCs w:val="20"/>
              </w:rPr>
              <w:t>m</w:t>
            </w:r>
            <w:r w:rsidRPr="00BC0722">
              <w:rPr>
                <w:rFonts w:ascii="Arial" w:hAnsi="Arial" w:cs="Arial"/>
                <w:sz w:val="20"/>
                <w:szCs w:val="20"/>
              </w:rPr>
              <w:t>edicated</w:t>
            </w:r>
          </w:p>
        </w:tc>
        <w:tc>
          <w:tcPr>
            <w:tcW w:w="1350" w:type="dxa"/>
            <w:vAlign w:val="bottom"/>
          </w:tcPr>
          <w:p w14:paraId="0264D37C" w14:textId="494D170D" w:rsidR="00986129" w:rsidRPr="00BC0722" w:rsidRDefault="00B639FE" w:rsidP="00C1790D">
            <w:pPr>
              <w:rPr>
                <w:rFonts w:ascii="Arial" w:hAnsi="Arial" w:cs="Arial"/>
                <w:sz w:val="20"/>
                <w:szCs w:val="20"/>
              </w:rPr>
            </w:pPr>
            <w:r w:rsidRPr="00BC0722">
              <w:rPr>
                <w:rFonts w:ascii="Arial" w:hAnsi="Arial" w:cs="Arial"/>
                <w:sz w:val="20"/>
                <w:szCs w:val="20"/>
              </w:rPr>
              <w:t xml:space="preserve">Not </w:t>
            </w:r>
            <w:r w:rsidR="00BE5217" w:rsidRPr="00BC0722">
              <w:rPr>
                <w:rFonts w:ascii="Arial" w:hAnsi="Arial" w:cs="Arial"/>
                <w:sz w:val="20"/>
                <w:szCs w:val="20"/>
              </w:rPr>
              <w:t>r</w:t>
            </w:r>
            <w:r w:rsidRPr="00BC0722">
              <w:rPr>
                <w:rFonts w:ascii="Arial" w:hAnsi="Arial" w:cs="Arial"/>
                <w:sz w:val="20"/>
                <w:szCs w:val="20"/>
              </w:rPr>
              <w:t>eported</w:t>
            </w:r>
          </w:p>
        </w:tc>
        <w:tc>
          <w:tcPr>
            <w:tcW w:w="1440" w:type="dxa"/>
            <w:vAlign w:val="bottom"/>
          </w:tcPr>
          <w:p w14:paraId="7111E7E1" w14:textId="2FB47858" w:rsidR="00986129" w:rsidRPr="00BC0722" w:rsidRDefault="003C4B7D" w:rsidP="00C1790D">
            <w:pPr>
              <w:rPr>
                <w:rFonts w:ascii="Arial" w:hAnsi="Arial" w:cs="Arial"/>
                <w:sz w:val="20"/>
                <w:szCs w:val="20"/>
              </w:rPr>
            </w:pPr>
            <w:r>
              <w:rPr>
                <w:rFonts w:ascii="Arial" w:hAnsi="Arial" w:cs="Arial"/>
                <w:sz w:val="20"/>
                <w:szCs w:val="20"/>
              </w:rPr>
              <w:t>Non-Clinical</w:t>
            </w:r>
          </w:p>
        </w:tc>
      </w:tr>
      <w:tr w:rsidR="00BE5217" w:rsidRPr="00BC0722" w14:paraId="5239F815" w14:textId="77777777" w:rsidTr="00BE5217">
        <w:tc>
          <w:tcPr>
            <w:tcW w:w="2119" w:type="dxa"/>
            <w:vAlign w:val="bottom"/>
          </w:tcPr>
          <w:p w14:paraId="56026F3C" w14:textId="055B1633" w:rsidR="00BE5217" w:rsidRPr="00BC0722" w:rsidRDefault="00BE5217" w:rsidP="00BE5217">
            <w:pPr>
              <w:rPr>
                <w:rFonts w:ascii="Arial" w:hAnsi="Arial" w:cs="Arial"/>
                <w:iCs/>
                <w:sz w:val="20"/>
                <w:szCs w:val="20"/>
              </w:rPr>
            </w:pPr>
            <w:proofErr w:type="spellStart"/>
            <w:r w:rsidRPr="00BC0722">
              <w:rPr>
                <w:rFonts w:ascii="Arial" w:hAnsi="Arial" w:cs="Arial"/>
                <w:color w:val="000000"/>
                <w:sz w:val="20"/>
                <w:szCs w:val="20"/>
              </w:rPr>
              <w:t>Foland</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{"citationID":"a2c2spf2bn3","properties":{"formattedCitation":"(106)","plainCitation":"(106)","noteIndex":0},"citationItems":[{"id":968,"uris":["http://zotero.org/users/2846505/items/LJTEPR4Y"],"itemData":{"id":968,"type":"article-journal","abstract":"Several studies have implicated the involvement of two major components of emotion regulatory networks, the ventrolateral prefrontal cortex (VLPFC) and amygdala, in the pathophysiology of bipolar disorder. In healthy subjects, the VLPFC has been shown to negatively modulate amygdala response when subjects cognitively evaluate an emotional face by identifying and labeling the emotion it expresses. The current study used such a paradigm to assess whether the strength of this modulation was altered in bipolar subjects when manic. During functional magnetic resonance imaging (fMRI), nine manic subjects with bipolar I disorder and nine healthy subjects either named the emotion shown in a face by identifying one of two words that correctly expressed the emotion (emotion labeling task) or matched the emotion shown in a face to one of two other faces (emotion perception task). The degree to which the VLPFC regulated amygdala response during these tasks was assessed using a psychophysiological interaction (PPI) analysis. Compared with healthy subjects, manic patients had a significantly reduced VLPFC regulation of amygdala response during the emotion labeling task. These findings, taken in context with previous fMRI studies of bipolar mania, suggest that reductions in inhibitory frontal activity in these patients may lead to an increased reactivity of the amygdala.","container-title":"Psychiatry Research: Neuroimaging","DOI":"10.1016/j.pscychresns.2007.04.007","ISSN":"0925-4927","issue":"1","journalAbbreviation":"Psychiatry Research: Neuroimaging","language":"en","page":"27-37","source":"ScienceDirect","title":"Evidence for deficient modulation of amygdala response by prefrontal cortex in bipolar mania","volume":"162","author":[{"family":"Foland","given":"Lara C."},{"family":"Altshuler","given":"Lori L."},{"family":"Bookheimer","given":"Susan Y."},{"family":"Eisenberger","given":"Naomi"},{"family":"Townsend","given":"Jennifer"},{"family":"Thompson","given":"Paul M."}],"issued":{"date-parts":[["2008",1,15]]}}}],"schema":"https://github.com/citation-style-language/schema/raw/master/csl-citation.json"}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76" w:type="dxa"/>
            <w:vAlign w:val="bottom"/>
          </w:tcPr>
          <w:p w14:paraId="36722D69" w14:textId="39798230"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4.</w:t>
            </w:r>
            <w:r w:rsidR="00640986">
              <w:rPr>
                <w:rFonts w:ascii="Arial" w:hAnsi="Arial" w:cs="Arial"/>
                <w:color w:val="000000"/>
                <w:sz w:val="20"/>
                <w:szCs w:val="20"/>
              </w:rPr>
              <w:t>35</w:t>
            </w:r>
          </w:p>
        </w:tc>
        <w:tc>
          <w:tcPr>
            <w:tcW w:w="1710" w:type="dxa"/>
            <w:vAlign w:val="bottom"/>
          </w:tcPr>
          <w:p w14:paraId="5544DC1A" w14:textId="6F8665E8" w:rsidR="00BE5217" w:rsidRPr="00BC0722" w:rsidRDefault="00BE5217" w:rsidP="00BE5217">
            <w:pPr>
              <w:rPr>
                <w:rFonts w:ascii="Arial" w:hAnsi="Arial" w:cs="Arial"/>
                <w:sz w:val="20"/>
                <w:szCs w:val="20"/>
              </w:rPr>
            </w:pPr>
            <w:r w:rsidRPr="00BC0722">
              <w:rPr>
                <w:rFonts w:ascii="Arial" w:hAnsi="Arial" w:cs="Arial"/>
                <w:sz w:val="20"/>
                <w:szCs w:val="20"/>
              </w:rPr>
              <w:t>C&gt;BD perceive emotion &gt; control</w:t>
            </w:r>
          </w:p>
        </w:tc>
        <w:tc>
          <w:tcPr>
            <w:tcW w:w="1440" w:type="dxa"/>
            <w:vAlign w:val="bottom"/>
          </w:tcPr>
          <w:p w14:paraId="4DBCABCF" w14:textId="3A1C8485" w:rsidR="00BE5217" w:rsidRPr="00BC0722" w:rsidRDefault="00BE5217" w:rsidP="00BE5217">
            <w:pPr>
              <w:rPr>
                <w:rFonts w:ascii="Arial" w:hAnsi="Arial" w:cs="Arial"/>
                <w:sz w:val="20"/>
                <w:szCs w:val="20"/>
              </w:rPr>
            </w:pPr>
            <w:r w:rsidRPr="00BC0722">
              <w:rPr>
                <w:rFonts w:ascii="Arial" w:hAnsi="Arial" w:cs="Arial"/>
                <w:sz w:val="20"/>
                <w:szCs w:val="20"/>
              </w:rPr>
              <w:t>Manic</w:t>
            </w:r>
          </w:p>
        </w:tc>
        <w:tc>
          <w:tcPr>
            <w:tcW w:w="1350" w:type="dxa"/>
            <w:vAlign w:val="bottom"/>
          </w:tcPr>
          <w:p w14:paraId="5A180049" w14:textId="0236BC6F" w:rsidR="00BE5217" w:rsidRPr="00BC0722" w:rsidRDefault="00BE5217" w:rsidP="00BE5217">
            <w:pPr>
              <w:rPr>
                <w:rFonts w:ascii="Arial" w:hAnsi="Arial" w:cs="Arial"/>
                <w:sz w:val="20"/>
                <w:szCs w:val="20"/>
              </w:rPr>
            </w:pPr>
            <w:r w:rsidRPr="00BC0722">
              <w:rPr>
                <w:rFonts w:ascii="Arial" w:hAnsi="Arial" w:cs="Arial"/>
                <w:sz w:val="20"/>
                <w:szCs w:val="20"/>
              </w:rPr>
              <w:t>BD I</w:t>
            </w:r>
          </w:p>
        </w:tc>
        <w:tc>
          <w:tcPr>
            <w:tcW w:w="1800" w:type="dxa"/>
            <w:vAlign w:val="bottom"/>
          </w:tcPr>
          <w:p w14:paraId="65CFD36C" w14:textId="51D892DB" w:rsidR="00BE5217" w:rsidRPr="00BC0722" w:rsidRDefault="00BE5217" w:rsidP="00BE5217">
            <w:pPr>
              <w:rPr>
                <w:rFonts w:ascii="Arial" w:hAnsi="Arial" w:cs="Arial"/>
                <w:sz w:val="20"/>
                <w:szCs w:val="20"/>
              </w:rPr>
            </w:pPr>
            <w:r w:rsidRPr="00BC0722">
              <w:rPr>
                <w:rFonts w:ascii="Arial" w:hAnsi="Arial" w:cs="Arial"/>
                <w:sz w:val="20"/>
                <w:szCs w:val="20"/>
              </w:rPr>
              <w:t>&gt;75% medicated</w:t>
            </w:r>
          </w:p>
        </w:tc>
        <w:tc>
          <w:tcPr>
            <w:tcW w:w="1350" w:type="dxa"/>
            <w:vAlign w:val="bottom"/>
          </w:tcPr>
          <w:p w14:paraId="70EECD71" w14:textId="3FECDA0A"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144C67E2" w14:textId="05844A73" w:rsidR="00BE5217" w:rsidRPr="00BC0722" w:rsidRDefault="003C4B7D" w:rsidP="00BE5217">
            <w:pPr>
              <w:rPr>
                <w:rFonts w:ascii="Arial" w:hAnsi="Arial" w:cs="Arial"/>
                <w:sz w:val="20"/>
                <w:szCs w:val="20"/>
              </w:rPr>
            </w:pPr>
            <w:r>
              <w:rPr>
                <w:rFonts w:ascii="Arial" w:hAnsi="Arial" w:cs="Arial"/>
                <w:sz w:val="20"/>
                <w:szCs w:val="20"/>
              </w:rPr>
              <w:t>Non-Clinical</w:t>
            </w:r>
          </w:p>
        </w:tc>
      </w:tr>
      <w:tr w:rsidR="00BE5217" w:rsidRPr="00BC0722" w14:paraId="5130C79F" w14:textId="77777777" w:rsidTr="00BE5217">
        <w:tc>
          <w:tcPr>
            <w:tcW w:w="2119" w:type="dxa"/>
            <w:vAlign w:val="bottom"/>
          </w:tcPr>
          <w:p w14:paraId="663F8863" w14:textId="660DE922" w:rsidR="00BE5217" w:rsidRPr="00BC0722" w:rsidRDefault="00BE5217" w:rsidP="00BE5217">
            <w:pPr>
              <w:rPr>
                <w:rFonts w:ascii="Arial" w:hAnsi="Arial" w:cs="Arial"/>
                <w:iCs/>
                <w:sz w:val="20"/>
                <w:szCs w:val="20"/>
              </w:rPr>
            </w:pPr>
            <w:proofErr w:type="spellStart"/>
            <w:r w:rsidRPr="00BC0722">
              <w:rPr>
                <w:rFonts w:ascii="Arial" w:hAnsi="Arial" w:cs="Arial"/>
                <w:color w:val="000000"/>
                <w:sz w:val="20"/>
                <w:szCs w:val="20"/>
              </w:rPr>
              <w:t>Foland</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{"citationID":"krItkcwh","properties":{"formattedCitation":"(106)","plainCitation":"(106)","noteIndex":0},"citationItems":[{"id":968,"uris":["http://zotero.org/users/2846505/items/LJTEPR4Y"],"itemData":{"id":968,"type":"article-journal","abstract":"Several studies have implicated the involvement of two major components of emotion regulatory networks, the ventrolateral prefrontal cortex (VLPFC) and amygdala, in the pathophysiology of bipolar disorder. In healthy subjects, the VLPFC has been shown to negatively modulate amygdala response when subjects cognitively evaluate an emotional face by identifying and labeling the emotion it expresses. The current study used such a paradigm to assess whether the strength of this modulation was altered in bipolar subjects when manic. During functional magnetic resonance imaging (fMRI), nine manic subjects with bipolar I disorder and nine healthy subjects either named the emotion shown in a face by identifying one of two words that correctly expressed the emotion (emotion labeling task) or matched the emotion shown in a face to one of two other faces (emotion perception task). The degree to which the VLPFC regulated amygdala response during these tasks was assessed using a psychophysiological interaction (PPI) analysis. Compared with healthy subjects, manic patients had a significantly reduced VLPFC regulation of amygdala response during the emotion labeling task. These findings, taken in context with previous fMRI studies of bipolar mania, suggest that reductions in inhibitory frontal activity in these patients may lead to an increased reactivity of the amygdala.","container-title":"Psychiatry Research: Neuroimaging","DOI":"10.1016/j.pscychresns.2007.04.007","ISSN":"0925-4927","issue":"1","journalAbbreviation":"Psychiatry Research: Neuroimaging","language":"en","page":"27-37","source":"ScienceDirect","title":"Evidence for deficient modulation of amygdala response by prefrontal cortex in bipolar mania","volume":"162","author":[{"family":"Foland","given":"Lara C."},{"family":"Altshuler","given":"Lori L."},{"family":"Bookheimer","given":"Susan Y."},{"family":"Eisenberger","given":"Naomi"},{"family":"Townsend","given":"Jennifer"},{"family":"Thompson","given":"Paul M."}],"issued":{"date-parts":[["2008",1,15]]}}}],"schema":"https://github.com/citation-style-language/schema/raw/master/csl-citation.json"}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76" w:type="dxa"/>
            <w:vAlign w:val="bottom"/>
          </w:tcPr>
          <w:p w14:paraId="2E6037A6" w14:textId="3F28DD8B"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9.</w:t>
            </w:r>
            <w:r w:rsidR="00640986">
              <w:rPr>
                <w:rFonts w:ascii="Arial" w:hAnsi="Arial" w:cs="Arial"/>
                <w:color w:val="000000"/>
                <w:sz w:val="20"/>
                <w:szCs w:val="20"/>
              </w:rPr>
              <w:t>39</w:t>
            </w:r>
          </w:p>
        </w:tc>
        <w:tc>
          <w:tcPr>
            <w:tcW w:w="1710" w:type="dxa"/>
            <w:vAlign w:val="bottom"/>
          </w:tcPr>
          <w:p w14:paraId="3C43B48B" w14:textId="226B8411" w:rsidR="00BE5217" w:rsidRPr="00BC0722" w:rsidRDefault="00BE5217" w:rsidP="00BE5217">
            <w:pPr>
              <w:rPr>
                <w:rFonts w:ascii="Arial" w:hAnsi="Arial" w:cs="Arial"/>
                <w:sz w:val="20"/>
                <w:szCs w:val="20"/>
              </w:rPr>
            </w:pPr>
            <w:r w:rsidRPr="00BC0722">
              <w:rPr>
                <w:rFonts w:ascii="Arial" w:hAnsi="Arial" w:cs="Arial"/>
                <w:sz w:val="20"/>
                <w:szCs w:val="20"/>
              </w:rPr>
              <w:t>C&gt;BD label emotion &gt; control</w:t>
            </w:r>
          </w:p>
        </w:tc>
        <w:tc>
          <w:tcPr>
            <w:tcW w:w="1440" w:type="dxa"/>
            <w:vAlign w:val="bottom"/>
          </w:tcPr>
          <w:p w14:paraId="0C721F27" w14:textId="3BA23241" w:rsidR="00BE5217" w:rsidRPr="00BC0722" w:rsidRDefault="00BE5217" w:rsidP="00BE5217">
            <w:pPr>
              <w:rPr>
                <w:rFonts w:ascii="Arial" w:hAnsi="Arial" w:cs="Arial"/>
                <w:sz w:val="20"/>
                <w:szCs w:val="20"/>
              </w:rPr>
            </w:pPr>
            <w:r w:rsidRPr="00BC0722">
              <w:rPr>
                <w:rFonts w:ascii="Arial" w:hAnsi="Arial" w:cs="Arial"/>
                <w:sz w:val="20"/>
                <w:szCs w:val="20"/>
              </w:rPr>
              <w:t>Manic</w:t>
            </w:r>
          </w:p>
        </w:tc>
        <w:tc>
          <w:tcPr>
            <w:tcW w:w="1350" w:type="dxa"/>
            <w:vAlign w:val="bottom"/>
          </w:tcPr>
          <w:p w14:paraId="1121C8CD" w14:textId="58FD1339" w:rsidR="00BE5217" w:rsidRPr="00BC0722" w:rsidRDefault="00BE5217" w:rsidP="00BE5217">
            <w:pPr>
              <w:rPr>
                <w:rFonts w:ascii="Arial" w:hAnsi="Arial" w:cs="Arial"/>
                <w:sz w:val="20"/>
                <w:szCs w:val="20"/>
              </w:rPr>
            </w:pPr>
            <w:r w:rsidRPr="00BC0722">
              <w:rPr>
                <w:rFonts w:ascii="Arial" w:hAnsi="Arial" w:cs="Arial"/>
                <w:sz w:val="20"/>
                <w:szCs w:val="20"/>
              </w:rPr>
              <w:t>BD I</w:t>
            </w:r>
          </w:p>
        </w:tc>
        <w:tc>
          <w:tcPr>
            <w:tcW w:w="1800" w:type="dxa"/>
            <w:vAlign w:val="bottom"/>
          </w:tcPr>
          <w:p w14:paraId="58212BB3" w14:textId="5A9B912D" w:rsidR="00BE5217" w:rsidRPr="00BC0722" w:rsidRDefault="00BE5217" w:rsidP="00BE5217">
            <w:pPr>
              <w:rPr>
                <w:rFonts w:ascii="Arial" w:hAnsi="Arial" w:cs="Arial"/>
                <w:sz w:val="20"/>
                <w:szCs w:val="20"/>
              </w:rPr>
            </w:pPr>
            <w:r w:rsidRPr="00BC0722">
              <w:rPr>
                <w:rFonts w:ascii="Arial" w:hAnsi="Arial" w:cs="Arial"/>
                <w:sz w:val="20"/>
                <w:szCs w:val="20"/>
              </w:rPr>
              <w:t>&gt;75% medicated</w:t>
            </w:r>
          </w:p>
        </w:tc>
        <w:tc>
          <w:tcPr>
            <w:tcW w:w="1350" w:type="dxa"/>
            <w:vAlign w:val="bottom"/>
          </w:tcPr>
          <w:p w14:paraId="0B9659F5" w14:textId="436BFE87"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2205BD02" w14:textId="1DC7E714" w:rsidR="00BE5217" w:rsidRPr="00BC0722" w:rsidRDefault="003C4B7D" w:rsidP="00BE5217">
            <w:pPr>
              <w:rPr>
                <w:rFonts w:ascii="Arial" w:hAnsi="Arial" w:cs="Arial"/>
                <w:sz w:val="20"/>
                <w:szCs w:val="20"/>
              </w:rPr>
            </w:pPr>
            <w:r>
              <w:rPr>
                <w:rFonts w:ascii="Arial" w:hAnsi="Arial" w:cs="Arial"/>
                <w:sz w:val="20"/>
                <w:szCs w:val="20"/>
              </w:rPr>
              <w:t>Non-Clinical</w:t>
            </w:r>
          </w:p>
        </w:tc>
      </w:tr>
      <w:tr w:rsidR="00BE5217" w:rsidRPr="00BC0722" w14:paraId="228767C8" w14:textId="77777777" w:rsidTr="00BE5217">
        <w:tc>
          <w:tcPr>
            <w:tcW w:w="2119" w:type="dxa"/>
            <w:vAlign w:val="bottom"/>
          </w:tcPr>
          <w:p w14:paraId="418AAFBD" w14:textId="206C7D22" w:rsidR="00BE5217" w:rsidRPr="00BC0722" w:rsidRDefault="00BE5217" w:rsidP="00BE5217">
            <w:pPr>
              <w:rPr>
                <w:rFonts w:ascii="Arial" w:hAnsi="Arial" w:cs="Arial"/>
                <w:iCs/>
                <w:sz w:val="20"/>
                <w:szCs w:val="20"/>
              </w:rPr>
            </w:pPr>
            <w:proofErr w:type="spellStart"/>
            <w:r w:rsidRPr="00BC0722">
              <w:rPr>
                <w:rFonts w:ascii="Arial" w:hAnsi="Arial" w:cs="Arial"/>
                <w:color w:val="000000"/>
                <w:sz w:val="20"/>
                <w:szCs w:val="20"/>
              </w:rPr>
              <w:t>Foland</w:t>
            </w:r>
            <w:proofErr w:type="spellEnd"/>
            <w:r w:rsidRPr="00BC0722">
              <w:rPr>
                <w:rFonts w:ascii="Arial" w:hAnsi="Arial" w:cs="Arial"/>
                <w:color w:val="000000"/>
                <w:sz w:val="20"/>
                <w:szCs w:val="20"/>
              </w:rPr>
              <w:t>-Ross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{"citationID":"a1pvdusrd73","properties":{"formattedCitation":"(62)","plainCitation":"(62)","noteIndex":0},"citationItems":[{"id":967,"uris":["http://zotero.org/users/2846505/items/S6PN5YLE"],"itemData":{"id":967,"type":"article-journal","abstract":"Functional neuroimaging studies have implicated the involvement of the amygdala and ventrolateral prefrontal cortex (vlPFC) in the pathophysiology of bipolar disorder. Hyperactivity in the amygdala and hypoactivity in the vlPFC have been reported in manic bipolar patients scanned during the performance of an affective faces task. Whether this pattern of dysfunction persists during euthymia is unclear. Using functional magnetic resonance imaging (fMRI), 24 euthymic bipolar and 26 demographically matched healthy control subjects were scanned while performing an affective task paradigm involving the matching and labeling of emotional facial expressions. Neuroimaging results showed that, while amygdala activation did not differ significantly between groups, euthymic patients showed a significant decrease in activation of the right vlPFC (BA47) compared to healthy controls during emotion labeling. Additionally, significant decreases in activation of the right insula, putamen, thalamus and lingual gyrus were observed in euthymic bipolar relative to healthy control subjects during the emotion labeling condition. These data, taken in context with prior studies of bipolar mania using the same emotion recognition task, could suggest that amygdala dysfunction may be a state-related abnormality in bipolar disorder, whereas vlPFC dysfunction may represent a trait-related abnormality of the illness. Characterizing these patterns of activation is likely to help in understanding the neural changes related to the different mood states in bipolar disorder, as well as changes that represent more sustained abnormalities. Future studies that assess mood-state related changes in brain activation in longitudinal bipolar samples would be of interest.","collection-title":"Neuroergonomics: The human brain in action and at work","container-title":"NeuroImage","DOI":"10.1016/j.neuroimage.2011.07.054","ISSN":"1053-8119","issue":"1","journalAbbreviation":"NeuroImage","language":"en","page":"738-744","source":"ScienceDirect","title":"Normal amygdala activation but deficient ventrolateral prefrontal activation in adults with bipolar disorder during euthymia","volume":"59","author":[{"family":"Foland-Ross","given":"Lara C."},{"family":"Bookheimer","given":"Susan Y."},{"family":"Lieberman","given":"Matthew D."},{"family":"Sugar","given":"Catherine A."},{"family":"Townsend","given":"Jennifer D."},{"family":"Fischer","given":"Jeffrey"},{"family":"Torrisi","given":"Salvatore"},{"family":"Penfold","given":"Conor"},{"family":"Madsen","given":"Sarah K."},{"family":"Thompson","given":"Paul M."},{"family":"Altshuler","given":"Lori L."}],"issued":{"date-parts":[["2012",1,2]]}}}],"schema":"https://github.com/citation-style-language/schema/raw/master/csl-citation.json"}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76" w:type="dxa"/>
            <w:vAlign w:val="bottom"/>
          </w:tcPr>
          <w:p w14:paraId="0084CA4B" w14:textId="18F8ABFB"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16.</w:t>
            </w:r>
            <w:r w:rsidR="00640986">
              <w:rPr>
                <w:rFonts w:ascii="Arial" w:hAnsi="Arial" w:cs="Arial"/>
                <w:color w:val="000000"/>
                <w:sz w:val="20"/>
                <w:szCs w:val="20"/>
              </w:rPr>
              <w:t>55</w:t>
            </w:r>
          </w:p>
        </w:tc>
        <w:tc>
          <w:tcPr>
            <w:tcW w:w="1710" w:type="dxa"/>
            <w:vAlign w:val="bottom"/>
          </w:tcPr>
          <w:p w14:paraId="0151508E" w14:textId="69F004E2" w:rsidR="00BE5217" w:rsidRPr="00BC0722" w:rsidRDefault="00BE5217" w:rsidP="00BE5217">
            <w:pPr>
              <w:rPr>
                <w:rFonts w:ascii="Arial" w:hAnsi="Arial" w:cs="Arial"/>
                <w:sz w:val="20"/>
                <w:szCs w:val="20"/>
              </w:rPr>
            </w:pPr>
            <w:r w:rsidRPr="00BC0722">
              <w:rPr>
                <w:rFonts w:ascii="Arial" w:hAnsi="Arial" w:cs="Arial"/>
                <w:sz w:val="20"/>
                <w:szCs w:val="20"/>
              </w:rPr>
              <w:t>C&gt;BD</w:t>
            </w:r>
          </w:p>
        </w:tc>
        <w:tc>
          <w:tcPr>
            <w:tcW w:w="1440" w:type="dxa"/>
            <w:vAlign w:val="bottom"/>
          </w:tcPr>
          <w:p w14:paraId="278BF8A2" w14:textId="14177628" w:rsidR="00BE5217" w:rsidRPr="00BC0722" w:rsidRDefault="00BE5217" w:rsidP="00BE5217">
            <w:pPr>
              <w:rPr>
                <w:rFonts w:ascii="Arial" w:hAnsi="Arial" w:cs="Arial"/>
                <w:sz w:val="20"/>
                <w:szCs w:val="20"/>
              </w:rPr>
            </w:pPr>
            <w:r w:rsidRPr="00BC0722">
              <w:rPr>
                <w:rFonts w:ascii="Arial" w:hAnsi="Arial" w:cs="Arial"/>
                <w:sz w:val="20"/>
                <w:szCs w:val="20"/>
              </w:rPr>
              <w:t>Euthymic</w:t>
            </w:r>
          </w:p>
        </w:tc>
        <w:tc>
          <w:tcPr>
            <w:tcW w:w="1350" w:type="dxa"/>
            <w:vAlign w:val="bottom"/>
          </w:tcPr>
          <w:p w14:paraId="3FCE21CC" w14:textId="0FC04005" w:rsidR="00BE5217" w:rsidRPr="00BC0722" w:rsidRDefault="00BE5217" w:rsidP="00BE5217">
            <w:pPr>
              <w:rPr>
                <w:rFonts w:ascii="Arial" w:hAnsi="Arial" w:cs="Arial"/>
                <w:sz w:val="20"/>
                <w:szCs w:val="20"/>
              </w:rPr>
            </w:pPr>
            <w:r w:rsidRPr="00BC0722">
              <w:rPr>
                <w:rFonts w:ascii="Arial" w:hAnsi="Arial" w:cs="Arial"/>
                <w:sz w:val="20"/>
                <w:szCs w:val="20"/>
              </w:rPr>
              <w:t>BD I</w:t>
            </w:r>
          </w:p>
        </w:tc>
        <w:tc>
          <w:tcPr>
            <w:tcW w:w="1800" w:type="dxa"/>
            <w:vAlign w:val="bottom"/>
          </w:tcPr>
          <w:p w14:paraId="61F3707A" w14:textId="535518DB" w:rsidR="00BE5217" w:rsidRPr="00BC0722" w:rsidRDefault="00BE5217" w:rsidP="00BE5217">
            <w:pPr>
              <w:rPr>
                <w:rFonts w:ascii="Arial" w:hAnsi="Arial" w:cs="Arial"/>
                <w:sz w:val="20"/>
                <w:szCs w:val="20"/>
              </w:rPr>
            </w:pPr>
            <w:r w:rsidRPr="00BC0722">
              <w:rPr>
                <w:rFonts w:ascii="Arial" w:hAnsi="Arial" w:cs="Arial"/>
                <w:sz w:val="20"/>
                <w:szCs w:val="20"/>
              </w:rPr>
              <w:t>&lt;75% medicated</w:t>
            </w:r>
          </w:p>
        </w:tc>
        <w:tc>
          <w:tcPr>
            <w:tcW w:w="1350" w:type="dxa"/>
            <w:vAlign w:val="bottom"/>
          </w:tcPr>
          <w:p w14:paraId="532EE6EA" w14:textId="0AC36A0E"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495D7CBE" w14:textId="16EA7B20" w:rsidR="00BE5217" w:rsidRPr="00BC0722" w:rsidRDefault="003C4B7D" w:rsidP="00BE5217">
            <w:pPr>
              <w:rPr>
                <w:rFonts w:ascii="Arial" w:hAnsi="Arial" w:cs="Arial"/>
                <w:sz w:val="20"/>
                <w:szCs w:val="20"/>
              </w:rPr>
            </w:pPr>
            <w:r>
              <w:rPr>
                <w:rFonts w:ascii="Arial" w:hAnsi="Arial" w:cs="Arial"/>
                <w:sz w:val="20"/>
                <w:szCs w:val="20"/>
              </w:rPr>
              <w:t>Non-Clinical</w:t>
            </w:r>
          </w:p>
        </w:tc>
      </w:tr>
      <w:tr w:rsidR="00BE5217" w:rsidRPr="00BC0722" w14:paraId="44F56DC4" w14:textId="77777777" w:rsidTr="00BE5217">
        <w:tc>
          <w:tcPr>
            <w:tcW w:w="2119" w:type="dxa"/>
            <w:vAlign w:val="bottom"/>
          </w:tcPr>
          <w:p w14:paraId="46EBF8C8" w14:textId="3C2D3166" w:rsidR="00BE5217" w:rsidRPr="00BC0722" w:rsidRDefault="00BE5217" w:rsidP="00BE5217">
            <w:pPr>
              <w:rPr>
                <w:rFonts w:ascii="Arial" w:hAnsi="Arial" w:cs="Arial"/>
                <w:iCs/>
                <w:sz w:val="20"/>
                <w:szCs w:val="20"/>
              </w:rPr>
            </w:pPr>
            <w:proofErr w:type="spellStart"/>
            <w:r w:rsidRPr="00BC0722">
              <w:rPr>
                <w:rFonts w:ascii="Arial" w:hAnsi="Arial" w:cs="Arial"/>
                <w:color w:val="000000"/>
                <w:sz w:val="20"/>
                <w:szCs w:val="20"/>
              </w:rPr>
              <w:t>Jogia</w:t>
            </w:r>
            <w:proofErr w:type="spellEnd"/>
            <w:r w:rsidRPr="00BC0722">
              <w:rPr>
                <w:rFonts w:ascii="Arial" w:hAnsi="Arial" w:cs="Arial"/>
                <w:color w:val="000000"/>
                <w:sz w:val="20"/>
                <w:szCs w:val="20"/>
              </w:rPr>
              <w:t xml:space="preserve">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{"citationID":"a2kgrlqi3qh","properties":{"formattedCitation":"(120)","plainCitation":"(120)","noteIndex":0},"citationItems":[{"id":945,"uris":["http://zotero.org/users/2846505/items/AQZJB2G3"],"itemData":{"id":945,"type":"article-journal","abstract":"Background\n               Bipolar disorder is associated with dysfunction in prefrontal and limbic areas implicated in emotional processing.\n            \n            \n               Aims\n               To explore whether lamotrigine monotherapy may exert its action by improving the function of the neural network involved in emotional processing.\n            \n            \n               Method\n               We used functional magnetic resonance imaging to examine changes in brain activation during a sad facial affect recognition task in 12 stable patients with bipolar disorder when medication-free compared with healthy controls and after 12 weeks of lamotrigine monotherapy.\n            \n            \n               Results\n               At baseline, compared with controls, patients with bipolar disorder showed overactivity in temporal regions and underactivity in the dorsal medial and right ventrolateral prefrontal cortex, and the dorsal cingulate gyrus. Following lamotrigine monotherapy, patients demonstrated reduced temporal and increased prefrontal activation.\n            \n            \n               Conclusions\n               This preliminary evidence suggests that lamotrigine may enhance the function of the neural circuitry involved in affect recognition.","container-title":"The British Journal of Psychiatry","DOI":"10.1192/bjp.bp.107.037960","ISSN":"0007-1250, 1472-1465","issue":"3","language":"en","note":"publisher: Cambridge University Press","page":"197-201","source":"Cambridge University Press","title":"Pilot investigation of the changes in cortical activation during facial affect recognition with lamotrigine monotherapy in bipolar disorder","volume":"192","author":[{"family":"Jogia","given":"Jigar"},{"family":"Haldane","given":"Morgan"},{"family":"Cobb","given":"Annabel"},{"family":"Kumari","given":"Veena"},{"family":"Frangou","given":"Sophia"}],"issued":{"date-parts":[["2008",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(120)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76" w:type="dxa"/>
            <w:vAlign w:val="bottom"/>
          </w:tcPr>
          <w:p w14:paraId="65B3DEBB" w14:textId="3C824448"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8.</w:t>
            </w:r>
            <w:r w:rsidR="00640986">
              <w:rPr>
                <w:rFonts w:ascii="Arial" w:hAnsi="Arial" w:cs="Arial"/>
                <w:color w:val="000000"/>
                <w:sz w:val="20"/>
                <w:szCs w:val="20"/>
              </w:rPr>
              <w:t>73</w:t>
            </w:r>
          </w:p>
        </w:tc>
        <w:tc>
          <w:tcPr>
            <w:tcW w:w="1710" w:type="dxa"/>
            <w:vAlign w:val="bottom"/>
          </w:tcPr>
          <w:p w14:paraId="4074901D" w14:textId="37F82FD6" w:rsidR="00BE5217" w:rsidRPr="00BC0722" w:rsidRDefault="00BE5217" w:rsidP="00BE5217">
            <w:pPr>
              <w:rPr>
                <w:rFonts w:ascii="Arial" w:hAnsi="Arial" w:cs="Arial"/>
                <w:sz w:val="20"/>
                <w:szCs w:val="20"/>
              </w:rPr>
            </w:pPr>
            <w:r w:rsidRPr="00BC0722">
              <w:rPr>
                <w:rFonts w:ascii="Arial" w:hAnsi="Arial" w:cs="Arial"/>
                <w:sz w:val="20"/>
                <w:szCs w:val="20"/>
              </w:rPr>
              <w:t>C&gt;BD</w:t>
            </w:r>
          </w:p>
        </w:tc>
        <w:tc>
          <w:tcPr>
            <w:tcW w:w="1440" w:type="dxa"/>
            <w:vAlign w:val="bottom"/>
          </w:tcPr>
          <w:p w14:paraId="52C97CC1" w14:textId="160D3082" w:rsidR="00BE5217" w:rsidRPr="00BC0722" w:rsidRDefault="00BE5217" w:rsidP="00BE5217">
            <w:pPr>
              <w:rPr>
                <w:rFonts w:ascii="Arial" w:hAnsi="Arial" w:cs="Arial"/>
                <w:sz w:val="20"/>
                <w:szCs w:val="20"/>
              </w:rPr>
            </w:pPr>
            <w:r w:rsidRPr="00BC0722">
              <w:rPr>
                <w:rFonts w:ascii="Arial" w:hAnsi="Arial" w:cs="Arial"/>
                <w:sz w:val="20"/>
                <w:szCs w:val="20"/>
              </w:rPr>
              <w:t>Euthymic</w:t>
            </w:r>
          </w:p>
        </w:tc>
        <w:tc>
          <w:tcPr>
            <w:tcW w:w="1350" w:type="dxa"/>
            <w:vAlign w:val="bottom"/>
          </w:tcPr>
          <w:p w14:paraId="16C3D840" w14:textId="6816275B" w:rsidR="00BE5217" w:rsidRPr="00BC0722" w:rsidRDefault="00BE5217" w:rsidP="00BE5217">
            <w:pPr>
              <w:rPr>
                <w:rFonts w:ascii="Arial" w:hAnsi="Arial" w:cs="Arial"/>
                <w:sz w:val="20"/>
                <w:szCs w:val="20"/>
              </w:rPr>
            </w:pPr>
            <w:r w:rsidRPr="00BC0722">
              <w:rPr>
                <w:rFonts w:ascii="Arial" w:hAnsi="Arial" w:cs="Arial"/>
                <w:sz w:val="20"/>
                <w:szCs w:val="20"/>
              </w:rPr>
              <w:t>BD I</w:t>
            </w:r>
          </w:p>
        </w:tc>
        <w:tc>
          <w:tcPr>
            <w:tcW w:w="1800" w:type="dxa"/>
            <w:vAlign w:val="bottom"/>
          </w:tcPr>
          <w:p w14:paraId="724BC472" w14:textId="29264EDA" w:rsidR="00BE5217" w:rsidRPr="00BC0722" w:rsidRDefault="00BE5217" w:rsidP="00BE5217">
            <w:pPr>
              <w:rPr>
                <w:rFonts w:ascii="Arial" w:hAnsi="Arial" w:cs="Arial"/>
                <w:sz w:val="20"/>
                <w:szCs w:val="20"/>
              </w:rPr>
            </w:pPr>
            <w:r w:rsidRPr="00BC0722">
              <w:rPr>
                <w:rFonts w:ascii="Arial" w:hAnsi="Arial" w:cs="Arial"/>
                <w:sz w:val="20"/>
                <w:szCs w:val="20"/>
              </w:rPr>
              <w:t>Unmedicated</w:t>
            </w:r>
          </w:p>
        </w:tc>
        <w:tc>
          <w:tcPr>
            <w:tcW w:w="1350" w:type="dxa"/>
            <w:vAlign w:val="bottom"/>
          </w:tcPr>
          <w:p w14:paraId="5FBC4844" w14:textId="6FB18509"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552D4679" w14:textId="6C8246D6" w:rsidR="00BE5217" w:rsidRPr="00BC0722" w:rsidRDefault="003C4B7D" w:rsidP="00BE5217">
            <w:pPr>
              <w:rPr>
                <w:rFonts w:ascii="Arial" w:hAnsi="Arial" w:cs="Arial"/>
                <w:sz w:val="20"/>
                <w:szCs w:val="20"/>
              </w:rPr>
            </w:pPr>
            <w:r>
              <w:rPr>
                <w:rFonts w:ascii="Arial" w:hAnsi="Arial" w:cs="Arial"/>
                <w:sz w:val="20"/>
                <w:szCs w:val="20"/>
              </w:rPr>
              <w:t>Non-Clinical</w:t>
            </w:r>
          </w:p>
        </w:tc>
      </w:tr>
      <w:tr w:rsidR="00BE5217" w:rsidRPr="00BC0722" w14:paraId="789AAB35" w14:textId="77777777" w:rsidTr="00BE5217">
        <w:tc>
          <w:tcPr>
            <w:tcW w:w="2119" w:type="dxa"/>
            <w:vAlign w:val="bottom"/>
          </w:tcPr>
          <w:p w14:paraId="2F9C235B" w14:textId="5594212C" w:rsidR="00BE5217" w:rsidRPr="00BC0722" w:rsidRDefault="00BE5217" w:rsidP="00BE5217">
            <w:pPr>
              <w:rPr>
                <w:rFonts w:ascii="Arial" w:hAnsi="Arial" w:cs="Arial"/>
                <w:iCs/>
                <w:sz w:val="20"/>
                <w:szCs w:val="20"/>
              </w:rPr>
            </w:pPr>
            <w:proofErr w:type="spellStart"/>
            <w:r w:rsidRPr="00BC0722">
              <w:rPr>
                <w:rFonts w:ascii="Arial" w:hAnsi="Arial" w:cs="Arial"/>
                <w:sz w:val="20"/>
                <w:szCs w:val="20"/>
              </w:rPr>
              <w:t>Killgore</w:t>
            </w:r>
            <w:proofErr w:type="spellEnd"/>
            <w:r w:rsidRPr="00BC0722">
              <w:rPr>
                <w:rFonts w:ascii="Arial" w:hAnsi="Arial" w:cs="Arial"/>
                <w:sz w:val="20"/>
                <w:szCs w:val="20"/>
              </w:rPr>
              <w:t xml:space="preserve">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{"citationID":"nU4533zP","properties":{"formattedCitation":"(121)","plainCitation":"(121)","noteIndex":0},"citationItems":[{"id":742,"uris":["http://zotero.org/users/2846505/items/XMRUJ47M"],"itemData":{"id":742,"type":"article-journal","abstract":"The time-course of responses to repeated presentations of affective stimuli is well characterized in healthy individuals but remains to be characterized in patients with bipolar disorder. Using functional magnetic resonance imaging (fMRI), we compared early- and late-stage brain activation during a two-block fearful face perception task in 14 adult bipolar patients to that of 13 healthy controls. Whereas control subjects showed increased orbitofrontal, anterior cingulate, and striatum activity during the late (versus early) stage of the task, bipolar patients failed to show normal task-related activity in these regions. Results suggest that bipolar disorder may involve cortico-striatal dysfunction.","container-title":"Neuroreport","DOI":"10.1097/WNR.0b013e328310af58","ISSN":"0959-4965","issue":"15","journalAbbreviation":"Neuroreport","note":"PMID: 18797310\nPMCID: PMC2667943","page":"1523-1527","source":"PubMed Central","title":"Abnormal Cortico-Striatal Activity During Fear Perception in Bipolar Disorder","volume":"19","author":[{"family":"Killgore","given":"William D. S."},{"family":"Gruber","given":"Staci A."},{"family":"Yurgelun-Todd","given":"Deborah A."}],"issued":{"date-parts":[["2008",10,8]]}}}],"schema":"https://github.com/citation-style-language/schema/raw/master/csl-citation.json"}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(121)</w:t>
            </w:r>
            <w:r w:rsidRPr="00BC0722">
              <w:rPr>
                <w:rFonts w:ascii="Arial" w:hAnsi="Arial" w:cs="Arial"/>
                <w:sz w:val="20"/>
                <w:szCs w:val="20"/>
              </w:rPr>
              <w:fldChar w:fldCharType="end"/>
            </w:r>
          </w:p>
        </w:tc>
        <w:tc>
          <w:tcPr>
            <w:tcW w:w="1476" w:type="dxa"/>
            <w:vAlign w:val="bottom"/>
          </w:tcPr>
          <w:p w14:paraId="140534BA" w14:textId="5CE460EC"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2.</w:t>
            </w:r>
            <w:r w:rsidR="00640986">
              <w:rPr>
                <w:rFonts w:ascii="Arial" w:hAnsi="Arial" w:cs="Arial"/>
                <w:color w:val="000000"/>
                <w:sz w:val="20"/>
                <w:szCs w:val="20"/>
              </w:rPr>
              <w:t>24</w:t>
            </w:r>
          </w:p>
        </w:tc>
        <w:tc>
          <w:tcPr>
            <w:tcW w:w="1710" w:type="dxa"/>
            <w:vAlign w:val="bottom"/>
          </w:tcPr>
          <w:p w14:paraId="26C46ECE" w14:textId="79BE2396" w:rsidR="00BE5217" w:rsidRPr="00BC0722" w:rsidRDefault="00BE5217" w:rsidP="00BE5217">
            <w:pPr>
              <w:rPr>
                <w:rFonts w:ascii="Arial" w:hAnsi="Arial" w:cs="Arial"/>
                <w:sz w:val="20"/>
                <w:szCs w:val="20"/>
              </w:rPr>
            </w:pPr>
            <w:r w:rsidRPr="00BC0722">
              <w:rPr>
                <w:rFonts w:ascii="Arial" w:hAnsi="Arial" w:cs="Arial"/>
                <w:sz w:val="20"/>
                <w:szCs w:val="20"/>
              </w:rPr>
              <w:t>C&gt;BD Block B</w:t>
            </w:r>
          </w:p>
        </w:tc>
        <w:tc>
          <w:tcPr>
            <w:tcW w:w="1440" w:type="dxa"/>
            <w:vAlign w:val="bottom"/>
          </w:tcPr>
          <w:p w14:paraId="58DBA742" w14:textId="059230E6" w:rsidR="00BE5217" w:rsidRPr="00BC0722" w:rsidRDefault="00BE5217" w:rsidP="00BE5217">
            <w:pPr>
              <w:rPr>
                <w:rFonts w:ascii="Arial" w:hAnsi="Arial" w:cs="Arial"/>
                <w:sz w:val="20"/>
                <w:szCs w:val="20"/>
              </w:rPr>
            </w:pPr>
            <w:r w:rsidRPr="00BC0722">
              <w:rPr>
                <w:rFonts w:ascii="Arial" w:hAnsi="Arial" w:cs="Arial"/>
                <w:sz w:val="20"/>
                <w:szCs w:val="20"/>
              </w:rPr>
              <w:t>Not Specified</w:t>
            </w:r>
          </w:p>
        </w:tc>
        <w:tc>
          <w:tcPr>
            <w:tcW w:w="1350" w:type="dxa"/>
            <w:vAlign w:val="bottom"/>
          </w:tcPr>
          <w:p w14:paraId="7DAC6152" w14:textId="1906BA93"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800" w:type="dxa"/>
            <w:vAlign w:val="bottom"/>
          </w:tcPr>
          <w:p w14:paraId="591E7887" w14:textId="6B830761" w:rsidR="00BE5217" w:rsidRPr="00BC0722" w:rsidRDefault="00BE5217" w:rsidP="00BE5217">
            <w:pPr>
              <w:rPr>
                <w:rFonts w:ascii="Arial" w:hAnsi="Arial" w:cs="Arial"/>
                <w:sz w:val="20"/>
                <w:szCs w:val="20"/>
              </w:rPr>
            </w:pPr>
            <w:r w:rsidRPr="00BC0722">
              <w:rPr>
                <w:rFonts w:ascii="Arial" w:hAnsi="Arial" w:cs="Arial"/>
                <w:sz w:val="20"/>
                <w:szCs w:val="20"/>
              </w:rPr>
              <w:t>100% medicated</w:t>
            </w:r>
          </w:p>
        </w:tc>
        <w:tc>
          <w:tcPr>
            <w:tcW w:w="1350" w:type="dxa"/>
            <w:vAlign w:val="bottom"/>
          </w:tcPr>
          <w:p w14:paraId="0102C90F" w14:textId="0A49564C"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62E7FB25" w14:textId="40672E34" w:rsidR="00BE5217" w:rsidRPr="00BC0722" w:rsidRDefault="003C4B7D" w:rsidP="00BE5217">
            <w:pPr>
              <w:rPr>
                <w:rFonts w:ascii="Arial" w:hAnsi="Arial" w:cs="Arial"/>
                <w:sz w:val="20"/>
                <w:szCs w:val="20"/>
              </w:rPr>
            </w:pPr>
            <w:r>
              <w:rPr>
                <w:rFonts w:ascii="Arial" w:hAnsi="Arial" w:cs="Arial"/>
                <w:sz w:val="20"/>
                <w:szCs w:val="20"/>
              </w:rPr>
              <w:t>Non-Clinical</w:t>
            </w:r>
          </w:p>
        </w:tc>
      </w:tr>
      <w:tr w:rsidR="00B401BA" w:rsidRPr="00BC0722" w14:paraId="096EF0F8" w14:textId="77777777" w:rsidTr="00BE5217">
        <w:tc>
          <w:tcPr>
            <w:tcW w:w="2119" w:type="dxa"/>
            <w:vAlign w:val="bottom"/>
          </w:tcPr>
          <w:p w14:paraId="086FEB73" w14:textId="2D03AFC5" w:rsidR="00B401BA" w:rsidRPr="00BC0722" w:rsidRDefault="00986789" w:rsidP="00B401BA">
            <w:pPr>
              <w:rPr>
                <w:rFonts w:ascii="Arial" w:hAnsi="Arial" w:cs="Arial"/>
                <w:iCs/>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{"citationID":"a26gjk2edei","properties":{"formattedCitation":"(47)","plainCitation":"(47)","noteIndex":0},"citationItems":[{"id":913,"uris":["http://zotero.org/users/2846505/items/K2QKU8AA"],"itemData":{"id":913,"type":"article-journal","abstract":"It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76" w:type="dxa"/>
            <w:vAlign w:val="bottom"/>
          </w:tcPr>
          <w:p w14:paraId="48A8482F" w14:textId="51644D04" w:rsidR="00B401BA" w:rsidRPr="00BC0722" w:rsidRDefault="00B401BA" w:rsidP="00B401BA">
            <w:pPr>
              <w:rPr>
                <w:rFonts w:ascii="Arial" w:hAnsi="Arial" w:cs="Arial"/>
                <w:iCs/>
                <w:color w:val="000000" w:themeColor="text1"/>
                <w:sz w:val="20"/>
                <w:szCs w:val="20"/>
              </w:rPr>
            </w:pPr>
            <w:r w:rsidRPr="00BC0722">
              <w:rPr>
                <w:rFonts w:ascii="Arial" w:hAnsi="Arial" w:cs="Arial"/>
                <w:color w:val="000000"/>
                <w:sz w:val="20"/>
                <w:szCs w:val="20"/>
              </w:rPr>
              <w:t>3.</w:t>
            </w:r>
            <w:r w:rsidR="00640986">
              <w:rPr>
                <w:rFonts w:ascii="Arial" w:hAnsi="Arial" w:cs="Arial"/>
                <w:color w:val="000000"/>
                <w:sz w:val="20"/>
                <w:szCs w:val="20"/>
              </w:rPr>
              <w:t>06</w:t>
            </w:r>
          </w:p>
        </w:tc>
        <w:tc>
          <w:tcPr>
            <w:tcW w:w="1710" w:type="dxa"/>
            <w:vAlign w:val="bottom"/>
          </w:tcPr>
          <w:p w14:paraId="7AE60FC2" w14:textId="266AACAD" w:rsidR="00B401BA" w:rsidRPr="00BC0722" w:rsidRDefault="00B401BA" w:rsidP="00D271C1">
            <w:pPr>
              <w:rPr>
                <w:rFonts w:ascii="Arial" w:hAnsi="Arial" w:cs="Arial"/>
                <w:sz w:val="20"/>
                <w:szCs w:val="20"/>
              </w:rPr>
            </w:pPr>
            <w:r w:rsidRPr="00BC0722">
              <w:rPr>
                <w:rFonts w:ascii="Arial" w:hAnsi="Arial" w:cs="Arial"/>
                <w:sz w:val="20"/>
                <w:szCs w:val="20"/>
              </w:rPr>
              <w:t>C&gt;BD</w:t>
            </w:r>
            <w:r w:rsidR="00121A7F" w:rsidRPr="00BC0722">
              <w:rPr>
                <w:rFonts w:ascii="Arial" w:hAnsi="Arial" w:cs="Arial"/>
                <w:sz w:val="20"/>
                <w:szCs w:val="20"/>
              </w:rPr>
              <w:t xml:space="preserve"> feedback</w:t>
            </w:r>
          </w:p>
        </w:tc>
        <w:tc>
          <w:tcPr>
            <w:tcW w:w="1440" w:type="dxa"/>
            <w:vAlign w:val="bottom"/>
          </w:tcPr>
          <w:p w14:paraId="66F779C3" w14:textId="09F4347E" w:rsidR="00B401BA" w:rsidRPr="00BC0722" w:rsidRDefault="00B401BA" w:rsidP="00B401BA">
            <w:pPr>
              <w:rPr>
                <w:rFonts w:ascii="Arial" w:hAnsi="Arial" w:cs="Arial"/>
                <w:sz w:val="20"/>
                <w:szCs w:val="20"/>
              </w:rPr>
            </w:pPr>
            <w:r w:rsidRPr="00BC0722">
              <w:rPr>
                <w:rFonts w:ascii="Arial" w:hAnsi="Arial" w:cs="Arial"/>
                <w:sz w:val="20"/>
                <w:szCs w:val="20"/>
              </w:rPr>
              <w:t>Depressed</w:t>
            </w:r>
          </w:p>
        </w:tc>
        <w:tc>
          <w:tcPr>
            <w:tcW w:w="1350" w:type="dxa"/>
            <w:vAlign w:val="bottom"/>
          </w:tcPr>
          <w:p w14:paraId="3F072A72" w14:textId="18485475" w:rsidR="00B401BA" w:rsidRPr="00BC0722" w:rsidRDefault="0072220E" w:rsidP="00B401BA">
            <w:pPr>
              <w:rPr>
                <w:rFonts w:ascii="Arial" w:hAnsi="Arial" w:cs="Arial"/>
                <w:sz w:val="20"/>
                <w:szCs w:val="20"/>
              </w:rPr>
            </w:pPr>
            <w:r w:rsidRPr="00BC0722">
              <w:rPr>
                <w:rFonts w:ascii="Arial" w:hAnsi="Arial" w:cs="Arial"/>
                <w:sz w:val="20"/>
                <w:szCs w:val="20"/>
              </w:rPr>
              <w:t>BD I</w:t>
            </w:r>
          </w:p>
        </w:tc>
        <w:tc>
          <w:tcPr>
            <w:tcW w:w="1800" w:type="dxa"/>
            <w:vAlign w:val="bottom"/>
          </w:tcPr>
          <w:p w14:paraId="10F433E1" w14:textId="660503D1" w:rsidR="00B401BA" w:rsidRPr="00BC0722" w:rsidRDefault="0072220E" w:rsidP="00B401BA">
            <w:pPr>
              <w:rPr>
                <w:rFonts w:ascii="Arial" w:hAnsi="Arial" w:cs="Arial"/>
                <w:sz w:val="20"/>
                <w:szCs w:val="20"/>
              </w:rPr>
            </w:pPr>
            <w:r w:rsidRPr="00BC0722">
              <w:rPr>
                <w:rFonts w:ascii="Arial" w:hAnsi="Arial" w:cs="Arial"/>
                <w:sz w:val="20"/>
                <w:szCs w:val="20"/>
              </w:rPr>
              <w:t xml:space="preserve">100% </w:t>
            </w:r>
            <w:r w:rsidR="00BE5217" w:rsidRPr="00BC0722">
              <w:rPr>
                <w:rFonts w:ascii="Arial" w:hAnsi="Arial" w:cs="Arial"/>
                <w:sz w:val="20"/>
                <w:szCs w:val="20"/>
              </w:rPr>
              <w:t>m</w:t>
            </w:r>
            <w:r w:rsidRPr="00BC0722">
              <w:rPr>
                <w:rFonts w:ascii="Arial" w:hAnsi="Arial" w:cs="Arial"/>
                <w:sz w:val="20"/>
                <w:szCs w:val="20"/>
              </w:rPr>
              <w:t>edicated</w:t>
            </w:r>
          </w:p>
        </w:tc>
        <w:tc>
          <w:tcPr>
            <w:tcW w:w="1350" w:type="dxa"/>
            <w:vAlign w:val="bottom"/>
          </w:tcPr>
          <w:p w14:paraId="0376F7C3" w14:textId="02B0A28D" w:rsidR="00B401BA" w:rsidRPr="00BC0722" w:rsidRDefault="00D03E8E" w:rsidP="00B401BA">
            <w:pPr>
              <w:rPr>
                <w:rFonts w:ascii="Arial" w:hAnsi="Arial" w:cs="Arial"/>
                <w:sz w:val="20"/>
                <w:szCs w:val="20"/>
              </w:rPr>
            </w:pPr>
            <w:r w:rsidRPr="00BC0722">
              <w:rPr>
                <w:rFonts w:ascii="Arial" w:hAnsi="Arial" w:cs="Arial"/>
                <w:sz w:val="20"/>
                <w:szCs w:val="20"/>
              </w:rPr>
              <w:t>No current psychosis</w:t>
            </w:r>
          </w:p>
        </w:tc>
        <w:tc>
          <w:tcPr>
            <w:tcW w:w="1440" w:type="dxa"/>
            <w:vAlign w:val="bottom"/>
          </w:tcPr>
          <w:p w14:paraId="060BB016" w14:textId="0FEB8146" w:rsidR="00B401BA" w:rsidRPr="00BC0722" w:rsidRDefault="003C4B7D" w:rsidP="00B401BA">
            <w:pPr>
              <w:rPr>
                <w:rFonts w:ascii="Arial" w:hAnsi="Arial" w:cs="Arial"/>
                <w:sz w:val="20"/>
                <w:szCs w:val="20"/>
              </w:rPr>
            </w:pPr>
            <w:r>
              <w:rPr>
                <w:rFonts w:ascii="Arial" w:hAnsi="Arial" w:cs="Arial"/>
                <w:sz w:val="20"/>
                <w:szCs w:val="20"/>
              </w:rPr>
              <w:t>Non-Clinical</w:t>
            </w:r>
          </w:p>
        </w:tc>
      </w:tr>
      <w:tr w:rsidR="00BE5217" w:rsidRPr="00BC0722" w14:paraId="3CA2F3C0" w14:textId="77777777" w:rsidTr="00F2058D">
        <w:trPr>
          <w:trHeight w:val="737"/>
        </w:trPr>
        <w:tc>
          <w:tcPr>
            <w:tcW w:w="2119" w:type="dxa"/>
            <w:vAlign w:val="bottom"/>
          </w:tcPr>
          <w:p w14:paraId="2DE2508E" w14:textId="79F43D58" w:rsidR="00BE5217" w:rsidRPr="00BC0722" w:rsidRDefault="00BE5217" w:rsidP="00BE5217">
            <w:pPr>
              <w:rPr>
                <w:rFonts w:ascii="Arial" w:hAnsi="Arial" w:cs="Arial"/>
                <w:iCs/>
                <w:sz w:val="20"/>
                <w:szCs w:val="20"/>
              </w:rPr>
            </w:pPr>
            <w:r w:rsidRPr="00BC0722">
              <w:rPr>
                <w:rFonts w:ascii="Arial" w:hAnsi="Arial" w:cs="Arial"/>
                <w:color w:val="000000"/>
                <w:sz w:val="20"/>
                <w:szCs w:val="20"/>
              </w:rPr>
              <w:t>Rey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{"citationID":"adrjjjft5t","properties":{"formattedCitation":"(63)","plainCitation":"(63)","noteIndex":0},"citationItems":[{"id":879,"uris":["http://zotero.org/users/2846505/items/ZP6P8Y7V"],"itemData":{"id":879,"type":"article-journal","abstract":"We used functional magnetic resonance imaging (fMRI) to examine affective control longitudinally in a group of patients with bipolar disorder (BD). Participants comprised 12 BD patients who underwent repeated fMRI scans in euthymic (n=11), depressed (n=9), or hypomanic (n=9) states, and were compared with 12 age-matched healthy controls. During fMRI, participants performed an emotional face-word interference task with either low or high attentional demands. Relative to healthy controls, patients showed decreased activation of the cognitive control network normally associated with conflict processing, more severely during hypomania than during depression, but regardless of level of task demand in both cases. During euthymia, a decreased response to conflict was observed only during the high load condition. Additionally, unlike healthy participants, patients exhibited deactivation in several key areas in response to emotion-conflict trials – including the rostral anterior cingulate cortex during euthymia, the hippocampus during depression, and the posterior cingulate cortex during hypomania. Our results indicate that the ability of BD patients to recruit control networks when processing affective conflict, and the abnormal suppression of activity in distinct components of the default mode network, may depend on their current clinical state and attentional demand.","container-title":"Psychiatry Research: Neuroimaging","DOI":"10.1016/j.pscychresns.2014.04.016","ISSN":"0925-4927","issue":"2","journalAbbreviation":"Psychiatry Research: Neuroimaging","language":"en","page":"84-93","source":"ScienceDirect","title":"Modulation of brain response to emotional conflict as a function of current mood in bipolar disorder: Preliminary findings from a follow-up state-based fMRI study","title-short":"Modulation of brain response to emotional conflict as a function of current mood in bipolar disorder","volume":"223","author":[{"family":"Rey","given":"Gwladys"},{"family":"Desseilles","given":"Martin"},{"family":"Favre","given":"Sophie"},{"family":"Dayer","given":"Alexandre"},{"family":"Piguet","given":"Camille"},{"family":"Aubry","given":"Jean-Michel"},{"family":"Vuilleumier","given":"Patrik"}],"issued":{"date-parts":[["2014",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(63)</w:t>
            </w:r>
            <w:r w:rsidRPr="00BC0722">
              <w:rPr>
                <w:rFonts w:ascii="Arial" w:hAnsi="Arial" w:cs="Arial"/>
                <w:color w:val="000000"/>
                <w:sz w:val="20"/>
                <w:szCs w:val="20"/>
              </w:rPr>
              <w:fldChar w:fldCharType="end"/>
            </w:r>
          </w:p>
        </w:tc>
        <w:tc>
          <w:tcPr>
            <w:tcW w:w="1476" w:type="dxa"/>
            <w:vAlign w:val="bottom"/>
          </w:tcPr>
          <w:p w14:paraId="5E391F5E" w14:textId="58CB26B5"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1.7</w:t>
            </w:r>
            <w:r w:rsidR="00640986">
              <w:rPr>
                <w:rFonts w:ascii="Arial" w:hAnsi="Arial" w:cs="Arial"/>
                <w:color w:val="000000"/>
                <w:sz w:val="20"/>
                <w:szCs w:val="20"/>
              </w:rPr>
              <w:t>1</w:t>
            </w:r>
          </w:p>
        </w:tc>
        <w:tc>
          <w:tcPr>
            <w:tcW w:w="1710" w:type="dxa"/>
            <w:vAlign w:val="bottom"/>
          </w:tcPr>
          <w:p w14:paraId="50753370" w14:textId="04136E8D" w:rsidR="00BE5217" w:rsidRPr="00BC0722" w:rsidRDefault="00BE5217" w:rsidP="00BE5217">
            <w:pPr>
              <w:rPr>
                <w:rFonts w:ascii="Arial" w:hAnsi="Arial" w:cs="Arial"/>
                <w:sz w:val="20"/>
                <w:szCs w:val="20"/>
              </w:rPr>
            </w:pPr>
            <w:r w:rsidRPr="00BC0722">
              <w:rPr>
                <w:rFonts w:ascii="Arial" w:hAnsi="Arial" w:cs="Arial"/>
                <w:sz w:val="20"/>
                <w:szCs w:val="20"/>
              </w:rPr>
              <w:t>C&gt;BD incongruent &gt; congruent</w:t>
            </w:r>
          </w:p>
        </w:tc>
        <w:tc>
          <w:tcPr>
            <w:tcW w:w="1440" w:type="dxa"/>
            <w:vAlign w:val="bottom"/>
          </w:tcPr>
          <w:p w14:paraId="3B4324CF" w14:textId="630A3F6D" w:rsidR="00BE5217" w:rsidRPr="00BC0722" w:rsidRDefault="00BE5217" w:rsidP="00BE5217">
            <w:pPr>
              <w:rPr>
                <w:rFonts w:ascii="Arial" w:hAnsi="Arial" w:cs="Arial"/>
                <w:sz w:val="20"/>
                <w:szCs w:val="20"/>
              </w:rPr>
            </w:pPr>
            <w:r w:rsidRPr="00BC0722">
              <w:rPr>
                <w:rFonts w:ascii="Arial" w:hAnsi="Arial" w:cs="Arial"/>
                <w:sz w:val="20"/>
                <w:szCs w:val="20"/>
              </w:rPr>
              <w:t>Manic</w:t>
            </w:r>
          </w:p>
        </w:tc>
        <w:tc>
          <w:tcPr>
            <w:tcW w:w="1350" w:type="dxa"/>
            <w:vAlign w:val="bottom"/>
          </w:tcPr>
          <w:p w14:paraId="19E7D9DD" w14:textId="39614746" w:rsidR="00BE5217" w:rsidRPr="00BC0722" w:rsidRDefault="00BE5217" w:rsidP="00BE5217">
            <w:pPr>
              <w:rPr>
                <w:rFonts w:ascii="Arial" w:hAnsi="Arial" w:cs="Arial"/>
                <w:sz w:val="20"/>
                <w:szCs w:val="20"/>
              </w:rPr>
            </w:pPr>
            <w:r w:rsidRPr="00BC0722">
              <w:rPr>
                <w:rFonts w:ascii="Arial" w:hAnsi="Arial" w:cs="Arial"/>
                <w:sz w:val="20"/>
                <w:szCs w:val="20"/>
              </w:rPr>
              <w:t>NOS</w:t>
            </w:r>
          </w:p>
        </w:tc>
        <w:tc>
          <w:tcPr>
            <w:tcW w:w="1800" w:type="dxa"/>
            <w:vAlign w:val="bottom"/>
          </w:tcPr>
          <w:p w14:paraId="6E9DC3C1" w14:textId="130BC763" w:rsidR="00BE5217" w:rsidRPr="00BC0722" w:rsidRDefault="00BE5217" w:rsidP="00BE5217">
            <w:pPr>
              <w:rPr>
                <w:rFonts w:ascii="Arial" w:hAnsi="Arial" w:cs="Arial"/>
                <w:sz w:val="20"/>
                <w:szCs w:val="20"/>
              </w:rPr>
            </w:pPr>
            <w:r w:rsidRPr="00BC0722">
              <w:rPr>
                <w:rFonts w:ascii="Arial" w:hAnsi="Arial" w:cs="Arial"/>
                <w:sz w:val="20"/>
                <w:szCs w:val="20"/>
              </w:rPr>
              <w:t>100% medicated</w:t>
            </w:r>
          </w:p>
        </w:tc>
        <w:tc>
          <w:tcPr>
            <w:tcW w:w="1350" w:type="dxa"/>
            <w:vAlign w:val="bottom"/>
          </w:tcPr>
          <w:p w14:paraId="356BC677" w14:textId="2D391824"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02A986BF" w14:textId="0498C426" w:rsidR="00BE5217" w:rsidRPr="00BC0722" w:rsidRDefault="003C4B7D" w:rsidP="00BE5217">
            <w:pPr>
              <w:rPr>
                <w:rFonts w:ascii="Arial" w:hAnsi="Arial" w:cs="Arial"/>
                <w:sz w:val="20"/>
                <w:szCs w:val="20"/>
              </w:rPr>
            </w:pPr>
            <w:r>
              <w:rPr>
                <w:rFonts w:ascii="Arial" w:hAnsi="Arial" w:cs="Arial"/>
                <w:sz w:val="20"/>
                <w:szCs w:val="20"/>
              </w:rPr>
              <w:t>Non-Clinical</w:t>
            </w:r>
          </w:p>
        </w:tc>
      </w:tr>
      <w:tr w:rsidR="00BE5217" w:rsidRPr="00BC0722" w14:paraId="1CA83DF3" w14:textId="77777777" w:rsidTr="00BE5217">
        <w:tc>
          <w:tcPr>
            <w:tcW w:w="2119" w:type="dxa"/>
            <w:vAlign w:val="bottom"/>
          </w:tcPr>
          <w:p w14:paraId="57E446C4" w14:textId="36A8B099" w:rsidR="00BE5217" w:rsidRPr="00BC0722" w:rsidRDefault="00BE5217" w:rsidP="00BE5217">
            <w:pPr>
              <w:rPr>
                <w:rFonts w:ascii="Arial" w:hAnsi="Arial" w:cs="Arial"/>
                <w:iCs/>
                <w:sz w:val="20"/>
                <w:szCs w:val="20"/>
              </w:rPr>
            </w:pPr>
            <w:r w:rsidRPr="00BC0722">
              <w:rPr>
                <w:rFonts w:ascii="Arial" w:hAnsi="Arial" w:cs="Arial"/>
                <w:sz w:val="20"/>
                <w:szCs w:val="20"/>
              </w:rPr>
              <w:t>Townsend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{"citationID":"a189bu2aer0","properties":{"formattedCitation":"(58)","plainCitation":"(58)","noteIndex":0},"citationItems":[{"id":856,"uris":["http://zotero.org/users/2846505/items/XQD8R7UX"],"itemData":{"id":856,"type":"article-journal","abstract":"Background\nThe symptoms of bipolar disorder suggest dysfunction of emotion regulatory networks. In healthy control populations, downregulation of emotional responses activates the ventral lateral prefrontal cortex (vlPFC) and dampens amygdala activation. This study investigated frontal and limbic function and connectivity during emotion downregulation in euthymic subjects with bipolar I disorder (BPI) and healthy control subjects.\nMethods\nThirty BPI and 26 control subjects underwent functional magnetic resonance imaging scanning while performing an emotion processing task with passive viewing and emotion downregulation conditions. Contrasts were made for each group comparing the downregulation and passive viewing conditions, and these were entered into a between-group random effects analysis to assess group differences in activation. Psychophysiological interaction analyses were conducted to test for significant group differences in functional connectivity between the amygdala and inhibitory frontal regions (i.e., vlPFC).\nResults\nControl subjects showed the expected robust bilateral activation of frontal and limbic regions during passive viewing and emotion downregulation tasks. Between-group analyses revealed similar activation of BPI and control subjects during passive viewing but significantly decreased activation in bilateral vlPFC, bilateral anterior and posterior cingulate, medial frontal gyrus, and bilateral dorsal lateral prefrontal cortex during emotion downregulation in subjects with BPI. Connectivity analysis demonstrated that control subjects had significantly greater negative functional connectivity between the left amygdala and bilateral vlPFC compared with subjects with BPI.\nConclusions\nThis study provides evidence that dysfunction in the neural networks responsible for emotion regulation, including the prefrontal cortex, cingulate, and subcortical structures, are present in BPI subjects, even while euthymic.","collection-title":"Risk Mechanisms for Bipolar Disorder","container-title":"Biological Psychiatry","DOI":"10.1016/j.biopsych.2012.06.030","ISSN":"0006-3223","issue":"2","journalAbbreviation":"Biological Psychiatry","language":"en","page":"127-135","source":"ScienceDirect","title":"Frontal-Amygdala Connectivity Alterations During Emotion Downregulation in Bipolar I Disorder","volume":"73","author":[{"family":"Townsend","given":"Jennifer D."},{"family":"Torrisi","given":"Salvatore J."},{"family":"Lieberman","given":"Matthew D."},{"family":"Sugar","given":"Catherine A."},{"family":"Bookheimer","given":"Susan Y."},{"family":"Altshuler","given":"Lori L."}],"issued":{"date-parts":[["2013",1,15]]}}}],"schema":"https://github.com/citation-style-language/schema/raw/master/csl-citation.json"}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(58)</w:t>
            </w:r>
            <w:r w:rsidRPr="00BC0722">
              <w:rPr>
                <w:rFonts w:ascii="Arial" w:hAnsi="Arial" w:cs="Arial"/>
                <w:sz w:val="20"/>
                <w:szCs w:val="20"/>
              </w:rPr>
              <w:fldChar w:fldCharType="end"/>
            </w:r>
          </w:p>
        </w:tc>
        <w:tc>
          <w:tcPr>
            <w:tcW w:w="1476" w:type="dxa"/>
            <w:vAlign w:val="bottom"/>
          </w:tcPr>
          <w:p w14:paraId="6B7BA47E" w14:textId="73A9A9D6" w:rsidR="00BE5217" w:rsidRPr="00BC0722" w:rsidRDefault="00640986" w:rsidP="00BE5217">
            <w:pPr>
              <w:rPr>
                <w:rFonts w:ascii="Arial" w:hAnsi="Arial" w:cs="Arial"/>
                <w:iCs/>
                <w:color w:val="000000" w:themeColor="text1"/>
                <w:sz w:val="20"/>
                <w:szCs w:val="20"/>
              </w:rPr>
            </w:pPr>
            <w:r>
              <w:rPr>
                <w:rFonts w:ascii="Arial" w:hAnsi="Arial" w:cs="Arial"/>
                <w:color w:val="000000"/>
                <w:sz w:val="20"/>
                <w:szCs w:val="20"/>
              </w:rPr>
              <w:t>6.84</w:t>
            </w:r>
          </w:p>
        </w:tc>
        <w:tc>
          <w:tcPr>
            <w:tcW w:w="1710" w:type="dxa"/>
            <w:vAlign w:val="bottom"/>
          </w:tcPr>
          <w:p w14:paraId="01626712" w14:textId="4B04886C" w:rsidR="00BE5217" w:rsidRPr="00BC0722" w:rsidRDefault="00BE5217" w:rsidP="00BE5217">
            <w:pPr>
              <w:rPr>
                <w:rFonts w:ascii="Arial" w:hAnsi="Arial" w:cs="Arial"/>
                <w:sz w:val="20"/>
                <w:szCs w:val="20"/>
              </w:rPr>
            </w:pPr>
            <w:r w:rsidRPr="00BC0722">
              <w:rPr>
                <w:rFonts w:ascii="Arial" w:hAnsi="Arial" w:cs="Arial"/>
                <w:sz w:val="20"/>
                <w:szCs w:val="20"/>
              </w:rPr>
              <w:t>C&gt;BD (Table 2)</w:t>
            </w:r>
          </w:p>
        </w:tc>
        <w:tc>
          <w:tcPr>
            <w:tcW w:w="1440" w:type="dxa"/>
            <w:vAlign w:val="bottom"/>
          </w:tcPr>
          <w:p w14:paraId="3718C33B" w14:textId="37D6AAEF" w:rsidR="00BE5217" w:rsidRPr="00BC0722" w:rsidRDefault="00BE5217" w:rsidP="00BE5217">
            <w:pPr>
              <w:rPr>
                <w:rFonts w:ascii="Arial" w:hAnsi="Arial" w:cs="Arial"/>
                <w:sz w:val="20"/>
                <w:szCs w:val="20"/>
              </w:rPr>
            </w:pPr>
            <w:r w:rsidRPr="00BC0722">
              <w:rPr>
                <w:rFonts w:ascii="Arial" w:hAnsi="Arial" w:cs="Arial"/>
                <w:sz w:val="20"/>
                <w:szCs w:val="20"/>
              </w:rPr>
              <w:t>Euthymic</w:t>
            </w:r>
          </w:p>
        </w:tc>
        <w:tc>
          <w:tcPr>
            <w:tcW w:w="1350" w:type="dxa"/>
            <w:vAlign w:val="bottom"/>
          </w:tcPr>
          <w:p w14:paraId="4C066FEC" w14:textId="66C71C83" w:rsidR="00BE5217" w:rsidRPr="00BC0722" w:rsidRDefault="00BE5217" w:rsidP="00BE5217">
            <w:pPr>
              <w:rPr>
                <w:rFonts w:ascii="Arial" w:hAnsi="Arial" w:cs="Arial"/>
                <w:sz w:val="20"/>
                <w:szCs w:val="20"/>
              </w:rPr>
            </w:pPr>
            <w:r w:rsidRPr="00BC0722">
              <w:rPr>
                <w:rFonts w:ascii="Arial" w:hAnsi="Arial" w:cs="Arial"/>
                <w:sz w:val="20"/>
                <w:szCs w:val="20"/>
              </w:rPr>
              <w:t>BD I</w:t>
            </w:r>
          </w:p>
        </w:tc>
        <w:tc>
          <w:tcPr>
            <w:tcW w:w="1800" w:type="dxa"/>
            <w:vAlign w:val="bottom"/>
          </w:tcPr>
          <w:p w14:paraId="2E008C99" w14:textId="2A201EE8" w:rsidR="00BE5217" w:rsidRPr="00BC0722" w:rsidRDefault="00BE5217" w:rsidP="00BE5217">
            <w:pPr>
              <w:rPr>
                <w:rFonts w:ascii="Arial" w:hAnsi="Arial" w:cs="Arial"/>
                <w:sz w:val="20"/>
                <w:szCs w:val="20"/>
              </w:rPr>
            </w:pPr>
            <w:r w:rsidRPr="00BC0722">
              <w:rPr>
                <w:rFonts w:ascii="Arial" w:hAnsi="Arial" w:cs="Arial"/>
                <w:sz w:val="20"/>
                <w:szCs w:val="20"/>
              </w:rPr>
              <w:t>&lt;75% medicated</w:t>
            </w:r>
          </w:p>
        </w:tc>
        <w:tc>
          <w:tcPr>
            <w:tcW w:w="1350" w:type="dxa"/>
            <w:vAlign w:val="bottom"/>
          </w:tcPr>
          <w:p w14:paraId="661E9795" w14:textId="36038D61"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3EAA0C57" w14:textId="4EE5743F" w:rsidR="00BE5217" w:rsidRPr="00BC0722" w:rsidRDefault="003C4B7D" w:rsidP="00BE5217">
            <w:pPr>
              <w:rPr>
                <w:rFonts w:ascii="Arial" w:hAnsi="Arial" w:cs="Arial"/>
                <w:sz w:val="20"/>
                <w:szCs w:val="20"/>
              </w:rPr>
            </w:pPr>
            <w:r>
              <w:rPr>
                <w:rFonts w:ascii="Arial" w:hAnsi="Arial" w:cs="Arial"/>
                <w:sz w:val="20"/>
                <w:szCs w:val="20"/>
              </w:rPr>
              <w:t>Non-Clinical</w:t>
            </w:r>
          </w:p>
        </w:tc>
      </w:tr>
      <w:tr w:rsidR="00BE5217" w:rsidRPr="00BC0722" w14:paraId="08EDC13C" w14:textId="77777777" w:rsidTr="00BE5217">
        <w:tc>
          <w:tcPr>
            <w:tcW w:w="2119" w:type="dxa"/>
            <w:vAlign w:val="bottom"/>
          </w:tcPr>
          <w:p w14:paraId="2004A362" w14:textId="5DC6521C" w:rsidR="00BE5217" w:rsidRPr="00BC0722" w:rsidRDefault="00BE5217" w:rsidP="00BE5217">
            <w:pPr>
              <w:rPr>
                <w:rFonts w:ascii="Arial" w:hAnsi="Arial" w:cs="Arial"/>
                <w:iCs/>
                <w:sz w:val="20"/>
                <w:szCs w:val="20"/>
              </w:rPr>
            </w:pPr>
            <w:proofErr w:type="spellStart"/>
            <w:r w:rsidRPr="00BC0722">
              <w:rPr>
                <w:rFonts w:ascii="Arial" w:hAnsi="Arial" w:cs="Arial"/>
                <w:sz w:val="20"/>
                <w:szCs w:val="20"/>
              </w:rPr>
              <w:t>Trost</w:t>
            </w:r>
            <w:proofErr w:type="spellEnd"/>
            <w:r w:rsidRPr="00BC0722">
              <w:rPr>
                <w:rFonts w:ascii="Arial" w:hAnsi="Arial" w:cs="Arial"/>
                <w:sz w:val="20"/>
                <w:szCs w:val="20"/>
              </w:rPr>
              <w:t xml:space="preserve">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{"citationID":"a2e8hbesioo","properties":{"formattedCitation":"(122)","plainCitation":"(122)","noteIndex":0},"citationItems":[{"id":735,"uris":["http://zotero.org/users/2846505/items/326WD8ZD"],"itemData":{"id":735,"type":"article-journal","abstract":"Bipolar disorder (BD) is characterized by recurrent mood episodes ranging from severe depression to acute full-blown mania. Both states of this severe psychiatric disorder have been associated with alterations of reward processing in the brain. Here, we present results of a functional magnetic resonance imaging (fMRI) study on the neural correlates and functional interactions underlying reward gain processing and reward dismissal in favor of a long-term goal in bipolar patients. Sixteen medicated patients diagnosed with bipolar I disorder, euthymic to mildly depressed, and sixteen matched healthy controls performed the ‘desire-reason dilemma’ (DRD) paradigm demanding rejection of priorly conditioned reward stimuli to successfully pursue a superordinate goal. Both groups exhibited significant activations in reward-related brain regions, particularly in the mesolimbic reward system. However, bipolar patients showed reduced neural responses of the ventral striatum (vStr) when exploiting a reward stimulus, and exhibited a decreased suppression of the reward-related activation of the mesolimbic reward system while having to reject immediate reward in favor of the long-term goal. Further, functional interaction between the anteroventral prefrontal cortex and the vStr in the ‘DRD’ was significantly impaired in the bipolar group. These findings provide evidence for a reduced responsivity of the vStr to reward stimuli in BD, possibly related to clinical features like anhedonia. The disturbed top-down control of mesolimbic reward signals by prefrontal brain regions in BD can be interpreted in terms of a disease-related enhanced impulsivity, a trait marker of BD.","container-title":"Neuropsychopharmacology","DOI":"10.1038/npp.2014.39","ISSN":"1740-634X","issue":"8","journalAbbreviation":"Neuropsychopharmacol","language":"en","license":"2014 American College of Neuropsychopharmacology","page":"1914-1923","source":"www.nature.com","title":"Disturbed Anterior Prefrontal Control of the Mesolimbic Reward System and Increased Impulsivity in Bipolar Disorder","volume":"39","author":[{"family":"Trost","given":"Sarah"},{"family":"Diekhof","given":"Esther Kristina"},{"family":"Zvonik","given":"Kerstin"},{"family":"Lewandowski","given":"Mirjana"},{"family":"Usher","given":"Juliana"},{"family":"Keil","given":"Maria"},{"family":"Zilles","given":"David"},{"family":"Falkai","given":"Peter"},{"family":"Dechent","given":"Peter"},{"family":"Gruber","given":"Oliver"}],"issued":{"date-parts":[["2014",7]]}}}],"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(122)</w:t>
            </w:r>
            <w:r w:rsidRPr="00BC0722">
              <w:rPr>
                <w:rFonts w:ascii="Arial" w:hAnsi="Arial" w:cs="Arial"/>
                <w:sz w:val="20"/>
                <w:szCs w:val="20"/>
              </w:rPr>
              <w:fldChar w:fldCharType="end"/>
            </w:r>
          </w:p>
        </w:tc>
        <w:tc>
          <w:tcPr>
            <w:tcW w:w="1476" w:type="dxa"/>
            <w:vAlign w:val="bottom"/>
          </w:tcPr>
          <w:p w14:paraId="6CFCB799" w14:textId="53A97851"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14.</w:t>
            </w:r>
            <w:r w:rsidR="00640986">
              <w:rPr>
                <w:rFonts w:ascii="Arial" w:hAnsi="Arial" w:cs="Arial"/>
                <w:color w:val="000000"/>
                <w:sz w:val="20"/>
                <w:szCs w:val="20"/>
              </w:rPr>
              <w:t>76</w:t>
            </w:r>
          </w:p>
        </w:tc>
        <w:tc>
          <w:tcPr>
            <w:tcW w:w="1710" w:type="dxa"/>
            <w:vAlign w:val="bottom"/>
          </w:tcPr>
          <w:p w14:paraId="361C4FFC" w14:textId="4DD47656" w:rsidR="00BE5217" w:rsidRPr="00BC0722" w:rsidRDefault="00BE5217" w:rsidP="00BE5217">
            <w:pPr>
              <w:rPr>
                <w:rFonts w:ascii="Arial" w:hAnsi="Arial" w:cs="Arial"/>
                <w:sz w:val="20"/>
                <w:szCs w:val="20"/>
              </w:rPr>
            </w:pPr>
            <w:r w:rsidRPr="00BC0722">
              <w:rPr>
                <w:rFonts w:ascii="Arial" w:hAnsi="Arial" w:cs="Arial"/>
                <w:sz w:val="20"/>
                <w:szCs w:val="20"/>
              </w:rPr>
              <w:t xml:space="preserve">C&gt;BD (Table 2) </w:t>
            </w:r>
          </w:p>
        </w:tc>
        <w:tc>
          <w:tcPr>
            <w:tcW w:w="1440" w:type="dxa"/>
            <w:vAlign w:val="bottom"/>
          </w:tcPr>
          <w:p w14:paraId="7735437F" w14:textId="4043DF12" w:rsidR="00BE5217" w:rsidRPr="00BC0722" w:rsidRDefault="00BE5217" w:rsidP="00BE5217">
            <w:pPr>
              <w:rPr>
                <w:rFonts w:ascii="Arial" w:hAnsi="Arial" w:cs="Arial"/>
                <w:sz w:val="20"/>
                <w:szCs w:val="20"/>
              </w:rPr>
            </w:pPr>
            <w:r w:rsidRPr="00BC0722">
              <w:rPr>
                <w:rFonts w:ascii="Arial" w:hAnsi="Arial" w:cs="Arial"/>
                <w:sz w:val="20"/>
                <w:szCs w:val="20"/>
              </w:rPr>
              <w:t>Not specified</w:t>
            </w:r>
          </w:p>
        </w:tc>
        <w:tc>
          <w:tcPr>
            <w:tcW w:w="1350" w:type="dxa"/>
            <w:vAlign w:val="bottom"/>
          </w:tcPr>
          <w:p w14:paraId="516B4DE1" w14:textId="5FACB7FD" w:rsidR="00BE5217" w:rsidRPr="00BC0722" w:rsidRDefault="00BE5217" w:rsidP="00BE5217">
            <w:pPr>
              <w:rPr>
                <w:rFonts w:ascii="Arial" w:hAnsi="Arial" w:cs="Arial"/>
                <w:sz w:val="20"/>
                <w:szCs w:val="20"/>
              </w:rPr>
            </w:pPr>
            <w:r w:rsidRPr="00BC0722">
              <w:rPr>
                <w:rFonts w:ascii="Arial" w:hAnsi="Arial" w:cs="Arial"/>
                <w:sz w:val="20"/>
                <w:szCs w:val="20"/>
              </w:rPr>
              <w:t>BD I</w:t>
            </w:r>
          </w:p>
        </w:tc>
        <w:tc>
          <w:tcPr>
            <w:tcW w:w="1800" w:type="dxa"/>
            <w:vAlign w:val="bottom"/>
          </w:tcPr>
          <w:p w14:paraId="1C979C90" w14:textId="3352C2EF" w:rsidR="00BE5217" w:rsidRPr="00BC0722" w:rsidRDefault="00BE5217" w:rsidP="00BE5217">
            <w:pPr>
              <w:rPr>
                <w:rFonts w:ascii="Arial" w:hAnsi="Arial" w:cs="Arial"/>
                <w:sz w:val="20"/>
                <w:szCs w:val="20"/>
              </w:rPr>
            </w:pPr>
            <w:r w:rsidRPr="00BC0722">
              <w:rPr>
                <w:rFonts w:ascii="Arial" w:hAnsi="Arial" w:cs="Arial"/>
                <w:sz w:val="20"/>
                <w:szCs w:val="20"/>
              </w:rPr>
              <w:t>&gt;75% medicated</w:t>
            </w:r>
          </w:p>
        </w:tc>
        <w:tc>
          <w:tcPr>
            <w:tcW w:w="1350" w:type="dxa"/>
            <w:vAlign w:val="bottom"/>
          </w:tcPr>
          <w:p w14:paraId="7F5E0265" w14:textId="410A6342"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548EE4D6" w14:textId="277996B1" w:rsidR="00BE5217" w:rsidRPr="00BC0722" w:rsidRDefault="003C4B7D" w:rsidP="00BE5217">
            <w:pPr>
              <w:rPr>
                <w:rFonts w:ascii="Arial" w:hAnsi="Arial" w:cs="Arial"/>
                <w:sz w:val="20"/>
                <w:szCs w:val="20"/>
              </w:rPr>
            </w:pPr>
            <w:r>
              <w:rPr>
                <w:rFonts w:ascii="Arial" w:hAnsi="Arial" w:cs="Arial"/>
                <w:sz w:val="20"/>
                <w:szCs w:val="20"/>
              </w:rPr>
              <w:t>Non-Clinical</w:t>
            </w:r>
          </w:p>
        </w:tc>
      </w:tr>
      <w:tr w:rsidR="00BE5217" w:rsidRPr="00BC0722" w14:paraId="6FDBAE10" w14:textId="77777777" w:rsidTr="00BE5217">
        <w:tc>
          <w:tcPr>
            <w:tcW w:w="2119" w:type="dxa"/>
            <w:vAlign w:val="bottom"/>
          </w:tcPr>
          <w:p w14:paraId="3A3AA853" w14:textId="3A16A133" w:rsidR="00BE5217" w:rsidRPr="00BC0722" w:rsidRDefault="00BE5217" w:rsidP="00BE5217">
            <w:pPr>
              <w:rPr>
                <w:rFonts w:ascii="Arial" w:hAnsi="Arial" w:cs="Arial"/>
                <w:iCs/>
                <w:sz w:val="20"/>
                <w:szCs w:val="20"/>
              </w:rPr>
            </w:pPr>
            <w:r w:rsidRPr="00BC0722">
              <w:rPr>
                <w:rFonts w:ascii="Arial" w:hAnsi="Arial" w:cs="Arial"/>
                <w:color w:val="000000"/>
                <w:sz w:val="20"/>
                <w:szCs w:val="20"/>
              </w:rPr>
              <w:t>Yip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{"citationID":"anm6sv0387","properties":{"formattedCitation":"(115)","plainCitation":"(115)","noteIndex":0},"citationItems":[{"id":835,"uris":["http://zotero.org/users/2846505/items/IAQEGPFD"],"itemData":{"id":835,"type":"article-journal","abstract":"Increased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disorders.","container-title":"Neuropsychopharmacology","DOI":"10.1038/npp.2014.215","ISSN":"1740-634X","issue":"3","language":"en","license":"2015 American College of Neuropsychopharmacology","note":"number: 3\npublisher: Nature Publishing Group","page":"658-666","source":"www.nature.com","title":"Hypoactivation of the Ventral and Dorsal Striatum During Reward and Loss Anticipation in Antipsychotic and Mood Stabilizer-Naive Bipolar Disorder","volume":"40","author":[{"family":"Yip","given":"Sarah W."},{"family":"Worhunsky","given":"Patrick D."},{"family":"Rogers","given":"Robert D."},{"family":"Goodwin","given":"Guy M."}],"issued":{"date-parts":[["2015",2]]}}}],"schema":"https://github.com/citation-style-language/schema/raw/master/csl-citation.json"}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76" w:type="dxa"/>
            <w:vAlign w:val="bottom"/>
          </w:tcPr>
          <w:p w14:paraId="77583811" w14:textId="7E96C0EA"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15.</w:t>
            </w:r>
            <w:r w:rsidR="00640986">
              <w:rPr>
                <w:rFonts w:ascii="Arial" w:hAnsi="Arial" w:cs="Arial"/>
                <w:color w:val="000000"/>
                <w:sz w:val="20"/>
                <w:szCs w:val="20"/>
              </w:rPr>
              <w:t>32</w:t>
            </w:r>
          </w:p>
        </w:tc>
        <w:tc>
          <w:tcPr>
            <w:tcW w:w="1710" w:type="dxa"/>
            <w:vAlign w:val="bottom"/>
          </w:tcPr>
          <w:p w14:paraId="0E6BD2B3" w14:textId="147BA544" w:rsidR="00BE5217" w:rsidRPr="00BC0722" w:rsidRDefault="00BE5217" w:rsidP="00BE5217">
            <w:pPr>
              <w:rPr>
                <w:rFonts w:ascii="Arial" w:hAnsi="Arial" w:cs="Arial"/>
                <w:sz w:val="20"/>
                <w:szCs w:val="20"/>
              </w:rPr>
            </w:pPr>
            <w:r w:rsidRPr="00BC0722">
              <w:rPr>
                <w:rFonts w:ascii="Arial" w:hAnsi="Arial" w:cs="Arial"/>
                <w:sz w:val="20"/>
                <w:szCs w:val="20"/>
              </w:rPr>
              <w:t>C&gt;BD outcome phase: wins</w:t>
            </w:r>
          </w:p>
        </w:tc>
        <w:tc>
          <w:tcPr>
            <w:tcW w:w="1440" w:type="dxa"/>
            <w:vAlign w:val="bottom"/>
          </w:tcPr>
          <w:p w14:paraId="597ECD81" w14:textId="47AD20E2" w:rsidR="00BE5217" w:rsidRPr="00BC0722" w:rsidRDefault="00BE5217" w:rsidP="00BE5217">
            <w:pPr>
              <w:rPr>
                <w:rFonts w:ascii="Arial" w:hAnsi="Arial" w:cs="Arial"/>
                <w:sz w:val="20"/>
                <w:szCs w:val="20"/>
              </w:rPr>
            </w:pPr>
            <w:r w:rsidRPr="00BC0722">
              <w:rPr>
                <w:rFonts w:ascii="Arial" w:hAnsi="Arial" w:cs="Arial"/>
                <w:sz w:val="20"/>
                <w:szCs w:val="20"/>
              </w:rPr>
              <w:t>Euthymic</w:t>
            </w:r>
          </w:p>
        </w:tc>
        <w:tc>
          <w:tcPr>
            <w:tcW w:w="1350" w:type="dxa"/>
            <w:vAlign w:val="bottom"/>
          </w:tcPr>
          <w:p w14:paraId="709EBBB5" w14:textId="6F1E8D2A" w:rsidR="00BE5217" w:rsidRPr="00BC0722" w:rsidRDefault="00BE5217" w:rsidP="00BE5217">
            <w:pPr>
              <w:rPr>
                <w:rFonts w:ascii="Arial" w:hAnsi="Arial" w:cs="Arial"/>
                <w:sz w:val="20"/>
                <w:szCs w:val="20"/>
              </w:rPr>
            </w:pPr>
            <w:r w:rsidRPr="00BC0722">
              <w:rPr>
                <w:rFonts w:ascii="Arial" w:hAnsi="Arial" w:cs="Arial"/>
                <w:sz w:val="20"/>
                <w:szCs w:val="20"/>
              </w:rPr>
              <w:t>NOS</w:t>
            </w:r>
          </w:p>
        </w:tc>
        <w:tc>
          <w:tcPr>
            <w:tcW w:w="1800" w:type="dxa"/>
            <w:vAlign w:val="bottom"/>
          </w:tcPr>
          <w:p w14:paraId="1493F389" w14:textId="75EFBB1A" w:rsidR="00BE5217" w:rsidRPr="00BC0722" w:rsidRDefault="00BE5217" w:rsidP="00BE5217">
            <w:pPr>
              <w:rPr>
                <w:rFonts w:ascii="Arial" w:hAnsi="Arial" w:cs="Arial"/>
                <w:sz w:val="20"/>
                <w:szCs w:val="20"/>
              </w:rPr>
            </w:pPr>
            <w:r w:rsidRPr="00BC0722">
              <w:rPr>
                <w:rFonts w:ascii="Arial" w:hAnsi="Arial" w:cs="Arial"/>
                <w:sz w:val="20"/>
                <w:szCs w:val="20"/>
              </w:rPr>
              <w:t>Unmedicated</w:t>
            </w:r>
          </w:p>
        </w:tc>
        <w:tc>
          <w:tcPr>
            <w:tcW w:w="1350" w:type="dxa"/>
            <w:vAlign w:val="bottom"/>
          </w:tcPr>
          <w:p w14:paraId="0AF28E16" w14:textId="6B204E94"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1641A821" w14:textId="7873CF2F" w:rsidR="00BE5217" w:rsidRPr="00BC0722" w:rsidRDefault="003C4B7D" w:rsidP="00BE5217">
            <w:pPr>
              <w:rPr>
                <w:rFonts w:ascii="Arial" w:hAnsi="Arial" w:cs="Arial"/>
                <w:sz w:val="20"/>
                <w:szCs w:val="20"/>
              </w:rPr>
            </w:pPr>
            <w:r>
              <w:rPr>
                <w:rFonts w:ascii="Arial" w:hAnsi="Arial" w:cs="Arial"/>
                <w:sz w:val="20"/>
                <w:szCs w:val="20"/>
              </w:rPr>
              <w:t>Non-Clinical</w:t>
            </w:r>
          </w:p>
        </w:tc>
      </w:tr>
      <w:tr w:rsidR="00BE5217" w:rsidRPr="00BC0722" w14:paraId="205F4831" w14:textId="77777777" w:rsidTr="00BE5217">
        <w:tc>
          <w:tcPr>
            <w:tcW w:w="2119" w:type="dxa"/>
            <w:vAlign w:val="bottom"/>
          </w:tcPr>
          <w:p w14:paraId="4A03C2B1" w14:textId="474363A1" w:rsidR="00BE5217" w:rsidRPr="00BC0722" w:rsidRDefault="00BE5217" w:rsidP="00BE5217">
            <w:pPr>
              <w:rPr>
                <w:rFonts w:ascii="Arial" w:hAnsi="Arial" w:cs="Arial"/>
                <w:iCs/>
                <w:sz w:val="20"/>
                <w:szCs w:val="20"/>
              </w:rPr>
            </w:pPr>
            <w:r w:rsidRPr="00BC0722">
              <w:rPr>
                <w:rFonts w:ascii="Arial" w:hAnsi="Arial" w:cs="Arial"/>
                <w:color w:val="000000"/>
                <w:sz w:val="20"/>
                <w:szCs w:val="20"/>
              </w:rPr>
              <w:t>Yip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{"citationID":"qWuFbpAC","properties":{"formattedCitation":"(115)","plainCitation":"(115)","noteIndex":0},"citationItems":[{"id":835,"uris":["http://zotero.org/users/2846505/items/IAQEGPFD"],"itemData":{"id":835,"type":"article-journal","abstract":"Increased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disorders.","container-title":"Neuropsychopharmacology","DOI":"10.1038/npp.2014.215","ISSN":"1740-634X","issue":"3","language":"en","license":"2015 American College of Neuropsychopharmacology","note":"number: 3\npublisher: Nature Publishing Group","page":"658-666","source":"www.nature.com","title":"Hypoactivation of the Ventral and Dorsal Striatum During Reward and Loss Anticipation in Antipsychotic and Mood Stabilizer-Naive Bipolar Disorder","volume":"40","author":[{"family":"Yip","given":"Sarah W."},{"family":"Worhunsky","given":"Patrick D."},{"family":"Rogers","given":"Robert D."},{"family":"Goodwin","given":"Guy M."}],"issued":{"date-parts":[["2015",2]]}}}],"schema":"https://github.com/citation-style-language/schema/raw/master/csl-citation.json"}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76" w:type="dxa"/>
            <w:vAlign w:val="bottom"/>
          </w:tcPr>
          <w:p w14:paraId="0D50D3D9" w14:textId="0DE039C9"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3.9</w:t>
            </w:r>
            <w:r w:rsidR="00640986">
              <w:rPr>
                <w:rFonts w:ascii="Arial" w:hAnsi="Arial" w:cs="Arial"/>
                <w:color w:val="000000"/>
                <w:sz w:val="20"/>
                <w:szCs w:val="20"/>
              </w:rPr>
              <w:t>6</w:t>
            </w:r>
          </w:p>
        </w:tc>
        <w:tc>
          <w:tcPr>
            <w:tcW w:w="1710" w:type="dxa"/>
            <w:vAlign w:val="bottom"/>
          </w:tcPr>
          <w:p w14:paraId="70DBF39C" w14:textId="6E7CE772" w:rsidR="00BE5217" w:rsidRPr="00BC0722" w:rsidRDefault="00BE5217" w:rsidP="00BE5217">
            <w:pPr>
              <w:rPr>
                <w:rFonts w:ascii="Arial" w:hAnsi="Arial" w:cs="Arial"/>
                <w:sz w:val="20"/>
                <w:szCs w:val="20"/>
              </w:rPr>
            </w:pPr>
            <w:r w:rsidRPr="00BC0722">
              <w:rPr>
                <w:rFonts w:ascii="Arial" w:hAnsi="Arial" w:cs="Arial"/>
                <w:sz w:val="20"/>
                <w:szCs w:val="20"/>
              </w:rPr>
              <w:t xml:space="preserve">C&gt;BD outcome phase: losses </w:t>
            </w:r>
          </w:p>
        </w:tc>
        <w:tc>
          <w:tcPr>
            <w:tcW w:w="1440" w:type="dxa"/>
            <w:vAlign w:val="bottom"/>
          </w:tcPr>
          <w:p w14:paraId="411DA853" w14:textId="57D35624" w:rsidR="00BE5217" w:rsidRPr="00BC0722" w:rsidRDefault="00BE5217" w:rsidP="00BE5217">
            <w:pPr>
              <w:rPr>
                <w:rFonts w:ascii="Arial" w:hAnsi="Arial" w:cs="Arial"/>
                <w:sz w:val="20"/>
                <w:szCs w:val="20"/>
              </w:rPr>
            </w:pPr>
            <w:r w:rsidRPr="00BC0722">
              <w:rPr>
                <w:rFonts w:ascii="Arial" w:hAnsi="Arial" w:cs="Arial"/>
                <w:sz w:val="20"/>
                <w:szCs w:val="20"/>
              </w:rPr>
              <w:t>Euthymic</w:t>
            </w:r>
          </w:p>
        </w:tc>
        <w:tc>
          <w:tcPr>
            <w:tcW w:w="1350" w:type="dxa"/>
            <w:vAlign w:val="bottom"/>
          </w:tcPr>
          <w:p w14:paraId="29CF4D59" w14:textId="03397A71" w:rsidR="00BE5217" w:rsidRPr="00BC0722" w:rsidRDefault="00BE5217" w:rsidP="00BE5217">
            <w:pPr>
              <w:rPr>
                <w:rFonts w:ascii="Arial" w:hAnsi="Arial" w:cs="Arial"/>
                <w:sz w:val="20"/>
                <w:szCs w:val="20"/>
              </w:rPr>
            </w:pPr>
            <w:r w:rsidRPr="00BC0722">
              <w:rPr>
                <w:rFonts w:ascii="Arial" w:hAnsi="Arial" w:cs="Arial"/>
                <w:sz w:val="20"/>
                <w:szCs w:val="20"/>
              </w:rPr>
              <w:t>NOS</w:t>
            </w:r>
          </w:p>
        </w:tc>
        <w:tc>
          <w:tcPr>
            <w:tcW w:w="1800" w:type="dxa"/>
            <w:vAlign w:val="bottom"/>
          </w:tcPr>
          <w:p w14:paraId="10D716F7" w14:textId="12A4777B" w:rsidR="00BE5217" w:rsidRPr="00BC0722" w:rsidRDefault="00BE5217" w:rsidP="00BE5217">
            <w:pPr>
              <w:rPr>
                <w:rFonts w:ascii="Arial" w:hAnsi="Arial" w:cs="Arial"/>
                <w:sz w:val="20"/>
                <w:szCs w:val="20"/>
              </w:rPr>
            </w:pPr>
            <w:r w:rsidRPr="00BC0722">
              <w:rPr>
                <w:rFonts w:ascii="Arial" w:hAnsi="Arial" w:cs="Arial"/>
                <w:sz w:val="20"/>
                <w:szCs w:val="20"/>
              </w:rPr>
              <w:t>Unmedicated</w:t>
            </w:r>
          </w:p>
        </w:tc>
        <w:tc>
          <w:tcPr>
            <w:tcW w:w="1350" w:type="dxa"/>
            <w:vAlign w:val="bottom"/>
          </w:tcPr>
          <w:p w14:paraId="2698CE16" w14:textId="566420CF"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4F26D8FD" w14:textId="6E15834C" w:rsidR="00BE5217" w:rsidRPr="00BC0722" w:rsidRDefault="003C4B7D" w:rsidP="00BE5217">
            <w:pPr>
              <w:rPr>
                <w:rFonts w:ascii="Arial" w:hAnsi="Arial" w:cs="Arial"/>
                <w:sz w:val="20"/>
                <w:szCs w:val="20"/>
              </w:rPr>
            </w:pPr>
            <w:r>
              <w:rPr>
                <w:rFonts w:ascii="Arial" w:hAnsi="Arial" w:cs="Arial"/>
                <w:sz w:val="20"/>
                <w:szCs w:val="20"/>
              </w:rPr>
              <w:t>Non-Clinical</w:t>
            </w:r>
          </w:p>
        </w:tc>
      </w:tr>
      <w:tr w:rsidR="00BE5217" w:rsidRPr="00BC0722" w14:paraId="1DBCFE1F" w14:textId="77777777" w:rsidTr="00F2058D">
        <w:trPr>
          <w:trHeight w:val="908"/>
        </w:trPr>
        <w:tc>
          <w:tcPr>
            <w:tcW w:w="2119" w:type="dxa"/>
            <w:vAlign w:val="bottom"/>
          </w:tcPr>
          <w:p w14:paraId="50C3E51C" w14:textId="636037C4" w:rsidR="00BE5217" w:rsidRPr="00BC0722" w:rsidRDefault="00BE5217" w:rsidP="00BE5217">
            <w:pPr>
              <w:rPr>
                <w:rFonts w:ascii="Arial" w:hAnsi="Arial" w:cs="Arial"/>
                <w:iCs/>
                <w:sz w:val="20"/>
                <w:szCs w:val="20"/>
              </w:rPr>
            </w:pPr>
            <w:r w:rsidRPr="00BC0722">
              <w:rPr>
                <w:rFonts w:ascii="Arial" w:hAnsi="Arial" w:cs="Arial"/>
                <w:color w:val="000000"/>
                <w:sz w:val="20"/>
                <w:szCs w:val="20"/>
              </w:rPr>
              <w:t>Yip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{"citationID":"MMhFyaZi","properties":{"formattedCitation":"(115)","plainCitation":"(115)","noteIndex":0},"citationItems":[{"id":835,"uris":["http://zotero.org/users/2846505/items/IAQEGPFD"],"itemData":{"id":835,"type":"article-journal","abstract":"Increased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disorders.","container-title":"Neuropsychopharmacology","DOI":"10.1038/npp.2014.215","ISSN":"1740-634X","issue":"3","language":"en","license":"2015 American College of Neuropsychopharmacology","note":"number: 3\npublisher: Nature Publishing Group","page":"658-666","source":"www.nature.com","title":"Hypoactivation of the Ventral and Dorsal Striatum During Reward and Loss Anticipation in Antipsychotic and Mood Stabilizer-Naive Bipolar Disorder","volume":"40","author":[{"family":"Yip","given":"Sarah W."},{"family":"Worhunsky","given":"Patrick D."},{"family":"Rogers","given":"Robert D."},{"family":"Goodwin","given":"Guy M."}],"issued":{"date-parts":[["2015",2]]}}}],"schema":"https://github.com/citation-style-language/schema/raw/master/csl-citation.json"}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(115)</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76" w:type="dxa"/>
            <w:vAlign w:val="bottom"/>
          </w:tcPr>
          <w:p w14:paraId="06394A34" w14:textId="4A5AEC0D" w:rsidR="00BE5217" w:rsidRPr="00BC0722" w:rsidRDefault="00BE5217" w:rsidP="00BE5217">
            <w:pPr>
              <w:rPr>
                <w:rFonts w:ascii="Arial" w:hAnsi="Arial" w:cs="Arial"/>
                <w:iCs/>
                <w:color w:val="000000" w:themeColor="text1"/>
                <w:sz w:val="20"/>
                <w:szCs w:val="20"/>
              </w:rPr>
            </w:pPr>
            <w:r w:rsidRPr="00BC0722">
              <w:rPr>
                <w:rFonts w:ascii="Arial" w:hAnsi="Arial" w:cs="Arial"/>
                <w:color w:val="000000"/>
                <w:sz w:val="20"/>
                <w:szCs w:val="20"/>
              </w:rPr>
              <w:t>5.</w:t>
            </w:r>
            <w:r w:rsidR="00640986">
              <w:rPr>
                <w:rFonts w:ascii="Arial" w:hAnsi="Arial" w:cs="Arial"/>
                <w:color w:val="000000"/>
                <w:sz w:val="20"/>
                <w:szCs w:val="20"/>
              </w:rPr>
              <w:t>24</w:t>
            </w:r>
          </w:p>
        </w:tc>
        <w:tc>
          <w:tcPr>
            <w:tcW w:w="1710" w:type="dxa"/>
            <w:vAlign w:val="bottom"/>
          </w:tcPr>
          <w:p w14:paraId="5EE05700" w14:textId="679C591E" w:rsidR="00BE5217" w:rsidRPr="00BC0722" w:rsidRDefault="00BE5217" w:rsidP="00BE5217">
            <w:pPr>
              <w:rPr>
                <w:rFonts w:ascii="Arial" w:hAnsi="Arial" w:cs="Arial"/>
                <w:sz w:val="20"/>
                <w:szCs w:val="20"/>
              </w:rPr>
            </w:pPr>
            <w:r w:rsidRPr="00BC0722">
              <w:rPr>
                <w:rFonts w:ascii="Arial" w:hAnsi="Arial" w:cs="Arial"/>
                <w:sz w:val="20"/>
                <w:szCs w:val="20"/>
              </w:rPr>
              <w:t>C&gt;BD outcome phase: losses &gt; neutral</w:t>
            </w:r>
          </w:p>
        </w:tc>
        <w:tc>
          <w:tcPr>
            <w:tcW w:w="1440" w:type="dxa"/>
            <w:vAlign w:val="bottom"/>
          </w:tcPr>
          <w:p w14:paraId="5F7677FC" w14:textId="619C8D53" w:rsidR="00BE5217" w:rsidRPr="00BC0722" w:rsidRDefault="00BE5217" w:rsidP="00BE5217">
            <w:pPr>
              <w:rPr>
                <w:rFonts w:ascii="Arial" w:hAnsi="Arial" w:cs="Arial"/>
                <w:sz w:val="20"/>
                <w:szCs w:val="20"/>
              </w:rPr>
            </w:pPr>
            <w:r w:rsidRPr="00BC0722">
              <w:rPr>
                <w:rFonts w:ascii="Arial" w:hAnsi="Arial" w:cs="Arial"/>
                <w:sz w:val="20"/>
                <w:szCs w:val="20"/>
              </w:rPr>
              <w:t>Euthymic</w:t>
            </w:r>
          </w:p>
        </w:tc>
        <w:tc>
          <w:tcPr>
            <w:tcW w:w="1350" w:type="dxa"/>
            <w:vAlign w:val="bottom"/>
          </w:tcPr>
          <w:p w14:paraId="5EE5E858" w14:textId="4F1AEC82" w:rsidR="00BE5217" w:rsidRPr="00BC0722" w:rsidRDefault="00BE5217" w:rsidP="00BE5217">
            <w:pPr>
              <w:rPr>
                <w:rFonts w:ascii="Arial" w:hAnsi="Arial" w:cs="Arial"/>
                <w:sz w:val="20"/>
                <w:szCs w:val="20"/>
              </w:rPr>
            </w:pPr>
            <w:r w:rsidRPr="00BC0722">
              <w:rPr>
                <w:rFonts w:ascii="Arial" w:hAnsi="Arial" w:cs="Arial"/>
                <w:sz w:val="20"/>
                <w:szCs w:val="20"/>
              </w:rPr>
              <w:t>NOS</w:t>
            </w:r>
          </w:p>
        </w:tc>
        <w:tc>
          <w:tcPr>
            <w:tcW w:w="1800" w:type="dxa"/>
            <w:vAlign w:val="bottom"/>
          </w:tcPr>
          <w:p w14:paraId="350F6417" w14:textId="4A7D475C" w:rsidR="00BE5217" w:rsidRPr="00BC0722" w:rsidRDefault="00BE5217" w:rsidP="00BE5217">
            <w:pPr>
              <w:rPr>
                <w:rFonts w:ascii="Arial" w:hAnsi="Arial" w:cs="Arial"/>
                <w:sz w:val="20"/>
                <w:szCs w:val="20"/>
              </w:rPr>
            </w:pPr>
            <w:r w:rsidRPr="00BC0722">
              <w:rPr>
                <w:rFonts w:ascii="Arial" w:hAnsi="Arial" w:cs="Arial"/>
                <w:sz w:val="20"/>
                <w:szCs w:val="20"/>
              </w:rPr>
              <w:t>Unmedicated</w:t>
            </w:r>
          </w:p>
        </w:tc>
        <w:tc>
          <w:tcPr>
            <w:tcW w:w="1350" w:type="dxa"/>
            <w:vAlign w:val="bottom"/>
          </w:tcPr>
          <w:p w14:paraId="2A7FA451" w14:textId="1C052370" w:rsidR="00BE5217" w:rsidRPr="00BC0722" w:rsidRDefault="00BE5217" w:rsidP="00BE5217">
            <w:pPr>
              <w:rPr>
                <w:rFonts w:ascii="Arial" w:hAnsi="Arial" w:cs="Arial"/>
                <w:sz w:val="20"/>
                <w:szCs w:val="20"/>
              </w:rPr>
            </w:pPr>
            <w:r w:rsidRPr="00BC0722">
              <w:rPr>
                <w:rFonts w:ascii="Arial" w:hAnsi="Arial" w:cs="Arial"/>
                <w:sz w:val="20"/>
                <w:szCs w:val="20"/>
              </w:rPr>
              <w:t>Not reported</w:t>
            </w:r>
          </w:p>
        </w:tc>
        <w:tc>
          <w:tcPr>
            <w:tcW w:w="1440" w:type="dxa"/>
            <w:vAlign w:val="bottom"/>
          </w:tcPr>
          <w:p w14:paraId="7DCF88B8" w14:textId="1D1E88DD" w:rsidR="00BE5217" w:rsidRPr="00BC0722" w:rsidRDefault="003C4B7D" w:rsidP="00BE5217">
            <w:pPr>
              <w:rPr>
                <w:rFonts w:ascii="Arial" w:hAnsi="Arial" w:cs="Arial"/>
                <w:sz w:val="20"/>
                <w:szCs w:val="20"/>
              </w:rPr>
            </w:pPr>
            <w:r>
              <w:rPr>
                <w:rFonts w:ascii="Arial" w:hAnsi="Arial" w:cs="Arial"/>
                <w:sz w:val="20"/>
                <w:szCs w:val="20"/>
              </w:rPr>
              <w:t>Non-Clinical</w:t>
            </w:r>
          </w:p>
        </w:tc>
      </w:tr>
    </w:tbl>
    <w:p w14:paraId="7954E6CB" w14:textId="2A29BD80" w:rsidR="00272FD0" w:rsidRPr="00BC0722" w:rsidRDefault="008A396E">
      <w:pPr>
        <w:rPr>
          <w:rFonts w:ascii="Arial" w:hAnsi="Arial" w:cs="Arial"/>
          <w:iCs/>
          <w:sz w:val="16"/>
          <w:szCs w:val="16"/>
        </w:rPr>
      </w:pPr>
      <w:r w:rsidRPr="00BC0722">
        <w:rPr>
          <w:rFonts w:ascii="Arial" w:hAnsi="Arial" w:cs="Arial"/>
          <w:iCs/>
          <w:sz w:val="16"/>
          <w:szCs w:val="16"/>
        </w:rPr>
        <w:t xml:space="preserve">Abbreviations: BD = Bipolar Disorder; C = Controls; </w:t>
      </w:r>
      <w:r w:rsidR="00465BD3">
        <w:rPr>
          <w:rFonts w:ascii="Arial" w:hAnsi="Arial" w:cs="Arial"/>
          <w:iCs/>
          <w:sz w:val="16"/>
          <w:szCs w:val="16"/>
        </w:rPr>
        <w:t>NCR</w:t>
      </w:r>
      <w:r w:rsidRPr="00BC0722">
        <w:rPr>
          <w:rFonts w:ascii="Arial" w:hAnsi="Arial" w:cs="Arial"/>
          <w:iCs/>
          <w:sz w:val="16"/>
          <w:szCs w:val="16"/>
        </w:rPr>
        <w:t xml:space="preserve"> = </w:t>
      </w:r>
      <w:r w:rsidR="003C4B7D">
        <w:rPr>
          <w:rFonts w:ascii="Arial" w:hAnsi="Arial" w:cs="Arial"/>
          <w:iCs/>
          <w:sz w:val="16"/>
          <w:szCs w:val="16"/>
        </w:rPr>
        <w:t>Non-Clinical</w:t>
      </w:r>
      <w:r w:rsidRPr="00BC0722">
        <w:rPr>
          <w:rFonts w:ascii="Arial" w:hAnsi="Arial" w:cs="Arial"/>
          <w:iCs/>
          <w:sz w:val="16"/>
          <w:szCs w:val="16"/>
        </w:rPr>
        <w:t xml:space="preserve"> Relatives; MDD = Major Depressive Disorder; NOS = Not Otherwise Specified</w:t>
      </w:r>
      <w:r w:rsidR="006F28BE" w:rsidRPr="00BC0722">
        <w:rPr>
          <w:rFonts w:ascii="Arial" w:hAnsi="Arial" w:cs="Arial"/>
          <w:iCs/>
          <w:sz w:val="16"/>
          <w:szCs w:val="16"/>
        </w:rPr>
        <w:t>.</w:t>
      </w:r>
    </w:p>
    <w:p w14:paraId="25EC5E71" w14:textId="77777777" w:rsidR="00EC2831" w:rsidRPr="00BC0722" w:rsidRDefault="00EC2831" w:rsidP="00EC2831">
      <w:pPr>
        <w:rPr>
          <w:rFonts w:ascii="Arial" w:hAnsi="Arial" w:cs="Arial"/>
          <w:b/>
          <w:bCs/>
          <w:iCs/>
          <w:color w:val="FF0000"/>
        </w:rPr>
      </w:pPr>
      <w:r w:rsidRPr="00BC0722">
        <w:rPr>
          <w:rFonts w:ascii="Arial" w:hAnsi="Arial" w:cs="Arial"/>
          <w:b/>
          <w:bCs/>
        </w:rPr>
        <w:lastRenderedPageBreak/>
        <w:t xml:space="preserve">Supplementary </w:t>
      </w:r>
      <w:r w:rsidRPr="00BC0722">
        <w:rPr>
          <w:rFonts w:ascii="Arial" w:hAnsi="Arial" w:cs="Arial"/>
          <w:b/>
          <w:bCs/>
          <w:iCs/>
          <w:color w:val="000000" w:themeColor="text1"/>
        </w:rPr>
        <w:t>Table 2</w:t>
      </w:r>
      <w:r>
        <w:rPr>
          <w:rFonts w:ascii="Arial" w:hAnsi="Arial" w:cs="Arial"/>
          <w:b/>
          <w:bCs/>
          <w:iCs/>
          <w:color w:val="000000" w:themeColor="text1"/>
        </w:rPr>
        <w:t>7</w:t>
      </w:r>
      <w:r w:rsidRPr="00BC0722">
        <w:rPr>
          <w:rFonts w:ascii="Arial" w:hAnsi="Arial" w:cs="Arial"/>
          <w:b/>
          <w:bCs/>
          <w:iCs/>
          <w:color w:val="000000" w:themeColor="text1"/>
        </w:rPr>
        <w:t xml:space="preserve">. </w:t>
      </w:r>
      <w:r w:rsidRPr="00BC0722">
        <w:rPr>
          <w:rFonts w:ascii="Arial" w:hAnsi="Arial" w:cs="Arial"/>
          <w:iCs/>
          <w:color w:val="000000" w:themeColor="text1"/>
        </w:rPr>
        <w:t>Studies Contributing to the Amygdala Cluster from the Pooled Mixed Valence Meta-Analysis of 32 Studies</w:t>
      </w:r>
    </w:p>
    <w:p w14:paraId="77EFE96B" w14:textId="77777777" w:rsidR="00EC2831" w:rsidRPr="00BC0722" w:rsidRDefault="00EC2831" w:rsidP="00EC2831">
      <w:pPr>
        <w:rPr>
          <w:b/>
          <w:bCs/>
          <w:iCs/>
        </w:rPr>
      </w:pPr>
    </w:p>
    <w:tbl>
      <w:tblPr>
        <w:tblStyle w:val="TableGrid"/>
        <w:tblW w:w="4855" w:type="dxa"/>
        <w:tblLook w:val="04A0" w:firstRow="1" w:lastRow="0" w:firstColumn="1" w:lastColumn="0" w:noHBand="0" w:noVBand="1"/>
      </w:tblPr>
      <w:tblGrid>
        <w:gridCol w:w="2785"/>
        <w:gridCol w:w="2070"/>
      </w:tblGrid>
      <w:tr w:rsidR="00EC2831" w:rsidRPr="00BC0722" w14:paraId="629D3FF2" w14:textId="77777777" w:rsidTr="00E174E5">
        <w:tc>
          <w:tcPr>
            <w:tcW w:w="4855" w:type="dxa"/>
            <w:gridSpan w:val="2"/>
            <w:vAlign w:val="bottom"/>
          </w:tcPr>
          <w:p w14:paraId="49DA9BF1" w14:textId="77777777" w:rsidR="00EC2831" w:rsidRPr="00BC0722" w:rsidRDefault="00EC2831" w:rsidP="00617A81">
            <w:pPr>
              <w:rPr>
                <w:rFonts w:ascii="Arial" w:hAnsi="Arial" w:cs="Arial"/>
                <w:b/>
                <w:bCs/>
                <w:iCs/>
                <w:sz w:val="20"/>
                <w:szCs w:val="20"/>
              </w:rPr>
            </w:pPr>
            <w:r w:rsidRPr="00BC0722">
              <w:rPr>
                <w:rFonts w:ascii="Arial" w:hAnsi="Arial" w:cs="Arial"/>
                <w:b/>
                <w:bCs/>
                <w:iCs/>
                <w:sz w:val="20"/>
                <w:szCs w:val="20"/>
              </w:rPr>
              <w:t>Amygdala: -</w:t>
            </w:r>
            <w:r>
              <w:rPr>
                <w:rFonts w:ascii="Arial" w:hAnsi="Arial" w:cs="Arial"/>
                <w:b/>
                <w:bCs/>
                <w:iCs/>
                <w:sz w:val="20"/>
                <w:szCs w:val="20"/>
              </w:rPr>
              <w:t>28/-8/-24</w:t>
            </w:r>
            <w:r w:rsidRPr="00BC0722">
              <w:rPr>
                <w:rFonts w:ascii="Arial" w:hAnsi="Arial" w:cs="Arial"/>
                <w:b/>
                <w:bCs/>
                <w:iCs/>
                <w:sz w:val="20"/>
                <w:szCs w:val="20"/>
              </w:rPr>
              <w:t xml:space="preserve">, </w:t>
            </w:r>
            <w:r w:rsidRPr="00BC0722">
              <w:rPr>
                <w:rFonts w:ascii="Arial" w:hAnsi="Arial" w:cs="Arial"/>
                <w:b/>
                <w:bCs/>
                <w:i/>
                <w:sz w:val="20"/>
                <w:szCs w:val="20"/>
              </w:rPr>
              <w:t>k</w:t>
            </w:r>
            <w:r w:rsidRPr="00BC0722">
              <w:rPr>
                <w:rFonts w:ascii="Arial" w:hAnsi="Arial" w:cs="Arial"/>
                <w:b/>
                <w:bCs/>
                <w:iCs/>
                <w:sz w:val="20"/>
                <w:szCs w:val="20"/>
              </w:rPr>
              <w:t xml:space="preserve">=196, </w:t>
            </w:r>
            <w:r w:rsidRPr="00BC0722">
              <w:rPr>
                <w:rFonts w:ascii="Arial" w:hAnsi="Arial" w:cs="Arial"/>
                <w:b/>
                <w:bCs/>
                <w:i/>
                <w:sz w:val="20"/>
                <w:szCs w:val="20"/>
              </w:rPr>
              <w:t>z</w:t>
            </w:r>
            <w:r w:rsidRPr="00BC0722">
              <w:rPr>
                <w:rFonts w:ascii="Arial" w:hAnsi="Arial" w:cs="Arial"/>
                <w:b/>
                <w:bCs/>
                <w:iCs/>
                <w:sz w:val="20"/>
                <w:szCs w:val="20"/>
              </w:rPr>
              <w:t>=</w:t>
            </w:r>
            <w:r>
              <w:rPr>
                <w:rFonts w:ascii="Arial" w:hAnsi="Arial" w:cs="Arial"/>
                <w:b/>
                <w:bCs/>
                <w:iCs/>
                <w:sz w:val="20"/>
                <w:szCs w:val="20"/>
              </w:rPr>
              <w:t>3.77</w:t>
            </w:r>
          </w:p>
        </w:tc>
      </w:tr>
      <w:tr w:rsidR="00EC2831" w:rsidRPr="00BC0722" w14:paraId="3B06CA1E" w14:textId="77777777" w:rsidTr="00E174E5">
        <w:tc>
          <w:tcPr>
            <w:tcW w:w="2785" w:type="dxa"/>
            <w:vAlign w:val="bottom"/>
          </w:tcPr>
          <w:p w14:paraId="45AB071F" w14:textId="77777777" w:rsidR="00EC2831" w:rsidRPr="00BC0722" w:rsidRDefault="00EC2831" w:rsidP="00617A81">
            <w:pPr>
              <w:rPr>
                <w:rFonts w:ascii="Arial" w:hAnsi="Arial" w:cs="Arial"/>
                <w:b/>
                <w:bCs/>
                <w:iCs/>
                <w:sz w:val="20"/>
                <w:szCs w:val="20"/>
              </w:rPr>
            </w:pPr>
            <w:r w:rsidRPr="00BC0722">
              <w:rPr>
                <w:rFonts w:ascii="Arial" w:hAnsi="Arial" w:cs="Arial"/>
                <w:b/>
                <w:bCs/>
                <w:iCs/>
                <w:sz w:val="20"/>
                <w:szCs w:val="20"/>
              </w:rPr>
              <w:t>Study ID</w:t>
            </w:r>
          </w:p>
        </w:tc>
        <w:tc>
          <w:tcPr>
            <w:tcW w:w="2070" w:type="dxa"/>
            <w:vAlign w:val="bottom"/>
          </w:tcPr>
          <w:p w14:paraId="4D3D12CB" w14:textId="77777777" w:rsidR="00EC2831" w:rsidRPr="00BC0722" w:rsidRDefault="00EC2831" w:rsidP="00617A81">
            <w:pPr>
              <w:rPr>
                <w:rFonts w:ascii="Arial" w:hAnsi="Arial" w:cs="Arial"/>
                <w:b/>
                <w:bCs/>
                <w:iCs/>
                <w:sz w:val="20"/>
                <w:szCs w:val="20"/>
              </w:rPr>
            </w:pPr>
            <w:r w:rsidRPr="00BC0722">
              <w:rPr>
                <w:rFonts w:ascii="Arial" w:hAnsi="Arial" w:cs="Arial"/>
                <w:b/>
                <w:bCs/>
                <w:iCs/>
                <w:sz w:val="20"/>
                <w:szCs w:val="20"/>
              </w:rPr>
              <w:t>Contribution Score</w:t>
            </w:r>
          </w:p>
        </w:tc>
      </w:tr>
      <w:tr w:rsidR="00EC2831" w:rsidRPr="00BC0722" w14:paraId="7F5B9AB9" w14:textId="77777777" w:rsidTr="00E174E5">
        <w:tc>
          <w:tcPr>
            <w:tcW w:w="2785" w:type="dxa"/>
            <w:vAlign w:val="bottom"/>
          </w:tcPr>
          <w:p w14:paraId="0E84A89C" w14:textId="4246F6FB" w:rsidR="00EC2831" w:rsidRPr="00BC0722" w:rsidRDefault="00EC2831" w:rsidP="00617A81">
            <w:pPr>
              <w:rPr>
                <w:rFonts w:ascii="Arial" w:hAnsi="Arial" w:cs="Arial"/>
                <w:b/>
                <w:bCs/>
                <w:iCs/>
                <w:sz w:val="20"/>
                <w:szCs w:val="20"/>
              </w:rPr>
            </w:pPr>
            <w:r w:rsidRPr="00BC0722">
              <w:rPr>
                <w:rFonts w:ascii="Arial" w:hAnsi="Arial" w:cs="Arial"/>
                <w:color w:val="000000"/>
                <w:sz w:val="20"/>
                <w:szCs w:val="20"/>
              </w:rPr>
              <w:t>Chase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{"citationID":"a2dajt9crvp","properties":{"formattedCitation":"(123)","plainCitation":"(123)","noteIndex":0},"citationItems":[{"id":749,"uris":["http://zotero.org/users/2846505/items/PYFHSR75"],"itemData":{"id":749,"type":"article-journal","abstract":"Objectives Recent research has found abnormalities in reward-related neural activation in bipolar disorder (BD), during both manic and euthymic phases. However, reward-related neural activation in currently depressed individuals with BD and that in currently depressed individuals with major depressive disorder (MDD) have yet to be directly compared. Here, we studied these groups, examining the neural activation elicited during a guessing task in fronto-striatal regions identified by previous studies. Methods We evaluated neural activation during a reward task using fMRI in two groups of depressed individuals, one with bipolar I disorder (BD-I) (n = 23) and one with MDD (n = 40), with similar levels of illness severity, and a group of healthy individuals (n = 37). Results Reward expectancy-related activation in the anterior cingulate cortex was observed in the healthy individuals, but was significantly reduced in depressed patients (BD-I and MDD together). Anticipation-related activation was increased in the left ventrolateral prefrontal cortex in the BD-I depressed group compared with the other two groups. There were no significant differences in prediction error-related activation in the ventral striatum across the three groups. Conclusions The findings extend previous research which has identified dysfunction within the ventrolateral prefrontal cortex in BD, and show that abnormally elevated activity in this region during anticipation of either reward or loss may distinguish depressed individuals with BD-I from those with MDD. Altered activation of the anterior cingulate cortex during reward expectancy characterizes both types of depression. These findings have important implications for identifying both common and distinct properties of the neural circuitry underlying BD-I and MDD.","container-title":"Bipolar Disorders","DOI":"10.1111/bdi.12132","ISSN":"1399-5618","issue":"8","language":"en","license":"© 2013 John Wiley &amp; Sons A/S. Published by John Wiley &amp; Sons Ltd.","page":"839-854","source":"Wiley Online Library","title":"Dissociable patterns of abnormal frontal cortical activation during anticipation of an uncertain reward or loss in bipolar versus major depression","volume":"15","author":[{"family":"Chase","given":"Henry W."},{"family":"Nusslock","given":"Robin"},{"family":"Almeida","given":"Jorge RC"},{"family":"Forbes","given":"Erika E."},{"family":"LaBarbara","given":"Edmund J."},{"family":"Phillips","given":"Mary L."}],"issued":{"date-parts":[["2013"]]}}}],"schema":"https://github.com/citation-style-language/schema/raw/master/csl-citation.json"}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(123)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124515A2" w14:textId="77777777" w:rsidR="00EC2831" w:rsidRPr="00BC0722" w:rsidRDefault="00EC2831" w:rsidP="00617A81">
            <w:pPr>
              <w:rPr>
                <w:rFonts w:ascii="Arial" w:hAnsi="Arial" w:cs="Arial"/>
                <w:b/>
                <w:bCs/>
                <w:iCs/>
                <w:sz w:val="20"/>
                <w:szCs w:val="20"/>
              </w:rPr>
            </w:pPr>
            <w:r w:rsidRPr="00BC0722">
              <w:rPr>
                <w:rFonts w:ascii="Arial" w:hAnsi="Arial" w:cs="Arial"/>
                <w:color w:val="000000"/>
                <w:sz w:val="20"/>
                <w:szCs w:val="20"/>
              </w:rPr>
              <w:t>8.55</w:t>
            </w:r>
          </w:p>
        </w:tc>
      </w:tr>
      <w:tr w:rsidR="00EC2831" w:rsidRPr="00BC0722" w14:paraId="4030226F" w14:textId="77777777" w:rsidTr="00E174E5">
        <w:tc>
          <w:tcPr>
            <w:tcW w:w="2785" w:type="dxa"/>
            <w:vAlign w:val="bottom"/>
          </w:tcPr>
          <w:p w14:paraId="784BB838" w14:textId="1DEF27B7" w:rsidR="00EC2831" w:rsidRPr="00BC0722" w:rsidRDefault="00EC2831" w:rsidP="00617A81">
            <w:pPr>
              <w:rPr>
                <w:rFonts w:ascii="Arial" w:hAnsi="Arial" w:cs="Arial"/>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{"citationID":"a1l3lh5rln8","properties":{"formattedCitation":"(36)","plainCitation":"(36)","noteIndex":0},"citationItems":[{"id":975,"uris":["http://zotero.org/users/2846505/items/3FIUGSWE"],"itemData":{"id":975,"type":"article-journal","abstract":"Objectives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0BE736DB"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5.22</w:t>
            </w:r>
          </w:p>
        </w:tc>
      </w:tr>
      <w:tr w:rsidR="00EC2831" w:rsidRPr="00BC0722" w14:paraId="64857127" w14:textId="77777777" w:rsidTr="00E174E5">
        <w:tc>
          <w:tcPr>
            <w:tcW w:w="2785" w:type="dxa"/>
            <w:vAlign w:val="bottom"/>
          </w:tcPr>
          <w:p w14:paraId="11A5E2FB" w14:textId="6ECD9934" w:rsidR="00EC2831" w:rsidRPr="00BC0722" w:rsidRDefault="00EC2831" w:rsidP="00617A81">
            <w:pPr>
              <w:rPr>
                <w:rFonts w:ascii="Arial" w:hAnsi="Arial" w:cs="Arial"/>
                <w:sz w:val="20"/>
                <w:szCs w:val="20"/>
              </w:rPr>
            </w:pPr>
            <w:proofErr w:type="spellStart"/>
            <w:r w:rsidRPr="00BC0722">
              <w:rPr>
                <w:rFonts w:ascii="Arial" w:hAnsi="Arial" w:cs="Arial"/>
                <w:color w:val="000000"/>
                <w:sz w:val="20"/>
                <w:szCs w:val="20"/>
              </w:rPr>
              <w:t>Korgaonkar</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g6jv40q9f","properties":{"formattedCitation":"(107)","plainCitation":"(107)","noteIndex":0},"citationItems":[{"id":1037,"uris":["http://zotero.org/users/2846505/items/CE5C7NW4"],"itemData":{"id":1037,"type":"article-journal","abstract":"Background\nMechanistically based neural markers, such as amygdala reactivity, offer one approach to addressing the challenges of differentiating bipolar and unipolar depressive disorders independently from mood state and acute symptoms. Although emotion-elicited amygdala reactivity has been found to distinguish patients with bipolar depression from patients with unipolar depression, it remains unknown whether this distinction is traitlike and present in the absence of an acutely depressed mood. We addressed this gap by investigating patients with bipolar disorder (BP) and unipolar major depressive disorder (MDD) in remission.\nMethods\nSupraliminal and subliminal processing of faces exhibiting threat, sad, happy, and neutral emotions during functional magnetic resonance imaging was completed by 73 participants (23 BP patients and 25 MDD patients matched for age and gender, number of depressive episodes and severity; 25 age- and gender-matched healthy control subjects). We compared groups for activation and connectivity for the amygdala.\nResults\nBP patients had lower left amygdala activation than MDD patients during supraliminal and subliminal threat, sad, and neutral emotion processing and for subliminal happy faces. BP patients also exhibited lower amygdala connectivity to the insula and hippocampus for threat and to medial orbitofrontal cortex for happy supraliminal and subliminal processing. BP patients also demonstrated greater amygdala-insula connectivity for sad supraliminal and subliminal face processing. Both patient groups were distinct from control subjects across several measures for activation and connectivity.\nConclusions\nIndependent of valence or level of emotional awareness, amygdala activation and connectivity during facial emotion processing can distinguish BP patients and MDD patients. These findings provide evidence that this neural substrate could be a potential trait marker to differentiate these two disorders largely independent of illness state.","container-title":"Biological Psychiatry: Cognitive Neuroscience and Neuroimaging","DOI":"10.1016/j.bpsc.2018.08.012","ISSN":"2451-9022","issue":"4","journalAbbreviation":"Biological Psychiatry: Cognitive Neuroscience and Neuroimaging","language":"en","page":"361-370","source":"ScienceDirect","title":"Amygdala Activation and Connectivity to Emotional Processing Distinguishes Asymptomatic Patients With Bipolar Disorders and Unipolar Depression","volume":"4","author":[{"family":"Korgaonkar","given":"Mayuresh S."},{"family":"Erlinger","given":"May"},{"family":"Breukelaar","given":"Isabella A."},{"family":"Boyce","given":"Philip"},{"family":"Hazell","given":"Philip"},{"family":"Antees","given":"Cassandra"},{"family":"Foster","given":"Sheryl"},{"family":"Grieve","given":"Stuart M."},{"family":"Gomes","given":"Lavier"},{"family":"Williams","given":"Leanne M."},{"family":"Harris","given":"Anthony W. F."},{"family":"Malhi","given":"Gin S."}],"issued":{"date-parts":[["2019",4,1]]}}}],"schema":"https://github.com/citation-style-language/schema/raw/master/csl-citation.json"}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240164D1"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6.48</w:t>
            </w:r>
          </w:p>
        </w:tc>
      </w:tr>
      <w:tr w:rsidR="00EC2831" w:rsidRPr="00BC0722" w14:paraId="1404C30B" w14:textId="77777777" w:rsidTr="00E174E5">
        <w:tc>
          <w:tcPr>
            <w:tcW w:w="2785" w:type="dxa"/>
            <w:vAlign w:val="bottom"/>
          </w:tcPr>
          <w:p w14:paraId="6E52CD17" w14:textId="13DEF78B" w:rsidR="00EC2831" w:rsidRPr="00BC0722" w:rsidRDefault="00EC2831" w:rsidP="00617A81">
            <w:pPr>
              <w:rPr>
                <w:rFonts w:ascii="Arial" w:hAnsi="Arial" w:cs="Arial"/>
                <w:sz w:val="20"/>
                <w:szCs w:val="20"/>
              </w:rPr>
            </w:pP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et al. 2005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{"citationID":"a18n2uj6ui2","properties":{"formattedCitation":"(44)","plainCitation":"(44)","noteIndex":0},"citationItems":[{"id":703,"uris":["http://zotero.org/users/2846505/items/SAKYGSTP"],"itemData":{"id":703,"type":"article-journal","abstract":"Objective: To identify the brain regions associated with emotional processing in euthymic bipolar patients. Methods: The study examined 12 euthymic bipolar patients using functional magnetic resonance imaging (fMRI) while performing an emotional Stroop (eStroop) task. The task comprised emotionally valent and neutral words presented in alternating blocks that was designed to implicitly induce affect. In conjunction with fMRI, galvanic skin responses (GSR) were measured to monitor arousal. Results: Euthymic bipolar patients had diminished activation in response to the affective stimuli in both cortical and subcortical brain regions when compared with healthy subjects. In particular, patients had less activation in the left ventral prefrontal cortex suggesting a potential trait deficit. Patients were slower to react than healthy controls, but did not differ with respect to accuracy. Conclusions: Euthymic bipolar patients are perhaps constrained in their ability to engage affective processing. Diminished ventral prefrontal cortex activation corroborates previous reports of a potential trait deficit, suggesting that ‘all is not well in euthymia’, although the effects of medication cannot be overlooked.","container-title":"Bipolar Disorders","DOI":"10.1111/j.1399-5618.2005.00255.x","ISSN":"1399-5618","issue":"s5","language":"en","page":"58-69","source":"Wiley Online Library","title":"An emotional Stroop functional MRI study of euthymic bipolar disorder","volume":"7","author":[{"family":"Malhi","given":"Gin S."},{"family":"Lagopoulos","given":"Jim"},{"family":"Sachdev","given":"Perminder S."},{"family":"Ivanovski","given":"Belinda"},{"family":"Shnier","given":"Ron"}],"issued":{"date-parts":[["2005"]]}}}],"schema":"https://github.com/citation-style-language/schema/raw/master/csl-citation.json"}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7992E915"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23.81</w:t>
            </w:r>
          </w:p>
        </w:tc>
      </w:tr>
      <w:tr w:rsidR="00EC2831" w:rsidRPr="00BC0722" w14:paraId="39906E90" w14:textId="77777777" w:rsidTr="00E174E5">
        <w:tc>
          <w:tcPr>
            <w:tcW w:w="2785" w:type="dxa"/>
            <w:vAlign w:val="bottom"/>
          </w:tcPr>
          <w:p w14:paraId="15BB2C94" w14:textId="5A83D7F4" w:rsidR="00EC2831" w:rsidRPr="00BC0722" w:rsidRDefault="00EC2831" w:rsidP="00617A81">
            <w:pPr>
              <w:rPr>
                <w:rFonts w:ascii="Arial" w:hAnsi="Arial" w:cs="Arial"/>
                <w:sz w:val="20"/>
                <w:szCs w:val="20"/>
              </w:rPr>
            </w:pPr>
            <w:r w:rsidRPr="00BC0722">
              <w:rPr>
                <w:rFonts w:ascii="Arial" w:hAnsi="Arial" w:cs="Arial"/>
                <w:color w:val="000000"/>
                <w:sz w:val="20"/>
                <w:szCs w:val="20"/>
              </w:rPr>
              <w:t>Man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{"citationID":"apgog1s8ot","properties":{"formattedCitation":"(46)","plainCitation":"(46)","noteIndex":0},"citationItems":[{"id":914,"uris":["http://zotero.org/users/2846505/items/J35I5ZSP"],"itemData":{"id":914,"type":"article-journal","abstract":"Background\nDisruptions in affective processing characterize mood disorders, yet the neural mechanisms underlying internal state dependency in affective processes are not well understood. The present work presents a pilot investigation into state dependency among neural circuits known to be involved in processing affective information, by examining acute manic and depressive mood phases in adults with bipolar disorder and major depressive disorder.\nMethods\nThe present study probed affective processes with a well-validated passive picture-viewing task amongst acutely manic (n = 8) or acutely depressed (bipolar depression: n = 11; major depression: n = 15) mood-disordered adults during functional magnetic resonance imaging .\nResults\nBeta-series correlation analyses seeded from the amygdala revealed distinct neural circuits distinguished across current mood state rather than diagnostic boundaries. We delineated an amygdala-striatum pathway that distinguished depressed from manic mood phase, rather than between diagnostic boundaries, in processing valenced information. Specifically, we found differences in this neural response to negative, but not positive, images across clinical mood states.\nLimitations\nAs a preliminary investigation of state-dependent affective processes, the current investigation is predominantly limited by the small sample size. While it provides direction and generates hypotheses for further work, future studies need to replicate and expand the reported effects with larger samples.\nConclusions\nThese findings demonstrate the conditions under which mood state-dependent affective processes cut cross traditional diagnostic boundaries, speaking to recent advances in transdiagnostic disease mechanisms, and can guide future work examining the neural mechanisms driving symptomatology in affective disorders.","container-title":"Journal of Affective Disorders","DOI":"10.1016/j.jad.2018.11.008","ISSN":"0165-0327","journalAbbreviation":"Journal of Affective Disorders","language":"en","page":"394-402","source":"ScienceDirect","title":"Altered amygdala circuits underlying valence processing among manic and depressed phases in bipolar adults","volume":"245","author":[{"family":"Man","given":"Vincent"},{"family":"Gruber","given":"June"},{"family":"Glahn","given":"David C."},{"family":"Cunningham","given":"William A."}],"issued":{"date-parts":[["2019",2,15]]}}}],"schema":"https://github.com/citation-style-language/schema/raw/master/csl-citation.json"}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48A9EA5B"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2.46</w:t>
            </w:r>
          </w:p>
        </w:tc>
      </w:tr>
      <w:tr w:rsidR="00EC2831" w:rsidRPr="00BC0722" w14:paraId="69B919F6" w14:textId="77777777" w:rsidTr="00E174E5">
        <w:tc>
          <w:tcPr>
            <w:tcW w:w="2785" w:type="dxa"/>
            <w:vAlign w:val="bottom"/>
          </w:tcPr>
          <w:p w14:paraId="74EE6B6B" w14:textId="77703A9A" w:rsidR="00EC2831" w:rsidRPr="00BC0722" w:rsidRDefault="00EC2831" w:rsidP="00617A81">
            <w:pPr>
              <w:rPr>
                <w:rFonts w:ascii="Arial" w:hAnsi="Arial" w:cs="Arial"/>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{"citationID":"ab05ebkuob","properties":{"formattedCitation":"(47)","plainCitation":"(47)","noteIndex":0},"citationItems":[{"id":913,"uris":["http://zotero.org/users/2846505/items/K2QKU8AA"],"itemData":{"id":913,"type":"article-journal","abstract":"It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799BD14B"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15.82</w:t>
            </w:r>
          </w:p>
        </w:tc>
      </w:tr>
      <w:tr w:rsidR="00EC2831" w:rsidRPr="00BC0722" w14:paraId="096F6548" w14:textId="77777777" w:rsidTr="00E174E5">
        <w:tc>
          <w:tcPr>
            <w:tcW w:w="2785" w:type="dxa"/>
            <w:vAlign w:val="bottom"/>
          </w:tcPr>
          <w:p w14:paraId="7D25EBF9" w14:textId="1D229FD5" w:rsidR="00EC2831" w:rsidRPr="00BC0722" w:rsidRDefault="00EC2831" w:rsidP="00617A81">
            <w:pPr>
              <w:rPr>
                <w:rFonts w:ascii="Arial" w:hAnsi="Arial" w:cs="Arial"/>
                <w:sz w:val="20"/>
                <w:szCs w:val="20"/>
              </w:rPr>
            </w:pPr>
            <w:r w:rsidRPr="00BC0722">
              <w:rPr>
                <w:rFonts w:ascii="Arial" w:hAnsi="Arial" w:cs="Arial"/>
                <w:color w:val="000000"/>
                <w:sz w:val="20"/>
                <w:szCs w:val="20"/>
              </w:rPr>
              <w:t>Mitchell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{"citationID":"aao9d8qbeo","properties":{"formattedCitation":"(110)","plainCitation":"(110)","noteIndex":0},"citationItems":[{"id":902,"uris":["http://zotero.org/users/2846505/items/QE9TNRTU"],"itemData":{"id":902,"type":"article-journal","abstract":"Background\n               Evidence suggests a reversal of the normal left-lateralised response to speech in schizophrenia.\n            \n            \n               Aims\n               To test the brain's response to emotional prosody in schizophrenia and bipolar disorder.\n            \n            \n               Method\n               BOLD contrast functional magnetic resonance imaging of subjects while they passively listened or attended to sentences that differed in emotional prosody.\n            \n            \n               Results\n               Patients with schizophrenia exhibited normal right-lateralisation of the passive response to ‘pure’ emotional prosody and relative left-lateralisation of the response to unfiltered emotional prosody. When attending to emotional prosody, patients with schizophrenia activated the left insula more than healthy controls. When listening passively, patients with bipolar disorder demonstrated less activation of the bilateral superior temporal gyri in response to pure emotional prosody, and greater activation of the left superior temporal gyrus in response to unfiltered emotional prosody. In both passive experiments, the patient groups activated different lateral temporal lobe regions.\n            \n            \n               Conclusions\n               Patients with schizophrenia and bipolar disorder may display some left-lateralisation of the normal right-lateralised temporal lobe response to emotional prosody.","container-title":"The British Journal of Psychiatry","DOI":"10.1192/bjp.184.3.223","ISSN":"0007-1250, 1472-1465","issue":"3","language":"en","note":"publisher: Cambridge University Press","page":"223-230","source":"Cambridge University Press","title":"Neural response to emotional prosody in schizophrenia and in bipolar affective disorder","volume":"184","author":[{"family":"Mitchell","given":"Rachel L. C."},{"family":"Elliott","given":"Rebecca"},{"family":"Barry","given":"Martin"},{"family":"Cruttenden","given":"Alan"},{"family":"Woodruff","given":"Peter W. R."}],"issued":{"date-parts":[["2004",3]]}}}],"schema":"https://github.com/citation-style-language/schema/raw/master/csl-citation.json"}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32DAA818"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10.42</w:t>
            </w:r>
          </w:p>
        </w:tc>
      </w:tr>
      <w:tr w:rsidR="00EC2831" w:rsidRPr="00BC0722" w14:paraId="2C4E5ECF" w14:textId="77777777" w:rsidTr="00E174E5">
        <w:tc>
          <w:tcPr>
            <w:tcW w:w="2785" w:type="dxa"/>
            <w:vAlign w:val="bottom"/>
          </w:tcPr>
          <w:p w14:paraId="118D365A" w14:textId="13C5F60A" w:rsidR="00EC2831" w:rsidRPr="00BC0722" w:rsidRDefault="00EC2831" w:rsidP="00617A81">
            <w:pPr>
              <w:rPr>
                <w:rFonts w:ascii="Arial" w:hAnsi="Arial" w:cs="Arial"/>
                <w:sz w:val="20"/>
                <w:szCs w:val="20"/>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{"citationID":"a22l8ia9mn8","properties":{"formattedCitation":"(50)","plainCitation":"(50)","noteIndex":0},"citationItems":[{"id":899,"uris":["http://zotero.org/users/2846505/items/Y3I3PYTM"],"itemData":{"id":899,"type":"article-journal","abstract":"Previous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716AE133"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5.65</w:t>
            </w:r>
          </w:p>
        </w:tc>
      </w:tr>
      <w:tr w:rsidR="00EC2831" w:rsidRPr="00BC0722" w14:paraId="40900458" w14:textId="77777777" w:rsidTr="00E174E5">
        <w:tc>
          <w:tcPr>
            <w:tcW w:w="2785" w:type="dxa"/>
            <w:vAlign w:val="bottom"/>
          </w:tcPr>
          <w:p w14:paraId="5597F9A6" w14:textId="0033AE5D" w:rsidR="00EC2831" w:rsidRPr="00BC0722" w:rsidRDefault="00EC2831" w:rsidP="00617A81">
            <w:pPr>
              <w:rPr>
                <w:rFonts w:ascii="Arial" w:hAnsi="Arial" w:cs="Arial"/>
                <w:sz w:val="20"/>
                <w:szCs w:val="20"/>
              </w:rPr>
            </w:pPr>
            <w:r w:rsidRPr="00BC0722">
              <w:rPr>
                <w:rFonts w:ascii="Arial" w:hAnsi="Arial" w:cs="Arial"/>
                <w:color w:val="000000"/>
                <w:sz w:val="20"/>
                <w:szCs w:val="20"/>
              </w:rPr>
              <w:t>Perlman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{"citationID":"a2lsmg8paj4","properties":{"formattedCitation":"(111)","plainCitation":"(111)","noteIndex":0},"citationItems":[{"id":1047,"uris":["http://zotero.org/users/2846505/items/BS4C4JYT"],"itemData":{"id":1047,"type":"article-journal","abstract":"Perlman SB, Almeida JRC, Kronhaus DM, Versace A, LaBarbara EJ, Klein CR, Phillips ML. Amygdala activity and prefrontal cortex–amygdala effective connectivity to emerging emotional faces distinguish remitted and depressed mood states in bipolar disorder. Bipolar Disord 2012: 14: 162–174. © 2012 The Authors. Journal compilation © 2012 John Wiley &amp; Sons A/S. Objectives: Few studies have employed effective connectivity (EC) to examine the functional integrity of neural circuitry supporting abnormal emotion processing in bipolar disorder (BD), a key feature of the illness. We used Granger Causality Mapping (GCM) to map EC between the prefrontal cortex (PFC) and bilateral amygdala and a novel paradigm to assess emotion processing in adults with BD. Methods: Thirty-one remitted adults with BD [(remitted BD), mean age = 32 years], 21 adults with BD in a depressed episode [(depressed BD), mean age = 33 years], and 25 healthy control participants [(HC), mean age = 31 years] performed a block-design emotion processing task requiring color-labeling of a color flash superimposed on a task-irrelevant face morphing from neutral to emotional (happy, sad, angry, or fearful). GCM measured EC preceding (top-down) and following (bottom-up) activity between the PFC and the left and right amygdalae. Results: Our findings indicated patterns of abnormally elevated bilateral amygdala activity in response to emerging fearful, sad, and angry facial expressions in remitted-BD subjects versus HC, and abnormally elevated right amygdala activity to emerging fearful faces in depressed-BD subjects versus HC. We also showed distinguishable patterns of abnormal EC between the amygdala and dorsomedial and ventrolateral PFC, especially to emerging happy and sad facial expressions in remitted-BD and depressed-BD subjects. Discussion: EC measures of neural system level functioning can further understanding of neural mechanisms associated with abnormal emotion processing and regulation in BD. Our findings suggest major differences in recruitment of amygdala–PFC circuitry, supporting implicit emotion processing between remitted-BD and depressed-BD subjects, which may underlie changes from remission to depression in BD.","container-title":"Bipolar Disorders","DOI":"https://doi.org/10.1111/j.1399-5618.2012.00999.x","ISSN":"1399-5618","issue":"2","language":"en","license":"© 2012 John Wiley and Sons A/S","note":"_eprint: https://onlinelibrary.wiley.com/doi/pdf/10.1111/j.1399-5618.2012.00999.x","page":"162-174","source":"Wiley Online Library","title":"Amygdala activity and prefrontal cortex–amygdala effective connectivity to emerging emotional faces distinguish remitted and depressed mood states in bipolar disorder","volume":"14","author":[{"family":"Perlman","given":"Susan B."},{"family":"Almeida","given":"Jorge RC"},{"family":"Kronhaus","given":"Dina M."},{"family":"Versace","given":"Amelia"},{"family":"LaBarbara","given":"Edmund J."},{"family":"Klein","given":"Crystal R."},{"family":"Phillips","given":"Mary L."}],"issued":{"date-parts":[["2012"]]}}}],"schema":"https://github.com/citation-style-language/schema/raw/master/csl-citation.json"}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(111)</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425135F6"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10.8</w:t>
            </w:r>
          </w:p>
        </w:tc>
      </w:tr>
      <w:tr w:rsidR="00EC2831" w:rsidRPr="00BC0722" w14:paraId="38E03D8F" w14:textId="77777777" w:rsidTr="00E174E5">
        <w:tc>
          <w:tcPr>
            <w:tcW w:w="2785" w:type="dxa"/>
            <w:vAlign w:val="bottom"/>
          </w:tcPr>
          <w:p w14:paraId="700385F9" w14:textId="30071120" w:rsidR="00EC2831" w:rsidRPr="00BC0722" w:rsidRDefault="00EC2831" w:rsidP="00617A81">
            <w:pPr>
              <w:rPr>
                <w:rFonts w:ascii="Arial" w:hAnsi="Arial" w:cs="Arial"/>
                <w:sz w:val="20"/>
                <w:szCs w:val="20"/>
              </w:rPr>
            </w:pPr>
            <w:r w:rsidRPr="00BC0722">
              <w:rPr>
                <w:rFonts w:ascii="Arial" w:hAnsi="Arial" w:cs="Arial"/>
                <w:color w:val="000000"/>
                <w:sz w:val="20"/>
                <w:szCs w:val="20"/>
              </w:rPr>
              <w:t>Rey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{"citationID":"a1jak7ujqre","properties":{"formattedCitation":"(63)","plainCitation":"(63)","noteIndex":0},"citationItems":[{"id":879,"uris":["http://zotero.org/users/2846505/items/ZP6P8Y7V"],"itemData":{"id":879,"type":"article-journal","abstract":"We used functional magnetic resonance imaging (fMRI) to examine affective control longitudinally in a group of patients with bipolar disorder (BD). Participants comprised 12 BD patients who underwent repeated fMRI scans in euthymic (n=11), depressed (n=9), or hypomanic (n=9) states, and were compared with 12 age-matched healthy controls. During fMRI, participants performed an emotional face-word interference task with either low or high attentional demands. Relative to healthy controls, patients showed decreased activation of the cognitive control network normally associated with conflict processing, more severely during hypomania than during depression, but regardless of level of task demand in both cases. During euthymia, a decreased response to conflict was observed only during the high load condition. Additionally, unlike healthy participants, patients exhibited deactivation in several key areas in response to emotion-conflict trials – including the rostral anterior cingulate cortex during euthymia, the hippocampus during depression, and the posterior cingulate cortex during hypomania. Our results indicate that the ability of BD patients to recruit control networks when processing affective conflict, and the abnormal suppression of activity in distinct components of the default mode network, may depend on their current clinical state and attentional demand.","container-title":"Psychiatry Research: Neuroimaging","DOI":"10.1016/j.pscychresns.2014.04.016","ISSN":"0925-4927","issue":"2","journalAbbreviation":"Psychiatry Research: Neuroimaging","language":"en","page":"84-93","source":"ScienceDirect","title":"Modulation of brain response to emotional conflict as a function of current mood in bipolar disorder: Preliminary findings from a follow-up state-based fMRI study","title-short":"Modulation of brain response to emotional conflict as a function of current mood in bipolar disorder","volume":"223","author":[{"family":"Rey","given":"Gwladys"},{"family":"Desseilles","given":"Martin"},{"family":"Favre","given":"Sophie"},{"family":"Dayer","given":"Alexandre"},{"family":"Piguet","given":"Camille"},{"family":"Aubry","given":"Jean-Michel"},{"family":"Vuilleumier","given":"Patrik"}],"issued":{"date-parts":[["2014",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523791C6"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3.19</w:t>
            </w:r>
          </w:p>
        </w:tc>
      </w:tr>
      <w:tr w:rsidR="00EC2831" w:rsidRPr="00BC0722" w14:paraId="09843EA6" w14:textId="77777777" w:rsidTr="00E174E5">
        <w:tc>
          <w:tcPr>
            <w:tcW w:w="2785" w:type="dxa"/>
            <w:vAlign w:val="bottom"/>
          </w:tcPr>
          <w:p w14:paraId="0DA66E9E" w14:textId="0E2BBFAF" w:rsidR="00EC2831" w:rsidRPr="00BC0722" w:rsidRDefault="00EC2831" w:rsidP="00617A81">
            <w:pPr>
              <w:rPr>
                <w:rFonts w:ascii="Arial" w:hAnsi="Arial" w:cs="Arial"/>
                <w:sz w:val="20"/>
                <w:szCs w:val="20"/>
              </w:rPr>
            </w:pPr>
            <w:proofErr w:type="spellStart"/>
            <w:r w:rsidRPr="00BC0722">
              <w:rPr>
                <w:rFonts w:ascii="Arial" w:hAnsi="Arial" w:cs="Arial"/>
                <w:color w:val="000000"/>
                <w:sz w:val="20"/>
                <w:szCs w:val="20"/>
              </w:rPr>
              <w:t>Willert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{"citationID":"a27gpcinm87","properties":{"formattedCitation":"(124)","plainCitation":"(124)","noteIndex":0},"citationItems":[{"id":840,"uris":["http://zotero.org/users/2846505/items/867HI2C9"],"itemData":{"id":840,"type":"article-journal","abstract":"Objectives Behavioral deficits in the Theory of Mind (ToM) have been robustly demonstrated in bipolar disorder. These deficits may represent an intermediate phenotype of the disease. The aim of this study was: (i) to investigate alterations in neural ToM processing in euthymic patients with bipolar disorder, and (ii) to examine whether similar effects are present in unaffected relatives of patients with bipolar disorder suggesting that ToM functional activation may be, in part, due to genetic risk for the disease. Methods A total of 24 euthymic patients with bipolar disorder, 21 unaffected first-degree relatives, and 81 healthy controls completed a ToM task while undergoing functional magnetic resonance imaging. Results We observed reduced bilateral activation of the temporoparietal junction (TPJ) and diminished functional fronto-temporoparietal connectivity in patients compared to controls. Relatives tended towards intermediate temporoparietal activity and functional coupling with medial prefrontal areas. There was also evidence for a potentially compensatory enhanced recruitment of the right middle temporal gyrus and stronger connectivity between this region and the medial prefrontal cortex in relatives. Conclusions These findings provide further evidence of altered neural ToM processing in euthymic patients with bipolar disorder. Further, our findings in relatives lend support to the idea that altered ToM processing may act as an intermediate phenotype of the disorder.","container-title":"Bipolar Disorders","DOI":"https://doi.org/10.1111/bdi.12352","ISSN":"1399-5618","issue":"8","language":"en","license":"© 2015 John Wiley &amp; Sons A/S. Published by John Wiley &amp; Sons Ltd.","note":"_eprint: https://onlinelibrary.wiley.com/doi/pdf/10.1111/bdi.12352","page":"880-891","source":"Wiley Online Library","title":"Alterations in neural Theory of Mind processing in euthymic patients with bipolar disorder and unaffected relatives","volume":"17","author":[{"family":"Willert","given":"Anna"},{"family":"Mohnke","given":"Sebastian"},{"family":"Erk","given":"Susanne"},{"family":"Schnell","given":"Knut"},{"family":"Romanczuk</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Seiferth","given":"Nina"},{"family":"Quinlivan","given":"Esther"},{"family":"Schreiter","given":"Stefanie"},{"family":"Spengler","given":"Stephanie"},{"family":"Herold","given":"Dorrit"},{"family":"Wackerhagen","given":"Carolin"},{"family":"Romund","given":"Lydia"},{"family":"Garbusow","given":"Maria"},{"family":"Lett","given":"Tristram"},{"family":"Stamm","given":"Thomas"},{"family":"Adli","given":"Mazda"},{"family":"Heinz","given":"Andreas"},{"family":"Bermpohl","given":"Felix"},{"family":"Walter","given":"Henrik"}],"issued":{"date-parts":[["2015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(124)</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44EE6ACE" w14:textId="77777777" w:rsidR="00EC2831" w:rsidRPr="00BC0722" w:rsidRDefault="00EC2831" w:rsidP="00617A81">
            <w:pPr>
              <w:rPr>
                <w:rFonts w:ascii="Arial" w:hAnsi="Arial" w:cs="Arial"/>
                <w:sz w:val="20"/>
                <w:szCs w:val="20"/>
              </w:rPr>
            </w:pPr>
            <w:r w:rsidRPr="00BC0722">
              <w:rPr>
                <w:rFonts w:ascii="Arial" w:hAnsi="Arial" w:cs="Arial"/>
                <w:color w:val="000000"/>
                <w:sz w:val="20"/>
                <w:szCs w:val="20"/>
              </w:rPr>
              <w:t>6.96</w:t>
            </w:r>
          </w:p>
        </w:tc>
      </w:tr>
    </w:tbl>
    <w:p w14:paraId="165639CF" w14:textId="77777777" w:rsidR="00272FD0" w:rsidRPr="00BC0722" w:rsidRDefault="00272FD0">
      <w:pPr>
        <w:rPr>
          <w:rFonts w:ascii="Arial" w:hAnsi="Arial" w:cs="Arial"/>
          <w:iCs/>
          <w:sz w:val="16"/>
          <w:szCs w:val="16"/>
        </w:rPr>
      </w:pPr>
      <w:r w:rsidRPr="00BC0722">
        <w:rPr>
          <w:rFonts w:ascii="Arial" w:hAnsi="Arial" w:cs="Arial"/>
          <w:iCs/>
          <w:sz w:val="16"/>
          <w:szCs w:val="16"/>
        </w:rPr>
        <w:br w:type="page"/>
      </w:r>
    </w:p>
    <w:p w14:paraId="0D3EC083" w14:textId="4B23D67C" w:rsidR="00006AD4" w:rsidRPr="00BC0722" w:rsidRDefault="00D63D0D" w:rsidP="00006AD4">
      <w:pPr>
        <w:rPr>
          <w:rFonts w:ascii="Arial" w:hAnsi="Arial" w:cs="Arial"/>
          <w:b/>
          <w:bCs/>
          <w:iCs/>
        </w:rPr>
      </w:pPr>
      <w:r w:rsidRPr="00BC0722">
        <w:rPr>
          <w:rFonts w:ascii="Arial" w:hAnsi="Arial" w:cs="Arial"/>
          <w:b/>
          <w:bCs/>
        </w:rPr>
        <w:lastRenderedPageBreak/>
        <w:t xml:space="preserve">Supplementary </w:t>
      </w:r>
      <w:r w:rsidR="00006AD4" w:rsidRPr="00BC0722">
        <w:rPr>
          <w:rFonts w:ascii="Arial" w:hAnsi="Arial" w:cs="Arial"/>
          <w:b/>
          <w:bCs/>
          <w:iCs/>
        </w:rPr>
        <w:t xml:space="preserve">Table </w:t>
      </w:r>
      <w:r w:rsidR="009F66A6" w:rsidRPr="00BC0722">
        <w:rPr>
          <w:rFonts w:ascii="Arial" w:hAnsi="Arial" w:cs="Arial"/>
          <w:b/>
          <w:bCs/>
          <w:iCs/>
        </w:rPr>
        <w:t>2</w:t>
      </w:r>
      <w:r w:rsidR="00EC2831">
        <w:rPr>
          <w:rFonts w:ascii="Arial" w:hAnsi="Arial" w:cs="Arial"/>
          <w:b/>
          <w:bCs/>
          <w:iCs/>
        </w:rPr>
        <w:t>8</w:t>
      </w:r>
      <w:r w:rsidR="00006AD4" w:rsidRPr="00BC0722">
        <w:rPr>
          <w:rFonts w:ascii="Arial" w:hAnsi="Arial" w:cs="Arial"/>
          <w:b/>
          <w:bCs/>
          <w:iCs/>
        </w:rPr>
        <w:t xml:space="preserve">. </w:t>
      </w:r>
      <w:r w:rsidR="00006AD4" w:rsidRPr="00BC0722">
        <w:rPr>
          <w:rFonts w:ascii="Arial" w:hAnsi="Arial" w:cs="Arial"/>
          <w:iCs/>
        </w:rPr>
        <w:t xml:space="preserve">Experiments Contributing to the Amygdala </w:t>
      </w:r>
      <w:r w:rsidR="006039D5" w:rsidRPr="00BC0722">
        <w:rPr>
          <w:rFonts w:ascii="Arial" w:hAnsi="Arial" w:cs="Arial"/>
          <w:iCs/>
        </w:rPr>
        <w:t xml:space="preserve">Cluster </w:t>
      </w:r>
      <w:r w:rsidR="00006AD4" w:rsidRPr="00BC0722">
        <w:rPr>
          <w:rFonts w:ascii="Arial" w:hAnsi="Arial" w:cs="Arial"/>
          <w:iCs/>
        </w:rPr>
        <w:t xml:space="preserve">from the </w:t>
      </w:r>
      <w:r w:rsidR="00493AB4">
        <w:rPr>
          <w:rFonts w:ascii="Arial" w:hAnsi="Arial" w:cs="Arial"/>
          <w:iCs/>
        </w:rPr>
        <w:t xml:space="preserve">Nested </w:t>
      </w:r>
      <w:r w:rsidR="00006AD4" w:rsidRPr="00BC0722">
        <w:rPr>
          <w:rFonts w:ascii="Arial" w:hAnsi="Arial" w:cs="Arial"/>
          <w:iCs/>
        </w:rPr>
        <w:t>Mixed Valence Meta-Analysis</w:t>
      </w:r>
      <w:r w:rsidR="00A72AB3" w:rsidRPr="00BC0722">
        <w:rPr>
          <w:rFonts w:ascii="Arial" w:hAnsi="Arial" w:cs="Arial"/>
          <w:iCs/>
        </w:rPr>
        <w:t xml:space="preserve"> </w:t>
      </w:r>
      <w:r w:rsidR="00A603FB" w:rsidRPr="00BC0722">
        <w:rPr>
          <w:rFonts w:ascii="Arial" w:hAnsi="Arial" w:cs="Arial"/>
          <w:iCs/>
        </w:rPr>
        <w:t>of 77 Experiments</w:t>
      </w:r>
    </w:p>
    <w:p w14:paraId="3B6C1404" w14:textId="77777777" w:rsidR="00006AD4" w:rsidRPr="00BC0722" w:rsidRDefault="00006AD4" w:rsidP="00006AD4">
      <w:pPr>
        <w:rPr>
          <w:iCs/>
        </w:rPr>
      </w:pPr>
    </w:p>
    <w:tbl>
      <w:tblPr>
        <w:tblStyle w:val="TableGrid"/>
        <w:tblW w:w="12775" w:type="dxa"/>
        <w:tblLook w:val="04A0" w:firstRow="1" w:lastRow="0" w:firstColumn="1" w:lastColumn="0" w:noHBand="0" w:noVBand="1"/>
      </w:tblPr>
      <w:tblGrid>
        <w:gridCol w:w="2111"/>
        <w:gridCol w:w="1416"/>
        <w:gridCol w:w="1794"/>
        <w:gridCol w:w="1437"/>
        <w:gridCol w:w="1438"/>
        <w:gridCol w:w="1705"/>
        <w:gridCol w:w="1349"/>
        <w:gridCol w:w="1525"/>
      </w:tblGrid>
      <w:tr w:rsidR="00F8796A" w:rsidRPr="00BC0722" w14:paraId="74E0E00B" w14:textId="77777777" w:rsidTr="00D31C0E">
        <w:trPr>
          <w:trHeight w:val="332"/>
        </w:trPr>
        <w:tc>
          <w:tcPr>
            <w:tcW w:w="12775" w:type="dxa"/>
            <w:gridSpan w:val="8"/>
            <w:vAlign w:val="center"/>
          </w:tcPr>
          <w:p w14:paraId="0791867B" w14:textId="1D74CB1B" w:rsidR="00F8796A" w:rsidRPr="00BC0722" w:rsidRDefault="00F8796A" w:rsidP="00C94936">
            <w:pPr>
              <w:rPr>
                <w:rFonts w:ascii="Arial" w:hAnsi="Arial" w:cs="Arial"/>
                <w:b/>
                <w:bCs/>
                <w:iCs/>
                <w:sz w:val="20"/>
                <w:szCs w:val="20"/>
              </w:rPr>
            </w:pPr>
            <w:r w:rsidRPr="00BC0722">
              <w:rPr>
                <w:rFonts w:ascii="Arial" w:hAnsi="Arial" w:cs="Arial"/>
                <w:b/>
                <w:bCs/>
                <w:iCs/>
                <w:sz w:val="20"/>
                <w:szCs w:val="20"/>
              </w:rPr>
              <w:t>Amygdala</w:t>
            </w:r>
            <w:r w:rsidRPr="002C7969">
              <w:rPr>
                <w:rFonts w:ascii="Arial" w:hAnsi="Arial" w:cs="Arial"/>
                <w:b/>
                <w:bCs/>
                <w:iCs/>
                <w:sz w:val="20"/>
                <w:szCs w:val="20"/>
              </w:rPr>
              <w:t xml:space="preserve">: </w:t>
            </w:r>
            <w:r w:rsidR="00A91AB4" w:rsidRPr="002C7969">
              <w:rPr>
                <w:rFonts w:ascii="Arial" w:hAnsi="Arial" w:cs="Arial"/>
                <w:b/>
                <w:bCs/>
                <w:iCs/>
                <w:sz w:val="20"/>
                <w:szCs w:val="20"/>
              </w:rPr>
              <w:t>-20/-12/-12</w:t>
            </w:r>
            <w:r w:rsidRPr="002C7969">
              <w:rPr>
                <w:rFonts w:ascii="Arial" w:hAnsi="Arial" w:cs="Arial"/>
                <w:b/>
                <w:bCs/>
                <w:iCs/>
                <w:sz w:val="20"/>
                <w:szCs w:val="20"/>
              </w:rPr>
              <w:t xml:space="preserve">, </w:t>
            </w:r>
            <w:r w:rsidRPr="002C7969">
              <w:rPr>
                <w:rFonts w:ascii="Arial" w:hAnsi="Arial" w:cs="Arial"/>
                <w:b/>
                <w:bCs/>
                <w:i/>
                <w:sz w:val="20"/>
                <w:szCs w:val="20"/>
              </w:rPr>
              <w:t>k</w:t>
            </w:r>
            <w:r w:rsidRPr="002C7969">
              <w:rPr>
                <w:rFonts w:ascii="Arial" w:hAnsi="Arial" w:cs="Arial"/>
                <w:b/>
                <w:bCs/>
                <w:iCs/>
                <w:sz w:val="20"/>
                <w:szCs w:val="20"/>
              </w:rPr>
              <w:t xml:space="preserve">=232, </w:t>
            </w:r>
            <w:r w:rsidRPr="002C7969">
              <w:rPr>
                <w:rFonts w:ascii="Arial" w:hAnsi="Arial" w:cs="Arial"/>
                <w:b/>
                <w:bCs/>
                <w:i/>
                <w:sz w:val="20"/>
                <w:szCs w:val="20"/>
              </w:rPr>
              <w:t>z</w:t>
            </w:r>
            <w:r w:rsidRPr="002C7969">
              <w:rPr>
                <w:rFonts w:ascii="Arial" w:hAnsi="Arial" w:cs="Arial"/>
                <w:b/>
                <w:bCs/>
                <w:iCs/>
                <w:sz w:val="20"/>
                <w:szCs w:val="20"/>
              </w:rPr>
              <w:t>=</w:t>
            </w:r>
            <w:r w:rsidR="00A91AB4" w:rsidRPr="002C7969">
              <w:rPr>
                <w:rFonts w:ascii="Arial" w:hAnsi="Arial" w:cs="Arial"/>
                <w:b/>
                <w:bCs/>
                <w:iCs/>
                <w:sz w:val="20"/>
                <w:szCs w:val="20"/>
              </w:rPr>
              <w:t>4.06</w:t>
            </w:r>
          </w:p>
        </w:tc>
      </w:tr>
      <w:tr w:rsidR="00F8796A" w:rsidRPr="00BC0722" w14:paraId="6B4AADA9" w14:textId="77777777" w:rsidTr="00F2058D">
        <w:tc>
          <w:tcPr>
            <w:tcW w:w="2111" w:type="dxa"/>
            <w:vAlign w:val="center"/>
          </w:tcPr>
          <w:p w14:paraId="70999CA8" w14:textId="193FB7BC" w:rsidR="00F8796A" w:rsidRPr="00BC0722" w:rsidRDefault="00F8796A" w:rsidP="002C2C8E">
            <w:pPr>
              <w:rPr>
                <w:rFonts w:ascii="Arial" w:hAnsi="Arial" w:cs="Arial"/>
                <w:b/>
                <w:bCs/>
                <w:iCs/>
                <w:sz w:val="20"/>
                <w:szCs w:val="20"/>
              </w:rPr>
            </w:pPr>
            <w:r w:rsidRPr="00BC0722">
              <w:rPr>
                <w:rFonts w:ascii="Arial" w:hAnsi="Arial" w:cs="Arial"/>
                <w:b/>
                <w:bCs/>
                <w:iCs/>
                <w:sz w:val="20"/>
                <w:szCs w:val="20"/>
              </w:rPr>
              <w:t>Experiment ID</w:t>
            </w:r>
          </w:p>
        </w:tc>
        <w:tc>
          <w:tcPr>
            <w:tcW w:w="1416" w:type="dxa"/>
            <w:vAlign w:val="center"/>
          </w:tcPr>
          <w:p w14:paraId="501BDBB5" w14:textId="3C7855AE" w:rsidR="00F8796A" w:rsidRPr="00BC0722" w:rsidRDefault="00F8796A" w:rsidP="002C2C8E">
            <w:pPr>
              <w:rPr>
                <w:rFonts w:ascii="Arial" w:hAnsi="Arial" w:cs="Arial"/>
                <w:b/>
                <w:bCs/>
                <w:iCs/>
                <w:sz w:val="20"/>
                <w:szCs w:val="20"/>
              </w:rPr>
            </w:pPr>
            <w:r w:rsidRPr="00BC0722">
              <w:rPr>
                <w:rFonts w:ascii="Arial" w:hAnsi="Arial" w:cs="Arial"/>
                <w:b/>
                <w:bCs/>
                <w:iCs/>
                <w:sz w:val="20"/>
                <w:szCs w:val="20"/>
              </w:rPr>
              <w:t>Contribution Score</w:t>
            </w:r>
          </w:p>
        </w:tc>
        <w:tc>
          <w:tcPr>
            <w:tcW w:w="1794" w:type="dxa"/>
            <w:vAlign w:val="center"/>
          </w:tcPr>
          <w:p w14:paraId="57C88033" w14:textId="6F7BB865" w:rsidR="00F8796A" w:rsidRPr="00BC0722" w:rsidRDefault="00F8796A" w:rsidP="002C2C8E">
            <w:pPr>
              <w:rPr>
                <w:rFonts w:ascii="Arial" w:hAnsi="Arial" w:cs="Arial"/>
                <w:b/>
                <w:bCs/>
                <w:iCs/>
                <w:sz w:val="20"/>
                <w:szCs w:val="20"/>
              </w:rPr>
            </w:pPr>
            <w:r w:rsidRPr="00BC0722">
              <w:rPr>
                <w:rFonts w:ascii="Arial" w:hAnsi="Arial" w:cs="Arial"/>
                <w:b/>
                <w:bCs/>
                <w:iCs/>
                <w:sz w:val="20"/>
                <w:szCs w:val="20"/>
              </w:rPr>
              <w:t>Contrast/ Direction</w:t>
            </w:r>
          </w:p>
        </w:tc>
        <w:tc>
          <w:tcPr>
            <w:tcW w:w="1437" w:type="dxa"/>
            <w:vAlign w:val="center"/>
          </w:tcPr>
          <w:p w14:paraId="41EB0F60" w14:textId="785DDFC4" w:rsidR="00F8796A" w:rsidRPr="00BC0722" w:rsidRDefault="00F8796A" w:rsidP="002C2C8E">
            <w:pPr>
              <w:rPr>
                <w:rFonts w:ascii="Arial" w:hAnsi="Arial" w:cs="Arial"/>
                <w:b/>
                <w:bCs/>
                <w:iCs/>
                <w:sz w:val="20"/>
                <w:szCs w:val="20"/>
              </w:rPr>
            </w:pPr>
            <w:r w:rsidRPr="00BC0722">
              <w:rPr>
                <w:rFonts w:ascii="Arial" w:hAnsi="Arial" w:cs="Arial"/>
                <w:b/>
                <w:bCs/>
                <w:iCs/>
                <w:sz w:val="20"/>
                <w:szCs w:val="20"/>
              </w:rPr>
              <w:t>Mood State</w:t>
            </w:r>
          </w:p>
        </w:tc>
        <w:tc>
          <w:tcPr>
            <w:tcW w:w="1438" w:type="dxa"/>
            <w:vAlign w:val="center"/>
          </w:tcPr>
          <w:p w14:paraId="71B9B076" w14:textId="445E63C1" w:rsidR="00F8796A" w:rsidRPr="00BC0722" w:rsidRDefault="00F8796A" w:rsidP="002C2C8E">
            <w:pPr>
              <w:rPr>
                <w:rFonts w:ascii="Arial" w:hAnsi="Arial" w:cs="Arial"/>
                <w:b/>
                <w:bCs/>
                <w:iCs/>
                <w:sz w:val="20"/>
                <w:szCs w:val="20"/>
              </w:rPr>
            </w:pPr>
            <w:r w:rsidRPr="00BC0722">
              <w:rPr>
                <w:rFonts w:ascii="Arial" w:hAnsi="Arial" w:cs="Arial"/>
                <w:b/>
                <w:bCs/>
                <w:iCs/>
                <w:sz w:val="20"/>
                <w:szCs w:val="20"/>
              </w:rPr>
              <w:t>Diagnostic Subtype</w:t>
            </w:r>
          </w:p>
        </w:tc>
        <w:tc>
          <w:tcPr>
            <w:tcW w:w="1705" w:type="dxa"/>
            <w:vAlign w:val="center"/>
          </w:tcPr>
          <w:p w14:paraId="7BB38FDB" w14:textId="7425BF33" w:rsidR="00F8796A" w:rsidRPr="00BC0722" w:rsidRDefault="00F8796A" w:rsidP="002C2C8E">
            <w:pPr>
              <w:rPr>
                <w:rFonts w:ascii="Arial" w:hAnsi="Arial" w:cs="Arial"/>
                <w:b/>
                <w:bCs/>
                <w:iCs/>
                <w:sz w:val="20"/>
                <w:szCs w:val="20"/>
              </w:rPr>
            </w:pPr>
            <w:r w:rsidRPr="00BC0722">
              <w:rPr>
                <w:rFonts w:ascii="Arial" w:hAnsi="Arial" w:cs="Arial"/>
                <w:b/>
                <w:bCs/>
                <w:iCs/>
                <w:sz w:val="20"/>
                <w:szCs w:val="20"/>
              </w:rPr>
              <w:t>Medication Status</w:t>
            </w:r>
          </w:p>
        </w:tc>
        <w:tc>
          <w:tcPr>
            <w:tcW w:w="1349" w:type="dxa"/>
            <w:vAlign w:val="center"/>
          </w:tcPr>
          <w:p w14:paraId="32A2C177" w14:textId="6724EA6E" w:rsidR="00F8796A" w:rsidRPr="00BC0722" w:rsidRDefault="00F8796A" w:rsidP="002C2C8E">
            <w:pPr>
              <w:rPr>
                <w:rFonts w:ascii="Arial" w:hAnsi="Arial" w:cs="Arial"/>
                <w:b/>
                <w:bCs/>
                <w:iCs/>
                <w:sz w:val="20"/>
                <w:szCs w:val="20"/>
              </w:rPr>
            </w:pPr>
            <w:r w:rsidRPr="00BC0722">
              <w:rPr>
                <w:rFonts w:ascii="Arial" w:hAnsi="Arial" w:cs="Arial"/>
                <w:b/>
                <w:bCs/>
                <w:iCs/>
                <w:sz w:val="20"/>
                <w:szCs w:val="20"/>
              </w:rPr>
              <w:t>Psychosis</w:t>
            </w:r>
          </w:p>
        </w:tc>
        <w:tc>
          <w:tcPr>
            <w:tcW w:w="1525" w:type="dxa"/>
            <w:vAlign w:val="center"/>
          </w:tcPr>
          <w:p w14:paraId="28E4C447" w14:textId="0E42752D" w:rsidR="00F8796A" w:rsidRPr="00BC0722" w:rsidRDefault="00F8796A" w:rsidP="002C2C8E">
            <w:pPr>
              <w:rPr>
                <w:rFonts w:ascii="Arial" w:hAnsi="Arial" w:cs="Arial"/>
                <w:b/>
                <w:bCs/>
                <w:iCs/>
                <w:sz w:val="20"/>
                <w:szCs w:val="20"/>
              </w:rPr>
            </w:pPr>
            <w:r w:rsidRPr="00BC0722">
              <w:rPr>
                <w:rFonts w:ascii="Arial" w:hAnsi="Arial" w:cs="Arial"/>
                <w:b/>
                <w:bCs/>
                <w:iCs/>
                <w:sz w:val="20"/>
                <w:szCs w:val="20"/>
              </w:rPr>
              <w:t>Control Group</w:t>
            </w:r>
          </w:p>
        </w:tc>
      </w:tr>
      <w:tr w:rsidR="00F8796A" w:rsidRPr="00BC0722" w14:paraId="67B0F0FD" w14:textId="77777777" w:rsidTr="00F2058D">
        <w:tc>
          <w:tcPr>
            <w:tcW w:w="2111" w:type="dxa"/>
            <w:vAlign w:val="bottom"/>
          </w:tcPr>
          <w:p w14:paraId="71FFEB26" w14:textId="6B051394" w:rsidR="00F8796A" w:rsidRPr="00BC0722" w:rsidRDefault="00F8796A" w:rsidP="00F8796A">
            <w:pPr>
              <w:rPr>
                <w:rFonts w:ascii="Arial" w:hAnsi="Arial" w:cs="Arial"/>
                <w:b/>
                <w:bCs/>
                <w:iCs/>
                <w:sz w:val="20"/>
                <w:szCs w:val="20"/>
              </w:rPr>
            </w:pPr>
            <w:r w:rsidRPr="00BC0722">
              <w:rPr>
                <w:rFonts w:ascii="Arial" w:hAnsi="Arial" w:cs="Arial"/>
                <w:color w:val="000000"/>
                <w:sz w:val="20"/>
                <w:szCs w:val="20"/>
              </w:rPr>
              <w:t>Chase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{"citationID":"a718hnqhh5","properties":{"formattedCitation":"(123)","plainCitation":"(123)","noteIndex":0},"citationItems":[{"id":749,"uris":["http://zotero.org/users/2846505/items/PYFHSR75"],"itemData":{"id":749,"type":"article-journal","abstract":"Objectives Recent research has found abnormalities in reward-related neural activation in bipolar disorder (BD), during both manic and euthymic phases. However, reward-related neural activation in currently depressed individuals with BD and that in currently depressed individuals with major depressive disorder (MDD) have yet to be directly compared. Here, we studied these groups, examining the neural activation elicited during a guessing task in fronto-striatal regions identified by previous studies. Methods We evaluated neural activation during a reward task using fMRI in two groups of depressed individuals, one with bipolar I disorder (BD-I) (n = 23) and one with MDD (n = 40), with similar levels of illness severity, and a group of healthy individuals (n = 37). Results Reward expectancy-related activation in the anterior cingulate cortex was observed in the healthy individuals, but was significantly reduced in depressed patients (BD-I and MDD together). Anticipation-related activation was increased in the left ventrolateral prefrontal cortex in the BD-I depressed group compared with the other two groups. There were no significant differences in prediction error-related activation in the ventral striatum across the three groups. Conclusions The findings extend previous research which has identified dysfunction within the ventrolateral prefrontal cortex in BD, and show that abnormally elevated activity in this region during anticipation of either reward or loss may distinguish depressed individuals with BD-I from those with MDD. Altered activation of the anterior cingulate cortex during reward expectancy characterizes both types of depression. These findings have important implications for identifying both common and distinct properties of the neural circuitry underlying BD-I and MDD.","container-title":"Bipolar Disorders","DOI":"10.1111/bdi.12132","ISSN":"1399-5618","issue":"8","language":"en","license":"© 2013 John Wiley &amp; Sons A/S. Published by John Wiley &amp; Sons Ltd.","page":"839-854","source":"Wiley Online Library","title":"Dissociable patterns of abnormal frontal cortical activation during anticipation of an uncertain reward or loss in bipolar versus major depression","volume":"15","author":[{"family":"Chase","given":"Henry W."},{"family":"Nusslock","given":"Robin"},{"family":"Almeida","given":"Jorge RC"},{"family":"Forbes","given":"Erika E."},{"family":"LaBarbara","given":"Edmund J."},{"family":"Phillips","given":"Mary L."}],"issued":{"date-parts":[["2013"]]}}}],"schema":"https://github.com/citation-style-language/schema/raw/master/csl-citation.json"}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(123)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4B00CD0D" w14:textId="551E49A6"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7.33</w:t>
            </w:r>
          </w:p>
        </w:tc>
        <w:tc>
          <w:tcPr>
            <w:tcW w:w="1794" w:type="dxa"/>
            <w:vAlign w:val="bottom"/>
          </w:tcPr>
          <w:p w14:paraId="1168241B" w14:textId="13054296" w:rsidR="00F8796A" w:rsidRPr="00BC0722" w:rsidRDefault="00F8796A" w:rsidP="00F8796A">
            <w:pPr>
              <w:rPr>
                <w:rFonts w:ascii="Arial" w:hAnsi="Arial" w:cs="Arial"/>
                <w:sz w:val="20"/>
                <w:szCs w:val="20"/>
              </w:rPr>
            </w:pPr>
            <w:r w:rsidRPr="00BC0722">
              <w:rPr>
                <w:rFonts w:ascii="Arial" w:hAnsi="Arial" w:cs="Arial"/>
                <w:color w:val="000000"/>
                <w:sz w:val="20"/>
                <w:szCs w:val="20"/>
              </w:rPr>
              <w:t>BD&gt;C anticipation</w:t>
            </w:r>
          </w:p>
        </w:tc>
        <w:tc>
          <w:tcPr>
            <w:tcW w:w="1437" w:type="dxa"/>
            <w:vAlign w:val="bottom"/>
          </w:tcPr>
          <w:p w14:paraId="633DDEF9" w14:textId="1E2DBCB6" w:rsidR="00F8796A" w:rsidRPr="00BC0722" w:rsidRDefault="00F8796A" w:rsidP="00F8796A">
            <w:pPr>
              <w:rPr>
                <w:rFonts w:ascii="Arial" w:hAnsi="Arial" w:cs="Arial"/>
                <w:sz w:val="20"/>
                <w:szCs w:val="20"/>
              </w:rPr>
            </w:pPr>
            <w:r w:rsidRPr="00BC0722">
              <w:rPr>
                <w:rFonts w:ascii="Arial" w:hAnsi="Arial" w:cs="Arial"/>
                <w:sz w:val="20"/>
                <w:szCs w:val="20"/>
              </w:rPr>
              <w:t>Depressed</w:t>
            </w:r>
          </w:p>
        </w:tc>
        <w:tc>
          <w:tcPr>
            <w:tcW w:w="1438" w:type="dxa"/>
            <w:vAlign w:val="bottom"/>
          </w:tcPr>
          <w:p w14:paraId="579FD504" w14:textId="1350E2D5" w:rsidR="00F8796A" w:rsidRPr="00BC0722" w:rsidRDefault="00F8796A" w:rsidP="00F8796A">
            <w:pPr>
              <w:rPr>
                <w:rFonts w:ascii="Arial" w:hAnsi="Arial" w:cs="Arial"/>
                <w:sz w:val="20"/>
                <w:szCs w:val="20"/>
              </w:rPr>
            </w:pPr>
            <w:r w:rsidRPr="00BC0722">
              <w:rPr>
                <w:rFonts w:ascii="Arial" w:hAnsi="Arial" w:cs="Arial"/>
                <w:color w:val="000000"/>
                <w:sz w:val="20"/>
                <w:szCs w:val="20"/>
              </w:rPr>
              <w:t>BD I</w:t>
            </w:r>
          </w:p>
        </w:tc>
        <w:tc>
          <w:tcPr>
            <w:tcW w:w="1705" w:type="dxa"/>
            <w:vAlign w:val="bottom"/>
          </w:tcPr>
          <w:p w14:paraId="29BBDD23" w14:textId="49AF7FDE" w:rsidR="00F8796A" w:rsidRPr="00BC0722" w:rsidRDefault="00F8796A" w:rsidP="00F8796A">
            <w:pPr>
              <w:rPr>
                <w:rFonts w:ascii="Arial" w:hAnsi="Arial" w:cs="Arial"/>
                <w:sz w:val="20"/>
                <w:szCs w:val="20"/>
              </w:rPr>
            </w:pPr>
            <w:r w:rsidRPr="00BC0722">
              <w:rPr>
                <w:rFonts w:ascii="Arial" w:hAnsi="Arial" w:cs="Arial"/>
                <w:color w:val="000000"/>
                <w:sz w:val="20"/>
                <w:szCs w:val="20"/>
              </w:rPr>
              <w:t>100% medicated</w:t>
            </w:r>
          </w:p>
        </w:tc>
        <w:tc>
          <w:tcPr>
            <w:tcW w:w="1349" w:type="dxa"/>
            <w:vAlign w:val="bottom"/>
          </w:tcPr>
          <w:p w14:paraId="271F43A9" w14:textId="2D227979" w:rsidR="00F8796A" w:rsidRPr="00BC0722" w:rsidRDefault="00F8796A" w:rsidP="00F8796A">
            <w:pPr>
              <w:rPr>
                <w:rFonts w:ascii="Arial" w:hAnsi="Arial" w:cs="Arial"/>
                <w:sz w:val="20"/>
                <w:szCs w:val="20"/>
              </w:rPr>
            </w:pPr>
            <w:r w:rsidRPr="00BC0722">
              <w:rPr>
                <w:rFonts w:ascii="Arial" w:hAnsi="Arial" w:cs="Arial"/>
                <w:color w:val="000000"/>
                <w:sz w:val="20"/>
                <w:szCs w:val="20"/>
              </w:rPr>
              <w:t>No current psychosis</w:t>
            </w:r>
          </w:p>
        </w:tc>
        <w:tc>
          <w:tcPr>
            <w:tcW w:w="1525" w:type="dxa"/>
            <w:vAlign w:val="bottom"/>
          </w:tcPr>
          <w:p w14:paraId="757369DB" w14:textId="4519114E" w:rsidR="00F8796A" w:rsidRPr="00BC0722" w:rsidRDefault="003C4B7D" w:rsidP="00F8796A">
            <w:pPr>
              <w:rPr>
                <w:rFonts w:ascii="Arial" w:hAnsi="Arial" w:cs="Arial"/>
                <w:sz w:val="20"/>
                <w:szCs w:val="20"/>
              </w:rPr>
            </w:pPr>
            <w:r>
              <w:rPr>
                <w:rFonts w:ascii="Arial" w:hAnsi="Arial" w:cs="Arial"/>
                <w:color w:val="000000"/>
                <w:sz w:val="20"/>
                <w:szCs w:val="20"/>
              </w:rPr>
              <w:t>Non-Clinical</w:t>
            </w:r>
          </w:p>
        </w:tc>
      </w:tr>
      <w:tr w:rsidR="00F8796A" w:rsidRPr="00BC0722" w14:paraId="4C23C3E5" w14:textId="77777777" w:rsidTr="00F2058D">
        <w:tc>
          <w:tcPr>
            <w:tcW w:w="2111" w:type="dxa"/>
            <w:vAlign w:val="bottom"/>
          </w:tcPr>
          <w:p w14:paraId="06F8288F" w14:textId="01E8AB2F" w:rsidR="00F8796A" w:rsidRPr="00BC0722" w:rsidRDefault="00F8796A" w:rsidP="00F8796A">
            <w:pPr>
              <w:rPr>
                <w:rFonts w:ascii="Arial" w:hAnsi="Arial" w:cs="Arial"/>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{"citationID":"a1ga9jbk61s","properties":{"formattedCitation":"(36)","plainCitation":"(36)","noteIndex":0},"citationItems":[{"id":975,"uris":["http://zotero.org/users/2846505/items/3FIUGSWE"],"itemData":{"id":975,"type":"article-journal","abstract":"Objectives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p>
        </w:tc>
        <w:tc>
          <w:tcPr>
            <w:tcW w:w="1416" w:type="dxa"/>
            <w:vAlign w:val="bottom"/>
          </w:tcPr>
          <w:p w14:paraId="6FA5DA83" w14:textId="736CFAF4"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5.92</w:t>
            </w:r>
          </w:p>
        </w:tc>
        <w:tc>
          <w:tcPr>
            <w:tcW w:w="1794" w:type="dxa"/>
            <w:vAlign w:val="bottom"/>
          </w:tcPr>
          <w:p w14:paraId="0A4A7BA5" w14:textId="607076DF" w:rsidR="00F8796A" w:rsidRPr="00BC0722" w:rsidRDefault="00F8796A" w:rsidP="00F8796A">
            <w:pPr>
              <w:rPr>
                <w:rFonts w:ascii="Arial" w:hAnsi="Arial" w:cs="Arial"/>
                <w:sz w:val="20"/>
                <w:szCs w:val="20"/>
              </w:rPr>
            </w:pPr>
            <w:r w:rsidRPr="00BC0722">
              <w:rPr>
                <w:rFonts w:ascii="Arial" w:hAnsi="Arial" w:cs="Arial"/>
                <w:sz w:val="20"/>
                <w:szCs w:val="20"/>
              </w:rPr>
              <w:t>F_CBD R VS seed</w:t>
            </w:r>
            <w:r w:rsidR="005B478C" w:rsidRPr="00BC0722">
              <w:rPr>
                <w:rFonts w:ascii="Arial" w:hAnsi="Arial" w:cs="Arial"/>
                <w:sz w:val="20"/>
                <w:szCs w:val="20"/>
              </w:rPr>
              <w:t xml:space="preserve"> (BD&gt;C)</w:t>
            </w:r>
          </w:p>
        </w:tc>
        <w:tc>
          <w:tcPr>
            <w:tcW w:w="1437" w:type="dxa"/>
            <w:vAlign w:val="bottom"/>
          </w:tcPr>
          <w:p w14:paraId="667616F2" w14:textId="7E61A802" w:rsidR="00F8796A" w:rsidRPr="00BC0722" w:rsidRDefault="00F8796A" w:rsidP="00F8796A">
            <w:pPr>
              <w:rPr>
                <w:rFonts w:ascii="Arial" w:hAnsi="Arial" w:cs="Arial"/>
                <w:sz w:val="20"/>
                <w:szCs w:val="20"/>
              </w:rPr>
            </w:pPr>
            <w:r w:rsidRPr="00BC0722">
              <w:rPr>
                <w:rFonts w:ascii="Arial" w:hAnsi="Arial" w:cs="Arial"/>
                <w:sz w:val="20"/>
                <w:szCs w:val="20"/>
              </w:rPr>
              <w:t>Euthymic</w:t>
            </w:r>
          </w:p>
        </w:tc>
        <w:tc>
          <w:tcPr>
            <w:tcW w:w="1438" w:type="dxa"/>
            <w:vAlign w:val="bottom"/>
          </w:tcPr>
          <w:p w14:paraId="5B5B2FFB" w14:textId="11E59886" w:rsidR="00F8796A" w:rsidRPr="00BC0722" w:rsidRDefault="00F8796A" w:rsidP="00F8796A">
            <w:pPr>
              <w:rPr>
                <w:rFonts w:ascii="Arial" w:hAnsi="Arial" w:cs="Arial"/>
                <w:sz w:val="20"/>
                <w:szCs w:val="20"/>
              </w:rPr>
            </w:pPr>
            <w:r w:rsidRPr="00BC0722">
              <w:rPr>
                <w:rFonts w:ascii="Arial" w:hAnsi="Arial" w:cs="Arial"/>
                <w:sz w:val="20"/>
                <w:szCs w:val="20"/>
              </w:rPr>
              <w:t>BD I</w:t>
            </w:r>
          </w:p>
        </w:tc>
        <w:tc>
          <w:tcPr>
            <w:tcW w:w="1705" w:type="dxa"/>
            <w:vAlign w:val="bottom"/>
          </w:tcPr>
          <w:p w14:paraId="544CA9DE" w14:textId="4C415805"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1C1D82E4" w14:textId="3880124D"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3333251E" w14:textId="6DB9BD51" w:rsidR="00F8796A" w:rsidRPr="00BC0722" w:rsidRDefault="003C4B7D" w:rsidP="00F8796A">
            <w:pPr>
              <w:rPr>
                <w:rFonts w:ascii="Arial" w:hAnsi="Arial" w:cs="Arial"/>
                <w:sz w:val="20"/>
                <w:szCs w:val="20"/>
              </w:rPr>
            </w:pPr>
            <w:r>
              <w:rPr>
                <w:rFonts w:ascii="Arial" w:hAnsi="Arial" w:cs="Arial"/>
                <w:sz w:val="20"/>
                <w:szCs w:val="20"/>
              </w:rPr>
              <w:t>Non-Clinical</w:t>
            </w:r>
          </w:p>
        </w:tc>
      </w:tr>
      <w:tr w:rsidR="00F8796A" w:rsidRPr="00BC0722" w14:paraId="716C4915" w14:textId="77777777" w:rsidTr="00F2058D">
        <w:tc>
          <w:tcPr>
            <w:tcW w:w="2111" w:type="dxa"/>
            <w:vAlign w:val="bottom"/>
          </w:tcPr>
          <w:p w14:paraId="3871909E" w14:textId="349EFB28" w:rsidR="00F8796A" w:rsidRPr="00BC0722" w:rsidRDefault="00F8796A" w:rsidP="00F8796A">
            <w:pPr>
              <w:rPr>
                <w:rFonts w:ascii="Arial" w:hAnsi="Arial" w:cs="Arial"/>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{"citationID":"cbUnYaFJ","properties":{"formattedCitation":"(36)","plainCitation":"(36)","noteIndex":0},"citationItems":[{"id":975,"uris":["http://zotero.org/users/2846505/items/3FIUGSWE"],"itemData":{"id":975,"type":"article-journal","abstract":"Objectives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p>
        </w:tc>
        <w:tc>
          <w:tcPr>
            <w:tcW w:w="1416" w:type="dxa"/>
            <w:vAlign w:val="bottom"/>
          </w:tcPr>
          <w:p w14:paraId="59601749" w14:textId="0161779A"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5.46</w:t>
            </w:r>
          </w:p>
        </w:tc>
        <w:tc>
          <w:tcPr>
            <w:tcW w:w="1794" w:type="dxa"/>
            <w:vAlign w:val="bottom"/>
          </w:tcPr>
          <w:p w14:paraId="4394F029" w14:textId="7DDC2802" w:rsidR="00F8796A" w:rsidRPr="00BC0722" w:rsidRDefault="00F8796A" w:rsidP="00F8796A">
            <w:pPr>
              <w:rPr>
                <w:rFonts w:ascii="Arial" w:hAnsi="Arial" w:cs="Arial"/>
                <w:sz w:val="20"/>
                <w:szCs w:val="20"/>
              </w:rPr>
            </w:pPr>
            <w:r w:rsidRPr="00BC0722">
              <w:rPr>
                <w:rFonts w:ascii="Arial" w:hAnsi="Arial" w:cs="Arial"/>
                <w:sz w:val="20"/>
                <w:szCs w:val="20"/>
              </w:rPr>
              <w:t>F_CBD L VS seed</w:t>
            </w:r>
            <w:r w:rsidR="005B478C" w:rsidRPr="00BC0722">
              <w:rPr>
                <w:rFonts w:ascii="Arial" w:hAnsi="Arial" w:cs="Arial"/>
                <w:sz w:val="20"/>
                <w:szCs w:val="20"/>
              </w:rPr>
              <w:t xml:space="preserve"> (BD&gt;C)</w:t>
            </w:r>
          </w:p>
        </w:tc>
        <w:tc>
          <w:tcPr>
            <w:tcW w:w="1437" w:type="dxa"/>
            <w:vAlign w:val="bottom"/>
          </w:tcPr>
          <w:p w14:paraId="43CE267E" w14:textId="2E93CB64" w:rsidR="00F8796A" w:rsidRPr="00BC0722" w:rsidRDefault="00F8796A" w:rsidP="00F8796A">
            <w:pPr>
              <w:rPr>
                <w:rFonts w:ascii="Arial" w:hAnsi="Arial" w:cs="Arial"/>
                <w:sz w:val="20"/>
                <w:szCs w:val="20"/>
              </w:rPr>
            </w:pPr>
            <w:r w:rsidRPr="00BC0722">
              <w:rPr>
                <w:rFonts w:ascii="Arial" w:hAnsi="Arial" w:cs="Arial"/>
                <w:sz w:val="20"/>
                <w:szCs w:val="20"/>
              </w:rPr>
              <w:t>Euthymic</w:t>
            </w:r>
          </w:p>
        </w:tc>
        <w:tc>
          <w:tcPr>
            <w:tcW w:w="1438" w:type="dxa"/>
            <w:vAlign w:val="bottom"/>
          </w:tcPr>
          <w:p w14:paraId="56A78232" w14:textId="39A3E6E1" w:rsidR="00F8796A" w:rsidRPr="00BC0722" w:rsidRDefault="00F8796A" w:rsidP="00F8796A">
            <w:pPr>
              <w:rPr>
                <w:rFonts w:ascii="Arial" w:hAnsi="Arial" w:cs="Arial"/>
                <w:sz w:val="20"/>
                <w:szCs w:val="20"/>
              </w:rPr>
            </w:pPr>
            <w:r w:rsidRPr="00BC0722">
              <w:rPr>
                <w:rFonts w:ascii="Arial" w:hAnsi="Arial" w:cs="Arial"/>
                <w:sz w:val="20"/>
                <w:szCs w:val="20"/>
              </w:rPr>
              <w:t>BD I</w:t>
            </w:r>
          </w:p>
        </w:tc>
        <w:tc>
          <w:tcPr>
            <w:tcW w:w="1705" w:type="dxa"/>
            <w:vAlign w:val="bottom"/>
          </w:tcPr>
          <w:p w14:paraId="733A8A82" w14:textId="41E03920"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27E08EF8" w14:textId="5A9D0817"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6CD98FBD" w14:textId="09A0C06B" w:rsidR="00F8796A" w:rsidRPr="00BC0722" w:rsidRDefault="003C4B7D" w:rsidP="00F8796A">
            <w:pPr>
              <w:rPr>
                <w:rFonts w:ascii="Arial" w:hAnsi="Arial" w:cs="Arial"/>
                <w:sz w:val="20"/>
                <w:szCs w:val="20"/>
              </w:rPr>
            </w:pPr>
            <w:r>
              <w:rPr>
                <w:rFonts w:ascii="Arial" w:hAnsi="Arial" w:cs="Arial"/>
                <w:sz w:val="20"/>
                <w:szCs w:val="20"/>
              </w:rPr>
              <w:t>Non-Clinical</w:t>
            </w:r>
          </w:p>
        </w:tc>
      </w:tr>
      <w:tr w:rsidR="00F8796A" w:rsidRPr="00BC0722" w14:paraId="369EBFCF" w14:textId="77777777" w:rsidTr="00F2058D">
        <w:tc>
          <w:tcPr>
            <w:tcW w:w="2111" w:type="dxa"/>
            <w:vAlign w:val="bottom"/>
          </w:tcPr>
          <w:p w14:paraId="4A0B8250" w14:textId="1768BA3A" w:rsidR="00F8796A" w:rsidRPr="00BC0722" w:rsidRDefault="00F8796A" w:rsidP="00F8796A">
            <w:pPr>
              <w:rPr>
                <w:rFonts w:ascii="Arial" w:hAnsi="Arial" w:cs="Arial"/>
                <w:sz w:val="20"/>
                <w:szCs w:val="20"/>
              </w:rPr>
            </w:pPr>
            <w:proofErr w:type="spellStart"/>
            <w:r w:rsidRPr="00BC0722">
              <w:rPr>
                <w:rFonts w:ascii="Arial" w:hAnsi="Arial" w:cs="Arial"/>
                <w:color w:val="000000"/>
                <w:sz w:val="20"/>
                <w:szCs w:val="20"/>
              </w:rPr>
              <w:t>Korgaonkar</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bqpmmr7ev","properties":{"formattedCitation":"(107)","plainCitation":"(107)","noteIndex":0},"citationItems":[{"id":1037,"uris":["http://zotero.org/users/2846505/items/CE5C7NW4"],"itemData":{"id":1037,"type":"article-journal","abstract":"Background\nMechanistically based neural markers, such as amygdala reactivity, offer one approach to addressing the challenges of differentiating bipolar and unipolar depressive disorders independently from mood state and acute symptoms. Although emotion-elicited amygdala reactivity has been found to distinguish patients with bipolar depression from patients with unipolar depression, it remains unknown whether this distinction is traitlike and present in the absence of an acutely depressed mood. We addressed this gap by investigating patients with bipolar disorder (BP) and unipolar major depressive disorder (MDD) in remission.\nMethods\nSupraliminal and subliminal processing of faces exhibiting threat, sad, happy, and neutral emotions during functional magnetic resonance imaging was completed by 73 participants (23 BP patients and 25 MDD patients matched for age and gender, number of depressive episodes and severity; 25 age- and gender-matched healthy control subjects). We compared groups for activation and connectivity for the amygdala.\nResults\nBP patients had lower left amygdala activation than MDD patients during supraliminal and subliminal threat, sad, and neutral emotion processing and for subliminal happy faces. BP patients also exhibited lower amygdala connectivity to the insula and hippocampus for threat and to medial orbitofrontal cortex for happy supraliminal and subliminal processing. BP patients also demonstrated greater amygdala-insula connectivity for sad supraliminal and subliminal face processing. Both patient groups were distinct from control subjects across several measures for activation and connectivity.\nConclusions\nIndependent of valence or level of emotional awareness, amygdala activation and connectivity during facial emotion processing can distinguish BP patients and MDD patients. These findings provide evidence that this neural substrate could be a potential trait marker to differentiate these two disorders largely independent of illness state.","container-title":"Biological Psychiatry: Cognitive Neuroscience and Neuroimaging","DOI":"10.1016/j.bpsc.2018.08.012","ISSN":"2451-9022","issue":"4","journalAbbreviation":"Biological Psychiatry: Cognitive Neuroscience and Neuroimaging","language":"en","page":"361-370","source":"ScienceDirect","title":"Amygdala Activation and Connectivity to Emotional Processing Distinguishes Asymptomatic Patients With Bipolar Disorders and Unipolar Depression","volume":"4","author":[{"family":"Korgaonkar","given":"Mayuresh S."},{"family":"Erlinger","given":"May"},{"family":"Breukelaar","given":"Isabella A."},{"family":"Boyce","given":"Philip"},{"family":"Hazell","given":"Philip"},{"family":"Antees","given":"Cassandra"},{"family":"Foster","given":"Sheryl"},{"family":"Grieve","given":"Stuart M."},{"family":"Gomes","given":"Lavier"},{"family":"Williams","given":"Leanne M."},{"family":"Harris","given":"Anthony W. F."},{"family":"Malhi","given":"Gin S."}],"issued":{"date-parts":[["2019",4,1]]}}}],"schema":"https://github.com/citation-style-language/schema/raw/master/csl-citation.json"}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(107)</w:t>
            </w:r>
            <w:r w:rsidRPr="00BC0722">
              <w:rPr>
                <w:rFonts w:ascii="Arial" w:hAnsi="Arial" w:cs="Arial"/>
                <w:color w:val="000000"/>
                <w:sz w:val="20"/>
                <w:szCs w:val="20"/>
              </w:rPr>
              <w:fldChar w:fldCharType="end"/>
            </w:r>
          </w:p>
        </w:tc>
        <w:tc>
          <w:tcPr>
            <w:tcW w:w="1416" w:type="dxa"/>
            <w:vAlign w:val="bottom"/>
          </w:tcPr>
          <w:p w14:paraId="012A2FCE" w14:textId="4684C561"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4.33</w:t>
            </w:r>
          </w:p>
        </w:tc>
        <w:tc>
          <w:tcPr>
            <w:tcW w:w="1794" w:type="dxa"/>
            <w:vAlign w:val="bottom"/>
          </w:tcPr>
          <w:p w14:paraId="124535E9" w14:textId="58AFD8AE" w:rsidR="00F8796A" w:rsidRPr="00BC0722" w:rsidRDefault="00F8796A" w:rsidP="00F8796A">
            <w:pPr>
              <w:rPr>
                <w:rFonts w:ascii="Arial" w:hAnsi="Arial" w:cs="Arial"/>
                <w:sz w:val="20"/>
                <w:szCs w:val="20"/>
              </w:rPr>
            </w:pPr>
            <w:r w:rsidRPr="00BC0722">
              <w:rPr>
                <w:rFonts w:ascii="Arial" w:hAnsi="Arial" w:cs="Arial"/>
                <w:sz w:val="20"/>
                <w:szCs w:val="20"/>
              </w:rPr>
              <w:t>F_CBD subliminal emotion processing (MDD&gt;BD)</w:t>
            </w:r>
          </w:p>
        </w:tc>
        <w:tc>
          <w:tcPr>
            <w:tcW w:w="1437" w:type="dxa"/>
            <w:vAlign w:val="bottom"/>
          </w:tcPr>
          <w:p w14:paraId="0431E3D8" w14:textId="606D0167" w:rsidR="00F8796A" w:rsidRPr="00BC0722" w:rsidRDefault="00F8796A" w:rsidP="00F8796A">
            <w:pPr>
              <w:rPr>
                <w:rFonts w:ascii="Arial" w:hAnsi="Arial" w:cs="Arial"/>
                <w:sz w:val="20"/>
                <w:szCs w:val="20"/>
              </w:rPr>
            </w:pPr>
            <w:r w:rsidRPr="00BC0722">
              <w:rPr>
                <w:rFonts w:ascii="Arial" w:hAnsi="Arial" w:cs="Arial"/>
                <w:sz w:val="20"/>
                <w:szCs w:val="20"/>
              </w:rPr>
              <w:t>Euthymic</w:t>
            </w:r>
          </w:p>
        </w:tc>
        <w:tc>
          <w:tcPr>
            <w:tcW w:w="1438" w:type="dxa"/>
            <w:vAlign w:val="bottom"/>
          </w:tcPr>
          <w:p w14:paraId="08FE91CA" w14:textId="1A264E5E" w:rsidR="00F8796A" w:rsidRPr="00BC0722" w:rsidRDefault="00F8796A" w:rsidP="00F8796A">
            <w:pPr>
              <w:rPr>
                <w:rFonts w:ascii="Arial" w:hAnsi="Arial" w:cs="Arial"/>
                <w:sz w:val="20"/>
                <w:szCs w:val="20"/>
              </w:rPr>
            </w:pPr>
            <w:r w:rsidRPr="00BC0722">
              <w:rPr>
                <w:rFonts w:ascii="Arial" w:hAnsi="Arial" w:cs="Arial"/>
                <w:sz w:val="20"/>
                <w:szCs w:val="20"/>
              </w:rPr>
              <w:t>BD I</w:t>
            </w:r>
          </w:p>
        </w:tc>
        <w:tc>
          <w:tcPr>
            <w:tcW w:w="1705" w:type="dxa"/>
            <w:vAlign w:val="bottom"/>
          </w:tcPr>
          <w:p w14:paraId="292BAE54" w14:textId="73921E6D"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0BCB8BFC" w14:textId="4E3D05A2"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1AC5F041" w14:textId="32C3E508" w:rsidR="00F8796A" w:rsidRPr="00BC0722" w:rsidRDefault="00F8796A" w:rsidP="00F8796A">
            <w:pPr>
              <w:rPr>
                <w:rFonts w:ascii="Arial" w:hAnsi="Arial" w:cs="Arial"/>
                <w:sz w:val="20"/>
                <w:szCs w:val="20"/>
              </w:rPr>
            </w:pPr>
            <w:r w:rsidRPr="00BC0722">
              <w:rPr>
                <w:rFonts w:ascii="Arial" w:hAnsi="Arial" w:cs="Arial"/>
                <w:sz w:val="20"/>
                <w:szCs w:val="20"/>
              </w:rPr>
              <w:t>Clinical: MDD</w:t>
            </w:r>
          </w:p>
        </w:tc>
      </w:tr>
      <w:tr w:rsidR="00F8796A" w:rsidRPr="00BC0722" w14:paraId="3A101F88" w14:textId="77777777" w:rsidTr="00F2058D">
        <w:tc>
          <w:tcPr>
            <w:tcW w:w="2111" w:type="dxa"/>
            <w:vAlign w:val="bottom"/>
          </w:tcPr>
          <w:p w14:paraId="6ED08A43" w14:textId="7289EB77" w:rsidR="00F8796A" w:rsidRPr="00BC0722" w:rsidRDefault="00F8796A" w:rsidP="00F8796A">
            <w:pPr>
              <w:rPr>
                <w:rFonts w:ascii="Arial" w:hAnsi="Arial" w:cs="Arial"/>
                <w:sz w:val="20"/>
                <w:szCs w:val="20"/>
              </w:rPr>
            </w:pP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et al. 2005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{"citationID":"a2nlfdvinkg","properties":{"formattedCitation":"(44)","plainCitation":"(44)","noteIndex":0},"citationItems":[{"id":703,"uris":["http://zotero.org/users/2846505/items/SAKYGSTP"],"itemData":{"id":703,"type":"article-journal","abstract":"Objective: To identify the brain regions associated with emotional processing in euthymic bipolar patients. Methods: The study examined 12 euthymic bipolar patients using functional magnetic resonance imaging (fMRI) while performing an emotional Stroop (eStroop) task. The task comprised emotionally valent and neutral words presented in alternating blocks that was designed to implicitly induce affect. In conjunction with fMRI, galvanic skin responses (GSR) were measured to monitor arousal. Results: Euthymic bipolar patients had diminished activation in response to the affective stimuli in both cortical and subcortical brain regions when compared with healthy subjects. In particular, patients had less activation in the left ventral prefrontal cortex suggesting a potential trait deficit. Patients were slower to react than healthy controls, but did not differ with respect to accuracy. Conclusions: Euthymic bipolar patients are perhaps constrained in their ability to engage affective processing. Diminished ventral prefrontal cortex activation corroborates previous reports of a potential trait deficit, suggesting that ‘all is not well in euthymia’, although the effects of medication cannot be overlooked.","container-title":"Bipolar Disorders","DOI":"10.1111/j.1399-5618.2005.00255.x","ISSN":"1399-5618","issue":"s5","language":"en","page":"58-69","source":"Wiley Online Library","title":"An emotional Stroop functional MRI study of euthymic bipolar disorder","volume":"7","author":[{"family":"Malhi","given":"Gin S."},{"family":"Lagopoulos","given":"Jim"},{"family":"Sachdev","given":"Perminder S."},{"family":"Ivanovski","given":"Belinda"},{"family":"Shnier","given":"Ron"}],"issued":{"date-parts":[["2005"]]}}}],"schema":"https://github.com/citation-style-language/schema/raw/master/csl-citation.json"}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(44)</w:t>
            </w:r>
            <w:r w:rsidRPr="00BC0722">
              <w:rPr>
                <w:rFonts w:ascii="Arial" w:hAnsi="Arial" w:cs="Arial"/>
                <w:color w:val="000000"/>
                <w:sz w:val="20"/>
                <w:szCs w:val="20"/>
              </w:rPr>
              <w:fldChar w:fldCharType="end"/>
            </w:r>
          </w:p>
        </w:tc>
        <w:tc>
          <w:tcPr>
            <w:tcW w:w="1416" w:type="dxa"/>
            <w:vAlign w:val="bottom"/>
          </w:tcPr>
          <w:p w14:paraId="2BA9152A" w14:textId="4746A535"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18.06</w:t>
            </w:r>
          </w:p>
        </w:tc>
        <w:tc>
          <w:tcPr>
            <w:tcW w:w="1794" w:type="dxa"/>
            <w:vAlign w:val="bottom"/>
          </w:tcPr>
          <w:p w14:paraId="0F5283EE" w14:textId="373D5E25" w:rsidR="00F8796A" w:rsidRPr="00BC0722" w:rsidRDefault="00F8796A" w:rsidP="00F8796A">
            <w:pPr>
              <w:rPr>
                <w:rFonts w:ascii="Arial" w:hAnsi="Arial" w:cs="Arial"/>
                <w:sz w:val="20"/>
                <w:szCs w:val="20"/>
              </w:rPr>
            </w:pPr>
            <w:r w:rsidRPr="00BC0722">
              <w:rPr>
                <w:rFonts w:ascii="Arial" w:hAnsi="Arial" w:cs="Arial"/>
                <w:sz w:val="20"/>
                <w:szCs w:val="20"/>
              </w:rPr>
              <w:t>F_CBD (C&gt;BD)</w:t>
            </w:r>
          </w:p>
        </w:tc>
        <w:tc>
          <w:tcPr>
            <w:tcW w:w="1437" w:type="dxa"/>
            <w:vAlign w:val="bottom"/>
          </w:tcPr>
          <w:p w14:paraId="6B9BFFE0" w14:textId="5120F850" w:rsidR="00F8796A" w:rsidRPr="00BC0722" w:rsidRDefault="00F8796A" w:rsidP="00F8796A">
            <w:pPr>
              <w:rPr>
                <w:rFonts w:ascii="Arial" w:hAnsi="Arial" w:cs="Arial"/>
                <w:sz w:val="20"/>
                <w:szCs w:val="20"/>
              </w:rPr>
            </w:pPr>
            <w:r w:rsidRPr="00BC0722">
              <w:rPr>
                <w:rFonts w:ascii="Arial" w:hAnsi="Arial" w:cs="Arial"/>
                <w:sz w:val="20"/>
                <w:szCs w:val="20"/>
              </w:rPr>
              <w:t>Euthymic</w:t>
            </w:r>
          </w:p>
        </w:tc>
        <w:tc>
          <w:tcPr>
            <w:tcW w:w="1438" w:type="dxa"/>
            <w:vAlign w:val="bottom"/>
          </w:tcPr>
          <w:p w14:paraId="5AB419FA" w14:textId="33AF1434" w:rsidR="00F8796A" w:rsidRPr="00BC0722" w:rsidRDefault="00F8796A" w:rsidP="00F8796A">
            <w:pPr>
              <w:rPr>
                <w:rFonts w:ascii="Arial" w:hAnsi="Arial" w:cs="Arial"/>
                <w:sz w:val="20"/>
                <w:szCs w:val="20"/>
              </w:rPr>
            </w:pPr>
            <w:r w:rsidRPr="00BC0722">
              <w:rPr>
                <w:rFonts w:ascii="Arial" w:hAnsi="Arial" w:cs="Arial"/>
                <w:sz w:val="20"/>
                <w:szCs w:val="20"/>
              </w:rPr>
              <w:t>BD I</w:t>
            </w:r>
          </w:p>
        </w:tc>
        <w:tc>
          <w:tcPr>
            <w:tcW w:w="1705" w:type="dxa"/>
            <w:vAlign w:val="bottom"/>
          </w:tcPr>
          <w:p w14:paraId="4A557159" w14:textId="44F8D712" w:rsidR="00F8796A" w:rsidRPr="00BC0722" w:rsidRDefault="00F8796A" w:rsidP="00F8796A">
            <w:pPr>
              <w:rPr>
                <w:rFonts w:ascii="Arial" w:hAnsi="Arial" w:cs="Arial"/>
                <w:sz w:val="20"/>
                <w:szCs w:val="20"/>
              </w:rPr>
            </w:pPr>
            <w:r w:rsidRPr="00BC0722">
              <w:rPr>
                <w:rFonts w:ascii="Arial" w:hAnsi="Arial" w:cs="Arial"/>
                <w:sz w:val="20"/>
                <w:szCs w:val="20"/>
              </w:rPr>
              <w:t>&lt;75% medicated</w:t>
            </w:r>
          </w:p>
        </w:tc>
        <w:tc>
          <w:tcPr>
            <w:tcW w:w="1349" w:type="dxa"/>
            <w:vAlign w:val="bottom"/>
          </w:tcPr>
          <w:p w14:paraId="4AEA41E4" w14:textId="050F8CA4"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17EEAA83" w14:textId="7702833D" w:rsidR="00F8796A" w:rsidRPr="00BC0722" w:rsidRDefault="003C4B7D" w:rsidP="00F8796A">
            <w:pPr>
              <w:rPr>
                <w:rFonts w:ascii="Arial" w:hAnsi="Arial" w:cs="Arial"/>
                <w:sz w:val="20"/>
                <w:szCs w:val="20"/>
              </w:rPr>
            </w:pPr>
            <w:r>
              <w:rPr>
                <w:rFonts w:ascii="Arial" w:hAnsi="Arial" w:cs="Arial"/>
                <w:sz w:val="20"/>
                <w:szCs w:val="20"/>
              </w:rPr>
              <w:t>Non-Clinical</w:t>
            </w:r>
          </w:p>
        </w:tc>
      </w:tr>
      <w:tr w:rsidR="00F8796A" w:rsidRPr="00BC0722" w14:paraId="1D6B8760" w14:textId="77777777" w:rsidTr="00F2058D">
        <w:tc>
          <w:tcPr>
            <w:tcW w:w="2111" w:type="dxa"/>
            <w:vAlign w:val="bottom"/>
          </w:tcPr>
          <w:p w14:paraId="2F5349EA" w14:textId="6388FBCB" w:rsidR="00F8796A" w:rsidRPr="00BC0722" w:rsidRDefault="00F8796A" w:rsidP="00F8796A">
            <w:pPr>
              <w:rPr>
                <w:rFonts w:ascii="Arial" w:hAnsi="Arial" w:cs="Arial"/>
                <w:sz w:val="20"/>
                <w:szCs w:val="20"/>
              </w:rPr>
            </w:pPr>
            <w:r w:rsidRPr="00BC0722">
              <w:rPr>
                <w:rFonts w:ascii="Arial" w:hAnsi="Arial" w:cs="Arial"/>
                <w:color w:val="000000"/>
                <w:sz w:val="20"/>
                <w:szCs w:val="20"/>
              </w:rPr>
              <w:t>Man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{"citationID":"SIxFPd81","properties":{"formattedCitation":"(46)","plainCitation":"(46)","noteIndex":0},"citationItems":[{"id":914,"uris":["http://zotero.org/users/2846505/items/J35I5ZSP"],"itemData":{"id":914,"type":"article-journal","abstract":"Background\nDisruptions in affective processing characterize mood disorders, yet the neural mechanisms underlying internal state dependency in affective processes are not well understood. The present work presents a pilot investigation into state dependency among neural circuits known to be involved in processing affective information, by examining acute manic and depressive mood phases in adults with bipolar disorder and major depressive disorder.\nMethods\nThe present study probed affective processes with a well-validated passive picture-viewing task amongst acutely manic (n = 8) or acutely depressed (bipolar depression: n = 11; major depression: n = 15) mood-disordered adults during functional magnetic resonance imaging .\nResults\nBeta-series correlation analyses seeded from the amygdala revealed distinct neural circuits distinguished across current mood state rather than diagnostic boundaries. We delineated an amygdala-striatum pathway that distinguished depressed from manic mood phase, rather than between diagnostic boundaries, in processing valenced information. Specifically, we found differences in this neural response to negative, but not positive, images across clinical mood states.\nLimitations\nAs a preliminary investigation of state-dependent affective processes, the current investigation is predominantly limited by the small sample size. While it provides direction and generates hypotheses for further work, future studies need to replicate and expand the reported effects with larger samples.\nConclusions\nThese findings demonstrate the conditions under which mood state-dependent affective processes cut cross traditional diagnostic boundaries, speaking to recent advances in transdiagnostic disease mechanisms, and can guide future work examining the neural mechanisms driving symptomatology in affective disorders.","container-title":"Journal of Affective Disorders","DOI":"10.1016/j.jad.2018.11.008","ISSN":"0165-0327","journalAbbreviation":"Journal of Affective Disorders","language":"en","page":"394-402","source":"ScienceDirect","title":"Altered amygdala circuits underlying valence processing among manic and depressed phases in bipolar adults","volume":"245","author":[{"family":"Man","given":"Vincent"},{"family":"Gruber","given":"June"},{"family":"Glahn","given":"David C."},{"family":"Cunningham","given":"William A."}],"issued":{"date-parts":[["2019",2,15]]}}}],"schema":"https://github.com/citation-style-language/schema/raw/master/csl-citation.json"}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2EC8EBBF" w14:textId="09DA2E80"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2.93</w:t>
            </w:r>
          </w:p>
        </w:tc>
        <w:tc>
          <w:tcPr>
            <w:tcW w:w="1794" w:type="dxa"/>
            <w:vAlign w:val="bottom"/>
          </w:tcPr>
          <w:p w14:paraId="048A7B35" w14:textId="22DF6110" w:rsidR="00F8796A" w:rsidRPr="00BC0722" w:rsidRDefault="00F8796A" w:rsidP="00F8796A">
            <w:pPr>
              <w:rPr>
                <w:rFonts w:ascii="Arial" w:hAnsi="Arial" w:cs="Arial"/>
                <w:sz w:val="20"/>
                <w:szCs w:val="20"/>
              </w:rPr>
            </w:pPr>
            <w:r w:rsidRPr="00BC0722">
              <w:rPr>
                <w:rFonts w:ascii="Arial" w:hAnsi="Arial" w:cs="Arial"/>
                <w:sz w:val="20"/>
                <w:szCs w:val="20"/>
              </w:rPr>
              <w:t>F_CBD L amygdala</w:t>
            </w:r>
          </w:p>
        </w:tc>
        <w:tc>
          <w:tcPr>
            <w:tcW w:w="1437" w:type="dxa"/>
            <w:vAlign w:val="bottom"/>
          </w:tcPr>
          <w:p w14:paraId="4FA551EE" w14:textId="59301C35" w:rsidR="00F8796A" w:rsidRPr="00BC0722" w:rsidRDefault="00F8796A" w:rsidP="00F8796A">
            <w:pPr>
              <w:rPr>
                <w:rFonts w:ascii="Arial" w:hAnsi="Arial" w:cs="Arial"/>
                <w:sz w:val="20"/>
                <w:szCs w:val="20"/>
              </w:rPr>
            </w:pPr>
            <w:r w:rsidRPr="00BC0722">
              <w:rPr>
                <w:rFonts w:ascii="Arial" w:hAnsi="Arial" w:cs="Arial"/>
                <w:sz w:val="20"/>
                <w:szCs w:val="20"/>
              </w:rPr>
              <w:t>Not specified</w:t>
            </w:r>
          </w:p>
        </w:tc>
        <w:tc>
          <w:tcPr>
            <w:tcW w:w="1438" w:type="dxa"/>
            <w:vAlign w:val="bottom"/>
          </w:tcPr>
          <w:p w14:paraId="144501B6" w14:textId="797C8B01" w:rsidR="00F8796A" w:rsidRPr="00BC0722" w:rsidRDefault="00F8796A" w:rsidP="00F8796A">
            <w:pPr>
              <w:rPr>
                <w:rFonts w:ascii="Arial" w:hAnsi="Arial" w:cs="Arial"/>
                <w:sz w:val="20"/>
                <w:szCs w:val="20"/>
              </w:rPr>
            </w:pPr>
            <w:r w:rsidRPr="00BC0722">
              <w:rPr>
                <w:rFonts w:ascii="Arial" w:hAnsi="Arial" w:cs="Arial"/>
                <w:sz w:val="20"/>
                <w:szCs w:val="20"/>
              </w:rPr>
              <w:t>BD I</w:t>
            </w:r>
          </w:p>
        </w:tc>
        <w:tc>
          <w:tcPr>
            <w:tcW w:w="1705" w:type="dxa"/>
            <w:vAlign w:val="bottom"/>
          </w:tcPr>
          <w:p w14:paraId="365F6C53" w14:textId="6D62B881"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05CB7164" w14:textId="4F481107"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68C9B682" w14:textId="23545DEE" w:rsidR="00F8796A" w:rsidRPr="00BC0722" w:rsidRDefault="00F8796A" w:rsidP="00F8796A">
            <w:pPr>
              <w:rPr>
                <w:rFonts w:ascii="Arial" w:hAnsi="Arial" w:cs="Arial"/>
                <w:sz w:val="20"/>
                <w:szCs w:val="20"/>
              </w:rPr>
            </w:pPr>
            <w:r w:rsidRPr="00BC0722">
              <w:rPr>
                <w:rFonts w:ascii="Arial" w:hAnsi="Arial" w:cs="Arial"/>
                <w:sz w:val="20"/>
                <w:szCs w:val="20"/>
              </w:rPr>
              <w:t>Clinical: MDD</w:t>
            </w:r>
          </w:p>
        </w:tc>
      </w:tr>
      <w:tr w:rsidR="00F8796A" w:rsidRPr="00BC0722" w14:paraId="4DFB3DD2" w14:textId="77777777" w:rsidTr="00F2058D">
        <w:tc>
          <w:tcPr>
            <w:tcW w:w="2111" w:type="dxa"/>
            <w:vAlign w:val="bottom"/>
          </w:tcPr>
          <w:p w14:paraId="5B783572" w14:textId="5D203EE5" w:rsidR="00F8796A" w:rsidRPr="00BC0722" w:rsidRDefault="00F8796A" w:rsidP="00F8796A">
            <w:pPr>
              <w:rPr>
                <w:rFonts w:ascii="Arial" w:hAnsi="Arial" w:cs="Arial"/>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{"citationID":"UP13ycu0","properties":{"formattedCitation":"(47)","plainCitation":"(47)","noteIndex":0},"citationItems":[{"id":913,"uris":["http://zotero.org/users/2846505/items/K2QKU8AA"],"itemData":{"id":913,"type":"article-journal","abstract":"It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5877BE60" w14:textId="76BC3403"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10.32</w:t>
            </w:r>
          </w:p>
        </w:tc>
        <w:tc>
          <w:tcPr>
            <w:tcW w:w="1794" w:type="dxa"/>
            <w:vAlign w:val="bottom"/>
          </w:tcPr>
          <w:p w14:paraId="1F72D5C8" w14:textId="66720FE8" w:rsidR="00F8796A" w:rsidRPr="00BC0722" w:rsidRDefault="00F8796A" w:rsidP="00F8796A">
            <w:pPr>
              <w:rPr>
                <w:rFonts w:ascii="Arial" w:hAnsi="Arial" w:cs="Arial"/>
                <w:sz w:val="20"/>
                <w:szCs w:val="20"/>
              </w:rPr>
            </w:pPr>
            <w:r w:rsidRPr="00BC0722">
              <w:rPr>
                <w:rFonts w:ascii="Arial" w:hAnsi="Arial" w:cs="Arial"/>
                <w:color w:val="000000"/>
                <w:sz w:val="20"/>
                <w:szCs w:val="20"/>
              </w:rPr>
              <w:t>BD&gt;C feedback</w:t>
            </w:r>
          </w:p>
        </w:tc>
        <w:tc>
          <w:tcPr>
            <w:tcW w:w="1437" w:type="dxa"/>
            <w:vAlign w:val="bottom"/>
          </w:tcPr>
          <w:p w14:paraId="13801813" w14:textId="583F90FC" w:rsidR="00F8796A" w:rsidRPr="00BC0722" w:rsidRDefault="00F8796A" w:rsidP="00F8796A">
            <w:pPr>
              <w:rPr>
                <w:rFonts w:ascii="Arial" w:hAnsi="Arial" w:cs="Arial"/>
                <w:sz w:val="20"/>
                <w:szCs w:val="20"/>
              </w:rPr>
            </w:pPr>
            <w:r w:rsidRPr="00BC0722">
              <w:rPr>
                <w:rFonts w:ascii="Arial" w:hAnsi="Arial" w:cs="Arial"/>
                <w:sz w:val="20"/>
                <w:szCs w:val="20"/>
              </w:rPr>
              <w:t>Depressed</w:t>
            </w:r>
          </w:p>
        </w:tc>
        <w:tc>
          <w:tcPr>
            <w:tcW w:w="1438" w:type="dxa"/>
            <w:vAlign w:val="bottom"/>
          </w:tcPr>
          <w:p w14:paraId="34285025" w14:textId="2AB955F6" w:rsidR="00F8796A" w:rsidRPr="00BC0722" w:rsidRDefault="00F8796A" w:rsidP="00F8796A">
            <w:pPr>
              <w:rPr>
                <w:rFonts w:ascii="Arial" w:hAnsi="Arial" w:cs="Arial"/>
                <w:sz w:val="20"/>
                <w:szCs w:val="20"/>
              </w:rPr>
            </w:pPr>
            <w:r w:rsidRPr="00BC0722">
              <w:rPr>
                <w:rFonts w:ascii="Arial" w:hAnsi="Arial" w:cs="Arial"/>
                <w:sz w:val="20"/>
                <w:szCs w:val="20"/>
              </w:rPr>
              <w:t>BD I</w:t>
            </w:r>
          </w:p>
        </w:tc>
        <w:tc>
          <w:tcPr>
            <w:tcW w:w="1705" w:type="dxa"/>
            <w:vAlign w:val="bottom"/>
          </w:tcPr>
          <w:p w14:paraId="09975A9C" w14:textId="24EC9973"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0E7BCADF" w14:textId="3A1DACC8" w:rsidR="00F8796A" w:rsidRPr="00BC0722" w:rsidRDefault="00F8796A" w:rsidP="00F8796A">
            <w:pPr>
              <w:rPr>
                <w:rFonts w:ascii="Arial" w:hAnsi="Arial" w:cs="Arial"/>
                <w:sz w:val="20"/>
                <w:szCs w:val="20"/>
              </w:rPr>
            </w:pPr>
            <w:r w:rsidRPr="00BC0722">
              <w:rPr>
                <w:rFonts w:ascii="Arial" w:hAnsi="Arial" w:cs="Arial"/>
                <w:sz w:val="20"/>
                <w:szCs w:val="20"/>
              </w:rPr>
              <w:t>No current psychosis</w:t>
            </w:r>
          </w:p>
        </w:tc>
        <w:tc>
          <w:tcPr>
            <w:tcW w:w="1525" w:type="dxa"/>
            <w:vAlign w:val="bottom"/>
          </w:tcPr>
          <w:p w14:paraId="3E228954" w14:textId="3671A81B" w:rsidR="00F8796A" w:rsidRPr="00BC0722" w:rsidRDefault="003C4B7D" w:rsidP="00F8796A">
            <w:pPr>
              <w:rPr>
                <w:rFonts w:ascii="Arial" w:hAnsi="Arial" w:cs="Arial"/>
                <w:sz w:val="20"/>
                <w:szCs w:val="20"/>
              </w:rPr>
            </w:pPr>
            <w:r>
              <w:rPr>
                <w:rFonts w:ascii="Arial" w:hAnsi="Arial" w:cs="Arial"/>
                <w:color w:val="000000"/>
                <w:sz w:val="20"/>
                <w:szCs w:val="20"/>
              </w:rPr>
              <w:t>Non-Clinical</w:t>
            </w:r>
          </w:p>
        </w:tc>
      </w:tr>
      <w:tr w:rsidR="00F8796A" w:rsidRPr="00BC0722" w14:paraId="63815004" w14:textId="77777777" w:rsidTr="00F2058D">
        <w:tc>
          <w:tcPr>
            <w:tcW w:w="2111" w:type="dxa"/>
            <w:vAlign w:val="bottom"/>
          </w:tcPr>
          <w:p w14:paraId="756CF6CA" w14:textId="1D1A399B" w:rsidR="00F8796A" w:rsidRPr="00BC0722" w:rsidRDefault="00F8796A" w:rsidP="00F8796A">
            <w:pPr>
              <w:rPr>
                <w:rFonts w:ascii="Arial" w:hAnsi="Arial" w:cs="Arial"/>
                <w:sz w:val="20"/>
                <w:szCs w:val="20"/>
              </w:rPr>
            </w:pPr>
            <w:proofErr w:type="spellStart"/>
            <w:r w:rsidRPr="00BC0722">
              <w:rPr>
                <w:rFonts w:ascii="Arial" w:hAnsi="Arial" w:cs="Arial"/>
                <w:color w:val="000000"/>
                <w:sz w:val="20"/>
                <w:szCs w:val="20"/>
              </w:rPr>
              <w:t>Manelis</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{"citationID":"GwITYXgJ","properties":{"formattedCitation":"(47)","plainCitation":"(47)","noteIndex":0},"citationItems":[{"id":913,"uris":["http://zotero.org/users/2846505/items/K2QKU8AA"],"itemData":{"id":913,"type":"article-journal","abstract":"It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(47)</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01C31635" w14:textId="40EDA31A"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2.01</w:t>
            </w:r>
          </w:p>
        </w:tc>
        <w:tc>
          <w:tcPr>
            <w:tcW w:w="1794" w:type="dxa"/>
            <w:vAlign w:val="bottom"/>
          </w:tcPr>
          <w:p w14:paraId="5384E777" w14:textId="1FBF4153" w:rsidR="00F8796A" w:rsidRPr="00BC0722" w:rsidRDefault="00F8796A" w:rsidP="00F8796A">
            <w:pPr>
              <w:rPr>
                <w:rFonts w:ascii="Arial" w:hAnsi="Arial" w:cs="Arial"/>
                <w:sz w:val="20"/>
                <w:szCs w:val="20"/>
              </w:rPr>
            </w:pPr>
            <w:r w:rsidRPr="00BC0722">
              <w:rPr>
                <w:rFonts w:ascii="Arial" w:hAnsi="Arial" w:cs="Arial"/>
                <w:color w:val="000000"/>
                <w:sz w:val="20"/>
                <w:szCs w:val="20"/>
              </w:rPr>
              <w:t>C&gt;BD feedback</w:t>
            </w:r>
          </w:p>
        </w:tc>
        <w:tc>
          <w:tcPr>
            <w:tcW w:w="1437" w:type="dxa"/>
            <w:vAlign w:val="bottom"/>
          </w:tcPr>
          <w:p w14:paraId="2CB0902E" w14:textId="69459E5B" w:rsidR="00F8796A" w:rsidRPr="00BC0722" w:rsidRDefault="00F8796A" w:rsidP="00F8796A">
            <w:pPr>
              <w:rPr>
                <w:rFonts w:ascii="Arial" w:hAnsi="Arial" w:cs="Arial"/>
                <w:sz w:val="20"/>
                <w:szCs w:val="20"/>
              </w:rPr>
            </w:pPr>
            <w:r w:rsidRPr="00BC0722">
              <w:rPr>
                <w:rFonts w:ascii="Arial" w:hAnsi="Arial" w:cs="Arial"/>
                <w:sz w:val="20"/>
                <w:szCs w:val="20"/>
              </w:rPr>
              <w:t>Depressed</w:t>
            </w:r>
          </w:p>
        </w:tc>
        <w:tc>
          <w:tcPr>
            <w:tcW w:w="1438" w:type="dxa"/>
            <w:vAlign w:val="bottom"/>
          </w:tcPr>
          <w:p w14:paraId="0C980749" w14:textId="55063AE0" w:rsidR="00F8796A" w:rsidRPr="00BC0722" w:rsidRDefault="00F8796A" w:rsidP="00F8796A">
            <w:pPr>
              <w:rPr>
                <w:rFonts w:ascii="Arial" w:hAnsi="Arial" w:cs="Arial"/>
                <w:sz w:val="20"/>
                <w:szCs w:val="20"/>
              </w:rPr>
            </w:pPr>
            <w:r w:rsidRPr="00BC0722">
              <w:rPr>
                <w:rFonts w:ascii="Arial" w:hAnsi="Arial" w:cs="Arial"/>
                <w:sz w:val="20"/>
                <w:szCs w:val="20"/>
              </w:rPr>
              <w:t>BD I</w:t>
            </w:r>
          </w:p>
        </w:tc>
        <w:tc>
          <w:tcPr>
            <w:tcW w:w="1705" w:type="dxa"/>
            <w:vAlign w:val="bottom"/>
          </w:tcPr>
          <w:p w14:paraId="3F5C3571" w14:textId="0241195C"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4F7AF330" w14:textId="5DBC76BF" w:rsidR="00F8796A" w:rsidRPr="00BC0722" w:rsidRDefault="00F8796A" w:rsidP="00F8796A">
            <w:pPr>
              <w:rPr>
                <w:rFonts w:ascii="Arial" w:hAnsi="Arial" w:cs="Arial"/>
                <w:sz w:val="20"/>
                <w:szCs w:val="20"/>
              </w:rPr>
            </w:pPr>
            <w:r w:rsidRPr="00BC0722">
              <w:rPr>
                <w:rFonts w:ascii="Arial" w:hAnsi="Arial" w:cs="Arial"/>
                <w:sz w:val="20"/>
                <w:szCs w:val="20"/>
              </w:rPr>
              <w:t>No current psychosis</w:t>
            </w:r>
          </w:p>
        </w:tc>
        <w:tc>
          <w:tcPr>
            <w:tcW w:w="1525" w:type="dxa"/>
            <w:vAlign w:val="bottom"/>
          </w:tcPr>
          <w:p w14:paraId="3AD048B0" w14:textId="414AF1D8" w:rsidR="00F8796A" w:rsidRPr="00BC0722" w:rsidRDefault="003C4B7D" w:rsidP="00F8796A">
            <w:pPr>
              <w:rPr>
                <w:rFonts w:ascii="Arial" w:hAnsi="Arial" w:cs="Arial"/>
                <w:sz w:val="20"/>
                <w:szCs w:val="20"/>
              </w:rPr>
            </w:pPr>
            <w:r>
              <w:rPr>
                <w:rFonts w:ascii="Arial" w:hAnsi="Arial" w:cs="Arial"/>
                <w:color w:val="000000"/>
                <w:sz w:val="20"/>
                <w:szCs w:val="20"/>
              </w:rPr>
              <w:t>Non-Clinical</w:t>
            </w:r>
          </w:p>
        </w:tc>
      </w:tr>
      <w:tr w:rsidR="00F8796A" w:rsidRPr="00BC0722" w14:paraId="24F2EC07" w14:textId="77777777" w:rsidTr="00F2058D">
        <w:tc>
          <w:tcPr>
            <w:tcW w:w="2111" w:type="dxa"/>
            <w:vAlign w:val="bottom"/>
          </w:tcPr>
          <w:p w14:paraId="7BEB6276" w14:textId="4AF0E429" w:rsidR="00F8796A" w:rsidRPr="00BC0722" w:rsidRDefault="00F8796A" w:rsidP="00F8796A">
            <w:pPr>
              <w:rPr>
                <w:rFonts w:ascii="Arial" w:hAnsi="Arial" w:cs="Arial"/>
                <w:sz w:val="20"/>
                <w:szCs w:val="20"/>
              </w:rPr>
            </w:pPr>
            <w:r w:rsidRPr="00BC0722">
              <w:rPr>
                <w:rFonts w:ascii="Arial" w:hAnsi="Arial" w:cs="Arial"/>
                <w:color w:val="000000"/>
                <w:sz w:val="20"/>
                <w:szCs w:val="20"/>
              </w:rPr>
              <w:t>Mitchell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{"citationID":"ndw2ECpY","properties":{"formattedCitation":"(110)","plainCitation":"(110)","noteIndex":0},"citationItems":[{"id":902,"uris":["http://zotero.org/users/2846505/items/QE9TNRTU"],"itemData":{"id":902,"type":"article-journal","abstract":"Background\n               Evidence suggests a reversal of the normal left-lateralised response to speech in schizophrenia.\n            \n            \n               Aims\n               To test the brain's response to emotional prosody in schizophrenia and bipolar disorder.\n            \n            \n               Method\n               BOLD contrast functional magnetic resonance imaging of subjects while they passively listened or attended to sentences that differed in emotional prosody.\n            \n            \n               Results\n               Patients with schizophrenia exhibited normal right-lateralisation of the passive response to ‘pure’ emotional prosody and relative left-lateralisation of the response to unfiltered emotional prosody. When attending to emotional prosody, patients with schizophrenia activated the left insula more than healthy controls. When listening passively, patients with bipolar disorder demonstrated less activation of the bilateral superior temporal gyri in response to pure emotional prosody, and greater activation of the left superior temporal gyrus in response to unfiltered emotional prosody. In both passive experiments, the patient groups activated different lateral temporal lobe regions.\n            \n            \n               Conclusions\n               Patients with schizophrenia and bipolar disorder may display some left-lateralisation of the normal right-lateralised temporal lobe response to emotional prosody.","container-title":"The British Journal of Psychiatry","DOI":"10.1192/bjp.184.3.223","ISSN":"0007-1250, 1472-1465","issue":"3","language":"en","note":"publisher: Cambridge University Press","page":"223-230","source":"Cambridge University Press","title":"Neural response to emotional prosody in schizophrenia and in bipolar affective disorder","volume":"184","author":[{"family":"Mitchell","given":"Rachel L. C."},{"family":"Elliott","given":"Rebecca"},{"family":"Barry","given":"Martin"},{"family":"Cruttenden","given":"Alan"},{"family":"Woodruff","given":"Peter W. R."}],"issued":{"date-parts":[["2004",3]]}}}],"schema":"https://github.com/citation-style-language/schema/raw/master/csl-citation.json"}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19A06BFA" w14:textId="2957DF9F"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4.96</w:t>
            </w:r>
          </w:p>
        </w:tc>
        <w:tc>
          <w:tcPr>
            <w:tcW w:w="1794" w:type="dxa"/>
            <w:vAlign w:val="bottom"/>
          </w:tcPr>
          <w:p w14:paraId="522CF285" w14:textId="1EEAB508" w:rsidR="00F8796A" w:rsidRPr="00BC0722" w:rsidRDefault="00F8796A" w:rsidP="00F8796A">
            <w:pPr>
              <w:rPr>
                <w:rFonts w:ascii="Arial" w:hAnsi="Arial" w:cs="Arial"/>
                <w:sz w:val="20"/>
                <w:szCs w:val="20"/>
              </w:rPr>
            </w:pPr>
            <w:r w:rsidRPr="00BC0722">
              <w:rPr>
                <w:rFonts w:ascii="Arial" w:hAnsi="Arial" w:cs="Arial"/>
                <w:sz w:val="20"/>
                <w:szCs w:val="20"/>
              </w:rPr>
              <w:t>C&gt;BD pure</w:t>
            </w:r>
          </w:p>
        </w:tc>
        <w:tc>
          <w:tcPr>
            <w:tcW w:w="1437" w:type="dxa"/>
            <w:vAlign w:val="bottom"/>
          </w:tcPr>
          <w:p w14:paraId="2160C6FD" w14:textId="17A572BE" w:rsidR="00F8796A" w:rsidRPr="00BC0722" w:rsidRDefault="00F8796A" w:rsidP="00F8796A">
            <w:pPr>
              <w:rPr>
                <w:rFonts w:ascii="Arial" w:hAnsi="Arial" w:cs="Arial"/>
                <w:sz w:val="20"/>
                <w:szCs w:val="20"/>
              </w:rPr>
            </w:pPr>
            <w:r w:rsidRPr="00BC0722">
              <w:rPr>
                <w:rFonts w:ascii="Arial" w:hAnsi="Arial" w:cs="Arial"/>
                <w:sz w:val="20"/>
                <w:szCs w:val="20"/>
              </w:rPr>
              <w:t>Not specified</w:t>
            </w:r>
          </w:p>
        </w:tc>
        <w:tc>
          <w:tcPr>
            <w:tcW w:w="1438" w:type="dxa"/>
            <w:vAlign w:val="bottom"/>
          </w:tcPr>
          <w:p w14:paraId="18BE9641" w14:textId="5BBE6660"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705" w:type="dxa"/>
            <w:vAlign w:val="bottom"/>
          </w:tcPr>
          <w:p w14:paraId="6296F3E2" w14:textId="3408D169"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54170EC0" w14:textId="7D706049"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139DB9F0" w14:textId="732CC3BB" w:rsidR="00F8796A" w:rsidRPr="00BC0722" w:rsidRDefault="003C4B7D" w:rsidP="00F8796A">
            <w:pPr>
              <w:rPr>
                <w:rFonts w:ascii="Arial" w:hAnsi="Arial" w:cs="Arial"/>
                <w:sz w:val="20"/>
                <w:szCs w:val="20"/>
              </w:rPr>
            </w:pPr>
            <w:r>
              <w:rPr>
                <w:rFonts w:ascii="Arial" w:hAnsi="Arial" w:cs="Arial"/>
                <w:sz w:val="20"/>
                <w:szCs w:val="20"/>
              </w:rPr>
              <w:t>Non-Clinical</w:t>
            </w:r>
          </w:p>
        </w:tc>
      </w:tr>
      <w:tr w:rsidR="00F8796A" w:rsidRPr="00BC0722" w14:paraId="4B6BB2DB" w14:textId="77777777" w:rsidTr="00F2058D">
        <w:tc>
          <w:tcPr>
            <w:tcW w:w="2111" w:type="dxa"/>
            <w:vAlign w:val="bottom"/>
          </w:tcPr>
          <w:p w14:paraId="7D2CBC0B" w14:textId="2267C5CE" w:rsidR="00F8796A" w:rsidRPr="00BC0722" w:rsidRDefault="00F8796A" w:rsidP="00F8796A">
            <w:pPr>
              <w:rPr>
                <w:rFonts w:ascii="Arial" w:hAnsi="Arial" w:cs="Arial"/>
                <w:sz w:val="20"/>
                <w:szCs w:val="20"/>
              </w:rPr>
            </w:pPr>
            <w:r w:rsidRPr="00BC0722">
              <w:rPr>
                <w:rFonts w:ascii="Arial" w:hAnsi="Arial" w:cs="Arial"/>
                <w:color w:val="000000"/>
                <w:sz w:val="20"/>
                <w:szCs w:val="20"/>
              </w:rPr>
              <w:t>Mitchell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{"citationID":"ChKcXk9d","properties":{"formattedCitation":"(110)","plainCitation":"(110)","noteIndex":0},"citationItems":[{"id":902,"uris":["http://zotero.org/users/2846505/items/QE9TNRTU"],"itemData":{"id":902,"type":"article-journal","abstract":"Background\n               Evidence suggests a reversal of the normal left-lateralised response to speech in schizophrenia.\n            \n            \n               Aims\n               To test the brain's response to emotional prosody in schizophrenia and bipolar disorder.\n            \n            \n               Method\n               BOLD contrast functional magnetic resonance imaging of subjects while they passively listened or attended to sentences that differed in emotional prosody.\n            \n            \n               Results\n               Patients with schizophrenia exhibited normal right-lateralisation of the passive response to ‘pure’ emotional prosody and relative left-lateralisation of the response to unfiltered emotional prosody. When attending to emotional prosody, patients with schizophrenia activated the left insula more than healthy controls. When listening passively, patients with bipolar disorder demonstrated less activation of the bilateral superior temporal gyri in response to pure emotional prosody, and greater activation of the left superior temporal gyrus in response to unfiltered emotional prosody. In both passive experiments, the patient groups activated different lateral temporal lobe regions.\n            \n            \n               Conclusions\n               Patients with schizophrenia and bipolar disorder may display some left-lateralisation of the normal right-lateralised temporal lobe response to emotional prosody.","container-title":"The British Journal of Psychiatry","DOI":"10.1192/bjp.184.3.223","ISSN":"0007-1250, 1472-1465","issue":"3","language":"en","note":"publisher: Cambridge University Press","page":"223-230","source":"Cambridge University Press","title":"Neural response to emotional prosody in schizophrenia and in bipolar affective disorder","volume":"184","author":[{"family":"Mitchell","given":"Rachel L. C."},{"family":"Elliott","given":"Rebecca"},{"family":"Barry","given":"Martin"},{"family":"Cruttenden","given":"Alan"},{"family":"Woodruff","given":"Peter W. R."}],"issued":{"date-parts":[["2004",3]]}}}],"schema":"https://github.com/citation-style-language/schema/raw/master/csl-citation.json"}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33178F41" w14:textId="65589728"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7.05</w:t>
            </w:r>
          </w:p>
        </w:tc>
        <w:tc>
          <w:tcPr>
            <w:tcW w:w="1794" w:type="dxa"/>
            <w:vAlign w:val="bottom"/>
          </w:tcPr>
          <w:p w14:paraId="0064CF17" w14:textId="4F78328B" w:rsidR="00F8796A" w:rsidRPr="00BC0722" w:rsidRDefault="00F8796A" w:rsidP="00F8796A">
            <w:pPr>
              <w:rPr>
                <w:rFonts w:ascii="Arial" w:hAnsi="Arial" w:cs="Arial"/>
                <w:sz w:val="20"/>
                <w:szCs w:val="20"/>
              </w:rPr>
            </w:pPr>
            <w:r w:rsidRPr="00BC0722">
              <w:rPr>
                <w:rFonts w:ascii="Arial" w:hAnsi="Arial" w:cs="Arial"/>
                <w:sz w:val="20"/>
                <w:szCs w:val="20"/>
              </w:rPr>
              <w:t>BD&gt;C unfiltered</w:t>
            </w:r>
          </w:p>
        </w:tc>
        <w:tc>
          <w:tcPr>
            <w:tcW w:w="1437" w:type="dxa"/>
            <w:vAlign w:val="bottom"/>
          </w:tcPr>
          <w:p w14:paraId="36696844" w14:textId="65005D98" w:rsidR="00F8796A" w:rsidRPr="00BC0722" w:rsidRDefault="00F8796A" w:rsidP="00F8796A">
            <w:pPr>
              <w:rPr>
                <w:rFonts w:ascii="Arial" w:hAnsi="Arial" w:cs="Arial"/>
                <w:sz w:val="20"/>
                <w:szCs w:val="20"/>
              </w:rPr>
            </w:pPr>
            <w:r w:rsidRPr="00BC0722">
              <w:rPr>
                <w:rFonts w:ascii="Arial" w:hAnsi="Arial" w:cs="Arial"/>
                <w:sz w:val="20"/>
                <w:szCs w:val="20"/>
              </w:rPr>
              <w:t>Not specified</w:t>
            </w:r>
          </w:p>
        </w:tc>
        <w:tc>
          <w:tcPr>
            <w:tcW w:w="1438" w:type="dxa"/>
            <w:vAlign w:val="bottom"/>
          </w:tcPr>
          <w:p w14:paraId="04D1DA6A" w14:textId="3AB53B20"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705" w:type="dxa"/>
            <w:vAlign w:val="bottom"/>
          </w:tcPr>
          <w:p w14:paraId="01B4D0FB" w14:textId="75DAADB0"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10C1D0B4" w14:textId="5D615361"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7670409D" w14:textId="175DDC17" w:rsidR="00F8796A" w:rsidRPr="00BC0722" w:rsidRDefault="003C4B7D" w:rsidP="00F8796A">
            <w:pPr>
              <w:rPr>
                <w:rFonts w:ascii="Arial" w:hAnsi="Arial" w:cs="Arial"/>
                <w:sz w:val="20"/>
                <w:szCs w:val="20"/>
              </w:rPr>
            </w:pPr>
            <w:r>
              <w:rPr>
                <w:rFonts w:ascii="Arial" w:hAnsi="Arial" w:cs="Arial"/>
                <w:sz w:val="20"/>
                <w:szCs w:val="20"/>
              </w:rPr>
              <w:t>Non-Clinical</w:t>
            </w:r>
          </w:p>
        </w:tc>
      </w:tr>
      <w:tr w:rsidR="00F8796A" w:rsidRPr="00BC0722" w14:paraId="51F53744" w14:textId="77777777" w:rsidTr="00F2058D">
        <w:tc>
          <w:tcPr>
            <w:tcW w:w="2111" w:type="dxa"/>
            <w:vAlign w:val="bottom"/>
          </w:tcPr>
          <w:p w14:paraId="1999D422" w14:textId="2D5F3DE2" w:rsidR="00F8796A" w:rsidRPr="00BC0722" w:rsidRDefault="00F8796A" w:rsidP="00F8796A">
            <w:pPr>
              <w:rPr>
                <w:rFonts w:ascii="Arial" w:hAnsi="Arial" w:cs="Arial"/>
                <w:sz w:val="20"/>
                <w:szCs w:val="20"/>
              </w:rPr>
            </w:pPr>
            <w:r w:rsidRPr="00BC0722">
              <w:rPr>
                <w:rFonts w:ascii="Arial" w:hAnsi="Arial" w:cs="Arial"/>
                <w:color w:val="000000"/>
                <w:sz w:val="20"/>
                <w:szCs w:val="20"/>
              </w:rPr>
              <w:t>Mitchell et al. 2004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{"citationID":"7AvdFAPl","properties":{"formattedCitation":"(110)","plainCitation":"(110)","noteIndex":0},"citationItems":[{"id":902,"uris":["http://zotero.org/users/2846505/items/QE9TNRTU"],"itemData":{"id":902,"type":"article-journal","abstract":"Background\n               Evidence suggests a reversal of the normal left-lateralised response to speech in schizophrenia.\n            \n            \n               Aims\n               To test the brain's response to emotional prosody in schizophrenia and bipolar disorder.\n            \n            \n               Method\n               BOLD contrast functional magnetic resonance imaging of subjects while they passively listened or attended to sentences that differed in emotional prosody.\n            \n            \n               Results\n               Patients with schizophrenia exhibited normal right-lateralisation of the passive response to ‘pure’ emotional prosody and relative left-lateralisation of the response to unfiltered emotional prosody. When attending to emotional prosody, patients with schizophrenia activated the left insula more than healthy controls. When listening passively, patients with bipolar disorder demonstrated less activation of the bilateral superior temporal gyri in response to pure emotional prosody, and greater activation of the left superior temporal gyrus in response to unfiltered emotional prosody. In both passive experiments, the patient groups activated different lateral temporal lobe regions.\n            \n            \n               Conclusions\n               Patients with schizophrenia and bipolar disorder may display some left-lateralisation of the normal right-lateralised temporal lobe response to emotional prosody.","container-title":"The British Journal of Psychiatry","DOI":"10.1192/bjp.184.3.223","ISSN":"0007-1250, 1472-1465","issue":"3","language":"en","note":"publisher: Cambridge University Press","page":"223-230","source":"Cambridge University Press","title":"Neural response to emotional prosody in schizophrenia and in bipolar affective disorder","volume":"184","author":[{"family":"Mitchell","given":"Rachel L. C."},{"family":"Elliott","given":"Rebecca"},{"family":"Barry","given":"Martin"},{"family":"Cruttenden","given":"Alan"},{"family":"Woodruff","given":"Peter W. R."}],"issued":{"date-parts":[["2004",3]]}}}],"schema":"https://github.com/citation-style-language/schema/raw/master/csl-citation.json"}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3DB5159F" w14:textId="157293F9"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3.68</w:t>
            </w:r>
          </w:p>
        </w:tc>
        <w:tc>
          <w:tcPr>
            <w:tcW w:w="1794" w:type="dxa"/>
            <w:vAlign w:val="bottom"/>
          </w:tcPr>
          <w:p w14:paraId="370FC46A" w14:textId="785579B8" w:rsidR="00F8796A" w:rsidRPr="00BC0722" w:rsidRDefault="00F8796A" w:rsidP="00F8796A">
            <w:pPr>
              <w:rPr>
                <w:rFonts w:ascii="Arial" w:hAnsi="Arial" w:cs="Arial"/>
                <w:sz w:val="20"/>
                <w:szCs w:val="20"/>
              </w:rPr>
            </w:pPr>
            <w:r w:rsidRPr="00BC0722">
              <w:rPr>
                <w:rFonts w:ascii="Arial" w:hAnsi="Arial" w:cs="Arial"/>
                <w:color w:val="000000"/>
                <w:sz w:val="20"/>
                <w:szCs w:val="20"/>
              </w:rPr>
              <w:t>C&gt;BD unfiltered</w:t>
            </w:r>
          </w:p>
        </w:tc>
        <w:tc>
          <w:tcPr>
            <w:tcW w:w="1437" w:type="dxa"/>
            <w:vAlign w:val="bottom"/>
          </w:tcPr>
          <w:p w14:paraId="72EED538" w14:textId="69A67813" w:rsidR="00F8796A" w:rsidRPr="00BC0722" w:rsidRDefault="00F8796A" w:rsidP="00F8796A">
            <w:pPr>
              <w:rPr>
                <w:rFonts w:ascii="Arial" w:hAnsi="Arial" w:cs="Arial"/>
                <w:sz w:val="20"/>
                <w:szCs w:val="20"/>
              </w:rPr>
            </w:pPr>
            <w:r w:rsidRPr="00BC0722">
              <w:rPr>
                <w:rFonts w:ascii="Arial" w:hAnsi="Arial" w:cs="Arial"/>
                <w:sz w:val="20"/>
                <w:szCs w:val="20"/>
              </w:rPr>
              <w:t>Not specified</w:t>
            </w:r>
          </w:p>
        </w:tc>
        <w:tc>
          <w:tcPr>
            <w:tcW w:w="1438" w:type="dxa"/>
            <w:vAlign w:val="bottom"/>
          </w:tcPr>
          <w:p w14:paraId="4F76C6D2" w14:textId="29864AD0"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705" w:type="dxa"/>
            <w:vAlign w:val="bottom"/>
          </w:tcPr>
          <w:p w14:paraId="1AB63B56" w14:textId="7704366F"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5C0F0BF0" w14:textId="30B62877"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4849CAC8" w14:textId="66C85B96" w:rsidR="00F8796A" w:rsidRPr="00BC0722" w:rsidRDefault="00F8796A" w:rsidP="00F8796A">
            <w:pPr>
              <w:rPr>
                <w:rFonts w:ascii="Arial" w:hAnsi="Arial" w:cs="Arial"/>
                <w:sz w:val="20"/>
                <w:szCs w:val="20"/>
              </w:rPr>
            </w:pPr>
            <w:r w:rsidRPr="00BC0722">
              <w:rPr>
                <w:rFonts w:ascii="Arial" w:hAnsi="Arial" w:cs="Arial"/>
                <w:color w:val="000000"/>
                <w:sz w:val="20"/>
                <w:szCs w:val="20"/>
              </w:rPr>
              <w:t>Clinical: SZ</w:t>
            </w:r>
          </w:p>
        </w:tc>
      </w:tr>
      <w:tr w:rsidR="00F8796A" w:rsidRPr="00BC0722" w14:paraId="4D764DCB" w14:textId="77777777" w:rsidTr="00F2058D">
        <w:tc>
          <w:tcPr>
            <w:tcW w:w="2111" w:type="dxa"/>
            <w:vAlign w:val="bottom"/>
          </w:tcPr>
          <w:p w14:paraId="32C6C858" w14:textId="658E14E2" w:rsidR="00F8796A" w:rsidRPr="00BC0722" w:rsidRDefault="00F8796A" w:rsidP="00F8796A">
            <w:pPr>
              <w:rPr>
                <w:rFonts w:ascii="Arial" w:hAnsi="Arial" w:cs="Arial"/>
                <w:sz w:val="20"/>
                <w:szCs w:val="20"/>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{"citationID":"wzzZAD8P","properties":{"formattedCitation":"(50)","plainCitation":"(50)","noteIndex":0},"citationItems":[{"id":899,"uris":["http://zotero.org/users/2846505/items/Y3I3PYTM"],"itemData":{"id":899,"type":"article-journal","abstract":"Previous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16" w:type="dxa"/>
            <w:vAlign w:val="bottom"/>
          </w:tcPr>
          <w:p w14:paraId="4BD2C14C" w14:textId="2FE77A2B"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3.63</w:t>
            </w:r>
          </w:p>
        </w:tc>
        <w:tc>
          <w:tcPr>
            <w:tcW w:w="1794" w:type="dxa"/>
            <w:vAlign w:val="bottom"/>
          </w:tcPr>
          <w:p w14:paraId="2A0AF54F" w14:textId="5A45C7A6" w:rsidR="00F8796A" w:rsidRPr="00BC0722" w:rsidRDefault="00F8796A" w:rsidP="00F8796A">
            <w:pPr>
              <w:rPr>
                <w:rFonts w:ascii="Arial" w:hAnsi="Arial" w:cs="Arial"/>
                <w:sz w:val="20"/>
                <w:szCs w:val="20"/>
              </w:rPr>
            </w:pPr>
            <w:r w:rsidRPr="00BC0722">
              <w:rPr>
                <w:rFonts w:ascii="Arial" w:hAnsi="Arial" w:cs="Arial"/>
                <w:sz w:val="20"/>
                <w:szCs w:val="20"/>
              </w:rPr>
              <w:t>BD&gt;C (Table 3)</w:t>
            </w:r>
          </w:p>
        </w:tc>
        <w:tc>
          <w:tcPr>
            <w:tcW w:w="1437" w:type="dxa"/>
            <w:vAlign w:val="bottom"/>
          </w:tcPr>
          <w:p w14:paraId="017190B9" w14:textId="26DD6374" w:rsidR="00F8796A" w:rsidRPr="00BC0722" w:rsidRDefault="00F8796A" w:rsidP="00F8796A">
            <w:pPr>
              <w:rPr>
                <w:rFonts w:ascii="Arial" w:hAnsi="Arial" w:cs="Arial"/>
                <w:sz w:val="20"/>
                <w:szCs w:val="20"/>
              </w:rPr>
            </w:pPr>
            <w:r w:rsidRPr="00BC0722">
              <w:rPr>
                <w:rFonts w:ascii="Arial" w:hAnsi="Arial" w:cs="Arial"/>
                <w:sz w:val="20"/>
                <w:szCs w:val="20"/>
              </w:rPr>
              <w:t>Euthymic</w:t>
            </w:r>
          </w:p>
        </w:tc>
        <w:tc>
          <w:tcPr>
            <w:tcW w:w="1438" w:type="dxa"/>
            <w:vAlign w:val="bottom"/>
          </w:tcPr>
          <w:p w14:paraId="7CC9C572" w14:textId="3F9295A4" w:rsidR="00F8796A" w:rsidRPr="00BC0722" w:rsidRDefault="00F8796A" w:rsidP="00F8796A">
            <w:pPr>
              <w:rPr>
                <w:rFonts w:ascii="Arial" w:hAnsi="Arial" w:cs="Arial"/>
                <w:sz w:val="20"/>
                <w:szCs w:val="20"/>
              </w:rPr>
            </w:pPr>
            <w:r w:rsidRPr="00BC0722">
              <w:rPr>
                <w:rFonts w:ascii="Arial" w:hAnsi="Arial" w:cs="Arial"/>
                <w:sz w:val="20"/>
                <w:szCs w:val="20"/>
              </w:rPr>
              <w:t>BD I/II</w:t>
            </w:r>
          </w:p>
        </w:tc>
        <w:tc>
          <w:tcPr>
            <w:tcW w:w="1705" w:type="dxa"/>
            <w:vAlign w:val="bottom"/>
          </w:tcPr>
          <w:p w14:paraId="63A8A81D" w14:textId="3B3549EE" w:rsidR="00F8796A" w:rsidRPr="00BC0722" w:rsidRDefault="00733C50" w:rsidP="00F8796A">
            <w:pPr>
              <w:rPr>
                <w:rFonts w:ascii="Arial" w:hAnsi="Arial" w:cs="Arial"/>
                <w:sz w:val="20"/>
                <w:szCs w:val="20"/>
              </w:rPr>
            </w:pPr>
            <w:r w:rsidRPr="00BC0722">
              <w:rPr>
                <w:rFonts w:ascii="Arial" w:hAnsi="Arial" w:cs="Arial"/>
                <w:sz w:val="20"/>
                <w:szCs w:val="20"/>
              </w:rPr>
              <w:t>Not reported</w:t>
            </w:r>
          </w:p>
        </w:tc>
        <w:tc>
          <w:tcPr>
            <w:tcW w:w="1349" w:type="dxa"/>
            <w:vAlign w:val="bottom"/>
          </w:tcPr>
          <w:p w14:paraId="58465619" w14:textId="5B556517"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1D61D6B3" w14:textId="06D11B47" w:rsidR="00F8796A" w:rsidRPr="00BC0722" w:rsidRDefault="003C4B7D" w:rsidP="00F8796A">
            <w:pPr>
              <w:rPr>
                <w:rFonts w:ascii="Arial" w:hAnsi="Arial" w:cs="Arial"/>
                <w:sz w:val="20"/>
                <w:szCs w:val="20"/>
              </w:rPr>
            </w:pPr>
            <w:r>
              <w:rPr>
                <w:rFonts w:ascii="Arial" w:hAnsi="Arial" w:cs="Arial"/>
                <w:sz w:val="20"/>
                <w:szCs w:val="20"/>
              </w:rPr>
              <w:t>Non-Clinical</w:t>
            </w:r>
          </w:p>
        </w:tc>
      </w:tr>
      <w:tr w:rsidR="00F8796A" w:rsidRPr="00BC0722" w14:paraId="1B90F0DF" w14:textId="77777777" w:rsidTr="00F2058D">
        <w:tc>
          <w:tcPr>
            <w:tcW w:w="2111" w:type="dxa"/>
            <w:vAlign w:val="bottom"/>
          </w:tcPr>
          <w:p w14:paraId="75E054C9" w14:textId="5869FD5F" w:rsidR="00F8796A" w:rsidRPr="00BC0722" w:rsidRDefault="00F8796A" w:rsidP="00F8796A">
            <w:pPr>
              <w:rPr>
                <w:rFonts w:ascii="Arial" w:hAnsi="Arial" w:cs="Arial"/>
                <w:sz w:val="20"/>
                <w:szCs w:val="20"/>
              </w:rPr>
            </w:pPr>
            <w:r w:rsidRPr="00BC0722">
              <w:rPr>
                <w:rFonts w:ascii="Arial" w:hAnsi="Arial" w:cs="Arial"/>
                <w:color w:val="000000"/>
                <w:sz w:val="20"/>
                <w:szCs w:val="20"/>
              </w:rPr>
              <w:t>Perlman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{"citationID":"a2dtjv57eoo","properties":{"formattedCitation":"(111)","plainCitation":"(111)","noteIndex":0},"citationItems":[{"id":1047,"uris":["http://zotero.org/users/2846505/items/BS4C4JYT"],"itemData":{"id":1047,"type":"article-journal","abstract":"Perlman SB, Almeida JRC, Kronhaus DM, Versace A, LaBarbara EJ, Klein CR, Phillips ML. Amygdala activity and prefrontal cortex–amygdala effective connectivity to emerging emotional faces distinguish remitted and depressed mood states in bipolar disorder. Bipolar Disord 2012: 14: 162–174. © 2012 The Authors. Journal compilation © 2012 John Wiley &amp; Sons A/S. Objectives: Few studies have employed effective connectivity (EC) to examine the functional integrity of neural circuitry supporting abnormal emotion processing in bipolar disorder (BD), a key feature of the illness. We used Granger Causality Mapping (GCM) to map EC between the prefrontal cortex (PFC) and bilateral amygdala and a novel paradigm to assess emotion processing in adults with BD. Methods: Thirty-one remitted adults with BD [(remitted BD), mean age = 32 years], 21 adults with BD in a depressed episode [(depressed BD), mean age = 33 years], and 25 healthy control participants [(HC), mean age = 31 years] performed a block-design emotion processing task requiring color-labeling of a color flash superimposed on a task-irrelevant face morphing from neutral to emotional (happy, sad, angry, or fearful). GCM measured EC preceding (top-down) and following (bottom-up) activity between the PFC and the left and right amygdalae. Results: Our findings indicated patterns of abnormally elevated bilateral amygdala activity in response to emerging fearful, sad, and angry facial expressions in remitted-BD subjects versus HC, and abnormally elevated right amygdala activity to emerging fearful faces in depressed-BD subjects versus HC. We also showed distinguishable patterns of abnormal EC between the amygdala and dorsomedial and ventrolateral PFC, especially to emerging happy and sad facial expressions in remitted-BD and depressed-BD subjects. Discussion: EC measures of neural system level functioning can further understanding of neural mechanisms associated with abnormal emotion processing and regulation in BD. Our findings suggest major differences in recruitment of amygdala–PFC circuitry, supporting implicit emotion processing between remitted-BD and depressed-BD subjects, which may underlie changes from remission to depression in BD.","container-title":"Bipolar Disorders","DOI":"https://doi.org/10.1111/j.1399-5618.2012.00999.x","ISSN":"1399-5618","issue":"2","language":"en","license":"© 2012 John Wiley and Sons A/S","note":"_eprint: https://onlinelibrary.wiley.com/doi/pdf/10.1111/j.1399-5618.2012.00999.x","page":"162-174","source":"Wiley Online Library","title":"Amygdala activity and prefrontal cortex–amygdala effective connectivity to emerging emotional faces distinguish remitted and depressed mood states in bipolar disorder","volume":"14","author":[{"family":"Perlman","given":"Susan B."},{"family":"Almeida","given":"Jorge RC"},{"family":"Kronhaus","given":"Dina M."},{"family":"Versace","given":"Amelia"},{"family":"LaBarbara","given":"Edmund J."},{"family":"Klein","given":"Crystal R."},{"family":"Phillips","given":"Mary L."}],"issued":{"date-parts":[["2012"]]}}}],"schema":"https://github.com/citation-style-language/schema/raw/master/csl-citation.json"}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(111)</w:t>
            </w:r>
            <w:r w:rsidRPr="00BC0722">
              <w:rPr>
                <w:rFonts w:ascii="Arial" w:hAnsi="Arial" w:cs="Arial"/>
                <w:color w:val="000000"/>
                <w:sz w:val="20"/>
                <w:szCs w:val="20"/>
              </w:rPr>
              <w:fldChar w:fldCharType="end"/>
            </w:r>
          </w:p>
        </w:tc>
        <w:tc>
          <w:tcPr>
            <w:tcW w:w="1416" w:type="dxa"/>
            <w:vAlign w:val="bottom"/>
          </w:tcPr>
          <w:p w14:paraId="7FB778B4" w14:textId="79CB63CA"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6.08</w:t>
            </w:r>
          </w:p>
        </w:tc>
        <w:tc>
          <w:tcPr>
            <w:tcW w:w="1794" w:type="dxa"/>
            <w:vAlign w:val="bottom"/>
          </w:tcPr>
          <w:p w14:paraId="2713EAB2" w14:textId="4851746E" w:rsidR="00F8796A" w:rsidRPr="00BC0722" w:rsidRDefault="00F8796A" w:rsidP="00F8796A">
            <w:pPr>
              <w:rPr>
                <w:rFonts w:ascii="Arial" w:hAnsi="Arial" w:cs="Arial"/>
                <w:sz w:val="20"/>
                <w:szCs w:val="20"/>
              </w:rPr>
            </w:pPr>
            <w:r w:rsidRPr="00BC0722">
              <w:rPr>
                <w:rFonts w:ascii="Arial" w:hAnsi="Arial" w:cs="Arial"/>
                <w:sz w:val="20"/>
                <w:szCs w:val="20"/>
              </w:rPr>
              <w:t>F_CBD (BD&gt;C)</w:t>
            </w:r>
          </w:p>
        </w:tc>
        <w:tc>
          <w:tcPr>
            <w:tcW w:w="1437" w:type="dxa"/>
            <w:vAlign w:val="bottom"/>
          </w:tcPr>
          <w:p w14:paraId="421F7C24" w14:textId="6028FCC7" w:rsidR="00F8796A" w:rsidRPr="00BC0722" w:rsidRDefault="00F8796A" w:rsidP="00F8796A">
            <w:pPr>
              <w:rPr>
                <w:rFonts w:ascii="Arial" w:hAnsi="Arial" w:cs="Arial"/>
                <w:sz w:val="20"/>
                <w:szCs w:val="20"/>
              </w:rPr>
            </w:pPr>
            <w:r w:rsidRPr="00BC0722">
              <w:rPr>
                <w:rFonts w:ascii="Arial" w:hAnsi="Arial" w:cs="Arial"/>
                <w:sz w:val="20"/>
                <w:szCs w:val="20"/>
              </w:rPr>
              <w:t>Euthymic</w:t>
            </w:r>
          </w:p>
        </w:tc>
        <w:tc>
          <w:tcPr>
            <w:tcW w:w="1438" w:type="dxa"/>
            <w:vAlign w:val="bottom"/>
          </w:tcPr>
          <w:p w14:paraId="4CEA43E0" w14:textId="17C9D12B" w:rsidR="00F8796A" w:rsidRPr="00BC0722" w:rsidRDefault="00F8796A" w:rsidP="00F8796A">
            <w:pPr>
              <w:rPr>
                <w:rFonts w:ascii="Arial" w:hAnsi="Arial" w:cs="Arial"/>
                <w:sz w:val="20"/>
                <w:szCs w:val="20"/>
              </w:rPr>
            </w:pPr>
            <w:r w:rsidRPr="00BC0722">
              <w:rPr>
                <w:rFonts w:ascii="Arial" w:hAnsi="Arial" w:cs="Arial"/>
                <w:sz w:val="20"/>
                <w:szCs w:val="20"/>
              </w:rPr>
              <w:t>BD I</w:t>
            </w:r>
          </w:p>
        </w:tc>
        <w:tc>
          <w:tcPr>
            <w:tcW w:w="1705" w:type="dxa"/>
            <w:vAlign w:val="bottom"/>
          </w:tcPr>
          <w:p w14:paraId="523AB733" w14:textId="65BAC9F1"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3192FCAA" w14:textId="7DBED872" w:rsidR="00F8796A" w:rsidRPr="00BC0722" w:rsidRDefault="00F8796A" w:rsidP="00F8796A">
            <w:pPr>
              <w:rPr>
                <w:rFonts w:ascii="Arial" w:hAnsi="Arial" w:cs="Arial"/>
                <w:sz w:val="20"/>
                <w:szCs w:val="20"/>
              </w:rPr>
            </w:pPr>
            <w:r w:rsidRPr="00BC0722">
              <w:rPr>
                <w:rFonts w:ascii="Arial" w:hAnsi="Arial" w:cs="Arial"/>
                <w:sz w:val="20"/>
                <w:szCs w:val="20"/>
              </w:rPr>
              <w:t>No current psychosis</w:t>
            </w:r>
          </w:p>
        </w:tc>
        <w:tc>
          <w:tcPr>
            <w:tcW w:w="1525" w:type="dxa"/>
            <w:vAlign w:val="bottom"/>
          </w:tcPr>
          <w:p w14:paraId="6EF3D721" w14:textId="1F1019C2" w:rsidR="00F8796A" w:rsidRPr="00BC0722" w:rsidRDefault="003C4B7D" w:rsidP="00F8796A">
            <w:pPr>
              <w:rPr>
                <w:rFonts w:ascii="Arial" w:hAnsi="Arial" w:cs="Arial"/>
                <w:sz w:val="20"/>
                <w:szCs w:val="20"/>
              </w:rPr>
            </w:pPr>
            <w:r>
              <w:rPr>
                <w:rFonts w:ascii="Arial" w:hAnsi="Arial" w:cs="Arial"/>
                <w:sz w:val="20"/>
                <w:szCs w:val="20"/>
              </w:rPr>
              <w:t>Non-Clinical</w:t>
            </w:r>
          </w:p>
        </w:tc>
      </w:tr>
      <w:tr w:rsidR="00F8796A" w:rsidRPr="00BC0722" w14:paraId="25525E89" w14:textId="77777777" w:rsidTr="00F2058D">
        <w:tc>
          <w:tcPr>
            <w:tcW w:w="2111" w:type="dxa"/>
            <w:vAlign w:val="bottom"/>
          </w:tcPr>
          <w:p w14:paraId="3E2FA4C2" w14:textId="1E226FEF" w:rsidR="00F8796A" w:rsidRPr="00BC0722" w:rsidRDefault="00F8796A" w:rsidP="00F8796A">
            <w:pPr>
              <w:rPr>
                <w:rFonts w:ascii="Arial" w:hAnsi="Arial" w:cs="Arial"/>
                <w:sz w:val="20"/>
                <w:szCs w:val="20"/>
              </w:rPr>
            </w:pPr>
            <w:r w:rsidRPr="00BC0722">
              <w:rPr>
                <w:rFonts w:ascii="Arial" w:hAnsi="Arial" w:cs="Arial"/>
                <w:color w:val="000000"/>
                <w:sz w:val="20"/>
                <w:szCs w:val="20"/>
              </w:rPr>
              <w:t>Rey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{"citationID":"T3X8aXMr","properties":{"formattedCitation":"(63)","plainCitation":"(63)","noteIndex":0},"citationItems":[{"id":879,"uris":["http://zotero.org/users/2846505/items/ZP6P8Y7V"],"itemData":{"id":879,"type":"article-journal","abstract":"We used functional magnetic resonance imaging (fMRI) to examine affective control longitudinally in a group of patients with bipolar disorder (BD). Participants comprised 12 BD patients who underwent repeated fMRI scans in euthymic (n=11), depressed (n=9), or hypomanic (n=9) states, and were compared with 12 age-matched healthy controls. During fMRI, participants performed an emotional face-word interference task with either low or high attentional demands. Relative to healthy controls, patients showed decreased activation of the cognitive control network normally associated with conflict processing, more severely during hypomania than during depression, but regardless of level of task demand in both cases. During euthymia, a decreased response to conflict was observed only during the high load condition. Additionally, unlike healthy participants, patients exhibited deactivation in several key areas in response to emotion-conflict trials – including the rostral anterior cingulate cortex during euthymia, the hippocampus during depression, and the posterior cingulate cortex during hypomania. Our results indicate that the ability of BD patients to recruit control networks when processing affective conflict, and the abnormal suppression of activity in distinct components of the default mode network, may depend on their current clinical state and attentional demand.","container-title":"Psychiatry Research: Neuroimaging","DOI":"10.1016/j.pscychresns.2014.04.016","ISSN":"0925-4927","issue":"2","journalAbbreviation":"Psychiatry Research: Neuroimaging","language":"en","page":"84-93","source":"ScienceDirect","title":"Modulation of brain response to emotional conflict as a function of current mood in bipolar disorder: Preliminary findings from a follow-up state-based fMRI study","title-short":"Modulation of brain response to emotional conflict as a function of current mood in bipolar disorder","volume":"223","author":[{"family":"Rey","given":"Gwladys"},{"family":"Desseilles","given":"Martin"},{"family":"Favre","given":"Sophie"},{"family":"Dayer","given":"Alexandre"},{"family":"Piguet","given":"Camille"},{"family":"Aubry","given":"Jean-Michel"},{"family":"Vuilleumier","given":"Patrik"}],"issued":{"date-parts":[["2014",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(63)</w:t>
            </w:r>
            <w:r w:rsidRPr="00BC0722">
              <w:rPr>
                <w:rFonts w:ascii="Arial" w:hAnsi="Arial" w:cs="Arial"/>
                <w:color w:val="000000"/>
                <w:sz w:val="20"/>
                <w:szCs w:val="20"/>
              </w:rPr>
              <w:fldChar w:fldCharType="end"/>
            </w:r>
          </w:p>
        </w:tc>
        <w:tc>
          <w:tcPr>
            <w:tcW w:w="1416" w:type="dxa"/>
            <w:vAlign w:val="bottom"/>
          </w:tcPr>
          <w:p w14:paraId="75F6B0B2" w14:textId="5EB56B65" w:rsidR="00F8796A" w:rsidRPr="00BC0722" w:rsidRDefault="00F8796A" w:rsidP="00F8796A">
            <w:pPr>
              <w:rPr>
                <w:rFonts w:ascii="Arial" w:hAnsi="Arial" w:cs="Arial"/>
                <w:b/>
                <w:bCs/>
                <w:iCs/>
                <w:color w:val="000000" w:themeColor="text1"/>
                <w:sz w:val="20"/>
                <w:szCs w:val="20"/>
              </w:rPr>
            </w:pPr>
            <w:r w:rsidRPr="00BC0722">
              <w:rPr>
                <w:rFonts w:ascii="Arial" w:hAnsi="Arial" w:cs="Arial"/>
                <w:color w:val="000000" w:themeColor="text1"/>
                <w:sz w:val="20"/>
                <w:szCs w:val="20"/>
              </w:rPr>
              <w:t>2.16</w:t>
            </w:r>
          </w:p>
        </w:tc>
        <w:tc>
          <w:tcPr>
            <w:tcW w:w="1794" w:type="dxa"/>
            <w:vAlign w:val="bottom"/>
          </w:tcPr>
          <w:p w14:paraId="682D8015" w14:textId="6257EDA8" w:rsidR="00F8796A" w:rsidRPr="00BC0722" w:rsidRDefault="00F8796A" w:rsidP="00F8796A">
            <w:pPr>
              <w:rPr>
                <w:rFonts w:ascii="Arial" w:hAnsi="Arial" w:cs="Arial"/>
                <w:sz w:val="20"/>
                <w:szCs w:val="20"/>
              </w:rPr>
            </w:pPr>
            <w:r w:rsidRPr="00BC0722">
              <w:rPr>
                <w:rFonts w:ascii="Arial" w:hAnsi="Arial" w:cs="Arial"/>
                <w:sz w:val="20"/>
                <w:szCs w:val="20"/>
              </w:rPr>
              <w:t>C&gt;BD group x load x congruence</w:t>
            </w:r>
          </w:p>
        </w:tc>
        <w:tc>
          <w:tcPr>
            <w:tcW w:w="1437" w:type="dxa"/>
            <w:vAlign w:val="bottom"/>
          </w:tcPr>
          <w:p w14:paraId="3497A3F6" w14:textId="14D5724B" w:rsidR="00F8796A" w:rsidRPr="00BC0722" w:rsidRDefault="00F8796A" w:rsidP="00F8796A">
            <w:pPr>
              <w:rPr>
                <w:rFonts w:ascii="Arial" w:hAnsi="Arial" w:cs="Arial"/>
                <w:sz w:val="20"/>
                <w:szCs w:val="20"/>
              </w:rPr>
            </w:pPr>
            <w:r w:rsidRPr="00BC0722">
              <w:rPr>
                <w:rFonts w:ascii="Arial" w:hAnsi="Arial" w:cs="Arial"/>
                <w:sz w:val="20"/>
                <w:szCs w:val="20"/>
              </w:rPr>
              <w:t>Depressed</w:t>
            </w:r>
          </w:p>
        </w:tc>
        <w:tc>
          <w:tcPr>
            <w:tcW w:w="1438" w:type="dxa"/>
            <w:vAlign w:val="bottom"/>
          </w:tcPr>
          <w:p w14:paraId="3879D149" w14:textId="00DC0A21" w:rsidR="00F8796A" w:rsidRPr="00BC0722" w:rsidRDefault="00F8796A" w:rsidP="00F8796A">
            <w:pPr>
              <w:rPr>
                <w:rFonts w:ascii="Arial" w:hAnsi="Arial" w:cs="Arial"/>
                <w:sz w:val="20"/>
                <w:szCs w:val="20"/>
              </w:rPr>
            </w:pPr>
            <w:r w:rsidRPr="00BC0722">
              <w:rPr>
                <w:rFonts w:ascii="Arial" w:hAnsi="Arial" w:cs="Arial"/>
                <w:sz w:val="20"/>
                <w:szCs w:val="20"/>
              </w:rPr>
              <w:t>NOS</w:t>
            </w:r>
          </w:p>
        </w:tc>
        <w:tc>
          <w:tcPr>
            <w:tcW w:w="1705" w:type="dxa"/>
            <w:vAlign w:val="bottom"/>
          </w:tcPr>
          <w:p w14:paraId="345EAAD9" w14:textId="2789F69E" w:rsidR="00F8796A" w:rsidRPr="00BC0722" w:rsidRDefault="00F8796A" w:rsidP="00F8796A">
            <w:pPr>
              <w:rPr>
                <w:rFonts w:ascii="Arial" w:hAnsi="Arial" w:cs="Arial"/>
                <w:sz w:val="20"/>
                <w:szCs w:val="20"/>
              </w:rPr>
            </w:pPr>
            <w:r w:rsidRPr="00BC0722">
              <w:rPr>
                <w:rFonts w:ascii="Arial" w:hAnsi="Arial" w:cs="Arial"/>
                <w:sz w:val="20"/>
                <w:szCs w:val="20"/>
              </w:rPr>
              <w:t>100% medicated</w:t>
            </w:r>
          </w:p>
        </w:tc>
        <w:tc>
          <w:tcPr>
            <w:tcW w:w="1349" w:type="dxa"/>
            <w:vAlign w:val="bottom"/>
          </w:tcPr>
          <w:p w14:paraId="2ECD0BB1" w14:textId="5128EFDB" w:rsidR="00F8796A" w:rsidRPr="00BC0722" w:rsidRDefault="00F8796A" w:rsidP="00F8796A">
            <w:pPr>
              <w:rPr>
                <w:rFonts w:ascii="Arial" w:hAnsi="Arial" w:cs="Arial"/>
                <w:sz w:val="20"/>
                <w:szCs w:val="20"/>
              </w:rPr>
            </w:pPr>
            <w:r w:rsidRPr="00BC0722">
              <w:rPr>
                <w:rFonts w:ascii="Arial" w:hAnsi="Arial" w:cs="Arial"/>
                <w:sz w:val="20"/>
                <w:szCs w:val="20"/>
              </w:rPr>
              <w:t>Not reported</w:t>
            </w:r>
          </w:p>
        </w:tc>
        <w:tc>
          <w:tcPr>
            <w:tcW w:w="1525" w:type="dxa"/>
            <w:vAlign w:val="bottom"/>
          </w:tcPr>
          <w:p w14:paraId="0B465C5F" w14:textId="47B8EC56" w:rsidR="00F8796A" w:rsidRPr="00BC0722" w:rsidRDefault="003C4B7D" w:rsidP="00F8796A">
            <w:pPr>
              <w:rPr>
                <w:rFonts w:ascii="Arial" w:hAnsi="Arial" w:cs="Arial"/>
                <w:sz w:val="20"/>
                <w:szCs w:val="20"/>
              </w:rPr>
            </w:pPr>
            <w:r>
              <w:rPr>
                <w:rFonts w:ascii="Arial" w:hAnsi="Arial" w:cs="Arial"/>
                <w:sz w:val="20"/>
                <w:szCs w:val="20"/>
              </w:rPr>
              <w:t>Non-Clinical</w:t>
            </w:r>
          </w:p>
        </w:tc>
      </w:tr>
      <w:tr w:rsidR="00F2058D" w:rsidRPr="00BC0722" w14:paraId="47A2A55C" w14:textId="77777777" w:rsidTr="00F2058D">
        <w:trPr>
          <w:trHeight w:val="260"/>
        </w:trPr>
        <w:tc>
          <w:tcPr>
            <w:tcW w:w="12775" w:type="dxa"/>
            <w:gridSpan w:val="8"/>
            <w:vAlign w:val="bottom"/>
          </w:tcPr>
          <w:p w14:paraId="442B2E79" w14:textId="69E0BC3D" w:rsidR="00F2058D" w:rsidRPr="00BC0722" w:rsidRDefault="00F2058D" w:rsidP="00F8796A">
            <w:pPr>
              <w:rPr>
                <w:rFonts w:ascii="Arial" w:hAnsi="Arial" w:cs="Arial"/>
                <w:sz w:val="20"/>
                <w:szCs w:val="20"/>
              </w:rPr>
            </w:pPr>
            <w:r w:rsidRPr="002C7969">
              <w:rPr>
                <w:rFonts w:ascii="Arial" w:hAnsi="Arial" w:cs="Arial"/>
                <w:b/>
                <w:bCs/>
                <w:iCs/>
                <w:sz w:val="20"/>
                <w:szCs w:val="20"/>
              </w:rPr>
              <w:lastRenderedPageBreak/>
              <w:t>Amygdala</w:t>
            </w:r>
            <w:r w:rsidR="00A30CB5" w:rsidRPr="002C7969">
              <w:rPr>
                <w:rFonts w:ascii="Arial" w:hAnsi="Arial" w:cs="Arial"/>
                <w:b/>
                <w:bCs/>
                <w:iCs/>
                <w:sz w:val="20"/>
                <w:szCs w:val="20"/>
              </w:rPr>
              <w:t xml:space="preserve">: -20/-12/-12, </w:t>
            </w:r>
            <w:r w:rsidR="00A30CB5" w:rsidRPr="002C7969">
              <w:rPr>
                <w:rFonts w:ascii="Arial" w:hAnsi="Arial" w:cs="Arial"/>
                <w:b/>
                <w:bCs/>
                <w:i/>
                <w:sz w:val="20"/>
                <w:szCs w:val="20"/>
              </w:rPr>
              <w:t>k</w:t>
            </w:r>
            <w:r w:rsidR="00A30CB5" w:rsidRPr="002C7969">
              <w:rPr>
                <w:rFonts w:ascii="Arial" w:hAnsi="Arial" w:cs="Arial"/>
                <w:b/>
                <w:bCs/>
                <w:iCs/>
                <w:sz w:val="20"/>
                <w:szCs w:val="20"/>
              </w:rPr>
              <w:t xml:space="preserve">=232, </w:t>
            </w:r>
            <w:r w:rsidR="00A30CB5" w:rsidRPr="002C7969">
              <w:rPr>
                <w:rFonts w:ascii="Arial" w:hAnsi="Arial" w:cs="Arial"/>
                <w:b/>
                <w:bCs/>
                <w:i/>
                <w:sz w:val="20"/>
                <w:szCs w:val="20"/>
              </w:rPr>
              <w:t>z</w:t>
            </w:r>
            <w:r w:rsidR="00A30CB5" w:rsidRPr="002C7969">
              <w:rPr>
                <w:rFonts w:ascii="Arial" w:hAnsi="Arial" w:cs="Arial"/>
                <w:b/>
                <w:bCs/>
                <w:iCs/>
                <w:sz w:val="20"/>
                <w:szCs w:val="20"/>
              </w:rPr>
              <w:t>=4.06</w:t>
            </w:r>
          </w:p>
        </w:tc>
      </w:tr>
      <w:tr w:rsidR="00F2058D" w:rsidRPr="00BC0722" w14:paraId="5EF9F624" w14:textId="77777777" w:rsidTr="008353A8">
        <w:tc>
          <w:tcPr>
            <w:tcW w:w="2111" w:type="dxa"/>
            <w:vAlign w:val="center"/>
          </w:tcPr>
          <w:p w14:paraId="6A636E1B" w14:textId="20434562" w:rsidR="00F2058D" w:rsidRPr="00BC0722" w:rsidRDefault="00F2058D" w:rsidP="00F2058D">
            <w:pPr>
              <w:rPr>
                <w:rFonts w:ascii="Arial" w:hAnsi="Arial" w:cs="Arial"/>
                <w:color w:val="000000"/>
                <w:sz w:val="20"/>
                <w:szCs w:val="20"/>
              </w:rPr>
            </w:pPr>
            <w:r w:rsidRPr="00BC0722">
              <w:rPr>
                <w:rFonts w:ascii="Arial" w:hAnsi="Arial" w:cs="Arial"/>
                <w:b/>
                <w:bCs/>
                <w:iCs/>
                <w:sz w:val="20"/>
                <w:szCs w:val="20"/>
              </w:rPr>
              <w:t>Experiment ID</w:t>
            </w:r>
          </w:p>
        </w:tc>
        <w:tc>
          <w:tcPr>
            <w:tcW w:w="1416" w:type="dxa"/>
            <w:vAlign w:val="center"/>
          </w:tcPr>
          <w:p w14:paraId="0383F86D" w14:textId="4FC98323" w:rsidR="00F2058D" w:rsidRPr="00BC0722" w:rsidRDefault="00F2058D" w:rsidP="00F2058D">
            <w:pPr>
              <w:rPr>
                <w:rFonts w:ascii="Arial" w:hAnsi="Arial" w:cs="Arial"/>
                <w:color w:val="000000" w:themeColor="text1"/>
                <w:sz w:val="20"/>
                <w:szCs w:val="20"/>
              </w:rPr>
            </w:pPr>
            <w:r w:rsidRPr="00BC0722">
              <w:rPr>
                <w:rFonts w:ascii="Arial" w:hAnsi="Arial" w:cs="Arial"/>
                <w:b/>
                <w:bCs/>
                <w:iCs/>
                <w:sz w:val="20"/>
                <w:szCs w:val="20"/>
              </w:rPr>
              <w:t>Contribution Score</w:t>
            </w:r>
          </w:p>
        </w:tc>
        <w:tc>
          <w:tcPr>
            <w:tcW w:w="1794" w:type="dxa"/>
            <w:vAlign w:val="center"/>
          </w:tcPr>
          <w:p w14:paraId="78DE0F50" w14:textId="00B8BAF2" w:rsidR="00F2058D" w:rsidRPr="00BC0722" w:rsidRDefault="00F2058D" w:rsidP="00F2058D">
            <w:pPr>
              <w:rPr>
                <w:rFonts w:ascii="Arial" w:hAnsi="Arial" w:cs="Arial"/>
                <w:sz w:val="20"/>
                <w:szCs w:val="20"/>
              </w:rPr>
            </w:pPr>
            <w:r w:rsidRPr="00BC0722">
              <w:rPr>
                <w:rFonts w:ascii="Arial" w:hAnsi="Arial" w:cs="Arial"/>
                <w:b/>
                <w:bCs/>
                <w:iCs/>
                <w:sz w:val="20"/>
                <w:szCs w:val="20"/>
              </w:rPr>
              <w:t>Contrast/ Direction</w:t>
            </w:r>
          </w:p>
        </w:tc>
        <w:tc>
          <w:tcPr>
            <w:tcW w:w="1437" w:type="dxa"/>
            <w:vAlign w:val="center"/>
          </w:tcPr>
          <w:p w14:paraId="79FE6639" w14:textId="49E8989A" w:rsidR="00F2058D" w:rsidRPr="00BC0722" w:rsidRDefault="00F2058D" w:rsidP="00F2058D">
            <w:pPr>
              <w:rPr>
                <w:rFonts w:ascii="Arial" w:hAnsi="Arial" w:cs="Arial"/>
                <w:sz w:val="20"/>
                <w:szCs w:val="20"/>
              </w:rPr>
            </w:pPr>
            <w:r w:rsidRPr="00BC0722">
              <w:rPr>
                <w:rFonts w:ascii="Arial" w:hAnsi="Arial" w:cs="Arial"/>
                <w:b/>
                <w:bCs/>
                <w:iCs/>
                <w:sz w:val="20"/>
                <w:szCs w:val="20"/>
              </w:rPr>
              <w:t>Mood State</w:t>
            </w:r>
          </w:p>
        </w:tc>
        <w:tc>
          <w:tcPr>
            <w:tcW w:w="1438" w:type="dxa"/>
            <w:vAlign w:val="center"/>
          </w:tcPr>
          <w:p w14:paraId="2FA483C8" w14:textId="7B3318BF" w:rsidR="00F2058D" w:rsidRPr="00BC0722" w:rsidRDefault="00F2058D" w:rsidP="00F2058D">
            <w:pPr>
              <w:rPr>
                <w:rFonts w:ascii="Arial" w:hAnsi="Arial" w:cs="Arial"/>
                <w:sz w:val="20"/>
                <w:szCs w:val="20"/>
              </w:rPr>
            </w:pPr>
            <w:r w:rsidRPr="00BC0722">
              <w:rPr>
                <w:rFonts w:ascii="Arial" w:hAnsi="Arial" w:cs="Arial"/>
                <w:b/>
                <w:bCs/>
                <w:iCs/>
                <w:sz w:val="20"/>
                <w:szCs w:val="20"/>
              </w:rPr>
              <w:t>Diagnostic Subtype</w:t>
            </w:r>
          </w:p>
        </w:tc>
        <w:tc>
          <w:tcPr>
            <w:tcW w:w="1705" w:type="dxa"/>
            <w:vAlign w:val="center"/>
          </w:tcPr>
          <w:p w14:paraId="556058DC" w14:textId="724943A8" w:rsidR="00F2058D" w:rsidRPr="00BC0722" w:rsidRDefault="00F2058D" w:rsidP="00F2058D">
            <w:pPr>
              <w:rPr>
                <w:rFonts w:ascii="Arial" w:hAnsi="Arial" w:cs="Arial"/>
                <w:sz w:val="20"/>
                <w:szCs w:val="20"/>
              </w:rPr>
            </w:pPr>
            <w:r w:rsidRPr="00BC0722">
              <w:rPr>
                <w:rFonts w:ascii="Arial" w:hAnsi="Arial" w:cs="Arial"/>
                <w:b/>
                <w:bCs/>
                <w:iCs/>
                <w:sz w:val="20"/>
                <w:szCs w:val="20"/>
              </w:rPr>
              <w:t>Medication Status</w:t>
            </w:r>
          </w:p>
        </w:tc>
        <w:tc>
          <w:tcPr>
            <w:tcW w:w="1349" w:type="dxa"/>
            <w:vAlign w:val="center"/>
          </w:tcPr>
          <w:p w14:paraId="6C3DDB84" w14:textId="7FB57000" w:rsidR="00F2058D" w:rsidRPr="00BC0722" w:rsidRDefault="00F2058D" w:rsidP="00F2058D">
            <w:pPr>
              <w:rPr>
                <w:rFonts w:ascii="Arial" w:hAnsi="Arial" w:cs="Arial"/>
                <w:sz w:val="20"/>
                <w:szCs w:val="20"/>
              </w:rPr>
            </w:pPr>
            <w:r w:rsidRPr="00BC0722">
              <w:rPr>
                <w:rFonts w:ascii="Arial" w:hAnsi="Arial" w:cs="Arial"/>
                <w:b/>
                <w:bCs/>
                <w:iCs/>
                <w:sz w:val="20"/>
                <w:szCs w:val="20"/>
              </w:rPr>
              <w:t>Psychosis</w:t>
            </w:r>
          </w:p>
        </w:tc>
        <w:tc>
          <w:tcPr>
            <w:tcW w:w="1525" w:type="dxa"/>
            <w:vAlign w:val="center"/>
          </w:tcPr>
          <w:p w14:paraId="1C1B50DD" w14:textId="6E96A676" w:rsidR="00F2058D" w:rsidRPr="00BC0722" w:rsidRDefault="00F2058D" w:rsidP="00F2058D">
            <w:pPr>
              <w:rPr>
                <w:rFonts w:ascii="Arial" w:hAnsi="Arial" w:cs="Arial"/>
                <w:sz w:val="20"/>
                <w:szCs w:val="20"/>
              </w:rPr>
            </w:pPr>
            <w:r w:rsidRPr="00BC0722">
              <w:rPr>
                <w:rFonts w:ascii="Arial" w:hAnsi="Arial" w:cs="Arial"/>
                <w:b/>
                <w:bCs/>
                <w:iCs/>
                <w:sz w:val="20"/>
                <w:szCs w:val="20"/>
              </w:rPr>
              <w:t>Control Group</w:t>
            </w:r>
          </w:p>
        </w:tc>
      </w:tr>
      <w:tr w:rsidR="00F2058D" w:rsidRPr="00BC0722" w14:paraId="6A716080" w14:textId="77777777" w:rsidTr="00F2058D">
        <w:tc>
          <w:tcPr>
            <w:tcW w:w="2111" w:type="dxa"/>
            <w:vAlign w:val="bottom"/>
          </w:tcPr>
          <w:p w14:paraId="6AFED0F7" w14:textId="16E92A77" w:rsidR="00F2058D" w:rsidRPr="00BC0722" w:rsidRDefault="00F2058D" w:rsidP="00F2058D">
            <w:pPr>
              <w:rPr>
                <w:rFonts w:ascii="Arial" w:hAnsi="Arial" w:cs="Arial"/>
                <w:sz w:val="20"/>
                <w:szCs w:val="20"/>
              </w:rPr>
            </w:pPr>
            <w:proofErr w:type="spellStart"/>
            <w:r w:rsidRPr="00BC0722">
              <w:rPr>
                <w:rFonts w:ascii="Arial" w:hAnsi="Arial" w:cs="Arial"/>
                <w:color w:val="000000"/>
                <w:sz w:val="20"/>
                <w:szCs w:val="20"/>
              </w:rPr>
              <w:t>Willert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{"citationID":"n4m0UPgN","properties":{"formattedCitation":"(124)","plainCitation":"(124)","noteIndex":0},"citationItems":[{"id":840,"uris":["http://zotero.org/users/2846505/items/867HI2C9"],"itemData":{"id":840,"type":"article-journal","abstract":"Objectives Behavioral deficits in the Theory of Mind (ToM) have been robustly demonstrated in bipolar disorder. These deficits may represent an intermediate phenotype of the disease. The aim of this study was: (i) to investigate alterations in neural ToM processing in euthymic patients with bipolar disorder, and (ii) to examine whether similar effects are present in unaffected relatives of patients with bipolar disorder suggesting that ToM functional activation may be, in part, due to genetic risk for the disease. Methods A total of 24 euthymic patients with bipolar disorder, 21 unaffected first-degree relatives, and 81 healthy controls completed a ToM task while undergoing functional magnetic resonance imaging. Results We observed reduced bilateral activation of the temporoparietal junction (TPJ) and diminished functional fronto-temporoparietal connectivity in patients compared to controls. Relatives tended towards intermediate temporoparietal activity and functional coupling with medial prefrontal areas. There was also evidence for a potentially compensatory enhanced recruitment of the right middle temporal gyrus and stronger connectivity between this region and the medial prefrontal cortex in relatives. Conclusions These findings provide further evidence of altered neural ToM processing in euthymic patients with bipolar disorder. Further, our findings in relatives lend support to the idea that altered ToM processing may act as an intermediate phenotype of the disorder.","container-title":"Bipolar Disorders","DOI":"https://doi.org/10.1111/bdi.12352","ISSN":"1399-5618","issue":"8","language":"en","license":"© 2015 John Wiley &amp; Sons A/S. Published by John Wiley &amp; Sons Ltd.","note":"_eprint: https://onlinelibrary.wiley.com/doi/pdf/10.1111/bdi.12352","page":"880-891","source":"Wiley Online Library","title":"Alterations in neural Theory of Mind processing in euthymic patients with bipolar disorder and unaffected relatives","volume":"17","author":[{"family":"Willert","given":"Anna"},{"family":"Mohnke","given":"Sebastian"},{"family":"Erk","given":"Susanne"},{"family":"Schnell","given":"Knut"},{"family":"Romanczuk</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Seiferth","given":"Nina"},{"family":"Quinlivan","given":"Esther"},{"family":"Schreiter","given":"Stefanie"},{"family":"Spengler","given":"Stephanie"},{"family":"Herold","given":"Dorrit"},{"family":"Wackerhagen","given":"Carolin"},{"family":"Romund","given":"Lydia"},{"family":"Garbusow","given":"Maria"},{"family":"Lett","given":"Tristram"},{"family":"Stamm","given":"Thomas"},{"family":"Adli","given":"Mazda"},{"family":"Heinz","given":"Andreas"},{"family":"Bermpohl","given":"Felix"},{"family":"Walter","given":"Henrik"}],"issued":{"date-parts":[["2015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(124)</w:t>
            </w:r>
            <w:r w:rsidRPr="00BC0722">
              <w:rPr>
                <w:rFonts w:ascii="Arial" w:hAnsi="Arial" w:cs="Arial"/>
                <w:color w:val="000000"/>
                <w:sz w:val="20"/>
                <w:szCs w:val="20"/>
              </w:rPr>
              <w:fldChar w:fldCharType="end"/>
            </w:r>
          </w:p>
        </w:tc>
        <w:tc>
          <w:tcPr>
            <w:tcW w:w="1416" w:type="dxa"/>
            <w:vAlign w:val="bottom"/>
          </w:tcPr>
          <w:p w14:paraId="64CCD7E4" w14:textId="7CF67EC9" w:rsidR="00F2058D" w:rsidRPr="00BC0722" w:rsidRDefault="00F2058D" w:rsidP="00F2058D">
            <w:pPr>
              <w:rPr>
                <w:rFonts w:ascii="Arial" w:hAnsi="Arial" w:cs="Arial"/>
                <w:b/>
                <w:bCs/>
                <w:iCs/>
                <w:color w:val="000000" w:themeColor="text1"/>
                <w:sz w:val="20"/>
                <w:szCs w:val="20"/>
              </w:rPr>
            </w:pPr>
            <w:r w:rsidRPr="00BC0722">
              <w:rPr>
                <w:rFonts w:ascii="Arial" w:hAnsi="Arial" w:cs="Arial"/>
                <w:color w:val="000000" w:themeColor="text1"/>
                <w:sz w:val="20"/>
                <w:szCs w:val="20"/>
              </w:rPr>
              <w:t>7.17</w:t>
            </w:r>
          </w:p>
        </w:tc>
        <w:tc>
          <w:tcPr>
            <w:tcW w:w="1794" w:type="dxa"/>
            <w:vAlign w:val="bottom"/>
          </w:tcPr>
          <w:p w14:paraId="3E8AF2FC" w14:textId="67FEC485" w:rsidR="00F2058D" w:rsidRPr="00BC0722" w:rsidRDefault="00F2058D" w:rsidP="00F2058D">
            <w:pPr>
              <w:rPr>
                <w:rFonts w:ascii="Arial" w:hAnsi="Arial" w:cs="Arial"/>
                <w:sz w:val="20"/>
                <w:szCs w:val="20"/>
              </w:rPr>
            </w:pPr>
            <w:r w:rsidRPr="00BC0722">
              <w:rPr>
                <w:rFonts w:ascii="Arial" w:hAnsi="Arial" w:cs="Arial"/>
                <w:color w:val="000000"/>
                <w:sz w:val="20"/>
                <w:szCs w:val="20"/>
              </w:rPr>
              <w:t>C&gt;BD</w:t>
            </w:r>
          </w:p>
        </w:tc>
        <w:tc>
          <w:tcPr>
            <w:tcW w:w="1437" w:type="dxa"/>
            <w:vAlign w:val="bottom"/>
          </w:tcPr>
          <w:p w14:paraId="7398739A" w14:textId="7C20A83D" w:rsidR="00F2058D" w:rsidRPr="00BC0722" w:rsidRDefault="00F2058D" w:rsidP="00F2058D">
            <w:pPr>
              <w:rPr>
                <w:rFonts w:ascii="Arial" w:hAnsi="Arial" w:cs="Arial"/>
                <w:sz w:val="20"/>
                <w:szCs w:val="20"/>
              </w:rPr>
            </w:pPr>
            <w:r w:rsidRPr="00BC0722">
              <w:rPr>
                <w:rFonts w:ascii="Arial" w:hAnsi="Arial" w:cs="Arial"/>
                <w:sz w:val="20"/>
                <w:szCs w:val="20"/>
              </w:rPr>
              <w:t>Euthymic</w:t>
            </w:r>
          </w:p>
        </w:tc>
        <w:tc>
          <w:tcPr>
            <w:tcW w:w="1438" w:type="dxa"/>
            <w:vAlign w:val="bottom"/>
          </w:tcPr>
          <w:p w14:paraId="3A97D4C8" w14:textId="261B32AC" w:rsidR="00F2058D" w:rsidRPr="00BC0722" w:rsidRDefault="00F2058D" w:rsidP="00F2058D">
            <w:pPr>
              <w:rPr>
                <w:rFonts w:ascii="Arial" w:hAnsi="Arial" w:cs="Arial"/>
                <w:sz w:val="20"/>
                <w:szCs w:val="20"/>
              </w:rPr>
            </w:pPr>
            <w:r w:rsidRPr="00BC0722">
              <w:rPr>
                <w:rFonts w:ascii="Arial" w:hAnsi="Arial" w:cs="Arial"/>
                <w:sz w:val="20"/>
                <w:szCs w:val="20"/>
              </w:rPr>
              <w:t>BD I</w:t>
            </w:r>
          </w:p>
        </w:tc>
        <w:tc>
          <w:tcPr>
            <w:tcW w:w="1705" w:type="dxa"/>
            <w:vAlign w:val="bottom"/>
          </w:tcPr>
          <w:p w14:paraId="6DCABD9E" w14:textId="7C3D7C56" w:rsidR="00F2058D" w:rsidRPr="00BC0722" w:rsidRDefault="00F2058D" w:rsidP="00F2058D">
            <w:pPr>
              <w:rPr>
                <w:rFonts w:ascii="Arial" w:hAnsi="Arial" w:cs="Arial"/>
                <w:sz w:val="20"/>
                <w:szCs w:val="20"/>
              </w:rPr>
            </w:pPr>
            <w:r w:rsidRPr="00BC0722">
              <w:rPr>
                <w:rFonts w:ascii="Arial" w:hAnsi="Arial" w:cs="Arial"/>
                <w:sz w:val="20"/>
                <w:szCs w:val="20"/>
              </w:rPr>
              <w:t>100% medicated</w:t>
            </w:r>
          </w:p>
        </w:tc>
        <w:tc>
          <w:tcPr>
            <w:tcW w:w="1349" w:type="dxa"/>
            <w:vAlign w:val="bottom"/>
          </w:tcPr>
          <w:p w14:paraId="15D942BF" w14:textId="3FA7FE8F" w:rsidR="00F2058D" w:rsidRPr="00BC0722" w:rsidRDefault="00F2058D" w:rsidP="00F2058D">
            <w:pPr>
              <w:rPr>
                <w:rFonts w:ascii="Arial" w:hAnsi="Arial" w:cs="Arial"/>
                <w:sz w:val="20"/>
                <w:szCs w:val="20"/>
              </w:rPr>
            </w:pPr>
            <w:r w:rsidRPr="00BC0722">
              <w:rPr>
                <w:rFonts w:ascii="Arial" w:hAnsi="Arial" w:cs="Arial"/>
                <w:sz w:val="20"/>
                <w:szCs w:val="20"/>
              </w:rPr>
              <w:t>Not reported</w:t>
            </w:r>
          </w:p>
        </w:tc>
        <w:tc>
          <w:tcPr>
            <w:tcW w:w="1525" w:type="dxa"/>
            <w:vAlign w:val="bottom"/>
          </w:tcPr>
          <w:p w14:paraId="4AE2660A" w14:textId="1C4F7650" w:rsidR="00F2058D" w:rsidRPr="00BC0722" w:rsidRDefault="003C4B7D" w:rsidP="00F2058D">
            <w:pPr>
              <w:rPr>
                <w:rFonts w:ascii="Arial" w:hAnsi="Arial" w:cs="Arial"/>
                <w:sz w:val="20"/>
                <w:szCs w:val="20"/>
              </w:rPr>
            </w:pPr>
            <w:r>
              <w:rPr>
                <w:rFonts w:ascii="Arial" w:hAnsi="Arial" w:cs="Arial"/>
                <w:color w:val="000000"/>
                <w:sz w:val="20"/>
                <w:szCs w:val="20"/>
              </w:rPr>
              <w:t>Non-Clinical</w:t>
            </w:r>
          </w:p>
        </w:tc>
      </w:tr>
      <w:tr w:rsidR="00F2058D" w:rsidRPr="00BC0722" w14:paraId="39BEBFA7" w14:textId="77777777" w:rsidTr="00F2058D">
        <w:tc>
          <w:tcPr>
            <w:tcW w:w="2111" w:type="dxa"/>
            <w:vAlign w:val="bottom"/>
          </w:tcPr>
          <w:p w14:paraId="072BA90A" w14:textId="49AC6B1A" w:rsidR="00F2058D" w:rsidRPr="00BC0722" w:rsidRDefault="00F2058D" w:rsidP="00F2058D">
            <w:pPr>
              <w:rPr>
                <w:rFonts w:ascii="Arial" w:hAnsi="Arial" w:cs="Arial"/>
                <w:sz w:val="20"/>
                <w:szCs w:val="20"/>
              </w:rPr>
            </w:pPr>
            <w:proofErr w:type="spellStart"/>
            <w:r w:rsidRPr="00BC0722">
              <w:rPr>
                <w:rFonts w:ascii="Arial" w:hAnsi="Arial" w:cs="Arial"/>
                <w:color w:val="000000"/>
                <w:sz w:val="20"/>
                <w:szCs w:val="20"/>
              </w:rPr>
              <w:t>Willert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{"citationID":"9kI2Y1Ze","properties":{"formattedCitation":"(124)","plainCitation":"(124)","noteIndex":0},"citationItems":[{"id":840,"uris":["http://zotero.org/users/2846505/items/867HI2C9"],"itemData":{"id":840,"type":"article-journal","abstract":"Objectives Behavioral deficits in the Theory of Mind (ToM) have been robustly demonstrated in bipolar disorder. These deficits may represent an intermediate phenotype of the disease. The aim of this study was: (i) to investigate alterations in neural ToM processing in euthymic patients with bipolar disorder, and (ii) to examine whether similar effects are present in unaffected relatives of patients with bipolar disorder suggesting that ToM functional activation may be, in part, due to genetic risk for the disease. Methods A total of 24 euthymic patients with bipolar disorder, 21 unaffected first-degree relatives, and 81 healthy controls completed a ToM task while undergoing functional magnetic resonance imaging. Results We observed reduced bilateral activation of the temporoparietal junction (TPJ) and diminished functional fronto-temporoparietal connectivity in patients compared to controls. Relatives tended towards intermediate temporoparietal activity and functional coupling with medial prefrontal areas. There was also evidence for a potentially compensatory enhanced recruitment of the right middle temporal gyrus and stronger connectivity between this region and the medial prefrontal cortex in relatives. Conclusions These findings provide further evidence of altered neural ToM processing in euthymic patients with bipolar disorder. Further, our findings in relatives lend support to the idea that altered ToM processing may act as an intermediate phenotype of the disorder.","container-title":"Bipolar Disorders","DOI":"https://doi.org/10.1111/bdi.12352","ISSN":"1399-5618","issue":"8","language":"en","license":"© 2015 John Wiley &amp; Sons A/S. Published by John Wiley &amp; Sons Ltd.","note":"_eprint: https://onlinelibrary.wiley.com/doi/pdf/10.1111/bdi.12352","page":"880-891","source":"Wiley Online Library","title":"Alterations in neural Theory of Mind processing in euthymic patients with bipolar disorder and unaffected relatives","volume":"17","author":[{"family":"Willert","given":"Anna"},{"family":"Mohnke","given":"Sebastian"},{"family":"Erk","given":"Susanne"},{"family":"Schnell","given":"Knut"},{"family":"Romanczuk</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Seiferth","given":"Nina"},{"family":"Quinlivan","given":"Esther"},{"family":"Schreiter","given":"Stefanie"},{"family":"Spengler","given":"Stephanie"},{"family":"Herold","given":"Dorrit"},{"family":"Wackerhagen","given":"Carolin"},{"family":"Romund","given":"Lydia"},{"family":"Garbusow","given":"Maria"},{"family":"Lett","given":"Tristram"},{"family":"Stamm","given":"Thomas"},{"family":"Adli","given":"Mazda"},{"family":"Heinz","given":"Andreas"},{"family":"Bermpohl","given":"Felix"},{"family":"Walter","given":"Henrik"}],"issued":{"date-parts":[["2015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(124)</w:t>
            </w:r>
            <w:r w:rsidRPr="00BC0722">
              <w:rPr>
                <w:rFonts w:ascii="Arial" w:hAnsi="Arial" w:cs="Arial"/>
                <w:color w:val="000000"/>
                <w:sz w:val="20"/>
                <w:szCs w:val="20"/>
              </w:rPr>
              <w:fldChar w:fldCharType="end"/>
            </w:r>
          </w:p>
        </w:tc>
        <w:tc>
          <w:tcPr>
            <w:tcW w:w="1416" w:type="dxa"/>
            <w:vAlign w:val="bottom"/>
          </w:tcPr>
          <w:p w14:paraId="112AC641" w14:textId="3BEBC4B1" w:rsidR="00F2058D" w:rsidRPr="00BC0722" w:rsidRDefault="00F2058D" w:rsidP="00F2058D">
            <w:pPr>
              <w:rPr>
                <w:rFonts w:ascii="Arial" w:hAnsi="Arial" w:cs="Arial"/>
                <w:b/>
                <w:bCs/>
                <w:iCs/>
                <w:color w:val="000000" w:themeColor="text1"/>
                <w:sz w:val="20"/>
                <w:szCs w:val="20"/>
              </w:rPr>
            </w:pPr>
            <w:r w:rsidRPr="00BC0722">
              <w:rPr>
                <w:rFonts w:ascii="Arial" w:hAnsi="Arial" w:cs="Arial"/>
                <w:color w:val="000000" w:themeColor="text1"/>
                <w:sz w:val="20"/>
                <w:szCs w:val="20"/>
              </w:rPr>
              <w:t>8.08</w:t>
            </w:r>
          </w:p>
        </w:tc>
        <w:tc>
          <w:tcPr>
            <w:tcW w:w="1794" w:type="dxa"/>
            <w:vAlign w:val="bottom"/>
          </w:tcPr>
          <w:p w14:paraId="137B1C18" w14:textId="2B91586F" w:rsidR="00F2058D" w:rsidRPr="00BC0722" w:rsidRDefault="00F2058D" w:rsidP="00F2058D">
            <w:pPr>
              <w:rPr>
                <w:rFonts w:ascii="Arial" w:hAnsi="Arial" w:cs="Arial"/>
                <w:sz w:val="20"/>
                <w:szCs w:val="20"/>
              </w:rPr>
            </w:pPr>
            <w:r w:rsidRPr="00BC0722">
              <w:rPr>
                <w:rFonts w:ascii="Arial" w:hAnsi="Arial" w:cs="Arial"/>
                <w:sz w:val="20"/>
                <w:szCs w:val="20"/>
              </w:rPr>
              <w:t>C&gt;BD</w:t>
            </w:r>
          </w:p>
        </w:tc>
        <w:tc>
          <w:tcPr>
            <w:tcW w:w="1437" w:type="dxa"/>
            <w:vAlign w:val="bottom"/>
          </w:tcPr>
          <w:p w14:paraId="74F184A1" w14:textId="7E86D51A" w:rsidR="00F2058D" w:rsidRPr="00BC0722" w:rsidRDefault="00F2058D" w:rsidP="00F2058D">
            <w:pPr>
              <w:rPr>
                <w:rFonts w:ascii="Arial" w:hAnsi="Arial" w:cs="Arial"/>
                <w:sz w:val="20"/>
                <w:szCs w:val="20"/>
              </w:rPr>
            </w:pPr>
            <w:r w:rsidRPr="00BC0722">
              <w:rPr>
                <w:rFonts w:ascii="Arial" w:hAnsi="Arial" w:cs="Arial"/>
                <w:sz w:val="20"/>
                <w:szCs w:val="20"/>
              </w:rPr>
              <w:t>Euthymic</w:t>
            </w:r>
          </w:p>
        </w:tc>
        <w:tc>
          <w:tcPr>
            <w:tcW w:w="1438" w:type="dxa"/>
            <w:vAlign w:val="bottom"/>
          </w:tcPr>
          <w:p w14:paraId="707A125D" w14:textId="3EEF87CB" w:rsidR="00F2058D" w:rsidRPr="00BC0722" w:rsidRDefault="00F2058D" w:rsidP="00F2058D">
            <w:pPr>
              <w:rPr>
                <w:rFonts w:ascii="Arial" w:hAnsi="Arial" w:cs="Arial"/>
                <w:sz w:val="20"/>
                <w:szCs w:val="20"/>
              </w:rPr>
            </w:pPr>
            <w:r w:rsidRPr="00BC0722">
              <w:rPr>
                <w:rFonts w:ascii="Arial" w:hAnsi="Arial" w:cs="Arial"/>
                <w:sz w:val="20"/>
                <w:szCs w:val="20"/>
              </w:rPr>
              <w:t>BD I</w:t>
            </w:r>
          </w:p>
        </w:tc>
        <w:tc>
          <w:tcPr>
            <w:tcW w:w="1705" w:type="dxa"/>
            <w:vAlign w:val="bottom"/>
          </w:tcPr>
          <w:p w14:paraId="161F7FFC" w14:textId="5E348EEA" w:rsidR="00F2058D" w:rsidRPr="00BC0722" w:rsidRDefault="00F2058D" w:rsidP="00F2058D">
            <w:pPr>
              <w:rPr>
                <w:rFonts w:ascii="Arial" w:hAnsi="Arial" w:cs="Arial"/>
                <w:sz w:val="20"/>
                <w:szCs w:val="20"/>
              </w:rPr>
            </w:pPr>
            <w:r w:rsidRPr="00BC0722">
              <w:rPr>
                <w:rFonts w:ascii="Arial" w:hAnsi="Arial" w:cs="Arial"/>
                <w:sz w:val="20"/>
                <w:szCs w:val="20"/>
              </w:rPr>
              <w:t>100% medicated</w:t>
            </w:r>
          </w:p>
        </w:tc>
        <w:tc>
          <w:tcPr>
            <w:tcW w:w="1349" w:type="dxa"/>
            <w:vAlign w:val="bottom"/>
          </w:tcPr>
          <w:p w14:paraId="517DA64F" w14:textId="51A99121" w:rsidR="00F2058D" w:rsidRPr="00BC0722" w:rsidRDefault="00F2058D" w:rsidP="00F2058D">
            <w:pPr>
              <w:rPr>
                <w:rFonts w:ascii="Arial" w:hAnsi="Arial" w:cs="Arial"/>
                <w:sz w:val="20"/>
                <w:szCs w:val="20"/>
              </w:rPr>
            </w:pPr>
            <w:r w:rsidRPr="00BC0722">
              <w:rPr>
                <w:rFonts w:ascii="Arial" w:hAnsi="Arial" w:cs="Arial"/>
                <w:sz w:val="20"/>
                <w:szCs w:val="20"/>
              </w:rPr>
              <w:t>Not reported</w:t>
            </w:r>
          </w:p>
        </w:tc>
        <w:tc>
          <w:tcPr>
            <w:tcW w:w="1525" w:type="dxa"/>
            <w:vAlign w:val="bottom"/>
          </w:tcPr>
          <w:p w14:paraId="5C6214A4" w14:textId="2F7A9116" w:rsidR="00F2058D" w:rsidRPr="00BC0722" w:rsidRDefault="00F2058D" w:rsidP="00F2058D">
            <w:pPr>
              <w:rPr>
                <w:rFonts w:ascii="Arial" w:hAnsi="Arial" w:cs="Arial"/>
                <w:sz w:val="20"/>
                <w:szCs w:val="20"/>
              </w:rPr>
            </w:pPr>
            <w:r w:rsidRPr="00BC0722">
              <w:rPr>
                <w:rFonts w:ascii="Arial" w:hAnsi="Arial" w:cs="Arial"/>
                <w:sz w:val="20"/>
                <w:szCs w:val="20"/>
              </w:rPr>
              <w:t xml:space="preserve">Clinical: </w:t>
            </w:r>
            <w:r w:rsidR="00465BD3">
              <w:rPr>
                <w:rFonts w:ascii="Arial" w:hAnsi="Arial" w:cs="Arial"/>
                <w:sz w:val="20"/>
                <w:szCs w:val="20"/>
              </w:rPr>
              <w:t>NCR</w:t>
            </w:r>
          </w:p>
        </w:tc>
      </w:tr>
    </w:tbl>
    <w:p w14:paraId="5E64B62E" w14:textId="489A6982" w:rsidR="00006AD4" w:rsidRPr="00BC0722" w:rsidRDefault="00D95EE2">
      <w:pPr>
        <w:rPr>
          <w:b/>
          <w:bCs/>
          <w:iCs/>
        </w:rPr>
      </w:pPr>
      <w:r w:rsidRPr="00BC0722">
        <w:rPr>
          <w:rFonts w:ascii="Arial" w:hAnsi="Arial" w:cs="Arial"/>
          <w:iCs/>
          <w:sz w:val="16"/>
          <w:szCs w:val="16"/>
        </w:rPr>
        <w:t xml:space="preserve">Abbreviations: BD = Bipolar Disorder; C = Controls; F_CBD = Main effect of group or group x condition interaction; </w:t>
      </w:r>
      <w:r w:rsidR="00465BD3">
        <w:rPr>
          <w:rFonts w:ascii="Arial" w:hAnsi="Arial" w:cs="Arial"/>
          <w:iCs/>
          <w:sz w:val="16"/>
          <w:szCs w:val="16"/>
        </w:rPr>
        <w:t>NCR</w:t>
      </w:r>
      <w:r w:rsidRPr="00BC0722">
        <w:rPr>
          <w:rFonts w:ascii="Arial" w:hAnsi="Arial" w:cs="Arial"/>
          <w:iCs/>
          <w:sz w:val="16"/>
          <w:szCs w:val="16"/>
        </w:rPr>
        <w:t xml:space="preserve"> = </w:t>
      </w:r>
      <w:r w:rsidR="003C4B7D">
        <w:rPr>
          <w:rFonts w:ascii="Arial" w:hAnsi="Arial" w:cs="Arial"/>
          <w:iCs/>
          <w:sz w:val="16"/>
          <w:szCs w:val="16"/>
        </w:rPr>
        <w:t>Non-Clinical</w:t>
      </w:r>
      <w:r w:rsidRPr="00BC0722">
        <w:rPr>
          <w:rFonts w:ascii="Arial" w:hAnsi="Arial" w:cs="Arial"/>
          <w:iCs/>
          <w:sz w:val="16"/>
          <w:szCs w:val="16"/>
        </w:rPr>
        <w:t xml:space="preserve"> Relatives; L = Left; MDD = Major Depressive Disorder; NOS = Not Otherwise Specified; R = Right; </w:t>
      </w:r>
      <w:r w:rsidR="00FD3C64" w:rsidRPr="00BC0722">
        <w:rPr>
          <w:rFonts w:ascii="Arial" w:hAnsi="Arial" w:cs="Arial"/>
          <w:iCs/>
          <w:sz w:val="16"/>
          <w:szCs w:val="16"/>
        </w:rPr>
        <w:t>SZ = Schizophrenia</w:t>
      </w:r>
      <w:r w:rsidRPr="00BC0722">
        <w:rPr>
          <w:rFonts w:ascii="Arial" w:hAnsi="Arial" w:cs="Arial"/>
          <w:iCs/>
          <w:sz w:val="16"/>
          <w:szCs w:val="16"/>
        </w:rPr>
        <w:t>.</w:t>
      </w:r>
      <w:r w:rsidR="00006AD4" w:rsidRPr="00BC0722">
        <w:rPr>
          <w:b/>
          <w:bCs/>
          <w:iCs/>
        </w:rPr>
        <w:br w:type="page"/>
      </w:r>
    </w:p>
    <w:p w14:paraId="725683CF" w14:textId="4B034E0F" w:rsidR="0028228D" w:rsidRPr="00BC0722" w:rsidRDefault="0028228D" w:rsidP="0028228D">
      <w:pPr>
        <w:rPr>
          <w:rFonts w:ascii="Arial" w:hAnsi="Arial" w:cs="Arial"/>
          <w:iCs/>
        </w:rPr>
      </w:pPr>
      <w:r w:rsidRPr="00807990">
        <w:rPr>
          <w:rFonts w:ascii="Arial" w:hAnsi="Arial" w:cs="Arial"/>
          <w:b/>
          <w:bCs/>
        </w:rPr>
        <w:lastRenderedPageBreak/>
        <w:t xml:space="preserve">Supplementary Table </w:t>
      </w:r>
      <w:r w:rsidRPr="00807990">
        <w:rPr>
          <w:rFonts w:ascii="Arial" w:hAnsi="Arial" w:cs="Arial"/>
          <w:b/>
          <w:bCs/>
          <w:iCs/>
          <w:color w:val="000000" w:themeColor="text1"/>
        </w:rPr>
        <w:t>2</w:t>
      </w:r>
      <w:r w:rsidRPr="00DF7168">
        <w:rPr>
          <w:rFonts w:ascii="Arial" w:hAnsi="Arial" w:cs="Arial"/>
          <w:b/>
          <w:bCs/>
          <w:iCs/>
          <w:color w:val="000000" w:themeColor="text1"/>
        </w:rPr>
        <w:t>9.</w:t>
      </w:r>
      <w:r w:rsidRPr="00DF7168">
        <w:rPr>
          <w:rFonts w:ascii="Arial" w:hAnsi="Arial" w:cs="Arial"/>
          <w:iCs/>
        </w:rPr>
        <w:t xml:space="preserve"> </w:t>
      </w:r>
      <w:r w:rsidRPr="00D31C0E">
        <w:rPr>
          <w:rFonts w:ascii="Arial" w:hAnsi="Arial" w:cs="Arial"/>
        </w:rPr>
        <w:t xml:space="preserve">Studies Contributing to the Striatum Cluster from the Euthymic Bipolar Disorder </w:t>
      </w:r>
      <w:r w:rsidR="002C7969">
        <w:rPr>
          <w:rFonts w:ascii="Arial" w:hAnsi="Arial" w:cs="Arial"/>
        </w:rPr>
        <w:t>&amp;</w:t>
      </w:r>
      <w:r w:rsidRPr="00D31C0E">
        <w:rPr>
          <w:rFonts w:ascii="Arial" w:hAnsi="Arial" w:cs="Arial"/>
        </w:rPr>
        <w:t xml:space="preserve"> Pooled Emotional Tasks Meta-Analysis of 39 </w:t>
      </w:r>
      <w:r w:rsidRPr="00807990">
        <w:rPr>
          <w:rFonts w:ascii="Arial" w:hAnsi="Arial" w:cs="Arial"/>
        </w:rPr>
        <w:t>Studies</w:t>
      </w:r>
      <w:r w:rsidRPr="005F7ABC">
        <w:rPr>
          <w:rFonts w:ascii="Arial" w:hAnsi="Arial" w:cs="Arial"/>
        </w:rPr>
        <w:t xml:space="preserve"> </w:t>
      </w:r>
    </w:p>
    <w:p w14:paraId="4D40CCE0" w14:textId="77777777" w:rsidR="0028228D" w:rsidRDefault="0028228D">
      <w:pPr>
        <w:rPr>
          <w:b/>
          <w:bCs/>
          <w:iCs/>
        </w:rPr>
      </w:pPr>
    </w:p>
    <w:tbl>
      <w:tblPr>
        <w:tblStyle w:val="TableGrid"/>
        <w:tblW w:w="4765" w:type="dxa"/>
        <w:tblLook w:val="04A0" w:firstRow="1" w:lastRow="0" w:firstColumn="1" w:lastColumn="0" w:noHBand="0" w:noVBand="1"/>
      </w:tblPr>
      <w:tblGrid>
        <w:gridCol w:w="2695"/>
        <w:gridCol w:w="2070"/>
      </w:tblGrid>
      <w:tr w:rsidR="0028228D" w:rsidRPr="00BC0722" w14:paraId="11A66DC7" w14:textId="77777777" w:rsidTr="00617A81">
        <w:tc>
          <w:tcPr>
            <w:tcW w:w="4765" w:type="dxa"/>
            <w:gridSpan w:val="2"/>
            <w:vAlign w:val="bottom"/>
          </w:tcPr>
          <w:p w14:paraId="4A008977" w14:textId="75E89912" w:rsidR="0028228D" w:rsidRPr="005308D4" w:rsidRDefault="0028228D" w:rsidP="00617A81">
            <w:pPr>
              <w:rPr>
                <w:rFonts w:ascii="Arial" w:hAnsi="Arial" w:cs="Arial"/>
                <w:b/>
                <w:bCs/>
                <w:iCs/>
                <w:sz w:val="20"/>
                <w:szCs w:val="20"/>
              </w:rPr>
            </w:pPr>
            <w:r w:rsidRPr="00B12CD5">
              <w:rPr>
                <w:rFonts w:ascii="Arial" w:hAnsi="Arial" w:cs="Arial"/>
                <w:b/>
                <w:bCs/>
                <w:iCs/>
                <w:sz w:val="20"/>
                <w:szCs w:val="20"/>
              </w:rPr>
              <w:t>Striatum</w:t>
            </w:r>
            <w:r w:rsidR="0074134C" w:rsidRPr="00B12CD5">
              <w:rPr>
                <w:rFonts w:ascii="Arial" w:hAnsi="Arial" w:cs="Arial"/>
                <w:b/>
                <w:bCs/>
                <w:iCs/>
                <w:sz w:val="20"/>
                <w:szCs w:val="20"/>
              </w:rPr>
              <w:t>:</w:t>
            </w:r>
            <w:r w:rsidR="005308D4">
              <w:rPr>
                <w:rFonts w:ascii="Arial" w:hAnsi="Arial" w:cs="Arial"/>
                <w:b/>
                <w:bCs/>
                <w:iCs/>
                <w:sz w:val="20"/>
                <w:szCs w:val="20"/>
              </w:rPr>
              <w:t xml:space="preserve"> 10/10/-6, </w:t>
            </w:r>
            <w:r w:rsidR="005308D4">
              <w:rPr>
                <w:rFonts w:ascii="Arial" w:hAnsi="Arial" w:cs="Arial"/>
                <w:b/>
                <w:bCs/>
                <w:i/>
                <w:sz w:val="20"/>
                <w:szCs w:val="20"/>
              </w:rPr>
              <w:t>k</w:t>
            </w:r>
            <w:r w:rsidR="005308D4">
              <w:rPr>
                <w:rFonts w:ascii="Arial" w:hAnsi="Arial" w:cs="Arial"/>
                <w:b/>
                <w:bCs/>
                <w:iCs/>
                <w:sz w:val="20"/>
                <w:szCs w:val="20"/>
              </w:rPr>
              <w:t xml:space="preserve">=131, </w:t>
            </w:r>
            <w:r w:rsidR="005308D4">
              <w:rPr>
                <w:rFonts w:ascii="Arial" w:hAnsi="Arial" w:cs="Arial"/>
                <w:b/>
                <w:bCs/>
                <w:i/>
                <w:sz w:val="20"/>
                <w:szCs w:val="20"/>
              </w:rPr>
              <w:t>z</w:t>
            </w:r>
            <w:r w:rsidR="005308D4">
              <w:rPr>
                <w:rFonts w:ascii="Arial" w:hAnsi="Arial" w:cs="Arial"/>
                <w:b/>
                <w:bCs/>
                <w:iCs/>
                <w:sz w:val="20"/>
                <w:szCs w:val="20"/>
              </w:rPr>
              <w:t>=4.5</w:t>
            </w:r>
          </w:p>
        </w:tc>
      </w:tr>
      <w:tr w:rsidR="0028228D" w:rsidRPr="00BC0722" w14:paraId="26E73EEC" w14:textId="77777777" w:rsidTr="00617A81">
        <w:tc>
          <w:tcPr>
            <w:tcW w:w="2695" w:type="dxa"/>
            <w:vAlign w:val="bottom"/>
          </w:tcPr>
          <w:p w14:paraId="38CE3313" w14:textId="77777777" w:rsidR="0028228D" w:rsidRPr="00BC0722" w:rsidRDefault="0028228D" w:rsidP="00617A81">
            <w:pPr>
              <w:rPr>
                <w:rFonts w:ascii="Arial" w:hAnsi="Arial" w:cs="Arial"/>
                <w:b/>
                <w:bCs/>
                <w:iCs/>
                <w:sz w:val="20"/>
                <w:szCs w:val="20"/>
              </w:rPr>
            </w:pPr>
            <w:r w:rsidRPr="00BC0722">
              <w:rPr>
                <w:rFonts w:ascii="Arial" w:hAnsi="Arial" w:cs="Arial"/>
                <w:b/>
                <w:bCs/>
                <w:iCs/>
                <w:sz w:val="20"/>
                <w:szCs w:val="20"/>
              </w:rPr>
              <w:t>Study ID</w:t>
            </w:r>
          </w:p>
        </w:tc>
        <w:tc>
          <w:tcPr>
            <w:tcW w:w="2070" w:type="dxa"/>
            <w:vAlign w:val="bottom"/>
          </w:tcPr>
          <w:p w14:paraId="598A3A31" w14:textId="77777777" w:rsidR="0028228D" w:rsidRPr="00BC0722" w:rsidRDefault="0028228D" w:rsidP="00617A81">
            <w:pPr>
              <w:rPr>
                <w:rFonts w:ascii="Arial" w:hAnsi="Arial" w:cs="Arial"/>
                <w:b/>
                <w:bCs/>
                <w:iCs/>
                <w:sz w:val="20"/>
                <w:szCs w:val="20"/>
              </w:rPr>
            </w:pPr>
            <w:r w:rsidRPr="00BC0722">
              <w:rPr>
                <w:rFonts w:ascii="Arial" w:hAnsi="Arial" w:cs="Arial"/>
                <w:b/>
                <w:bCs/>
                <w:iCs/>
                <w:sz w:val="20"/>
                <w:szCs w:val="20"/>
              </w:rPr>
              <w:t>Contribution Score</w:t>
            </w:r>
          </w:p>
        </w:tc>
      </w:tr>
      <w:tr w:rsidR="00721EE4" w:rsidRPr="00BC0722" w14:paraId="65EDF107" w14:textId="77777777" w:rsidTr="00617A81">
        <w:tc>
          <w:tcPr>
            <w:tcW w:w="2695" w:type="dxa"/>
            <w:vAlign w:val="bottom"/>
          </w:tcPr>
          <w:p w14:paraId="1065A467" w14:textId="503EE0E7" w:rsidR="00721EE4" w:rsidRPr="00D31C0E" w:rsidRDefault="00721EE4" w:rsidP="00721EE4">
            <w:pPr>
              <w:rPr>
                <w:rFonts w:ascii="Arial" w:hAnsi="Arial" w:cs="Arial"/>
                <w:b/>
                <w:bCs/>
                <w:iCs/>
                <w:sz w:val="20"/>
                <w:szCs w:val="20"/>
                <w:highlight w:val="yellow"/>
              </w:rPr>
            </w:pPr>
            <w:r w:rsidRPr="00BC0722">
              <w:rPr>
                <w:rFonts w:ascii="Arial" w:hAnsi="Arial" w:cs="Arial"/>
                <w:color w:val="000000"/>
                <w:sz w:val="20"/>
                <w:szCs w:val="20"/>
              </w:rPr>
              <w:t>Dutra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{"citationID":"sCEOk1lG","properties":{"formattedCitation":"(28)","plainCitation":"(28)","noteIndex":0},"citationItems":[{"id":978,"uris":["http://zotero.org/users/2846505/items/J8WIGFMC"],"itemData":{"id":978,"type":"article-journal","abstract":"Bipolar disorder (BD) is associated with increased reactivity to rewards and heightened positive affectivity. It is less clear to what extent this heightened reward sensitivity is evident across contexts and what the associated neural mechanisms might be. The present investigation used both a monetary and social incentive delay task among adults with remitted BD Type I (n = 24) and a healthy nonpsychiatric control group (HC; n = 25) using fMRI. Both whole-brain and region-of-interest analyses revealed elevated reactivity to reward receipt in the striatum, a region implicated in incentive sensitivity, in the BD group. Post hoc analyses revealed that greater striatal reactivity to reward receipt, across monetary and social reward tasks, predicted decreased self-reported positive affect when anticipating subsequent rewards in the HC but not in the BD group. Results point toward elevated striatal reactivity to reward receipt as a potential neural mechanism of persistent reward pursuit in BD. (PsycINFO Database Record (c) 2019 APA, all rights reserved)","container-title":"Journal of Abnormal Psychology","DOI":"10.1037/abn0000092","ISSN":"1939-1846(Electronic),0021-843X(Print)","issue":"4","note":"publisher-place: US\npublisher: American Psychological Association","page":"890-904","source":"APA PsycNET","title":"Elevated striatal reactivity across monetary and social rewards in bipolar I disorder","volume":"124","author":[{"family":"Dutra","given":"Sunny J."},{"family":"Cunningham","given":"William A."},{"family":"Kober","given":"Hedy"},{"family":"Gruber","given":"June"}],"issued":{"date-parts":[["2015"]]}}}],"schema":"https://github.com/citation-style-language/schema/raw/master/csl-citation.json"} </w:instrText>
            </w:r>
            <w:r w:rsidRPr="00BC0722">
              <w:rPr>
                <w:rFonts w:ascii="Arial" w:hAnsi="Arial" w:cs="Arial"/>
                <w:color w:val="000000"/>
                <w:sz w:val="20"/>
                <w:szCs w:val="20"/>
              </w:rPr>
              <w:fldChar w:fldCharType="separate"/>
            </w:r>
            <w:r w:rsidRPr="00BC0722">
              <w:rPr>
                <w:rFonts w:ascii="Arial" w:hAnsi="Arial" w:cs="Arial"/>
                <w:color w:val="000000"/>
                <w:sz w:val="20"/>
              </w:rPr>
              <w:t>(28)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2660AD88" w14:textId="771FC09D" w:rsidR="00721EE4" w:rsidRPr="00105489" w:rsidRDefault="00721EE4" w:rsidP="00721EE4">
            <w:pPr>
              <w:rPr>
                <w:rFonts w:ascii="Arial" w:hAnsi="Arial" w:cs="Arial"/>
                <w:b/>
                <w:bCs/>
                <w:iCs/>
                <w:sz w:val="20"/>
                <w:szCs w:val="20"/>
              </w:rPr>
            </w:pPr>
            <w:r w:rsidRPr="00D31C0E">
              <w:rPr>
                <w:rFonts w:ascii="Arial" w:hAnsi="Arial" w:cs="Arial"/>
                <w:color w:val="000000"/>
                <w:sz w:val="20"/>
                <w:szCs w:val="20"/>
              </w:rPr>
              <w:t>23.13</w:t>
            </w:r>
          </w:p>
        </w:tc>
      </w:tr>
      <w:tr w:rsidR="00721EE4" w:rsidRPr="00BC0722" w14:paraId="6976999A" w14:textId="77777777" w:rsidTr="00617A81">
        <w:tc>
          <w:tcPr>
            <w:tcW w:w="2695" w:type="dxa"/>
            <w:vAlign w:val="bottom"/>
          </w:tcPr>
          <w:p w14:paraId="74448357" w14:textId="398C9B15" w:rsidR="00721EE4" w:rsidRPr="00D31C0E" w:rsidRDefault="00721EE4" w:rsidP="00721EE4">
            <w:pPr>
              <w:rPr>
                <w:rFonts w:ascii="Arial" w:hAnsi="Arial" w:cs="Arial"/>
                <w:sz w:val="20"/>
                <w:szCs w:val="20"/>
                <w:highlight w:val="yellow"/>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{"citationID":"tVNWhshJ","properties":{"formattedCitation":"(36)","plainCitation":"(36)","noteIndex":0},"citationItems":[{"id":975,"uris":["http://zotero.org/users/2846505/items/3FIUGSWE"],"itemData":{"id":975,"type":"article-journal","abstract":"Objectives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036F8CBB" w14:textId="182D34A8" w:rsidR="00721EE4" w:rsidRPr="00105489" w:rsidRDefault="00721EE4" w:rsidP="00721EE4">
            <w:pPr>
              <w:rPr>
                <w:rFonts w:ascii="Arial" w:hAnsi="Arial" w:cs="Arial"/>
                <w:sz w:val="20"/>
                <w:szCs w:val="20"/>
              </w:rPr>
            </w:pPr>
            <w:r w:rsidRPr="00D31C0E">
              <w:rPr>
                <w:rFonts w:ascii="Arial" w:hAnsi="Arial" w:cs="Arial"/>
                <w:color w:val="000000"/>
                <w:sz w:val="20"/>
                <w:szCs w:val="20"/>
              </w:rPr>
              <w:t>14.29</w:t>
            </w:r>
          </w:p>
        </w:tc>
      </w:tr>
      <w:tr w:rsidR="00105489" w:rsidRPr="00BC0722" w14:paraId="5474BA01" w14:textId="77777777" w:rsidTr="00617A81">
        <w:tc>
          <w:tcPr>
            <w:tcW w:w="2695" w:type="dxa"/>
            <w:vAlign w:val="bottom"/>
          </w:tcPr>
          <w:p w14:paraId="05EFA794" w14:textId="0576EE93" w:rsidR="00105489" w:rsidRPr="00D31C0E" w:rsidRDefault="00721EE4" w:rsidP="00105489">
            <w:pPr>
              <w:rPr>
                <w:rFonts w:ascii="Arial" w:hAnsi="Arial" w:cs="Arial"/>
                <w:sz w:val="20"/>
                <w:szCs w:val="20"/>
                <w:highlight w:val="yellow"/>
              </w:rPr>
            </w:pPr>
            <w:proofErr w:type="spellStart"/>
            <w:r w:rsidRPr="00BC0722">
              <w:rPr>
                <w:rFonts w:ascii="Arial" w:hAnsi="Arial" w:cs="Arial"/>
                <w:color w:val="000000"/>
                <w:sz w:val="20"/>
                <w:szCs w:val="20"/>
              </w:rPr>
              <w:t>Foland</w:t>
            </w:r>
            <w:proofErr w:type="spellEnd"/>
            <w:r w:rsidRPr="00BC0722">
              <w:rPr>
                <w:rFonts w:ascii="Arial" w:hAnsi="Arial" w:cs="Arial"/>
                <w:color w:val="000000"/>
                <w:sz w:val="20"/>
                <w:szCs w:val="20"/>
              </w:rPr>
              <w:t>-Ross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{"citationID":"oBSpaFXZ","properties":{"formattedCitation":"(62)","plainCitation":"(62)","noteIndex":0},"citationItems":[{"id":967,"uris":["http://zotero.org/users/2846505/items/S6PN5YLE"],"itemData":{"id":967,"type":"article-journal","abstract":"Functional neuroimaging studies have implicated the involvement of the amygdala and ventrolateral prefrontal cortex (vlPFC) in the pathophysiology of bipolar disorder. Hyperactivity in the amygdala and hypoactivity in the vlPFC have been reported in manic bipolar patients scanned during the performance of an affective faces task. Whether this pattern of dysfunction persists during euthymia is unclear. Using functional magnetic resonance imaging (fMRI), 24 euthymic bipolar and 26 demographically matched healthy control subjects were scanned while performing an affective task paradigm involving the matching and labeling of emotional facial expressions. Neuroimaging results showed that, while amygdala activation did not differ significantly between groups, euthymic patients showed a significant decrease in activation of the right vlPFC (BA47) compared to healthy controls during emotion labeling. Additionally, significant decreases in activation of the right insula, putamen, thalamus and lingual gyrus were observed in euthymic bipolar relative to healthy control subjects during the emotion labeling condition. These data, taken in context with prior studies of bipolar mania using the same emotion recognition task, could suggest that amygdala dysfunction may be a state-related abnormality in bipolar disorder, whereas vlPFC dysfunction may represent a trait-related abnormality of the illness. Characterizing these patterns of activation is likely to help in understanding the neural changes related to the different mood states in bipolar disorder, as well as changes that represent more sustained abnormalities. Future studies that assess mood-state related changes in brain activation in longitudinal bipolar samples would be of interest.","collection-title":"Neuroergonomics: The human brain in action and at work","container-title":"NeuroImage","DOI":"10.1016/j.neuroimage.2011.07.054","ISSN":"1053-8119","issue":"1","journalAbbreviation":"NeuroImage","language":"en","page":"738-744","source":"ScienceDirect","title":"Normal amygdala activation but deficient ventrolateral prefrontal activation in adults with bipolar disorder during euthymia","volume":"59","author":[{"family":"Foland-Ross","given":"Lara C."},{"family":"Bookheimer","given":"Susan Y."},{"family":"Lieberman","given":"Matthew D."},{"family":"Sugar","given":"Catherine A."},{"family":"Townsend","given":"Jennifer D."},{"family":"Fischer","given":"Jeffrey"},{"family":"Torrisi","given":"Salvatore"},{"family":"Penfold","given":"Conor"},{"family":"Madsen","given":"Sarah K."},{"family":"Thompson","given":"Paul M."},{"family":"Altshuler","given":"Lori L."}],"issued":{"date-parts":[["2012",1,2]]}}}],"schema":"https://github.com/citation-style-language/schema/raw/master/csl-citation.json"}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55FC8B31" w14:textId="1949E0FC" w:rsidR="00105489" w:rsidRPr="00105489" w:rsidRDefault="00105489" w:rsidP="00105489">
            <w:pPr>
              <w:rPr>
                <w:rFonts w:ascii="Arial" w:hAnsi="Arial" w:cs="Arial"/>
                <w:sz w:val="20"/>
                <w:szCs w:val="20"/>
              </w:rPr>
            </w:pPr>
            <w:r w:rsidRPr="00D31C0E">
              <w:rPr>
                <w:rFonts w:ascii="Arial" w:hAnsi="Arial" w:cs="Arial"/>
                <w:color w:val="000000"/>
                <w:sz w:val="20"/>
                <w:szCs w:val="20"/>
              </w:rPr>
              <w:t>12.57</w:t>
            </w:r>
          </w:p>
        </w:tc>
      </w:tr>
      <w:tr w:rsidR="00105489" w:rsidRPr="00BC0722" w14:paraId="09E3F827" w14:textId="77777777" w:rsidTr="00617A81">
        <w:tc>
          <w:tcPr>
            <w:tcW w:w="2695" w:type="dxa"/>
            <w:vAlign w:val="bottom"/>
          </w:tcPr>
          <w:p w14:paraId="1D10A516" w14:textId="329D4DD0" w:rsidR="00105489" w:rsidRPr="00F10658" w:rsidRDefault="00105489" w:rsidP="00105489">
            <w:pPr>
              <w:rPr>
                <w:rFonts w:ascii="Arial" w:hAnsi="Arial" w:cs="Arial"/>
                <w:sz w:val="20"/>
                <w:szCs w:val="20"/>
              </w:rPr>
            </w:pPr>
            <w:r w:rsidRPr="00D31C0E">
              <w:rPr>
                <w:rFonts w:ascii="Arial" w:hAnsi="Arial" w:cs="Arial"/>
                <w:color w:val="000000"/>
                <w:sz w:val="20"/>
                <w:szCs w:val="20"/>
              </w:rPr>
              <w:t>Hassel et al. 2008</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{"citationID":"a2ahni27k","properties":{"formattedCitation":"(125)","plainCitation":"(125)","noteIndex":0},"citationItems":[{"id":950,"uris":["http://zotero.org/users/2846505/items/DGU53ZMA"],"itemData":{"id":950,"type":"article-journal","abstract":"Objective: To examine abnormal patterns of frontal cortical-subcortical activity in response to emotional stimuli in euthymic individuals with bipolar disorder type I in order to identify trait-like, pathophysiologic mechanisms of the disorder. We examined potential confounding effects of total psychotropic medication load and illness variables upon neural abnormalities. Method: We analyzed neural activity in 19 euthymic bipolar and 24 healthy individuals to mild and intense happy, fearful and neutral faces. Results: Relative to healthy individuals, bipolar subjects had significantly increased left striatal activity in response to mild happy faces (p &lt; 0.05, corrected), decreased right dorsolateral prefrontal cortical (DLPFC) activity in response to neutral, mild and intense happy faces, and decreased left DLPFC activity in response to neutral, mild and intense fearful faces (p &lt; 0.05, corrected). Bipolar and healthy individuals did not differ in amygdala activity in response to either emotion. In bipolar individuals, there was no significant association between medication load and abnormal activity in these regions, but a negative relationship between age of illness onset and amygdala activity in response to mild fearful faces (p = 0.007). Relative to those without comorbidities, bipolar individuals with comorbidities showed a trend increase in left striatal activity in response to mild happy faces. Conclusions: Abnormally increased striatal activity in response to potentially rewarding stimuli and decreased DLPFC activity in response to other emotionally salient stimuli may underlie mood instabilities in euthymic bipolar individuals, and are more apparent in those with comorbid diagnoses. No relationship between medication load and abnormal neural activity in bipolar individuals suggests that our findings may reflect pathophysiologic mechanisms of the illness rather than medication confounds. Future studies should examine whether this pattern of abnormal neural activity could distinguish bipolar from unipolar depression.","container-title":"Bipolar Disorders","DOI":"https://doi.org/10.1111/j.1399-5618.2008.00641.x","ISSN":"1399-5618","issue":"8","language":"en","license":"© 2008 The Authors. Journal compilation © 2008 Blackwell Munksgaard","note":"_eprint: https://onlinelibrary.wiley.com/doi/pdf/10.1111/j.1399-5618.2008.00641.x","page":"916-927","source":"Wiley Online Library","title":"Elevated striatal and decreased dorsolateral prefrontal cortical activity in response to emotional stimuli in euthymic bipolar disorder: no associations with psychotropic medication load","title-short":"Elevated striatal and decreased dorsolateral prefrontal cortical activity in response to emotional stimuli in euthymic bipolar disorder","volume":"10","author":[{"family":"Hassel","given":"Stefanie"},{"family":"Almeida","given":"Jorge RC"},{"family":"Kerr","given":"Natalie"},{"family":"Nau","given":"Sharon"},{"family":"Ladouceur","given":"Cecile D."},{"family":"Fissell","given":"Kate"},{"family":"Kupfer","given":"David J."},{"family":"Phillips","given":"Mary L."}],"issued":{"date-parts":[["2008"]]}}}],"schema":"https://github.com/citation-style-language/schema/raw/master/csl-citation.json"}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(125)</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070" w:type="dxa"/>
            <w:vAlign w:val="bottom"/>
          </w:tcPr>
          <w:p w14:paraId="229A05F9" w14:textId="4248CFC1" w:rsidR="00105489" w:rsidRPr="00105489" w:rsidRDefault="00105489" w:rsidP="00105489">
            <w:pPr>
              <w:rPr>
                <w:rFonts w:ascii="Arial" w:hAnsi="Arial" w:cs="Arial"/>
                <w:sz w:val="20"/>
                <w:szCs w:val="20"/>
              </w:rPr>
            </w:pPr>
            <w:r w:rsidRPr="00D31C0E">
              <w:rPr>
                <w:rFonts w:ascii="Arial" w:hAnsi="Arial" w:cs="Arial"/>
                <w:color w:val="000000"/>
                <w:sz w:val="20"/>
                <w:szCs w:val="20"/>
              </w:rPr>
              <w:t>5.61</w:t>
            </w:r>
          </w:p>
        </w:tc>
      </w:tr>
      <w:tr w:rsidR="00721EE4" w:rsidRPr="00BC0722" w14:paraId="49135B91" w14:textId="77777777" w:rsidTr="00617A81">
        <w:tc>
          <w:tcPr>
            <w:tcW w:w="2695" w:type="dxa"/>
            <w:vAlign w:val="bottom"/>
          </w:tcPr>
          <w:p w14:paraId="09B3A9B7" w14:textId="2695B1BA" w:rsidR="00721EE4" w:rsidRPr="00F10658" w:rsidRDefault="00721EE4" w:rsidP="00721EE4">
            <w:pPr>
              <w:rPr>
                <w:rFonts w:ascii="Arial" w:hAnsi="Arial" w:cs="Arial"/>
                <w:sz w:val="20"/>
                <w:szCs w:val="20"/>
              </w:rPr>
            </w:pPr>
            <w:proofErr w:type="spellStart"/>
            <w:r w:rsidRPr="00F10658">
              <w:rPr>
                <w:rFonts w:ascii="Arial" w:hAnsi="Arial" w:cs="Arial"/>
                <w:sz w:val="20"/>
                <w:szCs w:val="20"/>
              </w:rPr>
              <w:t>Lagopoulos</w:t>
            </w:r>
            <w:proofErr w:type="spellEnd"/>
            <w:r w:rsidRPr="00F10658">
              <w:rPr>
                <w:rFonts w:ascii="Arial" w:hAnsi="Arial" w:cs="Arial"/>
                <w:sz w:val="20"/>
                <w:szCs w:val="20"/>
              </w:rPr>
              <w:t xml:space="preserve"> &amp; </w:t>
            </w:r>
            <w:proofErr w:type="spellStart"/>
            <w:r w:rsidRPr="00F10658">
              <w:rPr>
                <w:rFonts w:ascii="Arial" w:hAnsi="Arial" w:cs="Arial"/>
                <w:sz w:val="20"/>
                <w:szCs w:val="20"/>
              </w:rPr>
              <w:t>Malhi</w:t>
            </w:r>
            <w:proofErr w:type="spellEnd"/>
            <w:r w:rsidRPr="00F10658">
              <w:rPr>
                <w:rFonts w:ascii="Arial" w:hAnsi="Arial" w:cs="Arial"/>
                <w:sz w:val="20"/>
                <w:szCs w:val="20"/>
              </w:rPr>
              <w:t xml:space="preserve"> 2011</w:t>
            </w:r>
            <w:r w:rsidRPr="00F10658">
              <w:rPr>
                <w:rFonts w:ascii="Arial" w:hAnsi="Arial" w:cs="Arial"/>
                <w:sz w:val="20"/>
                <w:szCs w:val="20"/>
              </w:rPr>
              <w:fldChar w:fldCharType="begin"/>
            </w:r>
            <w:r w:rsidR="008F52BF">
              <w:rPr>
                <w:rFonts w:ascii="Arial" w:hAnsi="Arial" w:cs="Arial"/>
                <w:sz w:val="20"/>
                <w:szCs w:val="20"/>
              </w:rPr>
              <w:instrText xml:space="preserve"> ADDIN ZOTERO_ITEM CSL_CITATION {"citationID":"Iamdi9r3","properties":{"formattedCitation":"(40)","plainCitation":"(40)","noteIndex":0},"citationItems":[{"id":935,"uris":["http://zotero.org/users/2846505/items/UKYMDIR7"],"itemData":{"id":935,"type":"article-journal","abstract":"Understanding the underlying neurobiology of bipolar disorder especially in the euthymic state is essential to furthering our understanding of pertinent psychiatric questions involving the observed symptomatology of the illness. In this study we investigated the mechanisms that underpin the modulation of affect in bipolar disorder to examine the contributions of cortico-limbic brain networks in the processing of affect. We employed a simultaneous functional magnetic resonance imaging and galvanic skin response methodology to investigate top-down networks in euthymic bipolar patients and healthy controls. Galvanic skin responsivity was used to partition neural epochs in which arousal pertaining to the appreciation of disgust stimuli was processed. The results of this study demonstrate that patients with bipolar disorder exhibited impairments in the recruitment of top-down brain networks and as such were unable to engage, to the same extent as matched controls, essential prefrontal processing needed to evaluate emotional salience. Partitioning top-down networks on the basis of arousal measures provided a context within which the modulation of brain networks specialised for the processing of emotion, as well as their interplay with other brain regions including the frontal lobes, could be studied.","container-title":"Psychiatry Research: Neuroimaging","DOI":"10.1016/j.pscychresns.2010.11.011","ISSN":"0925-4927","issue":"2","journalAbbreviation":"Psychiatry Research: Neuroimaging","language":"en","page":"100-108","source":"ScienceDirect","title":"Impairments in “top-down” processing in bipolar disorder: A simultaneous fMRI–GSR study","title-short":"Impairments in “top-down” processing in bipolar disorder","volume":"192","author":[{"family":"Lagopoulos","given":"Jim"},{"family":"Malhi","given":"Gin"}],"issued":{"date-parts":[["2011",5,31]]}}}],"schema":"https://github.com/citation-style-language/schema/raw/master/csl-citation.json"} </w:instrText>
            </w:r>
            <w:r w:rsidRPr="00F10658">
              <w:rPr>
                <w:rFonts w:ascii="Arial" w:hAnsi="Arial" w:cs="Arial"/>
                <w:sz w:val="20"/>
                <w:szCs w:val="20"/>
              </w:rPr>
              <w:fldChar w:fldCharType="separate"/>
            </w:r>
            <w:r w:rsidR="008F52BF">
              <w:rPr>
                <w:rFonts w:ascii="Arial" w:hAnsi="Arial" w:cs="Arial"/>
                <w:sz w:val="20"/>
              </w:rPr>
              <w:t>(40)</w:t>
            </w:r>
            <w:r w:rsidRPr="00F10658">
              <w:rPr>
                <w:rFonts w:ascii="Arial" w:hAnsi="Arial" w:cs="Arial"/>
                <w:sz w:val="20"/>
                <w:szCs w:val="20"/>
              </w:rPr>
              <w:fldChar w:fldCharType="end"/>
            </w:r>
          </w:p>
        </w:tc>
        <w:tc>
          <w:tcPr>
            <w:tcW w:w="2070" w:type="dxa"/>
            <w:vAlign w:val="bottom"/>
          </w:tcPr>
          <w:p w14:paraId="4C829823" w14:textId="7E56FF65" w:rsidR="00721EE4" w:rsidRPr="00105489" w:rsidRDefault="00721EE4" w:rsidP="00721EE4">
            <w:pPr>
              <w:rPr>
                <w:rFonts w:ascii="Arial" w:hAnsi="Arial" w:cs="Arial"/>
                <w:sz w:val="20"/>
                <w:szCs w:val="20"/>
              </w:rPr>
            </w:pPr>
            <w:r w:rsidRPr="00D31C0E">
              <w:rPr>
                <w:rFonts w:ascii="Arial" w:hAnsi="Arial" w:cs="Arial"/>
                <w:color w:val="000000"/>
                <w:sz w:val="20"/>
                <w:szCs w:val="20"/>
              </w:rPr>
              <w:t>8.72</w:t>
            </w:r>
          </w:p>
        </w:tc>
      </w:tr>
      <w:tr w:rsidR="00721EE4" w:rsidRPr="00BC0722" w14:paraId="4C58CC2E" w14:textId="77777777" w:rsidTr="00617A81">
        <w:tc>
          <w:tcPr>
            <w:tcW w:w="2695" w:type="dxa"/>
            <w:vAlign w:val="bottom"/>
          </w:tcPr>
          <w:p w14:paraId="06ACB640" w14:textId="5FACC66C" w:rsidR="00721EE4" w:rsidRPr="00F10658" w:rsidRDefault="00721EE4" w:rsidP="00721EE4">
            <w:pPr>
              <w:rPr>
                <w:rFonts w:ascii="Arial" w:hAnsi="Arial" w:cs="Arial"/>
                <w:sz w:val="20"/>
                <w:szCs w:val="20"/>
              </w:rPr>
            </w:pPr>
            <w:proofErr w:type="spellStart"/>
            <w:r w:rsidRPr="00F10658">
              <w:rPr>
                <w:rFonts w:ascii="Arial" w:hAnsi="Arial" w:cs="Arial"/>
                <w:color w:val="000000"/>
                <w:sz w:val="20"/>
                <w:szCs w:val="20"/>
              </w:rPr>
              <w:t>Malhi</w:t>
            </w:r>
            <w:proofErr w:type="spellEnd"/>
            <w:r w:rsidRPr="00F10658">
              <w:rPr>
                <w:rFonts w:ascii="Arial" w:hAnsi="Arial" w:cs="Arial"/>
                <w:color w:val="000000"/>
                <w:sz w:val="20"/>
                <w:szCs w:val="20"/>
              </w:rPr>
              <w:t xml:space="preserve"> et al. 2005</w:t>
            </w:r>
            <w:r w:rsidRPr="00F10658">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{"citationID":"8uTw5E0E","properties":{"formattedCitation":"(44)","plainCitation":"(44)","noteIndex":0},"citationItems":[{"id":703,"uris":["http://zotero.org/users/2846505/items/SAKYGSTP"],"itemData":{"id":703,"type":"article-journal","abstract":"Objective: To identify the brain regions associated with emotional processing in euthymic bipolar patients. Methods: The study examined 12 euthymic bipolar patients using functional magnetic resonance imaging (fMRI) while performing an emotional Stroop (eStroop) task. The task comprised emotionally valent and neutral words presented in alternating blocks that was designed to implicitly induce affect. In conjunction with fMRI, galvanic skin responses (GSR) were measured to monitor arousal. Results: Euthymic bipolar patients had diminished activation in response to the affective stimuli in both cortical and subcortical brain regions when compared with healthy subjects. In particular, patients had less activation in the left ventral prefrontal cortex suggesting a potential trait deficit. Patients were slower to react than healthy controls, but did not differ with respect to accuracy. Conclusions: Euthymic bipolar patients are perhaps constrained in their ability to engage affective processing. Diminished ventral prefrontal cortex activation corroborates previous reports of a potential trait deficit, suggesting that ‘all is not well in euthymia’, although the effects of medication cannot be overlooked.","container-title":"Bipolar Disorders","DOI":"10.1111/j.1399-5618.2005.00255.x","ISSN":"1399-5618","issue":"s5","language":"en","page":"58-69","source":"Wiley Online Library","title":"An emotional Stroop functional MRI study of euthymic bipolar disorder","volume":"7","author":[{"family":"Malhi","given":"Gin S."},{"family":"Lagopoulos","given":"Jim"},{"family":"Sachdev","given":"Perminder S."},{"family":"Ivanovski","given":"Belinda"},{"family":"Shnier","given":"Ron"}],"issued":{"date-parts":[["2005"]]}}}],"schema":"https://github.com/citation-style-language/schema/raw/master/csl-citation.json"} </w:instrText>
            </w:r>
            <w:r w:rsidRPr="00F10658">
              <w:rPr>
                <w:rFonts w:ascii="Arial" w:hAnsi="Arial" w:cs="Arial"/>
                <w:color w:val="000000"/>
                <w:sz w:val="20"/>
                <w:szCs w:val="20"/>
              </w:rPr>
              <w:fldChar w:fldCharType="separate"/>
            </w:r>
            <w:r w:rsidR="008F52BF">
              <w:rPr>
                <w:rFonts w:ascii="Arial" w:hAnsi="Arial" w:cs="Arial"/>
                <w:color w:val="000000"/>
                <w:sz w:val="20"/>
              </w:rPr>
              <w:t>(44)</w:t>
            </w:r>
            <w:r w:rsidRPr="00F10658">
              <w:rPr>
                <w:rFonts w:ascii="Arial" w:hAnsi="Arial" w:cs="Arial"/>
                <w:color w:val="000000"/>
                <w:sz w:val="20"/>
                <w:szCs w:val="20"/>
              </w:rPr>
              <w:fldChar w:fldCharType="end"/>
            </w:r>
          </w:p>
        </w:tc>
        <w:tc>
          <w:tcPr>
            <w:tcW w:w="2070" w:type="dxa"/>
            <w:vAlign w:val="bottom"/>
          </w:tcPr>
          <w:p w14:paraId="2AD8704C" w14:textId="6A90AF30" w:rsidR="00721EE4" w:rsidRPr="00105489" w:rsidRDefault="00721EE4" w:rsidP="00721EE4">
            <w:pPr>
              <w:rPr>
                <w:rFonts w:ascii="Arial" w:hAnsi="Arial" w:cs="Arial"/>
                <w:sz w:val="20"/>
                <w:szCs w:val="20"/>
              </w:rPr>
            </w:pPr>
            <w:r w:rsidRPr="00D31C0E">
              <w:rPr>
                <w:rFonts w:ascii="Arial" w:hAnsi="Arial" w:cs="Arial"/>
                <w:color w:val="000000"/>
                <w:sz w:val="20"/>
                <w:szCs w:val="20"/>
              </w:rPr>
              <w:t>5.04</w:t>
            </w:r>
          </w:p>
        </w:tc>
      </w:tr>
      <w:tr w:rsidR="00105489" w:rsidRPr="00BC0722" w14:paraId="2ED99CD2" w14:textId="77777777" w:rsidTr="00617A81">
        <w:tc>
          <w:tcPr>
            <w:tcW w:w="2695" w:type="dxa"/>
            <w:vAlign w:val="bottom"/>
          </w:tcPr>
          <w:p w14:paraId="059DDFE0" w14:textId="5448210E" w:rsidR="00105489" w:rsidRPr="00F10658" w:rsidRDefault="00105489" w:rsidP="00105489">
            <w:pPr>
              <w:rPr>
                <w:rFonts w:ascii="Arial" w:hAnsi="Arial" w:cs="Arial"/>
                <w:sz w:val="20"/>
                <w:szCs w:val="20"/>
              </w:rPr>
            </w:pPr>
            <w:proofErr w:type="spellStart"/>
            <w:r w:rsidRPr="00D31C0E">
              <w:rPr>
                <w:rFonts w:ascii="Arial" w:hAnsi="Arial" w:cs="Arial"/>
                <w:color w:val="000000"/>
                <w:sz w:val="20"/>
                <w:szCs w:val="20"/>
              </w:rPr>
              <w:t>Malhi</w:t>
            </w:r>
            <w:proofErr w:type="spellEnd"/>
            <w:r w:rsidRPr="00D31C0E">
              <w:rPr>
                <w:rFonts w:ascii="Arial" w:hAnsi="Arial" w:cs="Arial"/>
                <w:color w:val="000000"/>
                <w:sz w:val="20"/>
                <w:szCs w:val="20"/>
              </w:rPr>
              <w:t xml:space="preserve"> et al. 2007</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{"citationID":"ad3qr5ok0p","properties":{"formattedCitation":"(45)","plainCitation":"(45)","noteIndex":0},"citationItems":[{"id":917,"uris":["http://zotero.org/users/2846505/items/MWUC3C7H"],"itemData":{"id":917,"type":"article-journal","abstract":"Objective\nTo examine whether euthymic bipolar patients engage similar or contrasting brain regions as healthy subjects when responding to implicit affect induction.\nMethods\nThe study examined 10 euthymic patients with bipolar I disorder, and 10 age- and gender-matched healthy subjects using event-related functional magnetic resonance imaging (fMRI) while subjects engaged in a modified word-based memory task designed to implicitly evoke negative, positive or no affective change. The activation paradigm involved nominating whether a target word was contained within a previously presented word list using specified response keys.\nResults\nThe fMRI task produced significantly greater activation in healthy subjects as compared to patients in response to both negative and positive affect in the anterior and posterior cingulate, medial prefrontal cortex, middle frontal and right parahippocampal gyri. Only negative affect produced significantly greater activation in the postcentral gyrus, inferior parietal lobule, thalamus and putamen and only positive affect achieved the same in the precentral, superior temporal and lingual gyri, precuneus, cuneus, caudate, pons, midbrain and cerebellum. There were no brain regions in which responses were greater in patients as compared to healthy subjects. There were no statistically significant differences between the groups with respect to speed or accuracy.\nConclusions\nDiminished prefrontal, cingulate, limbic and subcortical neural activity in euthymic bipolar patients as compared to healthy subjects is suggestive of emotional compromise that is independent of cognitive and executive functioning. This finding is of clinical importance and has implications both for the diagnosis and treatment of bipolar disorder. Future studies should aim to replicate these findings and examine the development of bipolar disorder, investigating in particular the effects of medication.","container-title":"Journal of Affective Disorders","DOI":"10.1016/j.jad.2006.06.005","ISSN":"0165-0327","issue":"1","journalAbbreviation":"Journal of Affective Disorders","language":"en","page":"109-122","source":"ScienceDirect","title":"Reduced activation to implicit affect induction in euthymic bipolar patients: An fMRI study","title-short":"Reduced activation to implicit affect induction in euthymic bipolar patients","volume":"97","author":[{"family":"Malhi","given":"Gin S."},{"family":"Lagopoulos","given":"Jim"},{"family":"Owen","given":"Adrian M."},{"family":"Ivanovski","given":"Belinda"},{"family":"Shnier","given":"Ron"},{"family":"Sachdev","given":"Perminder"}],"issued":{"date-parts":[["2007",1,1]]}}}],"schema":"https://github.com/citation-style-language/schema/raw/master/csl-citation.json"}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(45)</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070" w:type="dxa"/>
            <w:vAlign w:val="bottom"/>
          </w:tcPr>
          <w:p w14:paraId="14A23BB7" w14:textId="4B9DBB0C" w:rsidR="00105489" w:rsidRPr="00105489" w:rsidRDefault="00105489" w:rsidP="00105489">
            <w:pPr>
              <w:rPr>
                <w:rFonts w:ascii="Arial" w:hAnsi="Arial" w:cs="Arial"/>
                <w:sz w:val="20"/>
                <w:szCs w:val="20"/>
              </w:rPr>
            </w:pPr>
            <w:r w:rsidRPr="00D31C0E">
              <w:rPr>
                <w:rFonts w:ascii="Arial" w:hAnsi="Arial" w:cs="Arial"/>
                <w:color w:val="000000"/>
                <w:sz w:val="20"/>
                <w:szCs w:val="20"/>
              </w:rPr>
              <w:t>6.59</w:t>
            </w:r>
          </w:p>
        </w:tc>
      </w:tr>
      <w:tr w:rsidR="00105489" w:rsidRPr="00BC0722" w14:paraId="6A31640B" w14:textId="77777777" w:rsidTr="00617A81">
        <w:tc>
          <w:tcPr>
            <w:tcW w:w="2695" w:type="dxa"/>
            <w:vAlign w:val="bottom"/>
          </w:tcPr>
          <w:p w14:paraId="6D61E6BF" w14:textId="30B3F171" w:rsidR="00105489" w:rsidRPr="00D31C0E" w:rsidRDefault="00721EE4" w:rsidP="00105489">
            <w:pPr>
              <w:rPr>
                <w:rFonts w:ascii="Arial" w:hAnsi="Arial" w:cs="Arial"/>
                <w:sz w:val="20"/>
                <w:szCs w:val="20"/>
                <w:highlight w:val="yellow"/>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{"citationID":"LI7mFwVj","properties":{"formattedCitation":"(50)","plainCitation":"(50)","noteIndex":0},"citationItems":[{"id":899,"uris":["http://zotero.org/users/2846505/items/Y3I3PYTM"],"itemData":{"id":899,"type":"article-journal","abstract":"Previous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5FDE3202" w14:textId="7D1DA9CD" w:rsidR="00105489" w:rsidRPr="00105489" w:rsidRDefault="00105489" w:rsidP="00105489">
            <w:pPr>
              <w:rPr>
                <w:rFonts w:ascii="Arial" w:hAnsi="Arial" w:cs="Arial"/>
                <w:sz w:val="20"/>
                <w:szCs w:val="20"/>
              </w:rPr>
            </w:pPr>
            <w:r w:rsidRPr="00D31C0E">
              <w:rPr>
                <w:rFonts w:ascii="Arial" w:hAnsi="Arial" w:cs="Arial"/>
                <w:color w:val="000000"/>
                <w:sz w:val="20"/>
                <w:szCs w:val="20"/>
              </w:rPr>
              <w:t>4.67</w:t>
            </w:r>
          </w:p>
        </w:tc>
      </w:tr>
      <w:tr w:rsidR="00105489" w:rsidRPr="00BC0722" w14:paraId="7D198B26" w14:textId="77777777" w:rsidTr="00617A81">
        <w:tc>
          <w:tcPr>
            <w:tcW w:w="2695" w:type="dxa"/>
            <w:vAlign w:val="bottom"/>
          </w:tcPr>
          <w:p w14:paraId="03D7FABA" w14:textId="4DCE15DE" w:rsidR="00105489" w:rsidRPr="00D31C0E" w:rsidRDefault="00721EE4" w:rsidP="00105489">
            <w:pPr>
              <w:rPr>
                <w:rFonts w:ascii="Arial" w:hAnsi="Arial" w:cs="Arial"/>
                <w:sz w:val="20"/>
                <w:szCs w:val="20"/>
                <w:highlight w:val="yellow"/>
              </w:rPr>
            </w:pPr>
            <w:r w:rsidRPr="00BC0722">
              <w:rPr>
                <w:rFonts w:ascii="Arial" w:hAnsi="Arial" w:cs="Arial"/>
                <w:color w:val="000000"/>
                <w:sz w:val="20"/>
                <w:szCs w:val="20"/>
              </w:rPr>
              <w:t>Rey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{"citationID":"xqCFzYhS","properties":{"formattedCitation":"(63)","plainCitation":"(63)","noteIndex":0},"citationItems":[{"id":879,"uris":["http://zotero.org/users/2846505/items/ZP6P8Y7V"],"itemData":{"id":879,"type":"article-journal","abstract":"We used functional magnetic resonance imaging (fMRI) to examine affective control longitudinally in a group of patients with bipolar disorder (BD). Participants comprised 12 BD patients who underwent repeated fMRI scans in euthymic (n=11), depressed (n=9), or hypomanic (n=9) states, and were compared with 12 age-matched healthy controls. During fMRI, participants performed an emotional face-word interference task with either low or high attentional demands. Relative to healthy controls, patients showed decreased activation of the cognitive control network normally associated with conflict processing, more severely during hypomania than during depression, but regardless of level of task demand in both cases. During euthymia, a decreased response to conflict was observed only during the high load condition. Additionally, unlike healthy participants, patients exhibited deactivation in several key areas in response to emotion-conflict trials – including the rostral anterior cingulate cortex during euthymia, the hippocampus during depression, and the posterior cingulate cortex during hypomania. Our results indicate that the ability of BD patients to recruit control networks when processing affective conflict, and the abnormal suppression of activity in distinct components of the default mode network, may depend on their current clinical state and attentional demand.","container-title":"Psychiatry Research: Neuroimaging","DOI":"10.1016/j.pscychresns.2014.04.016","ISSN":"0925-4927","issue":"2","journalAbbreviation":"Psychiatry Research: Neuroimaging","language":"en","page":"84-93","source":"ScienceDirect","title":"Modulation of brain response to emotional conflict as a function of current mood in bipolar disorder: Preliminary findings from a follow-up state-based fMRI study","title-short":"Modulation of brain response to emotional conflict as a function of current mood in bipolar disorder","volume":"223","author":[{"family":"Rey","given":"Gwladys"},{"family":"Desseilles","given":"Martin"},{"family":"Favre","given":"Sophie"},{"family":"Dayer","given":"Alexandre"},{"family":"Piguet","given":"Camille"},{"family":"Aubry","given":"Jean-Michel"},{"family":"Vuilleumier","given":"Patrik"}],"issued":{"date-parts":[["2014",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2070" w:type="dxa"/>
            <w:vAlign w:val="bottom"/>
          </w:tcPr>
          <w:p w14:paraId="0FBA674C" w14:textId="760813A2" w:rsidR="00105489" w:rsidRPr="00105489" w:rsidRDefault="00105489" w:rsidP="00105489">
            <w:pPr>
              <w:rPr>
                <w:rFonts w:ascii="Arial" w:hAnsi="Arial" w:cs="Arial"/>
                <w:sz w:val="20"/>
                <w:szCs w:val="20"/>
              </w:rPr>
            </w:pPr>
            <w:r w:rsidRPr="00D31C0E">
              <w:rPr>
                <w:rFonts w:ascii="Arial" w:hAnsi="Arial" w:cs="Arial"/>
                <w:color w:val="000000"/>
                <w:sz w:val="20"/>
                <w:szCs w:val="20"/>
              </w:rPr>
              <w:t>8.23</w:t>
            </w:r>
          </w:p>
        </w:tc>
      </w:tr>
      <w:tr w:rsidR="00105489" w:rsidRPr="00BC0722" w14:paraId="0484BE70" w14:textId="77777777" w:rsidTr="00617A81">
        <w:tc>
          <w:tcPr>
            <w:tcW w:w="2695" w:type="dxa"/>
            <w:vAlign w:val="bottom"/>
          </w:tcPr>
          <w:p w14:paraId="57FC2804" w14:textId="7F2A5973" w:rsidR="00105489" w:rsidRPr="00D31C0E" w:rsidRDefault="00721EE4" w:rsidP="00105489">
            <w:pPr>
              <w:rPr>
                <w:rFonts w:ascii="Arial" w:hAnsi="Arial" w:cs="Arial"/>
                <w:sz w:val="20"/>
                <w:szCs w:val="20"/>
                <w:highlight w:val="yellow"/>
              </w:rPr>
            </w:pPr>
            <w:r w:rsidRPr="00BC0722">
              <w:rPr>
                <w:rFonts w:ascii="Arial" w:hAnsi="Arial" w:cs="Arial"/>
                <w:color w:val="000000"/>
                <w:sz w:val="20"/>
                <w:szCs w:val="20"/>
              </w:rPr>
              <w:t>Townsend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{"citationID":"cA6SKdHi","properties":{"formattedCitation":"(58)","plainCitation":"(58)","noteIndex":0},"citationItems":[{"id":856,"uris":["http://zotero.org/users/2846505/items/XQD8R7UX"],"itemData":{"id":856,"type":"article-journal","abstract":"Background\nThe symptoms of bipolar disorder suggest dysfunction of emotion regulatory networks. In healthy control populations, downregulation of emotional responses activates the ventral lateral prefrontal cortex (vlPFC) and dampens amygdala activation. This study investigated frontal and limbic function and connectivity during emotion downregulation in euthymic subjects with bipolar I disorder (BPI) and healthy control subjects.\nMethods\nThirty BPI and 26 control subjects underwent functional magnetic resonance imaging scanning while performing an emotion processing task with passive viewing and emotion downregulation conditions. Contrasts were made for each group comparing the downregulation and passive viewing conditions, and these were entered into a between-group random effects analysis to assess group differences in activation. Psychophysiological interaction analyses were conducted to test for significant group differences in functional connectivity between the amygdala and inhibitory frontal regions (i.e., vlPFC).\nResults\nControl subjects showed the expected robust bilateral activation of frontal and limbic regions during passive viewing and emotion downregulation tasks. Between-group analyses revealed similar activation of BPI and control subjects during passive viewing but significantly decreased activation in bilateral vlPFC, bilateral anterior and posterior cingulate, medial frontal gyrus, and bilateral dorsal lateral prefrontal cortex during emotion downregulation in subjects with BPI. Connectivity analysis demonstrated that control subjects had significantly greater negative functional connectivity between the left amygdala and bilateral vlPFC compared with subjects with BPI.\nConclusions\nThis study provides evidence that dysfunction in the neural networks responsible for emotion regulation, including the prefrontal cortex, cingulate, and subcortical structures, are present in BPI subjects, even while euthymic.","collection-title":"Risk Mechanisms for Bipolar Disorder","container-title":"Biological Psychiatry","DOI":"10.1016/j.biopsych.2012.06.030","ISSN":"0006-3223","issue":"2","journalAbbreviation":"Biological Psychiatry","language":"en","page":"127-135","source":"ScienceDirect","title":"Frontal-Amygdala Connectivity Alterations During Emotion Downregulation in Bipolar I Disorder","volume":"73","author":[{"family":"Townsend","given":"Jennifer D."},{"family":"Torrisi","given":"Salvatore J."},{"family":"Lieberman","given":"Matthew D."},{"family":"Sugar","given":"Catherine A."},{"family":"Bookheimer","given":"Susan Y."},{"family":"Altshuler","given":"Lori L."}],"issued":{"date-parts":[["2013",1,15]]}}}],"schema":"https://github.com/citation-style-language/schema/raw/master/csl-citation.json"}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(58)</w:t>
            </w:r>
            <w:r w:rsidRPr="00BC0722">
              <w:rPr>
                <w:rFonts w:ascii="Arial" w:hAnsi="Arial" w:cs="Arial"/>
                <w:color w:val="000000"/>
                <w:sz w:val="20"/>
                <w:szCs w:val="20"/>
              </w:rPr>
              <w:fldChar w:fldCharType="end"/>
            </w:r>
          </w:p>
        </w:tc>
        <w:tc>
          <w:tcPr>
            <w:tcW w:w="2070" w:type="dxa"/>
            <w:vAlign w:val="bottom"/>
          </w:tcPr>
          <w:p w14:paraId="7F97FAFD" w14:textId="2EE618ED" w:rsidR="00105489" w:rsidRPr="00105489" w:rsidRDefault="00105489" w:rsidP="00105489">
            <w:pPr>
              <w:rPr>
                <w:rFonts w:ascii="Arial" w:hAnsi="Arial" w:cs="Arial"/>
                <w:sz w:val="20"/>
                <w:szCs w:val="20"/>
              </w:rPr>
            </w:pPr>
            <w:r w:rsidRPr="00D31C0E">
              <w:rPr>
                <w:rFonts w:ascii="Arial" w:hAnsi="Arial" w:cs="Arial"/>
                <w:color w:val="000000"/>
                <w:sz w:val="20"/>
                <w:szCs w:val="20"/>
              </w:rPr>
              <w:t>10.4</w:t>
            </w:r>
          </w:p>
        </w:tc>
      </w:tr>
    </w:tbl>
    <w:p w14:paraId="1CD54E02" w14:textId="02352E60" w:rsidR="00006AD4" w:rsidRPr="00BC0722" w:rsidRDefault="00006AD4">
      <w:pPr>
        <w:rPr>
          <w:b/>
          <w:bCs/>
          <w:iCs/>
        </w:rPr>
      </w:pPr>
      <w:r w:rsidRPr="00BC0722">
        <w:rPr>
          <w:b/>
          <w:bCs/>
          <w:iCs/>
        </w:rPr>
        <w:br w:type="page"/>
      </w:r>
    </w:p>
    <w:p w14:paraId="2E57AF9C" w14:textId="370AA973" w:rsidR="00446C4D" w:rsidRPr="00BC0722" w:rsidRDefault="00446C4D" w:rsidP="00446C4D">
      <w:pPr>
        <w:rPr>
          <w:rFonts w:ascii="Arial" w:hAnsi="Arial" w:cs="Arial"/>
        </w:rPr>
      </w:pPr>
      <w:r w:rsidRPr="00BC0722">
        <w:rPr>
          <w:rFonts w:ascii="Arial" w:hAnsi="Arial" w:cs="Arial"/>
          <w:b/>
          <w:bCs/>
        </w:rPr>
        <w:lastRenderedPageBreak/>
        <w:t xml:space="preserve">Supplementary Table </w:t>
      </w:r>
      <w:r w:rsidR="00C14A9F" w:rsidRPr="00BC0722">
        <w:rPr>
          <w:rFonts w:ascii="Arial" w:hAnsi="Arial" w:cs="Arial"/>
          <w:b/>
          <w:bCs/>
        </w:rPr>
        <w:t>30</w:t>
      </w:r>
      <w:r w:rsidRPr="00BC0722">
        <w:rPr>
          <w:rFonts w:ascii="Arial" w:hAnsi="Arial" w:cs="Arial"/>
          <w:b/>
          <w:bCs/>
        </w:rPr>
        <w:t>.</w:t>
      </w:r>
      <w:r w:rsidRPr="00BC0722">
        <w:rPr>
          <w:rFonts w:ascii="Arial" w:hAnsi="Arial" w:cs="Arial"/>
        </w:rPr>
        <w:t xml:space="preserve"> Experiments Contributing to </w:t>
      </w:r>
      <w:r w:rsidR="00A603FB" w:rsidRPr="00BC0722">
        <w:rPr>
          <w:rFonts w:ascii="Arial" w:hAnsi="Arial" w:cs="Arial"/>
        </w:rPr>
        <w:t>t</w:t>
      </w:r>
      <w:r w:rsidRPr="00BC0722">
        <w:rPr>
          <w:rFonts w:ascii="Arial" w:hAnsi="Arial" w:cs="Arial"/>
        </w:rPr>
        <w:t xml:space="preserve">he </w:t>
      </w:r>
      <w:r w:rsidR="00AF0D78">
        <w:rPr>
          <w:rFonts w:ascii="Arial" w:hAnsi="Arial" w:cs="Arial"/>
        </w:rPr>
        <w:t>Striatum</w:t>
      </w:r>
      <w:r w:rsidRPr="00BC0722">
        <w:rPr>
          <w:rFonts w:ascii="Arial" w:hAnsi="Arial" w:cs="Arial"/>
        </w:rPr>
        <w:t xml:space="preserve"> Cluste</w:t>
      </w:r>
      <w:r w:rsidR="00AF0D78">
        <w:rPr>
          <w:rFonts w:ascii="Arial" w:hAnsi="Arial" w:cs="Arial"/>
        </w:rPr>
        <w:t>r</w:t>
      </w:r>
      <w:r w:rsidRPr="00BC0722">
        <w:rPr>
          <w:rFonts w:ascii="Arial" w:hAnsi="Arial" w:cs="Arial"/>
        </w:rPr>
        <w:t xml:space="preserve"> from the Euthymic B</w:t>
      </w:r>
      <w:r w:rsidR="00AF0D78">
        <w:rPr>
          <w:rFonts w:ascii="Arial" w:hAnsi="Arial" w:cs="Arial"/>
        </w:rPr>
        <w:t xml:space="preserve">ipolar </w:t>
      </w:r>
      <w:r w:rsidRPr="00BC0722">
        <w:rPr>
          <w:rFonts w:ascii="Arial" w:hAnsi="Arial" w:cs="Arial"/>
        </w:rPr>
        <w:t>D</w:t>
      </w:r>
      <w:r w:rsidR="00AF0D78">
        <w:rPr>
          <w:rFonts w:ascii="Arial" w:hAnsi="Arial" w:cs="Arial"/>
        </w:rPr>
        <w:t>isorder</w:t>
      </w:r>
      <w:r w:rsidRPr="00BC0722">
        <w:rPr>
          <w:rFonts w:ascii="Arial" w:hAnsi="Arial" w:cs="Arial"/>
        </w:rPr>
        <w:t xml:space="preserve"> </w:t>
      </w:r>
      <w:r w:rsidR="002C7969">
        <w:rPr>
          <w:rFonts w:ascii="Arial" w:hAnsi="Arial" w:cs="Arial"/>
        </w:rPr>
        <w:t>&amp;</w:t>
      </w:r>
      <w:r w:rsidRPr="00BC0722">
        <w:rPr>
          <w:rFonts w:ascii="Arial" w:hAnsi="Arial" w:cs="Arial"/>
        </w:rPr>
        <w:t xml:space="preserve"> </w:t>
      </w:r>
      <w:r w:rsidR="00AF0D78">
        <w:rPr>
          <w:rFonts w:ascii="Arial" w:hAnsi="Arial" w:cs="Arial"/>
        </w:rPr>
        <w:t xml:space="preserve">Nested </w:t>
      </w:r>
      <w:r w:rsidRPr="00BC0722">
        <w:rPr>
          <w:rFonts w:ascii="Arial" w:hAnsi="Arial" w:cs="Arial"/>
        </w:rPr>
        <w:t xml:space="preserve">Emotional Tasks Meta-Analysis </w:t>
      </w:r>
      <w:r w:rsidR="00A603FB" w:rsidRPr="00BC0722">
        <w:rPr>
          <w:rFonts w:ascii="Arial" w:hAnsi="Arial" w:cs="Arial"/>
        </w:rPr>
        <w:t xml:space="preserve">of </w:t>
      </w:r>
      <w:r w:rsidRPr="00BC0722">
        <w:rPr>
          <w:rFonts w:ascii="Arial" w:hAnsi="Arial" w:cs="Arial"/>
        </w:rPr>
        <w:t>101</w:t>
      </w:r>
      <w:r w:rsidR="00A603FB" w:rsidRPr="00BC0722">
        <w:rPr>
          <w:rFonts w:ascii="Arial" w:hAnsi="Arial" w:cs="Arial"/>
        </w:rPr>
        <w:t xml:space="preserve"> Experiments</w:t>
      </w:r>
      <w:r w:rsidR="00AF0D78">
        <w:rPr>
          <w:rFonts w:ascii="Arial" w:hAnsi="Arial" w:cs="Arial"/>
        </w:rPr>
        <w:t xml:space="preserve"> </w:t>
      </w:r>
    </w:p>
    <w:p w14:paraId="249A26E1" w14:textId="77777777" w:rsidR="000F5304" w:rsidRPr="00BC0722" w:rsidRDefault="000F5304" w:rsidP="00B70A37">
      <w:pPr>
        <w:rPr>
          <w:sz w:val="22"/>
          <w:szCs w:val="22"/>
        </w:rPr>
      </w:pPr>
    </w:p>
    <w:tbl>
      <w:tblPr>
        <w:tblStyle w:val="TableGrid"/>
        <w:tblW w:w="12955" w:type="dxa"/>
        <w:tblLayout w:type="fixed"/>
        <w:tblLook w:val="04A0" w:firstRow="1" w:lastRow="0" w:firstColumn="1" w:lastColumn="0" w:noHBand="0" w:noVBand="1"/>
      </w:tblPr>
      <w:tblGrid>
        <w:gridCol w:w="2515"/>
        <w:gridCol w:w="1440"/>
        <w:gridCol w:w="1620"/>
        <w:gridCol w:w="1260"/>
        <w:gridCol w:w="1260"/>
        <w:gridCol w:w="1800"/>
        <w:gridCol w:w="1350"/>
        <w:gridCol w:w="1710"/>
      </w:tblGrid>
      <w:tr w:rsidR="008D5BA8" w:rsidRPr="00BC0722" w14:paraId="37153E51" w14:textId="77777777" w:rsidTr="009C0938">
        <w:trPr>
          <w:trHeight w:val="269"/>
        </w:trPr>
        <w:tc>
          <w:tcPr>
            <w:tcW w:w="12955" w:type="dxa"/>
            <w:gridSpan w:val="8"/>
            <w:vAlign w:val="bottom"/>
          </w:tcPr>
          <w:p w14:paraId="2E02A8DF" w14:textId="016952AE" w:rsidR="008D5BA8" w:rsidRPr="00BC0722" w:rsidRDefault="00D51B3D" w:rsidP="00B049D6">
            <w:pPr>
              <w:rPr>
                <w:rFonts w:ascii="Arial" w:hAnsi="Arial" w:cs="Arial"/>
                <w:b/>
                <w:bCs/>
                <w:iCs/>
                <w:sz w:val="20"/>
                <w:szCs w:val="20"/>
              </w:rPr>
            </w:pPr>
            <w:r w:rsidRPr="00BC0722">
              <w:rPr>
                <w:rFonts w:ascii="Arial" w:hAnsi="Arial" w:cs="Arial"/>
                <w:b/>
                <w:bCs/>
                <w:iCs/>
                <w:sz w:val="20"/>
                <w:szCs w:val="20"/>
              </w:rPr>
              <w:t>Striatum</w:t>
            </w:r>
            <w:r w:rsidR="008D5BA8" w:rsidRPr="00BC0722">
              <w:rPr>
                <w:rFonts w:ascii="Arial" w:hAnsi="Arial" w:cs="Arial"/>
                <w:b/>
                <w:bCs/>
                <w:iCs/>
                <w:sz w:val="20"/>
                <w:szCs w:val="20"/>
              </w:rPr>
              <w:t xml:space="preserve">: </w:t>
            </w:r>
            <w:r w:rsidR="004C428D" w:rsidRPr="00BC0722">
              <w:rPr>
                <w:rFonts w:ascii="Arial" w:hAnsi="Arial" w:cs="Arial"/>
                <w:b/>
                <w:bCs/>
                <w:iCs/>
                <w:sz w:val="20"/>
                <w:szCs w:val="20"/>
              </w:rPr>
              <w:t>10/10/</w:t>
            </w:r>
            <w:r w:rsidR="006C3936">
              <w:rPr>
                <w:rFonts w:ascii="Arial" w:hAnsi="Arial" w:cs="Arial"/>
                <w:b/>
                <w:bCs/>
                <w:iCs/>
                <w:sz w:val="20"/>
                <w:szCs w:val="20"/>
              </w:rPr>
              <w:t>-</w:t>
            </w:r>
            <w:r w:rsidR="004C428D" w:rsidRPr="00BC0722">
              <w:rPr>
                <w:rFonts w:ascii="Arial" w:hAnsi="Arial" w:cs="Arial"/>
                <w:b/>
                <w:bCs/>
                <w:iCs/>
                <w:sz w:val="20"/>
                <w:szCs w:val="20"/>
              </w:rPr>
              <w:t>6</w:t>
            </w:r>
            <w:r w:rsidR="008D5BA8" w:rsidRPr="00BC0722">
              <w:rPr>
                <w:rFonts w:ascii="Arial" w:hAnsi="Arial" w:cs="Arial"/>
                <w:b/>
                <w:bCs/>
                <w:iCs/>
                <w:sz w:val="20"/>
                <w:szCs w:val="20"/>
              </w:rPr>
              <w:t xml:space="preserve">, </w:t>
            </w:r>
            <w:r w:rsidR="008D5BA8" w:rsidRPr="00BC0722">
              <w:rPr>
                <w:rFonts w:ascii="Arial" w:hAnsi="Arial" w:cs="Arial"/>
                <w:b/>
                <w:bCs/>
                <w:i/>
                <w:sz w:val="20"/>
                <w:szCs w:val="20"/>
              </w:rPr>
              <w:t>k</w:t>
            </w:r>
            <w:r w:rsidR="008D5BA8" w:rsidRPr="00BC0722">
              <w:rPr>
                <w:rFonts w:ascii="Arial" w:hAnsi="Arial" w:cs="Arial"/>
                <w:b/>
                <w:bCs/>
                <w:iCs/>
                <w:sz w:val="20"/>
                <w:szCs w:val="20"/>
              </w:rPr>
              <w:t>=</w:t>
            </w:r>
            <w:r w:rsidR="004C428D" w:rsidRPr="00BC0722">
              <w:rPr>
                <w:rFonts w:ascii="Arial" w:hAnsi="Arial" w:cs="Arial"/>
                <w:b/>
                <w:bCs/>
                <w:iCs/>
                <w:sz w:val="20"/>
                <w:szCs w:val="20"/>
              </w:rPr>
              <w:t>112</w:t>
            </w:r>
            <w:r w:rsidR="008D5BA8" w:rsidRPr="00BC0722">
              <w:rPr>
                <w:rFonts w:ascii="Arial" w:hAnsi="Arial" w:cs="Arial"/>
                <w:b/>
                <w:bCs/>
                <w:iCs/>
                <w:sz w:val="20"/>
                <w:szCs w:val="20"/>
              </w:rPr>
              <w:t xml:space="preserve">, </w:t>
            </w:r>
            <w:r w:rsidR="008D5BA8" w:rsidRPr="00BC0722">
              <w:rPr>
                <w:rFonts w:ascii="Arial" w:hAnsi="Arial" w:cs="Arial"/>
                <w:b/>
                <w:bCs/>
                <w:i/>
                <w:sz w:val="20"/>
                <w:szCs w:val="20"/>
              </w:rPr>
              <w:t>z</w:t>
            </w:r>
            <w:r w:rsidR="008D5BA8" w:rsidRPr="00BC0722">
              <w:rPr>
                <w:rFonts w:ascii="Arial" w:hAnsi="Arial" w:cs="Arial"/>
                <w:b/>
                <w:bCs/>
                <w:iCs/>
                <w:sz w:val="20"/>
                <w:szCs w:val="20"/>
              </w:rPr>
              <w:t>=5.</w:t>
            </w:r>
            <w:r w:rsidR="004C428D" w:rsidRPr="00BC0722">
              <w:rPr>
                <w:rFonts w:ascii="Arial" w:hAnsi="Arial" w:cs="Arial"/>
                <w:b/>
                <w:bCs/>
                <w:iCs/>
                <w:sz w:val="20"/>
                <w:szCs w:val="20"/>
              </w:rPr>
              <w:t>07</w:t>
            </w:r>
          </w:p>
        </w:tc>
      </w:tr>
      <w:tr w:rsidR="008D5BA8" w:rsidRPr="00BC0722" w14:paraId="6ED94B0E" w14:textId="77777777" w:rsidTr="00BF2ADE">
        <w:tc>
          <w:tcPr>
            <w:tcW w:w="2515" w:type="dxa"/>
            <w:vAlign w:val="center"/>
          </w:tcPr>
          <w:p w14:paraId="450471F5" w14:textId="77777777" w:rsidR="008D5BA8" w:rsidRPr="00BC0722" w:rsidRDefault="008D5BA8" w:rsidP="00B049D6">
            <w:pPr>
              <w:rPr>
                <w:rFonts w:ascii="Arial" w:hAnsi="Arial" w:cs="Arial"/>
                <w:b/>
                <w:bCs/>
                <w:iCs/>
                <w:sz w:val="20"/>
                <w:szCs w:val="20"/>
              </w:rPr>
            </w:pPr>
            <w:r w:rsidRPr="00BC0722">
              <w:rPr>
                <w:rFonts w:ascii="Arial" w:hAnsi="Arial" w:cs="Arial"/>
                <w:b/>
                <w:bCs/>
                <w:iCs/>
                <w:sz w:val="20"/>
                <w:szCs w:val="20"/>
              </w:rPr>
              <w:t>Experiment ID</w:t>
            </w:r>
          </w:p>
        </w:tc>
        <w:tc>
          <w:tcPr>
            <w:tcW w:w="1440" w:type="dxa"/>
            <w:vAlign w:val="center"/>
          </w:tcPr>
          <w:p w14:paraId="56949740" w14:textId="77777777" w:rsidR="008D5BA8" w:rsidRPr="00BC0722" w:rsidRDefault="008D5BA8" w:rsidP="00B049D6">
            <w:pPr>
              <w:rPr>
                <w:rFonts w:ascii="Arial" w:hAnsi="Arial" w:cs="Arial"/>
                <w:b/>
                <w:bCs/>
                <w:iCs/>
                <w:sz w:val="20"/>
                <w:szCs w:val="20"/>
              </w:rPr>
            </w:pPr>
            <w:r w:rsidRPr="00BC0722">
              <w:rPr>
                <w:rFonts w:ascii="Arial" w:hAnsi="Arial" w:cs="Arial"/>
                <w:b/>
                <w:bCs/>
                <w:iCs/>
                <w:sz w:val="20"/>
                <w:szCs w:val="20"/>
              </w:rPr>
              <w:t>Contribution Score</w:t>
            </w:r>
          </w:p>
        </w:tc>
        <w:tc>
          <w:tcPr>
            <w:tcW w:w="1620" w:type="dxa"/>
            <w:vAlign w:val="center"/>
          </w:tcPr>
          <w:p w14:paraId="1D7B4486" w14:textId="77777777" w:rsidR="008D5BA8" w:rsidRPr="00BC0722" w:rsidRDefault="008D5BA8" w:rsidP="00B049D6">
            <w:pPr>
              <w:rPr>
                <w:rFonts w:ascii="Arial" w:hAnsi="Arial" w:cs="Arial"/>
                <w:b/>
                <w:bCs/>
                <w:iCs/>
                <w:sz w:val="20"/>
                <w:szCs w:val="20"/>
              </w:rPr>
            </w:pPr>
            <w:r w:rsidRPr="00BC0722">
              <w:rPr>
                <w:rFonts w:ascii="Arial" w:hAnsi="Arial" w:cs="Arial"/>
                <w:b/>
                <w:bCs/>
                <w:iCs/>
                <w:sz w:val="20"/>
                <w:szCs w:val="20"/>
              </w:rPr>
              <w:t>Contrast/</w:t>
            </w:r>
          </w:p>
          <w:p w14:paraId="1D008D17" w14:textId="77777777" w:rsidR="008D5BA8" w:rsidRPr="00BC0722" w:rsidRDefault="008D5BA8" w:rsidP="00B049D6">
            <w:pPr>
              <w:rPr>
                <w:rFonts w:ascii="Arial" w:hAnsi="Arial" w:cs="Arial"/>
                <w:b/>
                <w:bCs/>
                <w:iCs/>
                <w:sz w:val="20"/>
                <w:szCs w:val="20"/>
              </w:rPr>
            </w:pPr>
            <w:r w:rsidRPr="00BC0722">
              <w:rPr>
                <w:rFonts w:ascii="Arial" w:hAnsi="Arial" w:cs="Arial"/>
                <w:b/>
                <w:bCs/>
                <w:iCs/>
                <w:sz w:val="20"/>
                <w:szCs w:val="20"/>
              </w:rPr>
              <w:t>Direction</w:t>
            </w:r>
          </w:p>
        </w:tc>
        <w:tc>
          <w:tcPr>
            <w:tcW w:w="1260" w:type="dxa"/>
            <w:vAlign w:val="center"/>
          </w:tcPr>
          <w:p w14:paraId="39317EFA" w14:textId="77777777" w:rsidR="008D5BA8" w:rsidRPr="00BC0722" w:rsidRDefault="008D5BA8" w:rsidP="00B049D6">
            <w:pPr>
              <w:rPr>
                <w:rFonts w:ascii="Arial" w:hAnsi="Arial" w:cs="Arial"/>
                <w:b/>
                <w:bCs/>
                <w:iCs/>
                <w:sz w:val="20"/>
                <w:szCs w:val="20"/>
              </w:rPr>
            </w:pPr>
            <w:r w:rsidRPr="00BC0722">
              <w:rPr>
                <w:rFonts w:ascii="Arial" w:hAnsi="Arial" w:cs="Arial"/>
                <w:b/>
                <w:bCs/>
                <w:iCs/>
                <w:sz w:val="20"/>
                <w:szCs w:val="20"/>
              </w:rPr>
              <w:t>Mood State</w:t>
            </w:r>
          </w:p>
        </w:tc>
        <w:tc>
          <w:tcPr>
            <w:tcW w:w="1260" w:type="dxa"/>
            <w:vAlign w:val="center"/>
          </w:tcPr>
          <w:p w14:paraId="3AE10B92" w14:textId="77777777" w:rsidR="008D5BA8" w:rsidRPr="00BC0722" w:rsidRDefault="008D5BA8" w:rsidP="00B049D6">
            <w:pPr>
              <w:rPr>
                <w:rFonts w:ascii="Arial" w:hAnsi="Arial" w:cs="Arial"/>
                <w:b/>
                <w:bCs/>
                <w:iCs/>
                <w:sz w:val="20"/>
                <w:szCs w:val="20"/>
              </w:rPr>
            </w:pPr>
            <w:r w:rsidRPr="00BC0722">
              <w:rPr>
                <w:rFonts w:ascii="Arial" w:hAnsi="Arial" w:cs="Arial"/>
                <w:b/>
                <w:bCs/>
                <w:iCs/>
                <w:sz w:val="20"/>
                <w:szCs w:val="20"/>
              </w:rPr>
              <w:t>Diagnostic Subtype</w:t>
            </w:r>
          </w:p>
        </w:tc>
        <w:tc>
          <w:tcPr>
            <w:tcW w:w="1800" w:type="dxa"/>
            <w:vAlign w:val="center"/>
          </w:tcPr>
          <w:p w14:paraId="6685B634" w14:textId="77777777" w:rsidR="008D5BA8" w:rsidRPr="00BC0722" w:rsidRDefault="008D5BA8" w:rsidP="00B049D6">
            <w:pPr>
              <w:rPr>
                <w:rFonts w:ascii="Arial" w:hAnsi="Arial" w:cs="Arial"/>
                <w:b/>
                <w:bCs/>
                <w:iCs/>
                <w:sz w:val="20"/>
                <w:szCs w:val="20"/>
              </w:rPr>
            </w:pPr>
            <w:r w:rsidRPr="00BC0722">
              <w:rPr>
                <w:rFonts w:ascii="Arial" w:hAnsi="Arial" w:cs="Arial"/>
                <w:b/>
                <w:bCs/>
                <w:iCs/>
                <w:sz w:val="20"/>
                <w:szCs w:val="20"/>
              </w:rPr>
              <w:t>Medication Status</w:t>
            </w:r>
          </w:p>
        </w:tc>
        <w:tc>
          <w:tcPr>
            <w:tcW w:w="1350" w:type="dxa"/>
            <w:vAlign w:val="center"/>
          </w:tcPr>
          <w:p w14:paraId="32ABE4C0" w14:textId="77777777" w:rsidR="008D5BA8" w:rsidRPr="00BC0722" w:rsidRDefault="008D5BA8" w:rsidP="00B049D6">
            <w:pPr>
              <w:rPr>
                <w:rFonts w:ascii="Arial" w:hAnsi="Arial" w:cs="Arial"/>
                <w:b/>
                <w:bCs/>
                <w:iCs/>
                <w:sz w:val="20"/>
                <w:szCs w:val="20"/>
              </w:rPr>
            </w:pPr>
            <w:r w:rsidRPr="00BC0722">
              <w:rPr>
                <w:rFonts w:ascii="Arial" w:hAnsi="Arial" w:cs="Arial"/>
                <w:b/>
                <w:bCs/>
                <w:iCs/>
                <w:sz w:val="20"/>
                <w:szCs w:val="20"/>
              </w:rPr>
              <w:t>Psychosis</w:t>
            </w:r>
          </w:p>
        </w:tc>
        <w:tc>
          <w:tcPr>
            <w:tcW w:w="1710" w:type="dxa"/>
            <w:vAlign w:val="center"/>
          </w:tcPr>
          <w:p w14:paraId="077356E5" w14:textId="77777777" w:rsidR="008D5BA8" w:rsidRPr="00BC0722" w:rsidRDefault="008D5BA8" w:rsidP="00B049D6">
            <w:pPr>
              <w:rPr>
                <w:rFonts w:ascii="Arial" w:hAnsi="Arial" w:cs="Arial"/>
                <w:b/>
                <w:bCs/>
                <w:iCs/>
                <w:sz w:val="20"/>
                <w:szCs w:val="20"/>
              </w:rPr>
            </w:pPr>
            <w:r w:rsidRPr="00BC0722">
              <w:rPr>
                <w:rFonts w:ascii="Arial" w:hAnsi="Arial" w:cs="Arial"/>
                <w:b/>
                <w:bCs/>
                <w:iCs/>
                <w:sz w:val="20"/>
                <w:szCs w:val="20"/>
              </w:rPr>
              <w:t>Control Group</w:t>
            </w:r>
          </w:p>
        </w:tc>
      </w:tr>
      <w:tr w:rsidR="0057560A" w:rsidRPr="00BC0722" w14:paraId="72F1A327" w14:textId="77777777" w:rsidTr="00BF2ADE">
        <w:trPr>
          <w:trHeight w:val="70"/>
        </w:trPr>
        <w:tc>
          <w:tcPr>
            <w:tcW w:w="2515" w:type="dxa"/>
            <w:vAlign w:val="bottom"/>
          </w:tcPr>
          <w:p w14:paraId="21215D50" w14:textId="2091E8A2" w:rsidR="0057560A" w:rsidRPr="00BC0722" w:rsidRDefault="00F13957" w:rsidP="0057560A">
            <w:pPr>
              <w:rPr>
                <w:rFonts w:ascii="Arial" w:hAnsi="Arial" w:cs="Arial"/>
                <w:iCs/>
                <w:sz w:val="20"/>
                <w:szCs w:val="20"/>
              </w:rPr>
            </w:pPr>
            <w:r w:rsidRPr="00BC0722">
              <w:rPr>
                <w:rFonts w:ascii="Arial" w:hAnsi="Arial" w:cs="Arial"/>
                <w:color w:val="000000"/>
                <w:sz w:val="20"/>
                <w:szCs w:val="20"/>
              </w:rPr>
              <w:t>Dutra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{"citationID":"QOqBqPup","properties":{"formattedCitation":"(28)","plainCitation":"(28)","noteIndex":0},"citationItems":[{"id":978,"uris":["http://zotero.org/users/2846505/items/J8WIGFMC"],"itemData":{"id":978,"type":"article-journal","abstract":"Bipolar disorder (BD) is associated with increased reactivity to rewards and heightened positive affectivity. It is less clear to what extent this heightened reward sensitivity is evident across contexts and what the associated neural mechanisms might be. The present investigation used both a monetary and social incentive delay task among adults with remitted BD Type I (n = 24) and a healthy nonpsychiatric control group (HC; n = 25) using fMRI. Both whole-brain and region-of-interest analyses revealed elevated reactivity to reward receipt in the striatum, a region implicated in incentive sensitivity, in the BD group. Post hoc analyses revealed that greater striatal reactivity to reward receipt, across monetary and social reward tasks, predicted decreased self-reported positive affect when anticipating subsequent rewards in the HC but not in the BD group. Results point toward elevated striatal reactivity to reward receipt as a potential neural mechanism of persistent reward pursuit in BD. (PsycINFO Database Record (c) 2019 APA, all rights reserved)","container-title":"Journal of Abnormal Psychology","DOI":"10.1037/abn0000092","ISSN":"1939-1846(Electronic),0021-843X(Print)","issue":"4","note":"publisher-place: US\npublisher: American Psychological Association","page":"890-904","source":"APA PsycNET","title":"Elevated striatal reactivity across monetary and social rewards in bipolar I disorder","volume":"124","author":[{"family":"Dutra","given":"Sunny J."},{"family":"Cunningham","given":"William A."},{"family":"Kober","given":"Hedy"},{"family":"Gruber","given":"June"}],"issued":{"date-parts":[["2015"]]}}}],"schema":"https://github.com/citation-style-language/schema/raw/master/csl-citation.json"} </w:instrText>
            </w:r>
            <w:r w:rsidRPr="00BC0722">
              <w:rPr>
                <w:rFonts w:ascii="Arial" w:hAnsi="Arial" w:cs="Arial"/>
                <w:color w:val="000000"/>
                <w:sz w:val="20"/>
                <w:szCs w:val="20"/>
              </w:rPr>
              <w:fldChar w:fldCharType="separate"/>
            </w:r>
            <w:r w:rsidR="00B552A6" w:rsidRPr="00BC0722">
              <w:rPr>
                <w:rFonts w:ascii="Arial" w:hAnsi="Arial" w:cs="Arial"/>
                <w:color w:val="000000"/>
                <w:sz w:val="20"/>
              </w:rPr>
              <w:t>(28)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1805780B" w14:textId="12C7B0AD" w:rsidR="0057560A" w:rsidRPr="00BC0722" w:rsidRDefault="0057560A" w:rsidP="0057560A">
            <w:pPr>
              <w:rPr>
                <w:rFonts w:ascii="Arial" w:hAnsi="Arial" w:cs="Arial"/>
                <w:b/>
                <w:bCs/>
                <w:iCs/>
                <w:sz w:val="20"/>
                <w:szCs w:val="20"/>
              </w:rPr>
            </w:pPr>
            <w:r w:rsidRPr="00BC0722">
              <w:rPr>
                <w:rFonts w:ascii="Arial" w:hAnsi="Arial" w:cs="Arial"/>
                <w:color w:val="000000"/>
                <w:sz w:val="20"/>
                <w:szCs w:val="20"/>
              </w:rPr>
              <w:t>21.82</w:t>
            </w:r>
          </w:p>
        </w:tc>
        <w:tc>
          <w:tcPr>
            <w:tcW w:w="1620" w:type="dxa"/>
            <w:vAlign w:val="bottom"/>
          </w:tcPr>
          <w:p w14:paraId="24DAF765" w14:textId="548158D1" w:rsidR="0057560A" w:rsidRPr="00BC0722" w:rsidRDefault="00026BA0" w:rsidP="007156D7">
            <w:pPr>
              <w:rPr>
                <w:rFonts w:ascii="Arial" w:hAnsi="Arial" w:cs="Arial"/>
                <w:sz w:val="20"/>
                <w:szCs w:val="20"/>
              </w:rPr>
            </w:pPr>
            <w:r w:rsidRPr="00BC0722">
              <w:rPr>
                <w:rFonts w:ascii="Arial" w:hAnsi="Arial" w:cs="Arial"/>
                <w:sz w:val="20"/>
                <w:szCs w:val="20"/>
              </w:rPr>
              <w:t>F_CBD reward receipt</w:t>
            </w:r>
          </w:p>
        </w:tc>
        <w:tc>
          <w:tcPr>
            <w:tcW w:w="1260" w:type="dxa"/>
            <w:vAlign w:val="bottom"/>
          </w:tcPr>
          <w:p w14:paraId="7F519669" w14:textId="6FE71D00" w:rsidR="0057560A" w:rsidRPr="00BC0722" w:rsidRDefault="0057560A" w:rsidP="005D016F">
            <w:pPr>
              <w:rPr>
                <w:rFonts w:ascii="Arial" w:hAnsi="Arial" w:cs="Arial"/>
                <w:sz w:val="20"/>
                <w:szCs w:val="20"/>
              </w:rPr>
            </w:pPr>
            <w:r w:rsidRPr="00BC0722">
              <w:rPr>
                <w:rFonts w:ascii="Arial" w:hAnsi="Arial" w:cs="Arial"/>
                <w:sz w:val="20"/>
                <w:szCs w:val="20"/>
              </w:rPr>
              <w:t>Euthymic</w:t>
            </w:r>
          </w:p>
        </w:tc>
        <w:tc>
          <w:tcPr>
            <w:tcW w:w="1260" w:type="dxa"/>
            <w:vAlign w:val="bottom"/>
          </w:tcPr>
          <w:p w14:paraId="7804273D" w14:textId="133B51D8" w:rsidR="0057560A" w:rsidRPr="00BC0722" w:rsidRDefault="007156D7" w:rsidP="0057560A">
            <w:pPr>
              <w:rPr>
                <w:rFonts w:ascii="Arial" w:hAnsi="Arial" w:cs="Arial"/>
                <w:sz w:val="20"/>
                <w:szCs w:val="20"/>
              </w:rPr>
            </w:pPr>
            <w:r w:rsidRPr="00BC0722">
              <w:rPr>
                <w:rFonts w:ascii="Arial" w:hAnsi="Arial" w:cs="Arial"/>
                <w:sz w:val="20"/>
                <w:szCs w:val="20"/>
              </w:rPr>
              <w:t>BD I</w:t>
            </w:r>
          </w:p>
        </w:tc>
        <w:tc>
          <w:tcPr>
            <w:tcW w:w="1800" w:type="dxa"/>
            <w:vAlign w:val="bottom"/>
          </w:tcPr>
          <w:p w14:paraId="52623AFB" w14:textId="70882A11" w:rsidR="0057560A" w:rsidRPr="00BC0722" w:rsidRDefault="007156D7" w:rsidP="0057560A">
            <w:pPr>
              <w:rPr>
                <w:rFonts w:ascii="Arial" w:hAnsi="Arial" w:cs="Arial"/>
                <w:sz w:val="20"/>
                <w:szCs w:val="20"/>
              </w:rPr>
            </w:pPr>
            <w:r w:rsidRPr="00BC0722">
              <w:rPr>
                <w:rFonts w:ascii="Arial" w:hAnsi="Arial" w:cs="Arial"/>
                <w:sz w:val="20"/>
                <w:szCs w:val="20"/>
              </w:rPr>
              <w:t>100% medicated</w:t>
            </w:r>
          </w:p>
        </w:tc>
        <w:tc>
          <w:tcPr>
            <w:tcW w:w="1350" w:type="dxa"/>
            <w:vAlign w:val="bottom"/>
          </w:tcPr>
          <w:p w14:paraId="1D7D97B6" w14:textId="5C1694E6" w:rsidR="0057560A" w:rsidRPr="00BC0722" w:rsidRDefault="007156D7" w:rsidP="0057560A">
            <w:pPr>
              <w:rPr>
                <w:rFonts w:ascii="Arial" w:hAnsi="Arial" w:cs="Arial"/>
                <w:sz w:val="20"/>
                <w:szCs w:val="20"/>
              </w:rPr>
            </w:pPr>
            <w:r w:rsidRPr="00BC0722">
              <w:rPr>
                <w:rFonts w:ascii="Arial" w:hAnsi="Arial" w:cs="Arial"/>
                <w:sz w:val="20"/>
                <w:szCs w:val="20"/>
              </w:rPr>
              <w:t xml:space="preserve">Not </w:t>
            </w:r>
            <w:r w:rsidR="00B37F36" w:rsidRPr="00BC0722">
              <w:rPr>
                <w:rFonts w:ascii="Arial" w:hAnsi="Arial" w:cs="Arial"/>
                <w:sz w:val="20"/>
                <w:szCs w:val="20"/>
              </w:rPr>
              <w:t>r</w:t>
            </w:r>
            <w:r w:rsidRPr="00BC0722">
              <w:rPr>
                <w:rFonts w:ascii="Arial" w:hAnsi="Arial" w:cs="Arial"/>
                <w:sz w:val="20"/>
                <w:szCs w:val="20"/>
              </w:rPr>
              <w:t>eported</w:t>
            </w:r>
          </w:p>
        </w:tc>
        <w:tc>
          <w:tcPr>
            <w:tcW w:w="1710" w:type="dxa"/>
            <w:vAlign w:val="bottom"/>
          </w:tcPr>
          <w:p w14:paraId="7631E380" w14:textId="6BAD4B1F" w:rsidR="0057560A" w:rsidRPr="00BC0722" w:rsidRDefault="003C4B7D" w:rsidP="0057560A">
            <w:pPr>
              <w:rPr>
                <w:rFonts w:ascii="Arial" w:hAnsi="Arial" w:cs="Arial"/>
                <w:sz w:val="20"/>
                <w:szCs w:val="20"/>
              </w:rPr>
            </w:pPr>
            <w:r>
              <w:rPr>
                <w:rFonts w:ascii="Arial" w:hAnsi="Arial" w:cs="Arial"/>
                <w:sz w:val="20"/>
                <w:szCs w:val="20"/>
              </w:rPr>
              <w:t>Non-Clinical</w:t>
            </w:r>
          </w:p>
        </w:tc>
      </w:tr>
      <w:tr w:rsidR="00C00199" w:rsidRPr="00BC0722" w14:paraId="50BCF203" w14:textId="77777777" w:rsidTr="00BF2ADE">
        <w:trPr>
          <w:trHeight w:val="70"/>
        </w:trPr>
        <w:tc>
          <w:tcPr>
            <w:tcW w:w="2515" w:type="dxa"/>
            <w:vAlign w:val="bottom"/>
          </w:tcPr>
          <w:p w14:paraId="3B0D0089" w14:textId="32F0819F" w:rsidR="00C00199" w:rsidRPr="00BC0722" w:rsidRDefault="00C00199" w:rsidP="00C00199">
            <w:pPr>
              <w:rPr>
                <w:rFonts w:ascii="Arial" w:hAnsi="Arial" w:cs="Arial"/>
                <w:iCs/>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{"citationID":"xQcH8v3x","properties":{"formattedCitation":"(36)","plainCitation":"(36)","noteIndex":0},"citationItems":[{"id":975,"uris":["http://zotero.org/users/2846505/items/3FIUGSWE"],"itemData":{"id":975,"type":"article-journal","abstract":"Objectives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7CDA5ADD" w14:textId="11D19CB1" w:rsidR="00C00199" w:rsidRPr="00BC0722" w:rsidRDefault="00C00199" w:rsidP="00C00199">
            <w:pPr>
              <w:rPr>
                <w:rFonts w:ascii="Arial" w:hAnsi="Arial" w:cs="Arial"/>
                <w:b/>
                <w:bCs/>
                <w:iCs/>
                <w:sz w:val="20"/>
                <w:szCs w:val="20"/>
              </w:rPr>
            </w:pPr>
            <w:r w:rsidRPr="00BC0722">
              <w:rPr>
                <w:rFonts w:ascii="Arial" w:hAnsi="Arial" w:cs="Arial"/>
                <w:color w:val="000000"/>
                <w:sz w:val="20"/>
                <w:szCs w:val="20"/>
              </w:rPr>
              <w:t>17.25</w:t>
            </w:r>
          </w:p>
        </w:tc>
        <w:tc>
          <w:tcPr>
            <w:tcW w:w="1620" w:type="dxa"/>
            <w:vAlign w:val="bottom"/>
          </w:tcPr>
          <w:p w14:paraId="5FDCBAFB" w14:textId="50701764" w:rsidR="00C00199" w:rsidRPr="00BC0722" w:rsidRDefault="00C00199" w:rsidP="00C00199">
            <w:pPr>
              <w:rPr>
                <w:rFonts w:ascii="Arial" w:hAnsi="Arial" w:cs="Arial"/>
                <w:sz w:val="20"/>
                <w:szCs w:val="20"/>
              </w:rPr>
            </w:pPr>
            <w:r w:rsidRPr="00BC0722">
              <w:rPr>
                <w:rFonts w:ascii="Arial" w:hAnsi="Arial" w:cs="Arial"/>
                <w:sz w:val="20"/>
                <w:szCs w:val="20"/>
              </w:rPr>
              <w:t>F_CBD R VS seed (BD&gt;C)</w:t>
            </w:r>
          </w:p>
        </w:tc>
        <w:tc>
          <w:tcPr>
            <w:tcW w:w="1260" w:type="dxa"/>
            <w:vAlign w:val="bottom"/>
          </w:tcPr>
          <w:p w14:paraId="31FE2233" w14:textId="271B6692" w:rsidR="00C00199" w:rsidRPr="00BC0722" w:rsidRDefault="00C00199" w:rsidP="00C00199">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7D72D165" w14:textId="6C8A5CED" w:rsidR="00C00199" w:rsidRPr="00BC0722" w:rsidRDefault="00C00199" w:rsidP="00C00199">
            <w:pPr>
              <w:rPr>
                <w:rFonts w:ascii="Arial" w:hAnsi="Arial" w:cs="Arial"/>
                <w:sz w:val="20"/>
                <w:szCs w:val="20"/>
              </w:rPr>
            </w:pPr>
            <w:r w:rsidRPr="00BC0722">
              <w:rPr>
                <w:rFonts w:ascii="Arial" w:hAnsi="Arial" w:cs="Arial"/>
                <w:sz w:val="20"/>
                <w:szCs w:val="20"/>
              </w:rPr>
              <w:t>BD I</w:t>
            </w:r>
          </w:p>
        </w:tc>
        <w:tc>
          <w:tcPr>
            <w:tcW w:w="1800" w:type="dxa"/>
            <w:vAlign w:val="bottom"/>
          </w:tcPr>
          <w:p w14:paraId="38D80BD9" w14:textId="131BD94D" w:rsidR="00C00199" w:rsidRPr="00BC0722" w:rsidRDefault="00C00199" w:rsidP="00C00199">
            <w:pPr>
              <w:rPr>
                <w:rFonts w:ascii="Arial" w:hAnsi="Arial" w:cs="Arial"/>
                <w:sz w:val="20"/>
                <w:szCs w:val="20"/>
              </w:rPr>
            </w:pPr>
            <w:r w:rsidRPr="00BC0722">
              <w:rPr>
                <w:rFonts w:ascii="Arial" w:hAnsi="Arial" w:cs="Arial"/>
                <w:sz w:val="20"/>
                <w:szCs w:val="20"/>
              </w:rPr>
              <w:t>100% medicated</w:t>
            </w:r>
          </w:p>
        </w:tc>
        <w:tc>
          <w:tcPr>
            <w:tcW w:w="1350" w:type="dxa"/>
            <w:vAlign w:val="bottom"/>
          </w:tcPr>
          <w:p w14:paraId="534B5CEC" w14:textId="6883FC03" w:rsidR="00C00199" w:rsidRPr="00BC0722" w:rsidRDefault="00C00199" w:rsidP="00C00199">
            <w:pPr>
              <w:rPr>
                <w:rFonts w:ascii="Arial" w:hAnsi="Arial" w:cs="Arial"/>
                <w:sz w:val="20"/>
                <w:szCs w:val="20"/>
              </w:rPr>
            </w:pPr>
            <w:r w:rsidRPr="00BC0722">
              <w:rPr>
                <w:rFonts w:ascii="Arial" w:hAnsi="Arial" w:cs="Arial"/>
                <w:sz w:val="20"/>
                <w:szCs w:val="20"/>
              </w:rPr>
              <w:t>Not reported</w:t>
            </w:r>
          </w:p>
        </w:tc>
        <w:tc>
          <w:tcPr>
            <w:tcW w:w="1710" w:type="dxa"/>
            <w:vAlign w:val="bottom"/>
          </w:tcPr>
          <w:p w14:paraId="0D38A274" w14:textId="7227C464" w:rsidR="00C00199" w:rsidRPr="00BC0722" w:rsidRDefault="003C4B7D" w:rsidP="00C00199">
            <w:pPr>
              <w:rPr>
                <w:rFonts w:ascii="Arial" w:hAnsi="Arial" w:cs="Arial"/>
                <w:sz w:val="20"/>
                <w:szCs w:val="20"/>
              </w:rPr>
            </w:pPr>
            <w:r>
              <w:rPr>
                <w:rFonts w:ascii="Arial" w:hAnsi="Arial" w:cs="Arial"/>
                <w:sz w:val="20"/>
                <w:szCs w:val="20"/>
              </w:rPr>
              <w:t>Non-Clinical</w:t>
            </w:r>
          </w:p>
        </w:tc>
      </w:tr>
      <w:tr w:rsidR="00C00199" w:rsidRPr="00BC0722" w14:paraId="684D8D2D" w14:textId="77777777" w:rsidTr="00BF2ADE">
        <w:trPr>
          <w:trHeight w:val="70"/>
        </w:trPr>
        <w:tc>
          <w:tcPr>
            <w:tcW w:w="2515" w:type="dxa"/>
            <w:vAlign w:val="bottom"/>
          </w:tcPr>
          <w:p w14:paraId="5EFF6290" w14:textId="09FEC147" w:rsidR="00C00199" w:rsidRPr="00BC0722" w:rsidRDefault="00C00199" w:rsidP="00C00199">
            <w:pPr>
              <w:rPr>
                <w:rFonts w:ascii="Arial" w:hAnsi="Arial" w:cs="Arial"/>
                <w:iCs/>
                <w:sz w:val="20"/>
                <w:szCs w:val="20"/>
              </w:rPr>
            </w:pPr>
            <w:r w:rsidRPr="00BC0722">
              <w:rPr>
                <w:rFonts w:ascii="Arial" w:hAnsi="Arial" w:cs="Arial"/>
                <w:color w:val="000000"/>
                <w:sz w:val="20"/>
                <w:szCs w:val="20"/>
              </w:rPr>
              <w:t>Dutra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{"citationID":"dWIJQdSh","properties":{"formattedCitation":"(36)","plainCitation":"(36)","noteIndex":0},"citationItems":[{"id":975,"uris":["http://zotero.org/users/2846505/items/3FIUGSWE"],"itemData":{"id":975,"type":"article-journal","abstract":"Objectives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(36)</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67522C1" w14:textId="3174DC7D" w:rsidR="00C00199" w:rsidRPr="00BC0722" w:rsidRDefault="00C00199" w:rsidP="00C00199">
            <w:pPr>
              <w:rPr>
                <w:rFonts w:ascii="Arial" w:hAnsi="Arial" w:cs="Arial"/>
                <w:b/>
                <w:bCs/>
                <w:iCs/>
                <w:sz w:val="20"/>
                <w:szCs w:val="20"/>
              </w:rPr>
            </w:pPr>
            <w:r w:rsidRPr="00BC0722">
              <w:rPr>
                <w:rFonts w:ascii="Arial" w:hAnsi="Arial" w:cs="Arial"/>
                <w:color w:val="000000"/>
                <w:sz w:val="20"/>
                <w:szCs w:val="20"/>
              </w:rPr>
              <w:t>17.25</w:t>
            </w:r>
          </w:p>
        </w:tc>
        <w:tc>
          <w:tcPr>
            <w:tcW w:w="1620" w:type="dxa"/>
            <w:vAlign w:val="bottom"/>
          </w:tcPr>
          <w:p w14:paraId="56C303EE" w14:textId="2821EE19" w:rsidR="00C00199" w:rsidRPr="00BC0722" w:rsidRDefault="00C00199" w:rsidP="00C00199">
            <w:pPr>
              <w:rPr>
                <w:rFonts w:ascii="Arial" w:hAnsi="Arial" w:cs="Arial"/>
                <w:sz w:val="20"/>
                <w:szCs w:val="20"/>
              </w:rPr>
            </w:pPr>
            <w:r w:rsidRPr="00BC0722">
              <w:rPr>
                <w:rFonts w:ascii="Arial" w:hAnsi="Arial" w:cs="Arial"/>
                <w:sz w:val="20"/>
                <w:szCs w:val="20"/>
              </w:rPr>
              <w:t>F_CBD L VS seed (BD&gt;C)</w:t>
            </w:r>
          </w:p>
        </w:tc>
        <w:tc>
          <w:tcPr>
            <w:tcW w:w="1260" w:type="dxa"/>
            <w:vAlign w:val="bottom"/>
          </w:tcPr>
          <w:p w14:paraId="127A95AF" w14:textId="0AC76040" w:rsidR="00C00199" w:rsidRPr="00BC0722" w:rsidRDefault="00C00199" w:rsidP="00C00199">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03CD1459" w14:textId="4067E6DB" w:rsidR="00C00199" w:rsidRPr="00BC0722" w:rsidRDefault="00C00199" w:rsidP="00C00199">
            <w:pPr>
              <w:rPr>
                <w:rFonts w:ascii="Arial" w:hAnsi="Arial" w:cs="Arial"/>
                <w:sz w:val="20"/>
                <w:szCs w:val="20"/>
              </w:rPr>
            </w:pPr>
            <w:r w:rsidRPr="00BC0722">
              <w:rPr>
                <w:rFonts w:ascii="Arial" w:hAnsi="Arial" w:cs="Arial"/>
                <w:sz w:val="20"/>
                <w:szCs w:val="20"/>
              </w:rPr>
              <w:t>BD I</w:t>
            </w:r>
          </w:p>
        </w:tc>
        <w:tc>
          <w:tcPr>
            <w:tcW w:w="1800" w:type="dxa"/>
            <w:vAlign w:val="bottom"/>
          </w:tcPr>
          <w:p w14:paraId="6D924F87" w14:textId="6D103248" w:rsidR="00C00199" w:rsidRPr="00BC0722" w:rsidRDefault="00C00199" w:rsidP="00C00199">
            <w:pPr>
              <w:rPr>
                <w:rFonts w:ascii="Arial" w:hAnsi="Arial" w:cs="Arial"/>
                <w:sz w:val="20"/>
                <w:szCs w:val="20"/>
              </w:rPr>
            </w:pPr>
            <w:r w:rsidRPr="00BC0722">
              <w:rPr>
                <w:rFonts w:ascii="Arial" w:hAnsi="Arial" w:cs="Arial"/>
                <w:sz w:val="20"/>
                <w:szCs w:val="20"/>
              </w:rPr>
              <w:t>100% medicated</w:t>
            </w:r>
          </w:p>
        </w:tc>
        <w:tc>
          <w:tcPr>
            <w:tcW w:w="1350" w:type="dxa"/>
            <w:vAlign w:val="bottom"/>
          </w:tcPr>
          <w:p w14:paraId="2101ECE6" w14:textId="04ACECA9" w:rsidR="00C00199" w:rsidRPr="00BC0722" w:rsidRDefault="00C00199" w:rsidP="00077053">
            <w:pPr>
              <w:rPr>
                <w:rFonts w:ascii="Arial" w:hAnsi="Arial" w:cs="Arial"/>
                <w:sz w:val="20"/>
                <w:szCs w:val="20"/>
              </w:rPr>
            </w:pPr>
            <w:r w:rsidRPr="00BC0722">
              <w:rPr>
                <w:rFonts w:ascii="Arial" w:hAnsi="Arial" w:cs="Arial"/>
                <w:sz w:val="20"/>
                <w:szCs w:val="20"/>
              </w:rPr>
              <w:t>Not reported</w:t>
            </w:r>
          </w:p>
        </w:tc>
        <w:tc>
          <w:tcPr>
            <w:tcW w:w="1710" w:type="dxa"/>
            <w:vAlign w:val="bottom"/>
          </w:tcPr>
          <w:p w14:paraId="61E9FAF6" w14:textId="7AA63253" w:rsidR="00C00199" w:rsidRPr="00BC0722" w:rsidRDefault="003C4B7D" w:rsidP="00C00199">
            <w:pPr>
              <w:rPr>
                <w:rFonts w:ascii="Arial" w:hAnsi="Arial" w:cs="Arial"/>
                <w:sz w:val="20"/>
                <w:szCs w:val="20"/>
              </w:rPr>
            </w:pPr>
            <w:r>
              <w:rPr>
                <w:rFonts w:ascii="Arial" w:hAnsi="Arial" w:cs="Arial"/>
                <w:sz w:val="20"/>
                <w:szCs w:val="20"/>
              </w:rPr>
              <w:t>Non-Clinical</w:t>
            </w:r>
          </w:p>
        </w:tc>
      </w:tr>
      <w:tr w:rsidR="00B37F36" w:rsidRPr="00BC0722" w14:paraId="61F12D4B" w14:textId="77777777" w:rsidTr="00BF2ADE">
        <w:trPr>
          <w:trHeight w:val="70"/>
        </w:trPr>
        <w:tc>
          <w:tcPr>
            <w:tcW w:w="2515" w:type="dxa"/>
            <w:vAlign w:val="bottom"/>
          </w:tcPr>
          <w:p w14:paraId="084CCB19" w14:textId="5417A190" w:rsidR="00B37F36" w:rsidRPr="00BC0722" w:rsidRDefault="008A0443" w:rsidP="00B37F36">
            <w:pPr>
              <w:rPr>
                <w:rFonts w:ascii="Arial" w:hAnsi="Arial" w:cs="Arial"/>
                <w:iCs/>
                <w:sz w:val="20"/>
                <w:szCs w:val="20"/>
              </w:rPr>
            </w:pPr>
            <w:proofErr w:type="spellStart"/>
            <w:r w:rsidRPr="00BC0722">
              <w:rPr>
                <w:rFonts w:ascii="Arial" w:hAnsi="Arial" w:cs="Arial"/>
                <w:color w:val="000000"/>
                <w:sz w:val="20"/>
                <w:szCs w:val="20"/>
              </w:rPr>
              <w:t>Foland</w:t>
            </w:r>
            <w:proofErr w:type="spellEnd"/>
            <w:r w:rsidRPr="00BC0722">
              <w:rPr>
                <w:rFonts w:ascii="Arial" w:hAnsi="Arial" w:cs="Arial"/>
                <w:color w:val="000000"/>
                <w:sz w:val="20"/>
                <w:szCs w:val="20"/>
              </w:rPr>
              <w:t>-Ross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{"citationID":"FNULn52T","properties":{"formattedCitation":"(62)","plainCitation":"(62)","noteIndex":0},"citationItems":[{"id":967,"uris":["http://zotero.org/users/2846505/items/S6PN5YLE"],"itemData":{"id":967,"type":"article-journal","abstract":"Functional neuroimaging studies have implicated the involvement of the amygdala and ventrolateral prefrontal cortex (vlPFC) in the pathophysiology of bipolar disorder. Hyperactivity in the amygdala and hypoactivity in the vlPFC have been reported in manic bipolar patients scanned during the performance of an affective faces task. Whether this pattern of dysfunction persists during euthymia is unclear. Using functional magnetic resonance imaging (fMRI), 24 euthymic bipolar and 26 demographically matched healthy control subjects were scanned while performing an affective task paradigm involving the matching and labeling of emotional facial expressions. Neuroimaging results showed that, while amygdala activation did not differ significantly between groups, euthymic patients showed a significant decrease in activation of the right vlPFC (BA47) compared to healthy controls during emotion labeling. Additionally, significant decreases in activation of the right insula, putamen, thalamus and lingual gyrus were observed in euthymic bipolar relative to healthy control subjects during the emotion labeling condition. These data, taken in context with prior studies of bipolar mania using the same emotion recognition task, could suggest that amygdala dysfunction may be a state-related abnormality in bipolar disorder, whereas vlPFC dysfunction may represent a trait-related abnormality of the illness. Characterizing these patterns of activation is likely to help in understanding the neural changes related to the different mood states in bipolar disorder, as well as changes that represent more sustained abnormalities. Future studies that assess mood-state related changes in brain activation in longitudinal bipolar samples would be of interest.","collection-title":"Neuroergonomics: The human brain in action and at work","container-title":"NeuroImage","DOI":"10.1016/j.neuroimage.2011.07.054","ISSN":"1053-8119","issue":"1","journalAbbreviation":"NeuroImage","language":"en","page":"738-744","source":"ScienceDirect","title":"Normal amygdala activation but deficient ventrolateral prefrontal activation in adults with bipolar disorder during euthymia","volume":"59","author":[{"family":"Foland-Ross","given":"Lara C."},{"family":"Bookheimer","given":"Susan Y."},{"family":"Lieberman","given":"Matthew D."},{"family":"Sugar","given":"Catherine A."},{"family":"Townsend","given":"Jennifer D."},{"family":"Fischer","given":"Jeffrey"},{"family":"Torrisi","given":"Salvatore"},{"family":"Penfold","given":"Conor"},{"family":"Madsen","given":"Sarah K."},{"family":"Thompson","given":"Paul M."},{"family":"Altshuler","given":"Lori L."}],"issued":{"date-parts":[["2012",1,2]]}}}],"schema":"https://github.com/citation-style-language/schema/raw/master/csl-citation.json"}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(62)</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5183E13" w14:textId="6B3B6500" w:rsidR="00B37F36" w:rsidRPr="00BC0722" w:rsidRDefault="00B37F36" w:rsidP="00B37F36">
            <w:pPr>
              <w:rPr>
                <w:rFonts w:ascii="Arial" w:hAnsi="Arial" w:cs="Arial"/>
                <w:b/>
                <w:bCs/>
                <w:iCs/>
                <w:sz w:val="20"/>
                <w:szCs w:val="20"/>
              </w:rPr>
            </w:pPr>
            <w:r w:rsidRPr="00BC0722">
              <w:rPr>
                <w:rFonts w:ascii="Arial" w:hAnsi="Arial" w:cs="Arial"/>
                <w:color w:val="000000"/>
                <w:sz w:val="20"/>
                <w:szCs w:val="20"/>
              </w:rPr>
              <w:t>14.32</w:t>
            </w:r>
          </w:p>
        </w:tc>
        <w:tc>
          <w:tcPr>
            <w:tcW w:w="1620" w:type="dxa"/>
            <w:vAlign w:val="bottom"/>
          </w:tcPr>
          <w:p w14:paraId="0E121707" w14:textId="74753724" w:rsidR="00B37F36" w:rsidRPr="00BC0722" w:rsidRDefault="00B37F36" w:rsidP="00B37F36">
            <w:pPr>
              <w:rPr>
                <w:rFonts w:ascii="Arial" w:hAnsi="Arial" w:cs="Arial"/>
                <w:sz w:val="20"/>
                <w:szCs w:val="20"/>
              </w:rPr>
            </w:pPr>
            <w:r w:rsidRPr="00BC0722">
              <w:rPr>
                <w:rFonts w:ascii="Arial" w:hAnsi="Arial" w:cs="Arial"/>
                <w:sz w:val="20"/>
                <w:szCs w:val="20"/>
              </w:rPr>
              <w:t>C&gt;BD</w:t>
            </w:r>
          </w:p>
        </w:tc>
        <w:tc>
          <w:tcPr>
            <w:tcW w:w="1260" w:type="dxa"/>
            <w:vAlign w:val="bottom"/>
          </w:tcPr>
          <w:p w14:paraId="670A1CE4" w14:textId="1DC436DE" w:rsidR="00B37F36" w:rsidRPr="00BC0722" w:rsidRDefault="00B37F36" w:rsidP="00B37F36">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0A033D42" w14:textId="59B71B19" w:rsidR="00B37F36" w:rsidRPr="00BC0722" w:rsidRDefault="00B37F36" w:rsidP="00B37F36">
            <w:pPr>
              <w:rPr>
                <w:rFonts w:ascii="Arial" w:hAnsi="Arial" w:cs="Arial"/>
                <w:sz w:val="20"/>
                <w:szCs w:val="20"/>
              </w:rPr>
            </w:pPr>
            <w:r w:rsidRPr="00BC0722">
              <w:rPr>
                <w:rFonts w:ascii="Arial" w:hAnsi="Arial" w:cs="Arial"/>
                <w:sz w:val="20"/>
                <w:szCs w:val="20"/>
              </w:rPr>
              <w:t>BD I</w:t>
            </w:r>
          </w:p>
        </w:tc>
        <w:tc>
          <w:tcPr>
            <w:tcW w:w="1800" w:type="dxa"/>
            <w:vAlign w:val="bottom"/>
          </w:tcPr>
          <w:p w14:paraId="3951CC11" w14:textId="14D09265" w:rsidR="00B37F36" w:rsidRPr="00BC0722" w:rsidRDefault="00B37F36" w:rsidP="00B37F36">
            <w:pPr>
              <w:rPr>
                <w:rFonts w:ascii="Arial" w:hAnsi="Arial" w:cs="Arial"/>
                <w:sz w:val="20"/>
                <w:szCs w:val="20"/>
              </w:rPr>
            </w:pPr>
            <w:r w:rsidRPr="00BC0722">
              <w:rPr>
                <w:rFonts w:ascii="Arial" w:hAnsi="Arial" w:cs="Arial"/>
                <w:sz w:val="20"/>
                <w:szCs w:val="20"/>
              </w:rPr>
              <w:t>&lt;75% medicated</w:t>
            </w:r>
          </w:p>
        </w:tc>
        <w:tc>
          <w:tcPr>
            <w:tcW w:w="1350" w:type="dxa"/>
            <w:vAlign w:val="bottom"/>
          </w:tcPr>
          <w:p w14:paraId="120E7FC5" w14:textId="07035544" w:rsidR="00B37F36" w:rsidRPr="00BC0722" w:rsidRDefault="00B37F36" w:rsidP="004164C5">
            <w:pPr>
              <w:rPr>
                <w:rFonts w:ascii="Arial" w:hAnsi="Arial" w:cs="Arial"/>
                <w:sz w:val="20"/>
                <w:szCs w:val="20"/>
              </w:rPr>
            </w:pPr>
            <w:r w:rsidRPr="00BC0722">
              <w:rPr>
                <w:rFonts w:ascii="Arial" w:hAnsi="Arial" w:cs="Arial"/>
                <w:sz w:val="20"/>
                <w:szCs w:val="20"/>
              </w:rPr>
              <w:t>Not reported</w:t>
            </w:r>
          </w:p>
        </w:tc>
        <w:tc>
          <w:tcPr>
            <w:tcW w:w="1710" w:type="dxa"/>
            <w:vAlign w:val="bottom"/>
          </w:tcPr>
          <w:p w14:paraId="51486901" w14:textId="54E5A00C" w:rsidR="00B37F36" w:rsidRPr="00BC0722" w:rsidRDefault="003C4B7D" w:rsidP="00B37F36">
            <w:pPr>
              <w:rPr>
                <w:rFonts w:ascii="Arial" w:hAnsi="Arial" w:cs="Arial"/>
                <w:sz w:val="20"/>
                <w:szCs w:val="20"/>
              </w:rPr>
            </w:pPr>
            <w:r>
              <w:rPr>
                <w:rFonts w:ascii="Arial" w:hAnsi="Arial" w:cs="Arial"/>
                <w:sz w:val="20"/>
                <w:szCs w:val="20"/>
              </w:rPr>
              <w:t>Non-Clinical</w:t>
            </w:r>
          </w:p>
        </w:tc>
      </w:tr>
      <w:tr w:rsidR="00B37F36" w:rsidRPr="00BC0722" w14:paraId="4DEDBE95" w14:textId="77777777" w:rsidTr="00BF2ADE">
        <w:trPr>
          <w:trHeight w:val="251"/>
        </w:trPr>
        <w:tc>
          <w:tcPr>
            <w:tcW w:w="2515" w:type="dxa"/>
            <w:vAlign w:val="bottom"/>
          </w:tcPr>
          <w:p w14:paraId="17C7D040" w14:textId="1EA291FB" w:rsidR="00B37F36" w:rsidRPr="00BC0722" w:rsidRDefault="000C358A" w:rsidP="00B37F36">
            <w:pPr>
              <w:rPr>
                <w:rFonts w:ascii="Arial" w:hAnsi="Arial" w:cs="Arial"/>
                <w:iCs/>
                <w:sz w:val="20"/>
                <w:szCs w:val="20"/>
              </w:rPr>
            </w:pPr>
            <w:proofErr w:type="spellStart"/>
            <w:r w:rsidRPr="00BC0722">
              <w:rPr>
                <w:rFonts w:ascii="Arial" w:hAnsi="Arial" w:cs="Arial"/>
                <w:sz w:val="20"/>
                <w:szCs w:val="20"/>
              </w:rPr>
              <w:t>Lagopoulos</w:t>
            </w:r>
            <w:proofErr w:type="spellEnd"/>
            <w:r w:rsidRPr="00BC0722">
              <w:rPr>
                <w:rFonts w:ascii="Arial" w:hAnsi="Arial" w:cs="Arial"/>
                <w:sz w:val="20"/>
                <w:szCs w:val="20"/>
              </w:rPr>
              <w:t xml:space="preserve"> &amp; </w:t>
            </w:r>
            <w:proofErr w:type="spellStart"/>
            <w:r w:rsidRPr="00BC0722">
              <w:rPr>
                <w:rFonts w:ascii="Arial" w:hAnsi="Arial" w:cs="Arial"/>
                <w:sz w:val="20"/>
                <w:szCs w:val="20"/>
              </w:rPr>
              <w:t>Malhi</w:t>
            </w:r>
            <w:proofErr w:type="spellEnd"/>
            <w:r w:rsidRPr="00BC0722">
              <w:rPr>
                <w:rFonts w:ascii="Arial" w:hAnsi="Arial" w:cs="Arial"/>
                <w:sz w:val="20"/>
                <w:szCs w:val="20"/>
              </w:rPr>
              <w:t xml:space="preserve"> 2011</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{"citationID":"Jxi86UQ9","properties":{"formattedCitation":"(40)","plainCitation":"(40)","noteIndex":0},"citationItems":[{"id":935,"uris":["http://zotero.org/users/2846505/items/UKYMDIR7"],"itemData":{"id":935,"type":"article-journal","abstract":"Understanding the underlying neurobiology of bipolar disorder especially in the euthymic state is essential to furthering our understanding of pertinent psychiatric questions involving the observed symptomatology of the illness. In this study we investigated the mechanisms that underpin the modulation of affect in bipolar disorder to examine the contributions of cortico-limbic brain networks in the processing of affect. We employed a simultaneous functional magnetic resonance imaging and galvanic skin response methodology to investigate top-down networks in euthymic bipolar patients and healthy controls. Galvanic skin responsivity was used to partition neural epochs in which arousal pertaining to the appreciation of disgust stimuli was processed. The results of this study demonstrate that patients with bipolar disorder exhibited impairments in the recruitment of top-down brain networks and as such were unable to engage, to the same extent as matched controls, essential prefrontal processing needed to evaluate emotional salience. Partitioning top-down networks on the basis of arousal measures provided a context within which the modulation of brain networks specialised for the processing of emotion, as well as their interplay with other brain regions including the frontal lobes, could be studied.","container-title":"Psychiatry Research: Neuroimaging","DOI":"10.1016/j.pscychresns.2010.11.011","ISSN":"0925-4927","issue":"2","journalAbbreviation":"Psychiatry Research: Neuroimaging","language":"en","page":"100-108","source":"ScienceDirect","title":"Impairments in “top-down” processing in bipolar disorder: A simultaneous fMRI–GSR study","title-short":"Impairments in “top-down” processing in bipolar disorder","volume":"192","author":[{"family":"Lagopoulos","given":"Jim"},{"family":"Malhi","given":"Gin"}],"issued":{"date-parts":[["2011",5,31]]}}}],"schema":"https://github.com/citation-style-language/schema/raw/master/csl-citation.json"}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(40)</w:t>
            </w:r>
            <w:r w:rsidRPr="00BC0722">
              <w:rPr>
                <w:rFonts w:ascii="Arial" w:hAnsi="Arial" w:cs="Arial"/>
                <w:sz w:val="20"/>
                <w:szCs w:val="20"/>
              </w:rPr>
              <w:fldChar w:fldCharType="end"/>
            </w:r>
          </w:p>
        </w:tc>
        <w:tc>
          <w:tcPr>
            <w:tcW w:w="1440" w:type="dxa"/>
            <w:vAlign w:val="bottom"/>
          </w:tcPr>
          <w:p w14:paraId="678CD6FA" w14:textId="609E96AD" w:rsidR="00B37F36" w:rsidRPr="00BC0722" w:rsidRDefault="00B37F36" w:rsidP="00B37F36">
            <w:pPr>
              <w:rPr>
                <w:rFonts w:ascii="Arial" w:hAnsi="Arial" w:cs="Arial"/>
                <w:b/>
                <w:bCs/>
                <w:iCs/>
                <w:sz w:val="20"/>
                <w:szCs w:val="20"/>
              </w:rPr>
            </w:pPr>
            <w:r w:rsidRPr="00BC0722">
              <w:rPr>
                <w:rFonts w:ascii="Arial" w:hAnsi="Arial" w:cs="Arial"/>
                <w:color w:val="000000"/>
                <w:sz w:val="20"/>
                <w:szCs w:val="20"/>
              </w:rPr>
              <w:t>9.83</w:t>
            </w:r>
          </w:p>
        </w:tc>
        <w:tc>
          <w:tcPr>
            <w:tcW w:w="1620" w:type="dxa"/>
            <w:vAlign w:val="bottom"/>
          </w:tcPr>
          <w:p w14:paraId="212029B6" w14:textId="543C8416" w:rsidR="00B37F36" w:rsidRPr="00BC0722" w:rsidRDefault="00026BA0" w:rsidP="00B37F36">
            <w:pPr>
              <w:rPr>
                <w:rFonts w:ascii="Arial" w:hAnsi="Arial" w:cs="Arial"/>
                <w:sz w:val="20"/>
                <w:szCs w:val="20"/>
              </w:rPr>
            </w:pPr>
            <w:r w:rsidRPr="00BC0722">
              <w:rPr>
                <w:rFonts w:ascii="Arial" w:hAnsi="Arial" w:cs="Arial"/>
                <w:sz w:val="20"/>
                <w:szCs w:val="20"/>
              </w:rPr>
              <w:t>BD&gt;C Table 3</w:t>
            </w:r>
          </w:p>
        </w:tc>
        <w:tc>
          <w:tcPr>
            <w:tcW w:w="1260" w:type="dxa"/>
            <w:vAlign w:val="bottom"/>
          </w:tcPr>
          <w:p w14:paraId="69ECEC61" w14:textId="0B799E4B" w:rsidR="00B37F36" w:rsidRPr="00BC0722" w:rsidRDefault="00B37F36" w:rsidP="00B37F36">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41352718" w14:textId="4B3E3CE3" w:rsidR="00B37F36" w:rsidRPr="00BC0722" w:rsidRDefault="00B37F36" w:rsidP="00B37F36">
            <w:pPr>
              <w:rPr>
                <w:rFonts w:ascii="Arial" w:hAnsi="Arial" w:cs="Arial"/>
                <w:sz w:val="20"/>
                <w:szCs w:val="20"/>
              </w:rPr>
            </w:pPr>
            <w:r w:rsidRPr="00BC0722">
              <w:rPr>
                <w:rFonts w:ascii="Arial" w:hAnsi="Arial" w:cs="Arial"/>
                <w:sz w:val="20"/>
                <w:szCs w:val="20"/>
              </w:rPr>
              <w:t>BD I</w:t>
            </w:r>
          </w:p>
        </w:tc>
        <w:tc>
          <w:tcPr>
            <w:tcW w:w="1800" w:type="dxa"/>
            <w:vAlign w:val="bottom"/>
          </w:tcPr>
          <w:p w14:paraId="2F29A61A" w14:textId="2DB29E8B" w:rsidR="00B37F36" w:rsidRPr="00BC0722" w:rsidRDefault="00B37F36" w:rsidP="00B37F36">
            <w:pPr>
              <w:rPr>
                <w:rFonts w:ascii="Arial" w:hAnsi="Arial" w:cs="Arial"/>
                <w:sz w:val="20"/>
                <w:szCs w:val="20"/>
              </w:rPr>
            </w:pPr>
            <w:r w:rsidRPr="00BC0722">
              <w:rPr>
                <w:rFonts w:ascii="Arial" w:hAnsi="Arial" w:cs="Arial"/>
                <w:sz w:val="20"/>
                <w:szCs w:val="20"/>
              </w:rPr>
              <w:t>&lt;75% medicated</w:t>
            </w:r>
          </w:p>
        </w:tc>
        <w:tc>
          <w:tcPr>
            <w:tcW w:w="1350" w:type="dxa"/>
            <w:vAlign w:val="bottom"/>
          </w:tcPr>
          <w:p w14:paraId="6BD5F9E0" w14:textId="3981940F" w:rsidR="00B37F36" w:rsidRPr="00BC0722" w:rsidRDefault="00B37F36" w:rsidP="004164C5">
            <w:pPr>
              <w:rPr>
                <w:rFonts w:ascii="Arial" w:hAnsi="Arial" w:cs="Arial"/>
                <w:sz w:val="20"/>
                <w:szCs w:val="20"/>
              </w:rPr>
            </w:pPr>
            <w:r w:rsidRPr="00BC0722">
              <w:rPr>
                <w:rFonts w:ascii="Arial" w:hAnsi="Arial" w:cs="Arial"/>
                <w:sz w:val="20"/>
                <w:szCs w:val="20"/>
              </w:rPr>
              <w:t>Not reported</w:t>
            </w:r>
          </w:p>
        </w:tc>
        <w:tc>
          <w:tcPr>
            <w:tcW w:w="1710" w:type="dxa"/>
            <w:vAlign w:val="bottom"/>
          </w:tcPr>
          <w:p w14:paraId="0ADFFCB1" w14:textId="0839DCFB" w:rsidR="00B37F36" w:rsidRPr="00BC0722" w:rsidRDefault="003C4B7D" w:rsidP="00B37F36">
            <w:pPr>
              <w:rPr>
                <w:rFonts w:ascii="Arial" w:hAnsi="Arial" w:cs="Arial"/>
                <w:sz w:val="20"/>
                <w:szCs w:val="20"/>
              </w:rPr>
            </w:pPr>
            <w:r>
              <w:rPr>
                <w:rFonts w:ascii="Arial" w:hAnsi="Arial" w:cs="Arial"/>
                <w:sz w:val="20"/>
                <w:szCs w:val="20"/>
              </w:rPr>
              <w:t>Non-Clinical</w:t>
            </w:r>
          </w:p>
        </w:tc>
      </w:tr>
      <w:tr w:rsidR="00B37F36" w:rsidRPr="00BC0722" w14:paraId="34ECBDA4" w14:textId="77777777" w:rsidTr="00BF2ADE">
        <w:trPr>
          <w:trHeight w:val="70"/>
        </w:trPr>
        <w:tc>
          <w:tcPr>
            <w:tcW w:w="2515" w:type="dxa"/>
            <w:vAlign w:val="bottom"/>
          </w:tcPr>
          <w:p w14:paraId="678BCDF5" w14:textId="1B47FD71" w:rsidR="00B37F36" w:rsidRPr="00BC0722" w:rsidRDefault="00C00199" w:rsidP="00B37F36">
            <w:pPr>
              <w:rPr>
                <w:rFonts w:ascii="Arial" w:hAnsi="Arial" w:cs="Arial"/>
                <w:iCs/>
                <w:sz w:val="20"/>
                <w:szCs w:val="20"/>
              </w:rPr>
            </w:pPr>
            <w:proofErr w:type="spellStart"/>
            <w:r w:rsidRPr="00BC0722">
              <w:rPr>
                <w:rFonts w:ascii="Arial" w:hAnsi="Arial" w:cs="Arial"/>
                <w:color w:val="000000"/>
                <w:sz w:val="20"/>
                <w:szCs w:val="20"/>
              </w:rPr>
              <w:t>Malhi</w:t>
            </w:r>
            <w:proofErr w:type="spellEnd"/>
            <w:r w:rsidRPr="00BC0722">
              <w:rPr>
                <w:rFonts w:ascii="Arial" w:hAnsi="Arial" w:cs="Arial"/>
                <w:color w:val="000000"/>
                <w:sz w:val="20"/>
                <w:szCs w:val="20"/>
              </w:rPr>
              <w:t xml:space="preserve"> et al. 2005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{"citationID":"LOYebEIh","properties":{"formattedCitation":"(44)","plainCitation":"(44)","noteIndex":0},"citationItems":[{"id":703,"uris":["http://zotero.org/users/2846505/items/SAKYGSTP"],"itemData":{"id":703,"type":"article-journal","abstract":"Objective: To identify the brain regions associated with emotional processing in euthymic bipolar patients. Methods: The study examined 12 euthymic bipolar patients using functional magnetic resonance imaging (fMRI) while performing an emotional Stroop (eStroop) task. The task comprised emotionally valent and neutral words presented in alternating blocks that was designed to implicitly induce affect. In conjunction with fMRI, galvanic skin responses (GSR) were measured to monitor arousal. Results: Euthymic bipolar patients had diminished activation in response to the affective stimuli in both cortical and subcortical brain regions when compared with healthy subjects. In particular, patients had less activation in the left ventral prefrontal cortex suggesting a potential trait deficit. Patients were slower to react than healthy controls, but did not differ with respect to accuracy. Conclusions: Euthymic bipolar patients are perhaps constrained in their ability to engage affective processing. Diminished ventral prefrontal cortex activation corroborates previous reports of a potential trait deficit, suggesting that ‘all is not well in euthymia’, although the effects of medication cannot be overlooked.","container-title":"Bipolar Disorders","DOI":"10.1111/j.1399-5618.2005.00255.x","ISSN":"1399-5618","issue":"s5","language":"en","page":"58-69","source":"Wiley Online Library","title":"An emotional Stroop functional MRI study of euthymic bipolar disorder","volume":"7","author":[{"family":"Malhi","given":"Gin S."},{"family":"Lagopoulos","given":"Jim"},{"family":"Sachdev","given":"Perminder S."},{"family":"Ivanovski","given":"Belinda"},{"family":"Shnier","given":"Ron"}],"issued":{"date-parts":[["2005"]]}}}],"schema":"https://github.com/citation-style-language/schema/raw/master/csl-citation.json"}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(44)</w:t>
            </w:r>
            <w:r w:rsidRPr="00BC0722">
              <w:rPr>
                <w:rFonts w:ascii="Arial" w:hAnsi="Arial" w:cs="Arial"/>
                <w:color w:val="000000"/>
                <w:sz w:val="20"/>
                <w:szCs w:val="20"/>
              </w:rPr>
              <w:fldChar w:fldCharType="end"/>
            </w:r>
          </w:p>
        </w:tc>
        <w:tc>
          <w:tcPr>
            <w:tcW w:w="1440" w:type="dxa"/>
            <w:vAlign w:val="bottom"/>
          </w:tcPr>
          <w:p w14:paraId="7969256A" w14:textId="3F07576B" w:rsidR="00B37F36" w:rsidRPr="00BC0722" w:rsidRDefault="00B37F36" w:rsidP="00B37F36">
            <w:pPr>
              <w:rPr>
                <w:rFonts w:ascii="Arial" w:hAnsi="Arial" w:cs="Arial"/>
                <w:b/>
                <w:bCs/>
                <w:iCs/>
                <w:sz w:val="20"/>
                <w:szCs w:val="20"/>
              </w:rPr>
            </w:pPr>
            <w:r w:rsidRPr="00BC0722">
              <w:rPr>
                <w:rFonts w:ascii="Arial" w:hAnsi="Arial" w:cs="Arial"/>
                <w:color w:val="000000"/>
                <w:sz w:val="20"/>
                <w:szCs w:val="20"/>
              </w:rPr>
              <w:t>2.4</w:t>
            </w:r>
          </w:p>
        </w:tc>
        <w:tc>
          <w:tcPr>
            <w:tcW w:w="1620" w:type="dxa"/>
            <w:vAlign w:val="bottom"/>
          </w:tcPr>
          <w:p w14:paraId="51CD458C" w14:textId="657C9A20" w:rsidR="00B37F36" w:rsidRPr="00BC0722" w:rsidRDefault="00B37F36" w:rsidP="00B37F36">
            <w:pPr>
              <w:rPr>
                <w:rFonts w:ascii="Arial" w:hAnsi="Arial" w:cs="Arial"/>
                <w:sz w:val="20"/>
                <w:szCs w:val="20"/>
              </w:rPr>
            </w:pPr>
            <w:r w:rsidRPr="00BC0722">
              <w:rPr>
                <w:rFonts w:ascii="Arial" w:hAnsi="Arial" w:cs="Arial"/>
                <w:sz w:val="20"/>
                <w:szCs w:val="20"/>
              </w:rPr>
              <w:t>F_CBD</w:t>
            </w:r>
            <w:r w:rsidR="00C00199" w:rsidRPr="00BC0722">
              <w:rPr>
                <w:rFonts w:ascii="Arial" w:hAnsi="Arial" w:cs="Arial"/>
                <w:sz w:val="20"/>
                <w:szCs w:val="20"/>
              </w:rPr>
              <w:t xml:space="preserve"> (C&gt;BD)</w:t>
            </w:r>
          </w:p>
        </w:tc>
        <w:tc>
          <w:tcPr>
            <w:tcW w:w="1260" w:type="dxa"/>
            <w:vAlign w:val="bottom"/>
          </w:tcPr>
          <w:p w14:paraId="4AF1F762" w14:textId="53BA6D33" w:rsidR="00B37F36" w:rsidRPr="00BC0722" w:rsidRDefault="00B37F36" w:rsidP="00B37F36">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3FAC372E" w14:textId="51E1E74E" w:rsidR="00B37F36" w:rsidRPr="00BC0722" w:rsidRDefault="00B37F36" w:rsidP="00B37F36">
            <w:pPr>
              <w:rPr>
                <w:rFonts w:ascii="Arial" w:hAnsi="Arial" w:cs="Arial"/>
                <w:sz w:val="20"/>
                <w:szCs w:val="20"/>
              </w:rPr>
            </w:pPr>
            <w:r w:rsidRPr="00BC0722">
              <w:rPr>
                <w:rFonts w:ascii="Arial" w:hAnsi="Arial" w:cs="Arial"/>
                <w:sz w:val="20"/>
                <w:szCs w:val="20"/>
              </w:rPr>
              <w:t>BD I</w:t>
            </w:r>
          </w:p>
        </w:tc>
        <w:tc>
          <w:tcPr>
            <w:tcW w:w="1800" w:type="dxa"/>
            <w:vAlign w:val="bottom"/>
          </w:tcPr>
          <w:p w14:paraId="4CCDAB9D" w14:textId="4C984ECD" w:rsidR="00B37F36" w:rsidRPr="00BC0722" w:rsidRDefault="00B37F36" w:rsidP="00B37F36">
            <w:pPr>
              <w:rPr>
                <w:rFonts w:ascii="Arial" w:hAnsi="Arial" w:cs="Arial"/>
                <w:sz w:val="20"/>
                <w:szCs w:val="20"/>
              </w:rPr>
            </w:pPr>
            <w:r w:rsidRPr="00BC0722">
              <w:rPr>
                <w:rFonts w:ascii="Arial" w:hAnsi="Arial" w:cs="Arial"/>
                <w:sz w:val="20"/>
                <w:szCs w:val="20"/>
              </w:rPr>
              <w:t>&lt;75% medicated</w:t>
            </w:r>
          </w:p>
        </w:tc>
        <w:tc>
          <w:tcPr>
            <w:tcW w:w="1350" w:type="dxa"/>
            <w:vAlign w:val="bottom"/>
          </w:tcPr>
          <w:p w14:paraId="093D7FF4" w14:textId="678251A0" w:rsidR="00B37F36" w:rsidRPr="00BC0722" w:rsidRDefault="00B37F36" w:rsidP="004164C5">
            <w:pPr>
              <w:rPr>
                <w:rFonts w:ascii="Arial" w:hAnsi="Arial" w:cs="Arial"/>
                <w:sz w:val="20"/>
                <w:szCs w:val="20"/>
              </w:rPr>
            </w:pPr>
            <w:r w:rsidRPr="00BC0722">
              <w:rPr>
                <w:rFonts w:ascii="Arial" w:hAnsi="Arial" w:cs="Arial"/>
                <w:sz w:val="20"/>
                <w:szCs w:val="20"/>
              </w:rPr>
              <w:t>Not reported</w:t>
            </w:r>
          </w:p>
        </w:tc>
        <w:tc>
          <w:tcPr>
            <w:tcW w:w="1710" w:type="dxa"/>
            <w:vAlign w:val="bottom"/>
          </w:tcPr>
          <w:p w14:paraId="176265EC" w14:textId="2EDF3CE3" w:rsidR="00B37F36" w:rsidRPr="00BC0722" w:rsidRDefault="003C4B7D" w:rsidP="00B37F36">
            <w:pPr>
              <w:rPr>
                <w:rFonts w:ascii="Arial" w:hAnsi="Arial" w:cs="Arial"/>
                <w:sz w:val="20"/>
                <w:szCs w:val="20"/>
              </w:rPr>
            </w:pPr>
            <w:r>
              <w:rPr>
                <w:rFonts w:ascii="Arial" w:hAnsi="Arial" w:cs="Arial"/>
                <w:sz w:val="20"/>
                <w:szCs w:val="20"/>
              </w:rPr>
              <w:t>Non-Clinical</w:t>
            </w:r>
          </w:p>
        </w:tc>
      </w:tr>
      <w:tr w:rsidR="006914C1" w:rsidRPr="00BC0722" w14:paraId="4D39EC4A" w14:textId="77777777" w:rsidTr="00BF2ADE">
        <w:trPr>
          <w:trHeight w:val="70"/>
        </w:trPr>
        <w:tc>
          <w:tcPr>
            <w:tcW w:w="2515" w:type="dxa"/>
          </w:tcPr>
          <w:p w14:paraId="53F015B0" w14:textId="32407599" w:rsidR="006914C1" w:rsidRPr="00BC0722" w:rsidRDefault="006914C1" w:rsidP="006914C1">
            <w:pPr>
              <w:rPr>
                <w:rFonts w:ascii="Arial" w:hAnsi="Arial" w:cs="Arial"/>
                <w:iCs/>
                <w:sz w:val="20"/>
                <w:szCs w:val="20"/>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{"citationID":"ZThsvpRh","properties":{"formattedCitation":"(50)","plainCitation":"(50)","noteIndex":0},"citationItems":[{"id":899,"uris":["http://zotero.org/users/2846505/items/Y3I3PYTM"],"itemData":{"id":899,"type":"article-journal","abstract":"Previous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3C7CD468" w14:textId="17B18548" w:rsidR="006914C1" w:rsidRPr="00BC0722" w:rsidRDefault="006914C1" w:rsidP="006914C1">
            <w:pPr>
              <w:rPr>
                <w:rFonts w:ascii="Arial" w:hAnsi="Arial" w:cs="Arial"/>
                <w:b/>
                <w:bCs/>
                <w:iCs/>
                <w:sz w:val="20"/>
                <w:szCs w:val="20"/>
              </w:rPr>
            </w:pPr>
            <w:r w:rsidRPr="00BC0722">
              <w:rPr>
                <w:rFonts w:ascii="Arial" w:hAnsi="Arial" w:cs="Arial"/>
                <w:color w:val="000000"/>
                <w:sz w:val="20"/>
                <w:szCs w:val="20"/>
              </w:rPr>
              <w:t>0.75</w:t>
            </w:r>
          </w:p>
        </w:tc>
        <w:tc>
          <w:tcPr>
            <w:tcW w:w="1620" w:type="dxa"/>
            <w:vAlign w:val="bottom"/>
          </w:tcPr>
          <w:p w14:paraId="1BED80F6" w14:textId="17B6FF23" w:rsidR="006914C1" w:rsidRPr="00BC0722" w:rsidRDefault="006914C1" w:rsidP="006914C1">
            <w:pPr>
              <w:rPr>
                <w:rFonts w:ascii="Arial" w:hAnsi="Arial" w:cs="Arial"/>
                <w:sz w:val="20"/>
                <w:szCs w:val="20"/>
              </w:rPr>
            </w:pPr>
            <w:r w:rsidRPr="00BC0722">
              <w:rPr>
                <w:rFonts w:ascii="Arial" w:hAnsi="Arial" w:cs="Arial"/>
                <w:sz w:val="20"/>
                <w:szCs w:val="20"/>
              </w:rPr>
              <w:t>BD&gt;C (Table 3)</w:t>
            </w:r>
          </w:p>
        </w:tc>
        <w:tc>
          <w:tcPr>
            <w:tcW w:w="1260" w:type="dxa"/>
            <w:vAlign w:val="bottom"/>
          </w:tcPr>
          <w:p w14:paraId="0179156B" w14:textId="31FC2215" w:rsidR="006914C1" w:rsidRPr="00BC0722" w:rsidRDefault="006914C1" w:rsidP="006914C1">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1D375841" w14:textId="0B37907A" w:rsidR="006914C1" w:rsidRPr="00BC0722" w:rsidRDefault="006914C1" w:rsidP="006914C1">
            <w:pPr>
              <w:rPr>
                <w:rFonts w:ascii="Arial" w:hAnsi="Arial" w:cs="Arial"/>
                <w:sz w:val="20"/>
                <w:szCs w:val="20"/>
              </w:rPr>
            </w:pPr>
            <w:r w:rsidRPr="00BC0722">
              <w:rPr>
                <w:rFonts w:ascii="Arial" w:hAnsi="Arial" w:cs="Arial"/>
                <w:sz w:val="20"/>
                <w:szCs w:val="20"/>
              </w:rPr>
              <w:t>BD I/II</w:t>
            </w:r>
          </w:p>
        </w:tc>
        <w:tc>
          <w:tcPr>
            <w:tcW w:w="1800" w:type="dxa"/>
            <w:vAlign w:val="bottom"/>
          </w:tcPr>
          <w:p w14:paraId="6F4179CC" w14:textId="79EAB5FA" w:rsidR="006914C1" w:rsidRPr="00BC0722" w:rsidRDefault="006914C1" w:rsidP="006914C1">
            <w:pPr>
              <w:rPr>
                <w:rFonts w:ascii="Arial" w:hAnsi="Arial" w:cs="Arial"/>
                <w:sz w:val="20"/>
                <w:szCs w:val="20"/>
              </w:rPr>
            </w:pPr>
            <w:r w:rsidRPr="00BC0722">
              <w:rPr>
                <w:rFonts w:ascii="Arial" w:hAnsi="Arial" w:cs="Arial"/>
                <w:sz w:val="20"/>
                <w:szCs w:val="20"/>
              </w:rPr>
              <w:t>Not Reported</w:t>
            </w:r>
          </w:p>
        </w:tc>
        <w:tc>
          <w:tcPr>
            <w:tcW w:w="1350" w:type="dxa"/>
          </w:tcPr>
          <w:p w14:paraId="3DEA77B1" w14:textId="5CA0ABC2" w:rsidR="006914C1" w:rsidRPr="00BC0722" w:rsidRDefault="006914C1" w:rsidP="006914C1">
            <w:pPr>
              <w:rPr>
                <w:rFonts w:ascii="Arial" w:hAnsi="Arial" w:cs="Arial"/>
                <w:sz w:val="20"/>
                <w:szCs w:val="20"/>
              </w:rPr>
            </w:pPr>
            <w:r w:rsidRPr="00BC0722">
              <w:rPr>
                <w:rFonts w:ascii="Arial" w:hAnsi="Arial" w:cs="Arial"/>
                <w:sz w:val="20"/>
                <w:szCs w:val="20"/>
              </w:rPr>
              <w:t>Not reported</w:t>
            </w:r>
          </w:p>
        </w:tc>
        <w:tc>
          <w:tcPr>
            <w:tcW w:w="1710" w:type="dxa"/>
            <w:vAlign w:val="bottom"/>
          </w:tcPr>
          <w:p w14:paraId="66FE84CF" w14:textId="452F90AE" w:rsidR="006914C1" w:rsidRPr="00BC0722" w:rsidRDefault="003C4B7D" w:rsidP="006914C1">
            <w:pPr>
              <w:rPr>
                <w:rFonts w:ascii="Arial" w:hAnsi="Arial" w:cs="Arial"/>
                <w:sz w:val="20"/>
                <w:szCs w:val="20"/>
              </w:rPr>
            </w:pPr>
            <w:r>
              <w:rPr>
                <w:rFonts w:ascii="Arial" w:hAnsi="Arial" w:cs="Arial"/>
                <w:sz w:val="20"/>
                <w:szCs w:val="20"/>
              </w:rPr>
              <w:t>Non-Clinical</w:t>
            </w:r>
          </w:p>
        </w:tc>
      </w:tr>
      <w:tr w:rsidR="006914C1" w:rsidRPr="00BC0722" w14:paraId="3A5AC41F" w14:textId="77777777" w:rsidTr="00BF2ADE">
        <w:trPr>
          <w:trHeight w:val="70"/>
        </w:trPr>
        <w:tc>
          <w:tcPr>
            <w:tcW w:w="2515" w:type="dxa"/>
          </w:tcPr>
          <w:p w14:paraId="493E5D58" w14:textId="02CDD6DA" w:rsidR="006914C1" w:rsidRPr="00BC0722" w:rsidRDefault="006914C1" w:rsidP="006914C1">
            <w:pPr>
              <w:rPr>
                <w:rFonts w:ascii="Arial" w:hAnsi="Arial" w:cs="Arial"/>
                <w:iCs/>
                <w:sz w:val="20"/>
                <w:szCs w:val="20"/>
              </w:rPr>
            </w:pPr>
            <w:proofErr w:type="spellStart"/>
            <w:r w:rsidRPr="00BC0722">
              <w:rPr>
                <w:rFonts w:ascii="Arial" w:hAnsi="Arial" w:cs="Arial"/>
                <w:color w:val="000000"/>
                <w:sz w:val="20"/>
                <w:szCs w:val="20"/>
              </w:rPr>
              <w:t>Negoias</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{"citationID":"n6a5zOIN","properties":{"formattedCitation":"(50)","plainCitation":"(50)","noteIndex":0},"citationItems":[{"id":899,"uris":["http://zotero.org/users/2846505/items/Y3I3PYTM"],"itemData":{"id":899,"type":"article-journal","abstract":"Previous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(50)</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788FD1E8" w14:textId="1052D3BB" w:rsidR="006914C1" w:rsidRPr="00BC0722" w:rsidRDefault="006914C1" w:rsidP="006914C1">
            <w:pPr>
              <w:rPr>
                <w:rFonts w:ascii="Arial" w:hAnsi="Arial" w:cs="Arial"/>
                <w:b/>
                <w:bCs/>
                <w:iCs/>
                <w:sz w:val="20"/>
                <w:szCs w:val="20"/>
              </w:rPr>
            </w:pPr>
            <w:r w:rsidRPr="00BC0722">
              <w:rPr>
                <w:rFonts w:ascii="Arial" w:hAnsi="Arial" w:cs="Arial"/>
                <w:color w:val="000000"/>
                <w:sz w:val="20"/>
                <w:szCs w:val="20"/>
              </w:rPr>
              <w:t>3.68</w:t>
            </w:r>
          </w:p>
        </w:tc>
        <w:tc>
          <w:tcPr>
            <w:tcW w:w="1620" w:type="dxa"/>
            <w:vAlign w:val="bottom"/>
          </w:tcPr>
          <w:p w14:paraId="4074A26C" w14:textId="138D74F3" w:rsidR="006914C1" w:rsidRPr="00BC0722" w:rsidRDefault="006914C1" w:rsidP="006914C1">
            <w:pPr>
              <w:rPr>
                <w:rFonts w:ascii="Arial" w:hAnsi="Arial" w:cs="Arial"/>
                <w:sz w:val="20"/>
                <w:szCs w:val="20"/>
              </w:rPr>
            </w:pPr>
            <w:r w:rsidRPr="00BC0722">
              <w:rPr>
                <w:rFonts w:ascii="Arial" w:hAnsi="Arial" w:cs="Arial"/>
                <w:sz w:val="20"/>
                <w:szCs w:val="20"/>
              </w:rPr>
              <w:t>BD&gt;C (Table 4)</w:t>
            </w:r>
          </w:p>
        </w:tc>
        <w:tc>
          <w:tcPr>
            <w:tcW w:w="1260" w:type="dxa"/>
            <w:vAlign w:val="bottom"/>
          </w:tcPr>
          <w:p w14:paraId="5587EDDD" w14:textId="30B45054" w:rsidR="006914C1" w:rsidRPr="00BC0722" w:rsidRDefault="006914C1" w:rsidP="006914C1">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5ABD0EF3" w14:textId="02B40557" w:rsidR="006914C1" w:rsidRPr="00BC0722" w:rsidRDefault="006914C1" w:rsidP="006914C1">
            <w:pPr>
              <w:rPr>
                <w:rFonts w:ascii="Arial" w:hAnsi="Arial" w:cs="Arial"/>
                <w:sz w:val="20"/>
                <w:szCs w:val="20"/>
              </w:rPr>
            </w:pPr>
            <w:r w:rsidRPr="00BC0722">
              <w:rPr>
                <w:rFonts w:ascii="Arial" w:hAnsi="Arial" w:cs="Arial"/>
                <w:sz w:val="20"/>
                <w:szCs w:val="20"/>
              </w:rPr>
              <w:t>BD I/II</w:t>
            </w:r>
          </w:p>
        </w:tc>
        <w:tc>
          <w:tcPr>
            <w:tcW w:w="1800" w:type="dxa"/>
            <w:vAlign w:val="bottom"/>
          </w:tcPr>
          <w:p w14:paraId="21F36E0D" w14:textId="0510C95F" w:rsidR="006914C1" w:rsidRPr="00BC0722" w:rsidRDefault="006914C1" w:rsidP="006914C1">
            <w:pPr>
              <w:rPr>
                <w:rFonts w:ascii="Arial" w:hAnsi="Arial" w:cs="Arial"/>
                <w:sz w:val="20"/>
                <w:szCs w:val="20"/>
              </w:rPr>
            </w:pPr>
            <w:r w:rsidRPr="00BC0722">
              <w:rPr>
                <w:rFonts w:ascii="Arial" w:hAnsi="Arial" w:cs="Arial"/>
                <w:sz w:val="20"/>
                <w:szCs w:val="20"/>
              </w:rPr>
              <w:t>Not Reported</w:t>
            </w:r>
          </w:p>
        </w:tc>
        <w:tc>
          <w:tcPr>
            <w:tcW w:w="1350" w:type="dxa"/>
          </w:tcPr>
          <w:p w14:paraId="12D1A02C" w14:textId="220B59B8" w:rsidR="006914C1" w:rsidRPr="00BC0722" w:rsidRDefault="006914C1" w:rsidP="006914C1">
            <w:pPr>
              <w:rPr>
                <w:rFonts w:ascii="Arial" w:hAnsi="Arial" w:cs="Arial"/>
                <w:sz w:val="20"/>
                <w:szCs w:val="20"/>
              </w:rPr>
            </w:pPr>
            <w:r w:rsidRPr="00BC0722">
              <w:rPr>
                <w:rFonts w:ascii="Arial" w:hAnsi="Arial" w:cs="Arial"/>
                <w:sz w:val="20"/>
                <w:szCs w:val="20"/>
              </w:rPr>
              <w:t>Not reported</w:t>
            </w:r>
          </w:p>
        </w:tc>
        <w:tc>
          <w:tcPr>
            <w:tcW w:w="1710" w:type="dxa"/>
            <w:vAlign w:val="bottom"/>
          </w:tcPr>
          <w:p w14:paraId="0EFA7B59" w14:textId="4CCE303D" w:rsidR="006914C1" w:rsidRPr="00BC0722" w:rsidRDefault="003C4B7D" w:rsidP="006914C1">
            <w:pPr>
              <w:rPr>
                <w:rFonts w:ascii="Arial" w:hAnsi="Arial" w:cs="Arial"/>
                <w:sz w:val="20"/>
                <w:szCs w:val="20"/>
              </w:rPr>
            </w:pPr>
            <w:r>
              <w:rPr>
                <w:rFonts w:ascii="Arial" w:hAnsi="Arial" w:cs="Arial"/>
                <w:sz w:val="20"/>
                <w:szCs w:val="20"/>
              </w:rPr>
              <w:t>Non-Clinical</w:t>
            </w:r>
          </w:p>
        </w:tc>
      </w:tr>
      <w:tr w:rsidR="00B37F36" w:rsidRPr="00BC0722" w14:paraId="7EF98C02" w14:textId="77777777" w:rsidTr="00BF2ADE">
        <w:trPr>
          <w:trHeight w:val="70"/>
        </w:trPr>
        <w:tc>
          <w:tcPr>
            <w:tcW w:w="2515" w:type="dxa"/>
            <w:vAlign w:val="bottom"/>
          </w:tcPr>
          <w:p w14:paraId="3096AC83" w14:textId="261498E5" w:rsidR="00B37F36" w:rsidRPr="00BC0722" w:rsidRDefault="006914C1" w:rsidP="00B37F36">
            <w:pPr>
              <w:rPr>
                <w:rFonts w:ascii="Arial" w:hAnsi="Arial" w:cs="Arial"/>
                <w:iCs/>
                <w:sz w:val="20"/>
                <w:szCs w:val="20"/>
              </w:rPr>
            </w:pPr>
            <w:r w:rsidRPr="00BC0722">
              <w:rPr>
                <w:rFonts w:ascii="Arial" w:hAnsi="Arial" w:cs="Arial"/>
                <w:color w:val="000000"/>
                <w:sz w:val="20"/>
                <w:szCs w:val="20"/>
              </w:rPr>
              <w:t>Rey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{"citationID":"DWUv6vko","properties":{"formattedCitation":"(63)","plainCitation":"(63)","noteIndex":0},"citationItems":[{"id":879,"uris":["http://zotero.org/users/2846505/items/ZP6P8Y7V"],"itemData":{"id":879,"type":"article-journal","abstract":"We used functional magnetic resonance imaging (fMRI) to examine affective control longitudinally in a group of patients with bipolar disorder (BD). Participants comprised 12 BD patients who underwent repeated fMRI scans in euthymic (n=11), depressed (n=9), or hypomanic (n=9) states, and were compared with 12 age-matched healthy controls. During fMRI, participants performed an emotional face-word interference task with either low or high attentional demands. Relative to healthy controls, patients showed decreased activation of the cognitive control network normally associated with conflict processing, more severely during hypomania than during depression, but regardless of level of task demand in both cases. During euthymia, a decreased response to conflict was observed only during the high load condition. Additionally, unlike healthy participants, patients exhibited deactivation in several key areas in response to emotion-conflict trials – including the rostral anterior cingulate cortex during euthymia, the hippocampus during depression, and the posterior cingulate cortex during hypomania. Our results indicate that the ability of BD patients to recruit control networks when processing affective conflict, and the abnormal suppression of activity in distinct components of the default mode network, may depend on their current clinical state and attentional demand.","container-title":"Psychiatry Research: Neuroimaging","DOI":"10.1016/j.pscychresns.2014.04.016","ISSN":"0925-4927","issue":"2","journalAbbreviation":"Psychiatry Research: Neuroimaging","language":"en","page":"84-93","source":"ScienceDirect","title":"Modulation of brain response to emotional conflict as a function of current mood in bipolar disorder: Preliminary findings from a follow-up state-based fMRI study","title-short":"Modulation of brain response to emotional conflict as a function of current mood in bipolar disorder","volume":"223","author":[{"family":"Rey","given":"Gwladys"},{"family":"Desseilles","given":"Martin"},{"family":"Favre","given":"Sophie"},{"family":"Dayer","given":"Alexandre"},{"family":"Piguet","given":"Camille"},{"family":"Aubry","given":"Jean-Michel"},{"family":"Vuilleumier","given":"Patrik"}],"issued":{"date-parts":[["2014",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(63)</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1F64F2B6" w14:textId="549165BA" w:rsidR="00B37F36" w:rsidRPr="00BC0722" w:rsidRDefault="00B37F36" w:rsidP="00B37F36">
            <w:pPr>
              <w:rPr>
                <w:rFonts w:ascii="Arial" w:hAnsi="Arial" w:cs="Arial"/>
                <w:b/>
                <w:bCs/>
                <w:iCs/>
                <w:sz w:val="20"/>
                <w:szCs w:val="20"/>
              </w:rPr>
            </w:pPr>
            <w:r w:rsidRPr="00BC0722">
              <w:rPr>
                <w:rFonts w:ascii="Arial" w:hAnsi="Arial" w:cs="Arial"/>
                <w:color w:val="000000"/>
                <w:sz w:val="20"/>
                <w:szCs w:val="20"/>
              </w:rPr>
              <w:t>10.14</w:t>
            </w:r>
          </w:p>
        </w:tc>
        <w:tc>
          <w:tcPr>
            <w:tcW w:w="1620" w:type="dxa"/>
            <w:vAlign w:val="bottom"/>
          </w:tcPr>
          <w:p w14:paraId="7EBFF0C7" w14:textId="01146D55" w:rsidR="00B37F36" w:rsidRPr="00BC0722" w:rsidRDefault="00FE7BF0" w:rsidP="00B37F36">
            <w:pPr>
              <w:rPr>
                <w:rFonts w:ascii="Arial" w:hAnsi="Arial" w:cs="Arial"/>
                <w:sz w:val="20"/>
                <w:szCs w:val="20"/>
              </w:rPr>
            </w:pPr>
            <w:r w:rsidRPr="00BC0722">
              <w:rPr>
                <w:rFonts w:ascii="Arial" w:hAnsi="Arial" w:cs="Arial"/>
                <w:sz w:val="20"/>
                <w:szCs w:val="20"/>
              </w:rPr>
              <w:t>C&gt;BD fear&gt;joy</w:t>
            </w:r>
          </w:p>
        </w:tc>
        <w:tc>
          <w:tcPr>
            <w:tcW w:w="1260" w:type="dxa"/>
            <w:vAlign w:val="bottom"/>
          </w:tcPr>
          <w:p w14:paraId="2484F922" w14:textId="107A720C" w:rsidR="00B37F36" w:rsidRPr="00BC0722" w:rsidRDefault="00B37F36" w:rsidP="00B37F36">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1C564420" w14:textId="7966B7F0" w:rsidR="00B37F36" w:rsidRPr="00BC0722" w:rsidRDefault="00B37F36" w:rsidP="00B37F36">
            <w:pPr>
              <w:rPr>
                <w:rFonts w:ascii="Arial" w:hAnsi="Arial" w:cs="Arial"/>
                <w:sz w:val="20"/>
                <w:szCs w:val="20"/>
              </w:rPr>
            </w:pPr>
            <w:r w:rsidRPr="00BC0722">
              <w:rPr>
                <w:rFonts w:ascii="Arial" w:hAnsi="Arial" w:cs="Arial"/>
                <w:sz w:val="20"/>
                <w:szCs w:val="20"/>
              </w:rPr>
              <w:t>NOS</w:t>
            </w:r>
          </w:p>
        </w:tc>
        <w:tc>
          <w:tcPr>
            <w:tcW w:w="1800" w:type="dxa"/>
            <w:vAlign w:val="bottom"/>
          </w:tcPr>
          <w:p w14:paraId="34805100" w14:textId="24DCEA5C" w:rsidR="00B37F36" w:rsidRPr="00BC0722" w:rsidRDefault="00B37F36" w:rsidP="00B37F36">
            <w:pPr>
              <w:rPr>
                <w:rFonts w:ascii="Arial" w:hAnsi="Arial" w:cs="Arial"/>
                <w:sz w:val="20"/>
                <w:szCs w:val="20"/>
              </w:rPr>
            </w:pPr>
            <w:r w:rsidRPr="00BC0722">
              <w:rPr>
                <w:rFonts w:ascii="Arial" w:hAnsi="Arial" w:cs="Arial"/>
                <w:sz w:val="20"/>
                <w:szCs w:val="20"/>
              </w:rPr>
              <w:t>100% medicated</w:t>
            </w:r>
          </w:p>
        </w:tc>
        <w:tc>
          <w:tcPr>
            <w:tcW w:w="1350" w:type="dxa"/>
          </w:tcPr>
          <w:p w14:paraId="39B02A84" w14:textId="7629A58B" w:rsidR="00B37F36" w:rsidRPr="00BC0722" w:rsidRDefault="00B37F36" w:rsidP="00B37F36">
            <w:pPr>
              <w:rPr>
                <w:rFonts w:ascii="Arial" w:hAnsi="Arial" w:cs="Arial"/>
                <w:sz w:val="20"/>
                <w:szCs w:val="20"/>
              </w:rPr>
            </w:pPr>
            <w:r w:rsidRPr="00BC0722">
              <w:rPr>
                <w:rFonts w:ascii="Arial" w:hAnsi="Arial" w:cs="Arial"/>
                <w:sz w:val="20"/>
                <w:szCs w:val="20"/>
              </w:rPr>
              <w:t>Not reported</w:t>
            </w:r>
          </w:p>
        </w:tc>
        <w:tc>
          <w:tcPr>
            <w:tcW w:w="1710" w:type="dxa"/>
            <w:vAlign w:val="bottom"/>
          </w:tcPr>
          <w:p w14:paraId="365BE8AA" w14:textId="1D1D6383" w:rsidR="00B37F36" w:rsidRPr="00BC0722" w:rsidRDefault="003C4B7D" w:rsidP="00B37F36">
            <w:pPr>
              <w:rPr>
                <w:rFonts w:ascii="Arial" w:hAnsi="Arial" w:cs="Arial"/>
                <w:sz w:val="20"/>
                <w:szCs w:val="20"/>
              </w:rPr>
            </w:pPr>
            <w:r>
              <w:rPr>
                <w:rFonts w:ascii="Arial" w:hAnsi="Arial" w:cs="Arial"/>
                <w:sz w:val="20"/>
                <w:szCs w:val="20"/>
              </w:rPr>
              <w:t>Non-Clinical</w:t>
            </w:r>
          </w:p>
        </w:tc>
      </w:tr>
      <w:tr w:rsidR="00ED526C" w:rsidRPr="00BC0722" w14:paraId="066BB0A1" w14:textId="77777777" w:rsidTr="00BF2ADE">
        <w:trPr>
          <w:trHeight w:val="70"/>
        </w:trPr>
        <w:tc>
          <w:tcPr>
            <w:tcW w:w="2515" w:type="dxa"/>
            <w:vAlign w:val="bottom"/>
          </w:tcPr>
          <w:p w14:paraId="2F52A0AE" w14:textId="257092E4" w:rsidR="00ED526C" w:rsidRPr="00BC0722" w:rsidRDefault="000C70B3" w:rsidP="00ED526C">
            <w:pPr>
              <w:rPr>
                <w:rFonts w:ascii="Arial" w:hAnsi="Arial" w:cs="Arial"/>
                <w:iCs/>
                <w:sz w:val="20"/>
                <w:szCs w:val="20"/>
              </w:rPr>
            </w:pPr>
            <w:r w:rsidRPr="00BC0722">
              <w:rPr>
                <w:rFonts w:ascii="Arial" w:hAnsi="Arial" w:cs="Arial"/>
                <w:color w:val="000000"/>
                <w:sz w:val="20"/>
                <w:szCs w:val="20"/>
              </w:rPr>
              <w:t>Townsend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{"citationID":"l9ClqJej","properties":{"formattedCitation":"(58)","plainCitation":"(58)","noteIndex":0},"citationItems":[{"id":856,"uris":["http://zotero.org/users/2846505/items/XQD8R7UX"],"itemData":{"id":856,"type":"article-journal","abstract":"Background\nThe symptoms of bipolar disorder suggest dysfunction of emotion regulatory networks. In healthy control populations, downregulation of emotional responses activates the ventral lateral prefrontal cortex (vlPFC) and dampens amygdala activation. This study investigated frontal and limbic function and connectivity during emotion downregulation in euthymic subjects with bipolar I disorder (BPI) and healthy control subjects.\nMethods\nThirty BPI and 26 control subjects underwent functional magnetic resonance imaging scanning while performing an emotion processing task with passive viewing and emotion downregulation conditions. Contrasts were made for each group comparing the downregulation and passive viewing conditions, and these were entered into a between-group random effects analysis to assess group differences in activation. Psychophysiological interaction analyses were conducted to test for significant group differences in functional connectivity between the amygdala and inhibitory frontal regions (i.e., vlPFC).\nResults\nControl subjects showed the expected robust bilateral activation of frontal and limbic regions during passive viewing and emotion downregulation tasks. Between-group analyses revealed similar activation of BPI and control subjects during passive viewing but significantly decreased activation in bilateral vlPFC, bilateral anterior and posterior cingulate, medial frontal gyrus, and bilateral dorsal lateral prefrontal cortex during emotion downregulation in subjects with BPI. Connectivity analysis demonstrated that control subjects had significantly greater negative functional connectivity between the left amygdala and bilateral vlPFC compared with subjects with BPI.\nConclusions\nThis study provides evidence that dysfunction in the neural networks responsible for emotion regulation, including the prefrontal cortex, cingulate, and subcortical structures, are present in BPI subjects, even while euthymic.","collection-title":"Risk Mechanisms for Bipolar Disorder","container-title":"Biological Psychiatry","DOI":"10.1016/j.biopsych.2012.06.030","ISSN":"0006-3223","issue":"2","journalAbbreviation":"Biological Psychiatry","language":"en","page":"127-135","source":"ScienceDirect","title":"Frontal-Amygdala Connectivity Alterations During Emotion Downregulation in Bipolar I Disorder","volume":"73","author":[{"family":"Townsend","given":"Jennifer D."},{"family":"Torrisi","given":"Salvatore J."},{"family":"Lieberman","given":"Matthew D."},{"family":"Sugar","given":"Catherine A."},{"family":"Bookheimer","given":"Susan Y."},{"family":"Altshuler","given":"Lori L."}],"issued":{"date-parts":[["2013",1,15]]}}}],"schema":"https://github.com/citation-style-language/schema/raw/master/csl-citation.json"}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(58)</w:t>
            </w:r>
            <w:r w:rsidRPr="00BC0722">
              <w:rPr>
                <w:rFonts w:ascii="Arial" w:hAnsi="Arial" w:cs="Arial"/>
                <w:color w:val="000000"/>
                <w:sz w:val="20"/>
                <w:szCs w:val="20"/>
              </w:rPr>
              <w:fldChar w:fldCharType="end"/>
            </w:r>
            <w:r w:rsidRPr="00BC0722">
              <w:rPr>
                <w:rFonts w:ascii="Arial" w:hAnsi="Arial" w:cs="Arial"/>
                <w:color w:val="000000"/>
                <w:sz w:val="20"/>
                <w:szCs w:val="20"/>
              </w:rPr>
              <w:t xml:space="preserve">           </w:t>
            </w:r>
          </w:p>
        </w:tc>
        <w:tc>
          <w:tcPr>
            <w:tcW w:w="1440" w:type="dxa"/>
            <w:vAlign w:val="bottom"/>
          </w:tcPr>
          <w:p w14:paraId="0FEB0DE1" w14:textId="68F884A2" w:rsidR="00ED526C" w:rsidRPr="00BC0722" w:rsidRDefault="00ED526C" w:rsidP="00ED526C">
            <w:pPr>
              <w:rPr>
                <w:rFonts w:ascii="Arial" w:hAnsi="Arial" w:cs="Arial"/>
                <w:b/>
                <w:bCs/>
                <w:iCs/>
                <w:sz w:val="20"/>
                <w:szCs w:val="20"/>
              </w:rPr>
            </w:pPr>
            <w:r w:rsidRPr="00BC0722">
              <w:rPr>
                <w:rFonts w:ascii="Arial" w:hAnsi="Arial" w:cs="Arial"/>
                <w:color w:val="000000"/>
                <w:sz w:val="20"/>
                <w:szCs w:val="20"/>
              </w:rPr>
              <w:t>1.34</w:t>
            </w:r>
          </w:p>
        </w:tc>
        <w:tc>
          <w:tcPr>
            <w:tcW w:w="1620" w:type="dxa"/>
            <w:vAlign w:val="bottom"/>
          </w:tcPr>
          <w:p w14:paraId="47801BF9" w14:textId="1F6A5565" w:rsidR="00ED526C" w:rsidRPr="00BC0722" w:rsidRDefault="00970784" w:rsidP="00ED526C">
            <w:pPr>
              <w:rPr>
                <w:rFonts w:ascii="Arial" w:hAnsi="Arial" w:cs="Arial"/>
                <w:sz w:val="20"/>
                <w:szCs w:val="20"/>
              </w:rPr>
            </w:pPr>
            <w:r w:rsidRPr="00BC0722">
              <w:rPr>
                <w:rFonts w:ascii="Arial" w:hAnsi="Arial" w:cs="Arial"/>
                <w:sz w:val="20"/>
                <w:szCs w:val="20"/>
              </w:rPr>
              <w:t>C&gt;BD Table 2</w:t>
            </w:r>
          </w:p>
        </w:tc>
        <w:tc>
          <w:tcPr>
            <w:tcW w:w="1260" w:type="dxa"/>
            <w:vAlign w:val="bottom"/>
          </w:tcPr>
          <w:p w14:paraId="18BDF1E2" w14:textId="4475ED6F" w:rsidR="00ED526C" w:rsidRPr="00BC0722" w:rsidRDefault="00ED526C" w:rsidP="00ED526C">
            <w:pPr>
              <w:rPr>
                <w:rFonts w:ascii="Arial" w:hAnsi="Arial" w:cs="Arial"/>
                <w:sz w:val="20"/>
                <w:szCs w:val="20"/>
              </w:rPr>
            </w:pPr>
            <w:r w:rsidRPr="00BC0722">
              <w:rPr>
                <w:rFonts w:ascii="Arial" w:hAnsi="Arial" w:cs="Arial"/>
                <w:sz w:val="20"/>
                <w:szCs w:val="20"/>
              </w:rPr>
              <w:t xml:space="preserve">Euthymic </w:t>
            </w:r>
          </w:p>
        </w:tc>
        <w:tc>
          <w:tcPr>
            <w:tcW w:w="1260" w:type="dxa"/>
            <w:vAlign w:val="bottom"/>
          </w:tcPr>
          <w:p w14:paraId="49F51716" w14:textId="7F092CC4" w:rsidR="00ED526C" w:rsidRPr="00BC0722" w:rsidRDefault="002358D2" w:rsidP="00ED526C">
            <w:pPr>
              <w:rPr>
                <w:rFonts w:ascii="Arial" w:hAnsi="Arial" w:cs="Arial"/>
                <w:sz w:val="20"/>
                <w:szCs w:val="20"/>
              </w:rPr>
            </w:pPr>
            <w:r w:rsidRPr="00BC0722">
              <w:rPr>
                <w:rFonts w:ascii="Arial" w:hAnsi="Arial" w:cs="Arial"/>
                <w:sz w:val="20"/>
                <w:szCs w:val="20"/>
              </w:rPr>
              <w:t>BD I</w:t>
            </w:r>
          </w:p>
        </w:tc>
        <w:tc>
          <w:tcPr>
            <w:tcW w:w="1800" w:type="dxa"/>
            <w:vAlign w:val="bottom"/>
          </w:tcPr>
          <w:p w14:paraId="5A83725E" w14:textId="265D6C22" w:rsidR="00ED526C" w:rsidRPr="00BC0722" w:rsidRDefault="002358D2" w:rsidP="00ED526C">
            <w:pPr>
              <w:rPr>
                <w:rFonts w:ascii="Arial" w:hAnsi="Arial" w:cs="Arial"/>
                <w:sz w:val="20"/>
                <w:szCs w:val="20"/>
              </w:rPr>
            </w:pPr>
            <w:r w:rsidRPr="00BC0722">
              <w:rPr>
                <w:rFonts w:ascii="Arial" w:hAnsi="Arial" w:cs="Arial"/>
                <w:sz w:val="20"/>
                <w:szCs w:val="20"/>
              </w:rPr>
              <w:t>&lt;75% medicated</w:t>
            </w:r>
          </w:p>
        </w:tc>
        <w:tc>
          <w:tcPr>
            <w:tcW w:w="1350" w:type="dxa"/>
            <w:vAlign w:val="bottom"/>
          </w:tcPr>
          <w:p w14:paraId="7FC77602" w14:textId="3091AF87" w:rsidR="00ED526C" w:rsidRPr="00BC0722" w:rsidRDefault="002358D2" w:rsidP="00ED526C">
            <w:pPr>
              <w:rPr>
                <w:rFonts w:ascii="Arial" w:hAnsi="Arial" w:cs="Arial"/>
                <w:sz w:val="20"/>
                <w:szCs w:val="20"/>
              </w:rPr>
            </w:pPr>
            <w:r w:rsidRPr="00BC0722">
              <w:rPr>
                <w:rFonts w:ascii="Arial" w:hAnsi="Arial" w:cs="Arial"/>
                <w:sz w:val="20"/>
                <w:szCs w:val="20"/>
              </w:rPr>
              <w:t>Not reported</w:t>
            </w:r>
          </w:p>
        </w:tc>
        <w:tc>
          <w:tcPr>
            <w:tcW w:w="1710" w:type="dxa"/>
            <w:vAlign w:val="bottom"/>
          </w:tcPr>
          <w:p w14:paraId="22072037" w14:textId="0B7F59C8" w:rsidR="00ED526C" w:rsidRPr="00BC0722" w:rsidRDefault="003C4B7D" w:rsidP="00ED526C">
            <w:pPr>
              <w:rPr>
                <w:rFonts w:ascii="Arial" w:hAnsi="Arial" w:cs="Arial"/>
                <w:sz w:val="20"/>
                <w:szCs w:val="20"/>
              </w:rPr>
            </w:pPr>
            <w:r>
              <w:rPr>
                <w:rFonts w:ascii="Arial" w:hAnsi="Arial" w:cs="Arial"/>
                <w:sz w:val="20"/>
                <w:szCs w:val="20"/>
              </w:rPr>
              <w:t>Non-Clinical</w:t>
            </w:r>
          </w:p>
        </w:tc>
      </w:tr>
    </w:tbl>
    <w:p w14:paraId="1FD9DFAC" w14:textId="1A76341B" w:rsidR="00F72A1A" w:rsidRPr="00BC0722" w:rsidRDefault="009322D6">
      <w:pPr>
        <w:rPr>
          <w:rFonts w:ascii="Arial" w:hAnsi="Arial" w:cs="Arial"/>
          <w:b/>
          <w:bCs/>
        </w:rPr>
      </w:pPr>
      <w:r w:rsidRPr="00BC0722">
        <w:rPr>
          <w:rFonts w:ascii="Arial" w:hAnsi="Arial" w:cs="Arial"/>
          <w:iCs/>
          <w:sz w:val="16"/>
          <w:szCs w:val="16"/>
        </w:rPr>
        <w:t>Abbreviations: BD = Bipolar Disorder;</w:t>
      </w:r>
      <w:r w:rsidR="00291F4A" w:rsidRPr="00BC0722">
        <w:rPr>
          <w:rFonts w:ascii="Arial" w:hAnsi="Arial" w:cs="Arial"/>
          <w:iCs/>
          <w:sz w:val="16"/>
          <w:szCs w:val="16"/>
        </w:rPr>
        <w:t xml:space="preserve"> </w:t>
      </w:r>
      <w:r w:rsidRPr="00BC0722">
        <w:rPr>
          <w:rFonts w:ascii="Arial" w:hAnsi="Arial" w:cs="Arial"/>
          <w:iCs/>
          <w:sz w:val="16"/>
          <w:szCs w:val="16"/>
        </w:rPr>
        <w:t>C = Control</w:t>
      </w:r>
      <w:r w:rsidR="00E27B0E" w:rsidRPr="00BC0722">
        <w:rPr>
          <w:rFonts w:ascii="Arial" w:hAnsi="Arial" w:cs="Arial"/>
          <w:iCs/>
          <w:sz w:val="16"/>
          <w:szCs w:val="16"/>
        </w:rPr>
        <w:t>s;</w:t>
      </w:r>
      <w:r w:rsidR="00EC555F" w:rsidRPr="00BC0722">
        <w:rPr>
          <w:rFonts w:ascii="Arial" w:hAnsi="Arial" w:cs="Arial"/>
          <w:iCs/>
          <w:sz w:val="16"/>
          <w:szCs w:val="16"/>
        </w:rPr>
        <w:t xml:space="preserve"> </w:t>
      </w:r>
      <w:r w:rsidR="004164C5" w:rsidRPr="00BC0722">
        <w:rPr>
          <w:rFonts w:ascii="Arial" w:hAnsi="Arial" w:cs="Arial"/>
          <w:iCs/>
          <w:sz w:val="16"/>
          <w:szCs w:val="16"/>
        </w:rPr>
        <w:t xml:space="preserve">F_CBD = Main effect of group or group x condition interaction; </w:t>
      </w:r>
      <w:r w:rsidR="00465BD3">
        <w:rPr>
          <w:rFonts w:ascii="Arial" w:hAnsi="Arial" w:cs="Arial"/>
          <w:iCs/>
          <w:sz w:val="16"/>
          <w:szCs w:val="16"/>
        </w:rPr>
        <w:t>NC</w:t>
      </w:r>
      <w:r w:rsidR="00C05BEE" w:rsidRPr="00BC0722">
        <w:rPr>
          <w:rFonts w:ascii="Arial" w:hAnsi="Arial" w:cs="Arial"/>
          <w:iCs/>
          <w:sz w:val="16"/>
          <w:szCs w:val="16"/>
        </w:rPr>
        <w:t xml:space="preserve"> = </w:t>
      </w:r>
      <w:r w:rsidR="003C4B7D">
        <w:rPr>
          <w:rFonts w:ascii="Arial" w:hAnsi="Arial" w:cs="Arial"/>
          <w:iCs/>
          <w:sz w:val="16"/>
          <w:szCs w:val="16"/>
        </w:rPr>
        <w:t>Non-Clinical</w:t>
      </w:r>
      <w:r w:rsidR="00C05BEE" w:rsidRPr="00BC0722">
        <w:rPr>
          <w:rFonts w:ascii="Arial" w:hAnsi="Arial" w:cs="Arial"/>
          <w:iCs/>
          <w:sz w:val="16"/>
          <w:szCs w:val="16"/>
        </w:rPr>
        <w:t xml:space="preserve"> Controls; </w:t>
      </w:r>
      <w:r w:rsidR="00465BD3">
        <w:rPr>
          <w:rFonts w:ascii="Arial" w:hAnsi="Arial" w:cs="Arial"/>
          <w:iCs/>
          <w:sz w:val="16"/>
          <w:szCs w:val="16"/>
        </w:rPr>
        <w:t>NCR</w:t>
      </w:r>
      <w:r w:rsidR="00EC555F" w:rsidRPr="00BC0722">
        <w:rPr>
          <w:rFonts w:ascii="Arial" w:hAnsi="Arial" w:cs="Arial"/>
          <w:iCs/>
          <w:sz w:val="16"/>
          <w:szCs w:val="16"/>
        </w:rPr>
        <w:t xml:space="preserve"> = </w:t>
      </w:r>
      <w:r w:rsidR="003C4B7D">
        <w:rPr>
          <w:rFonts w:ascii="Arial" w:hAnsi="Arial" w:cs="Arial"/>
          <w:iCs/>
          <w:sz w:val="16"/>
          <w:szCs w:val="16"/>
        </w:rPr>
        <w:t>Non-Clinical</w:t>
      </w:r>
      <w:r w:rsidR="00EC555F" w:rsidRPr="00BC0722">
        <w:rPr>
          <w:rFonts w:ascii="Arial" w:hAnsi="Arial" w:cs="Arial"/>
          <w:iCs/>
          <w:sz w:val="16"/>
          <w:szCs w:val="16"/>
        </w:rPr>
        <w:t xml:space="preserve"> Relatives;</w:t>
      </w:r>
      <w:r w:rsidR="00E27B0E" w:rsidRPr="00BC0722">
        <w:rPr>
          <w:rFonts w:ascii="Arial" w:hAnsi="Arial" w:cs="Arial"/>
          <w:iCs/>
          <w:sz w:val="16"/>
          <w:szCs w:val="16"/>
        </w:rPr>
        <w:t xml:space="preserve"> NOS = Not Otherwise Specified</w:t>
      </w:r>
      <w:r w:rsidR="00031C4F" w:rsidRPr="00BC0722">
        <w:rPr>
          <w:rFonts w:ascii="Arial" w:hAnsi="Arial" w:cs="Arial"/>
          <w:iCs/>
          <w:sz w:val="16"/>
          <w:szCs w:val="16"/>
        </w:rPr>
        <w:t>; PPI = Psychophysiological Interaction</w:t>
      </w:r>
      <w:r w:rsidR="009F3EC0" w:rsidRPr="00BC0722">
        <w:rPr>
          <w:rFonts w:ascii="Arial" w:hAnsi="Arial" w:cs="Arial"/>
          <w:iCs/>
          <w:sz w:val="16"/>
          <w:szCs w:val="16"/>
        </w:rPr>
        <w:t>.</w:t>
      </w:r>
      <w:r w:rsidR="00F72A1A" w:rsidRPr="00BC0722">
        <w:rPr>
          <w:rFonts w:ascii="Arial" w:hAnsi="Arial" w:cs="Arial"/>
          <w:b/>
          <w:bCs/>
        </w:rPr>
        <w:br w:type="page"/>
      </w:r>
    </w:p>
    <w:p w14:paraId="3D0EBA87" w14:textId="09D6BEEA" w:rsidR="00B12CD5" w:rsidRPr="00D31C0E" w:rsidRDefault="00EF6F84" w:rsidP="00EF6F84">
      <w:pPr>
        <w:rPr>
          <w:rFonts w:ascii="Arial" w:hAnsi="Arial" w:cs="Arial"/>
          <w:iCs/>
          <w:highlight w:val="yellow"/>
        </w:rPr>
      </w:pPr>
      <w:r w:rsidRPr="00DF7168">
        <w:rPr>
          <w:rFonts w:ascii="Arial" w:hAnsi="Arial" w:cs="Arial"/>
          <w:b/>
          <w:bCs/>
        </w:rPr>
        <w:lastRenderedPageBreak/>
        <w:t xml:space="preserve">Supplementary Table </w:t>
      </w:r>
      <w:r w:rsidR="00C14A9F" w:rsidRPr="00DF7168">
        <w:rPr>
          <w:rFonts w:ascii="Arial" w:hAnsi="Arial" w:cs="Arial"/>
          <w:b/>
          <w:bCs/>
        </w:rPr>
        <w:t>31</w:t>
      </w:r>
      <w:r w:rsidRPr="00DF7168">
        <w:rPr>
          <w:rFonts w:ascii="Arial" w:hAnsi="Arial" w:cs="Arial"/>
          <w:b/>
          <w:bCs/>
        </w:rPr>
        <w:t>.</w:t>
      </w:r>
      <w:r w:rsidRPr="00DF7168">
        <w:rPr>
          <w:rFonts w:ascii="Arial" w:hAnsi="Arial" w:cs="Arial"/>
        </w:rPr>
        <w:t xml:space="preserve"> </w:t>
      </w:r>
      <w:r w:rsidR="00B12CD5" w:rsidRPr="00D31C0E">
        <w:rPr>
          <w:rFonts w:ascii="Arial" w:hAnsi="Arial" w:cs="Arial"/>
          <w:iCs/>
        </w:rPr>
        <w:t>Studies Contributing to the Ventrolateral Prefrontal Cortex and Dorsal Anterior Cingulate Clusters from the Pooled Exploratory Task-Based Activation Meta-Analysis of</w:t>
      </w:r>
      <w:r w:rsidR="00B12CD5" w:rsidRPr="00D31C0E">
        <w:rPr>
          <w:rFonts w:ascii="Arial" w:hAnsi="Arial" w:cs="Arial"/>
          <w:b/>
          <w:bCs/>
          <w:iCs/>
        </w:rPr>
        <w:t xml:space="preserve"> </w:t>
      </w:r>
      <w:r w:rsidR="00B12CD5" w:rsidRPr="00D31C0E">
        <w:rPr>
          <w:rFonts w:ascii="Arial" w:hAnsi="Arial" w:cs="Arial"/>
          <w:iCs/>
        </w:rPr>
        <w:t>132 Studies</w:t>
      </w:r>
      <w:r w:rsidR="00B12CD5" w:rsidRPr="00DF7168">
        <w:rPr>
          <w:rFonts w:ascii="Arial" w:hAnsi="Arial" w:cs="Arial"/>
          <w:iCs/>
        </w:rPr>
        <w:t xml:space="preserve"> </w:t>
      </w:r>
    </w:p>
    <w:p w14:paraId="5E34DC08" w14:textId="77777777" w:rsidR="00B12CD5" w:rsidRPr="00D31C0E" w:rsidRDefault="00B12CD5" w:rsidP="00EF6F84">
      <w:pPr>
        <w:rPr>
          <w:rFonts w:ascii="Arial" w:hAnsi="Arial" w:cs="Arial"/>
          <w:iCs/>
          <w:highlight w:val="yellow"/>
        </w:rPr>
      </w:pPr>
    </w:p>
    <w:tbl>
      <w:tblPr>
        <w:tblStyle w:val="TableGrid"/>
        <w:tblW w:w="5755" w:type="dxa"/>
        <w:tblLook w:val="04A0" w:firstRow="1" w:lastRow="0" w:firstColumn="1" w:lastColumn="0" w:noHBand="0" w:noVBand="1"/>
      </w:tblPr>
      <w:tblGrid>
        <w:gridCol w:w="3595"/>
        <w:gridCol w:w="2160"/>
      </w:tblGrid>
      <w:tr w:rsidR="00166B8A" w:rsidRPr="00BC0722" w14:paraId="2F9F973A" w14:textId="77777777" w:rsidTr="00617A81">
        <w:tc>
          <w:tcPr>
            <w:tcW w:w="5755" w:type="dxa"/>
            <w:gridSpan w:val="2"/>
            <w:vAlign w:val="bottom"/>
          </w:tcPr>
          <w:p w14:paraId="5CBF3D4D" w14:textId="7BCC28A3" w:rsidR="00166B8A" w:rsidRPr="00DE13D8" w:rsidRDefault="00166B8A" w:rsidP="00617A81">
            <w:pPr>
              <w:rPr>
                <w:rFonts w:ascii="Arial" w:hAnsi="Arial" w:cs="Arial"/>
                <w:b/>
                <w:bCs/>
                <w:iCs/>
                <w:sz w:val="20"/>
                <w:szCs w:val="20"/>
              </w:rPr>
            </w:pPr>
            <w:r>
              <w:rPr>
                <w:rFonts w:ascii="Arial" w:hAnsi="Arial" w:cs="Arial"/>
                <w:b/>
                <w:bCs/>
                <w:iCs/>
                <w:sz w:val="20"/>
                <w:szCs w:val="20"/>
              </w:rPr>
              <w:t>Ventrolateral Prefrontal Cortex:</w:t>
            </w:r>
            <w:r w:rsidR="00DE13D8">
              <w:rPr>
                <w:rFonts w:ascii="Arial" w:hAnsi="Arial" w:cs="Arial"/>
                <w:b/>
                <w:bCs/>
                <w:iCs/>
                <w:sz w:val="20"/>
                <w:szCs w:val="20"/>
              </w:rPr>
              <w:t xml:space="preserve"> 32/30/-14, </w:t>
            </w:r>
            <w:r w:rsidR="00DE13D8">
              <w:rPr>
                <w:rFonts w:ascii="Arial" w:hAnsi="Arial" w:cs="Arial"/>
                <w:b/>
                <w:bCs/>
                <w:i/>
                <w:sz w:val="20"/>
                <w:szCs w:val="20"/>
              </w:rPr>
              <w:t>k</w:t>
            </w:r>
            <w:r w:rsidR="00DE13D8">
              <w:rPr>
                <w:rFonts w:ascii="Arial" w:hAnsi="Arial" w:cs="Arial"/>
                <w:b/>
                <w:bCs/>
                <w:iCs/>
                <w:sz w:val="20"/>
                <w:szCs w:val="20"/>
              </w:rPr>
              <w:t xml:space="preserve">=134, </w:t>
            </w:r>
            <w:r w:rsidR="00DE13D8">
              <w:rPr>
                <w:rFonts w:ascii="Arial" w:hAnsi="Arial" w:cs="Arial"/>
                <w:b/>
                <w:bCs/>
                <w:i/>
                <w:sz w:val="20"/>
                <w:szCs w:val="20"/>
              </w:rPr>
              <w:t>z</w:t>
            </w:r>
            <w:r w:rsidR="00DE13D8">
              <w:rPr>
                <w:rFonts w:ascii="Arial" w:hAnsi="Arial" w:cs="Arial"/>
                <w:b/>
                <w:bCs/>
                <w:iCs/>
                <w:sz w:val="20"/>
                <w:szCs w:val="20"/>
              </w:rPr>
              <w:t>=5.02</w:t>
            </w:r>
          </w:p>
        </w:tc>
      </w:tr>
      <w:tr w:rsidR="00166B8A" w:rsidRPr="00BC0722" w14:paraId="042D07DA" w14:textId="77777777" w:rsidTr="00617A81">
        <w:tc>
          <w:tcPr>
            <w:tcW w:w="3595" w:type="dxa"/>
            <w:vAlign w:val="bottom"/>
          </w:tcPr>
          <w:p w14:paraId="18796743" w14:textId="77777777" w:rsidR="00166B8A" w:rsidRPr="00BC0722" w:rsidRDefault="00166B8A" w:rsidP="00617A81">
            <w:pPr>
              <w:rPr>
                <w:rFonts w:ascii="Arial" w:hAnsi="Arial" w:cs="Arial"/>
                <w:b/>
                <w:bCs/>
                <w:iCs/>
                <w:sz w:val="20"/>
                <w:szCs w:val="20"/>
              </w:rPr>
            </w:pPr>
            <w:r w:rsidRPr="00BC0722">
              <w:rPr>
                <w:rFonts w:ascii="Arial" w:hAnsi="Arial" w:cs="Arial"/>
                <w:b/>
                <w:bCs/>
                <w:iCs/>
                <w:sz w:val="20"/>
                <w:szCs w:val="20"/>
              </w:rPr>
              <w:t>Study ID</w:t>
            </w:r>
          </w:p>
        </w:tc>
        <w:tc>
          <w:tcPr>
            <w:tcW w:w="2160" w:type="dxa"/>
            <w:vAlign w:val="bottom"/>
          </w:tcPr>
          <w:p w14:paraId="047B2AFE" w14:textId="77777777" w:rsidR="00166B8A" w:rsidRPr="00BC0722" w:rsidRDefault="00166B8A" w:rsidP="00617A81">
            <w:pPr>
              <w:rPr>
                <w:rFonts w:ascii="Arial" w:hAnsi="Arial" w:cs="Arial"/>
                <w:b/>
                <w:bCs/>
                <w:iCs/>
                <w:sz w:val="20"/>
                <w:szCs w:val="20"/>
              </w:rPr>
            </w:pPr>
            <w:r w:rsidRPr="00BC0722">
              <w:rPr>
                <w:rFonts w:ascii="Arial" w:hAnsi="Arial" w:cs="Arial"/>
                <w:b/>
                <w:bCs/>
                <w:iCs/>
                <w:sz w:val="20"/>
                <w:szCs w:val="20"/>
              </w:rPr>
              <w:t>Contribution Score</w:t>
            </w:r>
          </w:p>
        </w:tc>
      </w:tr>
      <w:tr w:rsidR="00DF7168" w:rsidRPr="00BC0722" w14:paraId="31251E07" w14:textId="77777777" w:rsidTr="00617A81">
        <w:tc>
          <w:tcPr>
            <w:tcW w:w="3595" w:type="dxa"/>
            <w:vAlign w:val="bottom"/>
          </w:tcPr>
          <w:p w14:paraId="4E92E4CD" w14:textId="705854F5" w:rsidR="00DF7168" w:rsidRPr="00F824F9" w:rsidRDefault="00DF7168" w:rsidP="00DF7168">
            <w:pPr>
              <w:rPr>
                <w:rFonts w:ascii="Arial" w:hAnsi="Arial" w:cs="Arial"/>
                <w:b/>
                <w:bCs/>
                <w:iCs/>
                <w:sz w:val="20"/>
                <w:szCs w:val="20"/>
              </w:rPr>
            </w:pPr>
            <w:r w:rsidRPr="00D31C0E">
              <w:rPr>
                <w:rFonts w:ascii="Arial" w:hAnsi="Arial" w:cs="Arial"/>
                <w:color w:val="000000"/>
                <w:sz w:val="20"/>
                <w:szCs w:val="20"/>
              </w:rPr>
              <w:t>Almeida et al. 2010</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{"citationID":"a2qrgv1runk","properties":{"formattedCitation":"(126)","plainCitation":"(126)","noteIndex":0},"citationItems":[{"id":1026,"uris":["http://zotero.org/users/2846505/items/ZLT38IWL"],"itemData":{"id":1026,"type":"article-journal","abstract":"Background\nDifficulties in emotion processing and poor social function are common to bipolar disorder (BD) and major depressive disorder (MDD) depression, resulting in many BD depressed individuals being misdiagnosed with MDD. The amygdala is a key region implicated in processing emotionally salient stimuli, including emotional facial expressions. It is unclear, however, whether abnormal amygdala activity during positive and negative emotion processing represents a persistent marker of BD regardless of illness phase or a state marker of depression common or specific to BD and MDD depression.\nMethods\nSixty adults were recruited: 15 depressed with BD type 1 (BDd), 15 depressed with recurrent MDD, 15 with BD in remission (BDr), diagnosed with DSM-IV and Structured Clinical Interview for DSM-IV Research Version criteria; and 15 healthy control subjects (HC). Groups were age- and gender ratio-matched; patient groups were matched for age of illness onset and illness duration; depressed groups were matched for depression severity. The BDd were taking more psychotropic medication than other patient groups. All individuals participated in three separate 3T neuroimaging event-related experiments, where they viewed mild and intense emotional and neutral faces of fear, happiness, or sadness from a standardized series.\nResults\nThe BDd—relative to HC, BDr, and MDD—showed elevated left amygdala activity to mild and neutral facial expressions in the sad (p &lt; .009) but not other emotion experiments that was not associated with medication. There were no other significant between-group differences in amygdala activity.\nConclusions\nAbnormally elevated left amygdala activity to mild sad and neutral faces might be a depression-specific marker in BD but not MDD, suggesting different pathophysiologic processes for BD versus MDD depression.","collection-title":"Cortical Inhibitory Deficits in Depression","container-title":"Biological Psychiatry","DOI":"10.1016/j.biopsych.2009.09.027","ISSN":"0006-3223","issue":"5","journalAbbreviation":"Biological Psychiatry","language":"en","page":"414-421","source":"ScienceDirect","title":"Elevated Amygdala Activity to Sad Facial Expressions: A State Marker of Bipolar but Not Unipolar Depression","title-short":"Elevated Amygdala Activity to Sad Facial Expressions","volume":"67","author":[{"family":"Almeida","given":"Jorge R. C."},{"family":"Versace","given":"Amelia"},{"family":"Hassel","given":"Stefanie"},{"family":"Kupfer","given":"David J."},{"family":"Phillips","given":"Mary L."}],"issued":{"date-parts":[["2010",3,1]]}}}],"schema":"https://github.com/citation-style-language/schema/raw/master/csl-citation.json"}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(126)</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460658F" w14:textId="1DC8710F" w:rsidR="00DF7168" w:rsidRPr="00DF7168" w:rsidRDefault="00DF7168" w:rsidP="00DF7168">
            <w:pPr>
              <w:rPr>
                <w:rFonts w:ascii="Arial" w:hAnsi="Arial" w:cs="Arial"/>
                <w:b/>
                <w:bCs/>
                <w:iCs/>
                <w:sz w:val="20"/>
                <w:szCs w:val="20"/>
              </w:rPr>
            </w:pPr>
            <w:r w:rsidRPr="00D31C0E">
              <w:rPr>
                <w:rFonts w:ascii="Arial" w:hAnsi="Arial" w:cs="Arial"/>
                <w:color w:val="000000"/>
                <w:sz w:val="20"/>
                <w:szCs w:val="20"/>
              </w:rPr>
              <w:t>4.38</w:t>
            </w:r>
          </w:p>
        </w:tc>
      </w:tr>
      <w:tr w:rsidR="00DF7168" w:rsidRPr="00BC0722" w14:paraId="1BE99C79" w14:textId="77777777" w:rsidTr="00617A81">
        <w:tc>
          <w:tcPr>
            <w:tcW w:w="3595" w:type="dxa"/>
            <w:vAlign w:val="bottom"/>
          </w:tcPr>
          <w:p w14:paraId="77FDCEC7" w14:textId="1B176BB1" w:rsidR="00DF7168" w:rsidRPr="00F824F9" w:rsidRDefault="00DF7168" w:rsidP="00DF7168">
            <w:pPr>
              <w:rPr>
                <w:rFonts w:ascii="Arial" w:hAnsi="Arial" w:cs="Arial"/>
                <w:sz w:val="20"/>
                <w:szCs w:val="20"/>
              </w:rPr>
            </w:pPr>
            <w:r w:rsidRPr="00D31C0E">
              <w:rPr>
                <w:rFonts w:ascii="Arial" w:hAnsi="Arial" w:cs="Arial"/>
                <w:color w:val="000000"/>
                <w:sz w:val="20"/>
                <w:szCs w:val="20"/>
              </w:rPr>
              <w:t>Favre et al. 2013</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{"citationID":"a1kpqk1a1rh","properties":{"formattedCitation":"(119)","plainCitation":"(119)","noteIndex":0},"citationItems":[{"id":973,"uris":["http://zotero.org/users/2846505/items/8MEUYXCC"],"itemData":{"id":973,"type":"article-journal","abstract":"Bipolar disorders (BD) are mainly characterized by emotional and cognitive processing impairment. The cerebral substrate explaining BD impairment and the action mechanisms of therapies are not completely understood, especially for psychosocial interventions. This fMRI study aims at assessing cerebral correlates of euthymic bipolar patients (EBP) before and after psychoeducation therapy. Sixteen EBP and 16 matched healthy subjects (HS) performed a word-face emotional Stroop task in two separate fMRI sessions at 3-month interval. Between fMRI sessions, EBP underwent psychoeducation. Before psychoeducation, the comparison of EBP vs. HS in fMRI data revealed (a) significant decreased activity of cognitive control regions such as bilateral inferior and left superior frontal gyri, right insula, right fusiform gyrus and bilateral occipital gyri and (b) significant increased activity of emotion-related processing regions such as bilateral hippocampus, parahippocampal gyri and the left middle temporal gyrus. After psychoeducation, EBP showed significant clinical improvement, increased activity of inferior frontal gyri and a tendency toward decreased activity of right hippocampus and parahippocampal gyrus. These results suggest that the imbalance between cognitive control and emotion processing systems characterizing BD acute episodes may persist during euthymic periods. Moreover, this imbalance may be improved by psychoeducation, which enhances the cognitive control and modulates emotional fluctuations in EBP.","container-title":"Psychiatry Research: Neuroimaging","DOI":"10.1016/j.pscychresns.2013.07.007","ISSN":"0925-4927","issue":"3","journalAbbreviation":"Psychiatry Research: Neuroimaging","language":"en","page":"285-295","source":"ScienceDirect","title":"Modulation of fronto-limbic activity by the psychoeducation in euthymic bipolar patients. A functional MRI study","volume":"214","author":[{"family":"Favre","given":"Pauline"},{"family":"Baciu","given":"Monica"},{"family":"Pichat","given":"Cédric"},{"family":"De Pourtalès","given":"Marie-Atéa"},{"family":"Fredembach","given":"Benjamin"},{"family":"Garçon","given":"Sabrina"},{"family":"Bougerol","given":"Thierry"},{"family":"Polosan","given":"Mircea"}],"issued":{"date-parts":[["2013",12,30]]}}}],"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(119)</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5EF29922" w14:textId="2DA6083E" w:rsidR="00DF7168" w:rsidRPr="00DF7168" w:rsidRDefault="00DF7168" w:rsidP="00DF7168">
            <w:pPr>
              <w:rPr>
                <w:rFonts w:ascii="Arial" w:hAnsi="Arial" w:cs="Arial"/>
                <w:sz w:val="20"/>
                <w:szCs w:val="20"/>
              </w:rPr>
            </w:pPr>
            <w:r w:rsidRPr="00D31C0E">
              <w:rPr>
                <w:rFonts w:ascii="Arial" w:hAnsi="Arial" w:cs="Arial"/>
                <w:color w:val="000000"/>
                <w:sz w:val="20"/>
                <w:szCs w:val="20"/>
              </w:rPr>
              <w:t>5.72</w:t>
            </w:r>
          </w:p>
        </w:tc>
      </w:tr>
      <w:tr w:rsidR="00DF7168" w:rsidRPr="00BC0722" w14:paraId="35672138" w14:textId="77777777" w:rsidTr="00617A81">
        <w:tc>
          <w:tcPr>
            <w:tcW w:w="3595" w:type="dxa"/>
            <w:vAlign w:val="bottom"/>
          </w:tcPr>
          <w:p w14:paraId="6C248FBE" w14:textId="28D23018" w:rsidR="00DF7168" w:rsidRPr="00F824F9" w:rsidRDefault="00707B10" w:rsidP="00DF7168">
            <w:pPr>
              <w:rPr>
                <w:rFonts w:ascii="Arial" w:hAnsi="Arial" w:cs="Arial"/>
                <w:sz w:val="20"/>
                <w:szCs w:val="20"/>
              </w:rPr>
            </w:pPr>
            <w:proofErr w:type="spellStart"/>
            <w:r w:rsidRPr="00F824F9">
              <w:rPr>
                <w:rFonts w:ascii="Arial" w:hAnsi="Arial" w:cs="Arial"/>
                <w:color w:val="000000"/>
                <w:sz w:val="20"/>
                <w:szCs w:val="20"/>
              </w:rPr>
              <w:t>Foland</w:t>
            </w:r>
            <w:proofErr w:type="spellEnd"/>
            <w:r w:rsidRPr="00F824F9">
              <w:rPr>
                <w:rFonts w:ascii="Arial" w:hAnsi="Arial" w:cs="Arial"/>
                <w:color w:val="000000"/>
                <w:sz w:val="20"/>
                <w:szCs w:val="20"/>
              </w:rPr>
              <w:t xml:space="preserve"> et al. 2008</w:t>
            </w:r>
            <w:r w:rsidRPr="00F824F9">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{"citationID":"9igfb5JK","properties":{"formattedCitation":"(106)","plainCitation":"(106)","noteIndex":0},"citationItems":[{"id":968,"uris":["http://zotero.org/users/2846505/items/LJTEPR4Y"],"itemData":{"id":968,"type":"article-journal","abstract":"Several studies have implicated the involvement of two major components of emotion regulatory networks, the ventrolateral prefrontal cortex (VLPFC) and amygdala, in the pathophysiology of bipolar disorder. In healthy subjects, the VLPFC has been shown to negatively modulate amygdala response when subjects cognitively evaluate an emotional face by identifying and labeling the emotion it expresses. The current study used such a paradigm to assess whether the strength of this modulation was altered in bipolar subjects when manic. During functional magnetic resonance imaging (fMRI), nine manic subjects with bipolar I disorder and nine healthy subjects either named the emotion shown in a face by identifying one of two words that correctly expressed the emotion (emotion labeling task) or matched the emotion shown in a face to one of two other faces (emotion perception task). The degree to which the VLPFC regulated amygdala response during these tasks was assessed using a psychophysiological interaction (PPI) analysis. Compared with healthy subjects, manic patients had a significantly reduced VLPFC regulation of amygdala response during the emotion labeling task. These findings, taken in context with previous fMRI studies of bipolar mania, suggest that reductions in inhibitory frontal activity in these patients may lead to an increased reactivity of the amygdala.","container-title":"Psychiatry Research: Neuroimaging","DOI":"10.1016/j.pscychresns.2007.04.007","ISSN":"0925-4927","issue":"1","journalAbbreviation":"Psychiatry Research: Neuroimaging","language":"en","page":"27-37","source":"ScienceDirect","title":"Evidence for deficient modulation of amygdala response by prefrontal cortex in bipolar mania","volume":"162","author":[{"family":"Foland","given":"Lara C."},{"family":"Altshuler","given":"Lori L."},{"family":"Bookheimer","given":"Susan Y."},{"family":"Eisenberger","given":"Naomi"},{"family":"Townsend","given":"Jennifer"},{"family":"Thompson","given":"Paul M."}],"issued":{"date-parts":[["2008",1,15]]}}}],"schema":"https://github.com/citation-style-language/schema/raw/master/csl-citation.json"} </w:instrText>
            </w:r>
            <w:r w:rsidRPr="00F824F9">
              <w:rPr>
                <w:rFonts w:ascii="Arial" w:hAnsi="Arial" w:cs="Arial"/>
                <w:color w:val="000000"/>
                <w:sz w:val="20"/>
                <w:szCs w:val="20"/>
              </w:rPr>
              <w:fldChar w:fldCharType="separate"/>
            </w:r>
            <w:r w:rsidR="008F52BF">
              <w:rPr>
                <w:rFonts w:ascii="Arial" w:hAnsi="Arial" w:cs="Arial"/>
                <w:color w:val="000000"/>
                <w:sz w:val="20"/>
              </w:rPr>
              <w:t>(106)</w:t>
            </w:r>
            <w:r w:rsidRPr="00F824F9">
              <w:rPr>
                <w:rFonts w:ascii="Arial" w:hAnsi="Arial" w:cs="Arial"/>
                <w:color w:val="000000"/>
                <w:sz w:val="20"/>
                <w:szCs w:val="20"/>
              </w:rPr>
              <w:fldChar w:fldCharType="end"/>
            </w:r>
            <w:r w:rsidRPr="00F824F9">
              <w:rPr>
                <w:rFonts w:ascii="Arial" w:hAnsi="Arial" w:cs="Arial"/>
                <w:color w:val="000000"/>
                <w:sz w:val="20"/>
                <w:szCs w:val="20"/>
              </w:rPr>
              <w:t xml:space="preserve">               </w:t>
            </w:r>
          </w:p>
        </w:tc>
        <w:tc>
          <w:tcPr>
            <w:tcW w:w="2160" w:type="dxa"/>
            <w:vAlign w:val="bottom"/>
          </w:tcPr>
          <w:p w14:paraId="51AB584B" w14:textId="55970A6A" w:rsidR="00DF7168" w:rsidRPr="00DF7168" w:rsidRDefault="00DF7168" w:rsidP="00DF7168">
            <w:pPr>
              <w:rPr>
                <w:rFonts w:ascii="Arial" w:hAnsi="Arial" w:cs="Arial"/>
                <w:sz w:val="20"/>
                <w:szCs w:val="20"/>
              </w:rPr>
            </w:pPr>
            <w:r w:rsidRPr="00D31C0E">
              <w:rPr>
                <w:rFonts w:ascii="Arial" w:hAnsi="Arial" w:cs="Arial"/>
                <w:color w:val="000000"/>
                <w:sz w:val="20"/>
                <w:szCs w:val="20"/>
              </w:rPr>
              <w:t>5.17</w:t>
            </w:r>
          </w:p>
        </w:tc>
      </w:tr>
      <w:tr w:rsidR="00DF7168" w:rsidRPr="00BC0722" w14:paraId="7A3F8819" w14:textId="77777777" w:rsidTr="00617A81">
        <w:tc>
          <w:tcPr>
            <w:tcW w:w="3595" w:type="dxa"/>
            <w:vAlign w:val="bottom"/>
          </w:tcPr>
          <w:p w14:paraId="5072315E" w14:textId="7591ACB4" w:rsidR="00DF7168" w:rsidRPr="00F824F9" w:rsidRDefault="003E724A" w:rsidP="00DF7168">
            <w:pPr>
              <w:rPr>
                <w:rFonts w:ascii="Arial" w:hAnsi="Arial" w:cs="Arial"/>
                <w:sz w:val="20"/>
                <w:szCs w:val="20"/>
              </w:rPr>
            </w:pPr>
            <w:proofErr w:type="spellStart"/>
            <w:r w:rsidRPr="00F824F9">
              <w:rPr>
                <w:rFonts w:ascii="Arial" w:hAnsi="Arial" w:cs="Arial"/>
                <w:color w:val="000000"/>
                <w:sz w:val="20"/>
                <w:szCs w:val="20"/>
              </w:rPr>
              <w:t>Foland</w:t>
            </w:r>
            <w:proofErr w:type="spellEnd"/>
            <w:r w:rsidRPr="00F824F9">
              <w:rPr>
                <w:rFonts w:ascii="Arial" w:hAnsi="Arial" w:cs="Arial"/>
                <w:color w:val="000000"/>
                <w:sz w:val="20"/>
                <w:szCs w:val="20"/>
              </w:rPr>
              <w:t>-Ross et al. 2012</w:t>
            </w:r>
            <w:r w:rsidRPr="00F824F9">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{"citationID":"sHF3U4U2","properties":{"formattedCitation":"(62)","plainCitation":"(62)","noteIndex":0},"citationItems":[{"id":967,"uris":["http://zotero.org/users/2846505/items/S6PN5YLE"],"itemData":{"id":967,"type":"article-journal","abstract":"Functional neuroimaging studies have implicated the involvement of the amygdala and ventrolateral prefrontal cortex (vlPFC) in the pathophysiology of bipolar disorder. Hyperactivity in the amygdala and hypoactivity in the vlPFC have been reported in manic bipolar patients scanned during the performance of an affective faces task. Whether this pattern of dysfunction persists during euthymia is unclear. Using functional magnetic resonance imaging (fMRI), 24 euthymic bipolar and 26 demographically matched healthy control subjects were scanned while performing an affective task paradigm involving the matching and labeling of emotional facial expressions. Neuroimaging results showed that, while amygdala activation did not differ significantly between groups, euthymic patients showed a significant decrease in activation of the right vlPFC (BA47) compared to healthy controls during emotion labeling. Additionally, significant decreases in activation of the right insula, putamen, thalamus and lingual gyrus were observed in euthymic bipolar relative to healthy control subjects during the emotion labeling condition. These data, taken in context with prior studies of bipolar mania using the same emotion recognition task, could suggest that amygdala dysfunction may be a state-related abnormality in bipolar disorder, whereas vlPFC dysfunction may represent a trait-related abnormality of the illness. Characterizing these patterns of activation is likely to help in understanding the neural changes related to the different mood states in bipolar disorder, as well as changes that represent more sustained abnormalities. Future studies that assess mood-state related changes in brain activation in longitudinal bipolar samples would be of interest.","collection-title":"Neuroergonomics: The human brain in action and at work","container-title":"NeuroImage","DOI":"10.1016/j.neuroimage.2011.07.054","ISSN":"1053-8119","issue":"1","journalAbbreviation":"NeuroImage","language":"en","page":"738-744","source":"ScienceDirect","title":"Normal amygdala activation but deficient ventrolateral prefrontal activation in adults with bipolar disorder during euthymia","volume":"59","author":[{"family":"Foland-Ross","given":"Lara C."},{"family":"Bookheimer","given":"Susan Y."},{"family":"Lieberman","given":"Matthew D."},{"family":"Sugar","given":"Catherine A."},{"family":"Townsend","given":"Jennifer D."},{"family":"Fischer","given":"Jeffrey"},{"family":"Torrisi","given":"Salvatore"},{"family":"Penfold","given":"Conor"},{"family":"Madsen","given":"Sarah K."},{"family":"Thompson","given":"Paul M."},{"family":"Altshuler","given":"Lori L."}],"issued":{"date-parts":[["2012",1,2]]}}}],"schema":"https://github.com/citation-style-language/schema/raw/master/csl-citation.json"} </w:instrText>
            </w:r>
            <w:r w:rsidRPr="00F824F9">
              <w:rPr>
                <w:rFonts w:ascii="Arial" w:hAnsi="Arial" w:cs="Arial"/>
                <w:color w:val="000000"/>
                <w:sz w:val="20"/>
                <w:szCs w:val="20"/>
              </w:rPr>
              <w:fldChar w:fldCharType="separate"/>
            </w:r>
            <w:r w:rsidR="008F52BF">
              <w:rPr>
                <w:rFonts w:ascii="Arial" w:hAnsi="Arial" w:cs="Arial"/>
                <w:color w:val="000000"/>
                <w:sz w:val="20"/>
              </w:rPr>
              <w:t>(62)</w:t>
            </w:r>
            <w:r w:rsidRPr="00F824F9">
              <w:rPr>
                <w:rFonts w:ascii="Arial" w:hAnsi="Arial" w:cs="Arial"/>
                <w:color w:val="000000"/>
                <w:sz w:val="20"/>
                <w:szCs w:val="20"/>
              </w:rPr>
              <w:fldChar w:fldCharType="end"/>
            </w:r>
            <w:r w:rsidRPr="00F824F9">
              <w:rPr>
                <w:rFonts w:ascii="Arial" w:hAnsi="Arial" w:cs="Arial"/>
                <w:color w:val="000000"/>
                <w:sz w:val="20"/>
                <w:szCs w:val="20"/>
              </w:rPr>
              <w:t xml:space="preserve">            </w:t>
            </w:r>
          </w:p>
        </w:tc>
        <w:tc>
          <w:tcPr>
            <w:tcW w:w="2160" w:type="dxa"/>
            <w:vAlign w:val="bottom"/>
          </w:tcPr>
          <w:p w14:paraId="47DCBCB0" w14:textId="1E7760D2" w:rsidR="00DF7168" w:rsidRPr="00DF7168" w:rsidRDefault="00DF7168" w:rsidP="00DF7168">
            <w:pPr>
              <w:rPr>
                <w:rFonts w:ascii="Arial" w:hAnsi="Arial" w:cs="Arial"/>
                <w:sz w:val="20"/>
                <w:szCs w:val="20"/>
              </w:rPr>
            </w:pPr>
            <w:r w:rsidRPr="00D31C0E">
              <w:rPr>
                <w:rFonts w:ascii="Arial" w:hAnsi="Arial" w:cs="Arial"/>
                <w:color w:val="000000"/>
                <w:sz w:val="20"/>
                <w:szCs w:val="20"/>
              </w:rPr>
              <w:t>10.88</w:t>
            </w:r>
          </w:p>
        </w:tc>
      </w:tr>
      <w:tr w:rsidR="00DF7168" w:rsidRPr="00BC0722" w14:paraId="5733E6B8" w14:textId="77777777" w:rsidTr="00617A81">
        <w:tc>
          <w:tcPr>
            <w:tcW w:w="3595" w:type="dxa"/>
            <w:vAlign w:val="bottom"/>
          </w:tcPr>
          <w:p w14:paraId="725510F4" w14:textId="4A5AFE78" w:rsidR="00DF7168" w:rsidRPr="00F824F9" w:rsidRDefault="00DF7168" w:rsidP="00DF7168">
            <w:pPr>
              <w:rPr>
                <w:rFonts w:ascii="Arial" w:hAnsi="Arial" w:cs="Arial"/>
                <w:sz w:val="20"/>
                <w:szCs w:val="20"/>
              </w:rPr>
            </w:pPr>
            <w:proofErr w:type="spellStart"/>
            <w:r w:rsidRPr="00D31C0E">
              <w:rPr>
                <w:rFonts w:ascii="Arial" w:hAnsi="Arial" w:cs="Arial"/>
                <w:color w:val="000000"/>
                <w:sz w:val="20"/>
                <w:szCs w:val="20"/>
              </w:rPr>
              <w:t>Frangou</w:t>
            </w:r>
            <w:proofErr w:type="spellEnd"/>
            <w:r w:rsidRPr="00D31C0E">
              <w:rPr>
                <w:rFonts w:ascii="Arial" w:hAnsi="Arial" w:cs="Arial"/>
                <w:color w:val="000000"/>
                <w:sz w:val="20"/>
                <w:szCs w:val="20"/>
              </w:rPr>
              <w:t xml:space="preserve"> 2012</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{"citationID":"apop7mdrrh","properties":{"formattedCitation":"(38)","plainCitation":"(38)","noteIndex":0},"citationItems":[{"id":964,"uris":["http://zotero.org/users/2846505/items/HLNQFZDH"],"itemData":{"id":964,"type":"article-journal","abstract":"Background: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(38)</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447853CE" w14:textId="64CA29BC" w:rsidR="00DF7168" w:rsidRPr="00DF7168" w:rsidRDefault="00DF7168" w:rsidP="00DF7168">
            <w:pPr>
              <w:rPr>
                <w:rFonts w:ascii="Arial" w:hAnsi="Arial" w:cs="Arial"/>
                <w:sz w:val="20"/>
                <w:szCs w:val="20"/>
              </w:rPr>
            </w:pPr>
            <w:r w:rsidRPr="00D31C0E">
              <w:rPr>
                <w:rFonts w:ascii="Arial" w:hAnsi="Arial" w:cs="Arial"/>
                <w:color w:val="000000"/>
                <w:sz w:val="20"/>
                <w:szCs w:val="20"/>
              </w:rPr>
              <w:t>7.45</w:t>
            </w:r>
          </w:p>
        </w:tc>
      </w:tr>
      <w:tr w:rsidR="00DF7168" w:rsidRPr="00BC0722" w14:paraId="3E8C351D" w14:textId="77777777" w:rsidTr="00617A81">
        <w:tc>
          <w:tcPr>
            <w:tcW w:w="3595" w:type="dxa"/>
            <w:vAlign w:val="bottom"/>
          </w:tcPr>
          <w:p w14:paraId="7D26F55C" w14:textId="4C06501E" w:rsidR="00DF7168" w:rsidRPr="00F824F9" w:rsidRDefault="00DF7168" w:rsidP="00DF7168">
            <w:pPr>
              <w:rPr>
                <w:rFonts w:ascii="Arial" w:hAnsi="Arial" w:cs="Arial"/>
                <w:color w:val="000000"/>
                <w:sz w:val="20"/>
                <w:szCs w:val="20"/>
              </w:rPr>
            </w:pPr>
            <w:proofErr w:type="spellStart"/>
            <w:r w:rsidRPr="00D31C0E">
              <w:rPr>
                <w:rFonts w:ascii="Arial" w:hAnsi="Arial" w:cs="Arial"/>
                <w:color w:val="000000"/>
                <w:sz w:val="20"/>
                <w:szCs w:val="20"/>
              </w:rPr>
              <w:t>Jogia</w:t>
            </w:r>
            <w:proofErr w:type="spellEnd"/>
            <w:r w:rsidRPr="00D31C0E">
              <w:rPr>
                <w:rFonts w:ascii="Arial" w:hAnsi="Arial" w:cs="Arial"/>
                <w:color w:val="000000"/>
                <w:sz w:val="20"/>
                <w:szCs w:val="20"/>
              </w:rPr>
              <w:t xml:space="preserve"> et al. 2008</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{"citationID":"a1q8trjr7r3","properties":{"formattedCitation":"(120)","plainCitation":"(120)","noteIndex":0},"citationItems":[{"id":945,"uris":["http://zotero.org/users/2846505/items/AQZJB2G3"],"itemData":{"id":945,"type":"article-journal","abstract":"Background\n               Bipolar disorder is associated with dysfunction in prefrontal and limbic areas implicated in emotional processing.\n            \n            \n               Aims\n               To explore whether lamotrigine monotherapy may exert its action by improving the function of the neural network involved in emotional processing.\n            \n            \n               Method\n               We used functional magnetic resonance imaging to examine changes in brain activation during a sad facial affect recognition task in 12 stable patients with bipolar disorder when medication-free compared with healthy controls and after 12 weeks of lamotrigine monotherapy.\n            \n            \n               Results\n               At baseline, compared with controls, patients with bipolar disorder showed overactivity in temporal regions and underactivity in the dorsal medial and right ventrolateral prefrontal cortex, and the dorsal cingulate gyrus. Following lamotrigine monotherapy, patients demonstrated reduced temporal and increased prefrontal activation.\n            \n            \n               Conclusions\n               This preliminary evidence suggests that lamotrigine may enhance the function of the neural circuitry involved in affect recognition.","container-title":"The British Journal of Psychiatry","DOI":"10.1192/bjp.bp.107.037960","ISSN":"0007-1250, 1472-1465","issue":"3","language":"en","note":"publisher: Cambridge University Press","page":"197-201","source":"Cambridge University Press","title":"Pilot investigation of the changes in cortical activation during facial affect recognition with lamotrigine monotherapy in bipolar disorder","volume":"192","author":[{"family":"Jogia","given":"Jigar"},{"family":"Haldane","given":"Morgan"},{"family":"Cobb","given":"Annabel"},{"family":"Kumari","given":"Veena"},{"family":"Frangou","given":"Sophia"}],"issued":{"date-parts":[["2008",3]]}}}],"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(120)</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5A9FC66D" w14:textId="3AAFFC25"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8.68</w:t>
            </w:r>
          </w:p>
        </w:tc>
      </w:tr>
      <w:tr w:rsidR="00DF7168" w:rsidRPr="00BC0722" w14:paraId="7E5F1A85" w14:textId="77777777" w:rsidTr="00617A81">
        <w:tc>
          <w:tcPr>
            <w:tcW w:w="3595" w:type="dxa"/>
            <w:vAlign w:val="bottom"/>
          </w:tcPr>
          <w:p w14:paraId="20A6B0A3" w14:textId="76A3B6D1" w:rsidR="00DF7168" w:rsidRPr="00F824F9" w:rsidRDefault="00EF63A3" w:rsidP="00DF7168">
            <w:pPr>
              <w:rPr>
                <w:rFonts w:ascii="Arial" w:hAnsi="Arial" w:cs="Arial"/>
                <w:color w:val="000000"/>
                <w:sz w:val="20"/>
                <w:szCs w:val="20"/>
              </w:rPr>
            </w:pPr>
            <w:proofErr w:type="spellStart"/>
            <w:r w:rsidRPr="00F824F9">
              <w:rPr>
                <w:rFonts w:ascii="Arial" w:hAnsi="Arial" w:cs="Arial"/>
                <w:sz w:val="20"/>
                <w:szCs w:val="20"/>
              </w:rPr>
              <w:t>Killgore</w:t>
            </w:r>
            <w:proofErr w:type="spellEnd"/>
            <w:r w:rsidRPr="00F824F9">
              <w:rPr>
                <w:rFonts w:ascii="Arial" w:hAnsi="Arial" w:cs="Arial"/>
                <w:sz w:val="20"/>
                <w:szCs w:val="20"/>
              </w:rPr>
              <w:t xml:space="preserve"> et al. 2008</w:t>
            </w:r>
            <w:r w:rsidRPr="00F824F9">
              <w:rPr>
                <w:rFonts w:ascii="Arial" w:hAnsi="Arial" w:cs="Arial"/>
                <w:sz w:val="20"/>
                <w:szCs w:val="20"/>
              </w:rPr>
              <w:fldChar w:fldCharType="begin"/>
            </w:r>
            <w:r w:rsidR="008F52BF">
              <w:rPr>
                <w:rFonts w:ascii="Arial" w:hAnsi="Arial" w:cs="Arial"/>
                <w:sz w:val="20"/>
                <w:szCs w:val="20"/>
              </w:rPr>
              <w:instrText xml:space="preserve"> ADDIN ZOTERO_ITEM CSL_CITATION {"citationID":"PrMiLRZd","properties":{"formattedCitation":"(121)","plainCitation":"(121)","noteIndex":0},"citationItems":[{"id":742,"uris":["http://zotero.org/users/2846505/items/XMRUJ47M"],"itemData":{"id":742,"type":"article-journal","abstract":"The time-course of responses to repeated presentations of affective stimuli is well characterized in healthy individuals but remains to be characterized in patients with bipolar disorder. Using functional magnetic resonance imaging (fMRI), we compared early- and late-stage brain activation during a two-block fearful face perception task in 14 adult bipolar patients to that of 13 healthy controls. Whereas control subjects showed increased orbitofrontal, anterior cingulate, and striatum activity during the late (versus early) stage of the task, bipolar patients failed to show normal task-related activity in these regions. Results suggest that bipolar disorder may involve cortico-striatal dysfunction.","container-title":"Neuroreport","DOI":"10.1097/WNR.0b013e328310af58","ISSN":"0959-4965","issue":"15","journalAbbreviation":"Neuroreport","note":"PMID: 18797310\nPMCID: PMC2667943","page":"1523-1527","source":"PubMed Central","title":"Abnormal Cortico-Striatal Activity During Fear Perception in Bipolar Disorder","volume":"19","author":[{"family":"Killgore","given":"William D. S."},{"family":"Gruber","given":"Staci A."},{"family":"Yurgelun-Todd","given":"Deborah A."}],"issued":{"date-parts":[["2008",10,8]]}}}],"schema":"https://github.com/citation-style-language/schema/raw/master/csl-citation.json"} </w:instrText>
            </w:r>
            <w:r w:rsidRPr="00F824F9">
              <w:rPr>
                <w:rFonts w:ascii="Arial" w:hAnsi="Arial" w:cs="Arial"/>
                <w:sz w:val="20"/>
                <w:szCs w:val="20"/>
              </w:rPr>
              <w:fldChar w:fldCharType="separate"/>
            </w:r>
            <w:r w:rsidR="008F52BF">
              <w:rPr>
                <w:rFonts w:ascii="Arial" w:hAnsi="Arial" w:cs="Arial"/>
                <w:sz w:val="20"/>
              </w:rPr>
              <w:t>(121)</w:t>
            </w:r>
            <w:r w:rsidRPr="00F824F9">
              <w:rPr>
                <w:rFonts w:ascii="Arial" w:hAnsi="Arial" w:cs="Arial"/>
                <w:sz w:val="20"/>
                <w:szCs w:val="20"/>
              </w:rPr>
              <w:fldChar w:fldCharType="end"/>
            </w:r>
          </w:p>
        </w:tc>
        <w:tc>
          <w:tcPr>
            <w:tcW w:w="2160" w:type="dxa"/>
            <w:vAlign w:val="bottom"/>
          </w:tcPr>
          <w:p w14:paraId="35D3187C" w14:textId="0C68F208"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0.85</w:t>
            </w:r>
          </w:p>
        </w:tc>
      </w:tr>
      <w:tr w:rsidR="00DF7168" w:rsidRPr="00BC0722" w14:paraId="36E5BBAD" w14:textId="77777777" w:rsidTr="00617A81">
        <w:tc>
          <w:tcPr>
            <w:tcW w:w="3595" w:type="dxa"/>
            <w:vAlign w:val="bottom"/>
          </w:tcPr>
          <w:p w14:paraId="67407128" w14:textId="53A14835" w:rsidR="00DF7168" w:rsidRPr="00F824F9" w:rsidRDefault="003E724A" w:rsidP="00DF7168">
            <w:pPr>
              <w:rPr>
                <w:rFonts w:ascii="Arial" w:hAnsi="Arial" w:cs="Arial"/>
                <w:color w:val="000000"/>
                <w:sz w:val="20"/>
                <w:szCs w:val="20"/>
              </w:rPr>
            </w:pPr>
            <w:proofErr w:type="spellStart"/>
            <w:r w:rsidRPr="00F824F9">
              <w:rPr>
                <w:rFonts w:ascii="Arial" w:hAnsi="Arial" w:cs="Arial"/>
                <w:color w:val="000000"/>
                <w:sz w:val="20"/>
                <w:szCs w:val="20"/>
              </w:rPr>
              <w:t>Manelis</w:t>
            </w:r>
            <w:proofErr w:type="spellEnd"/>
            <w:r w:rsidRPr="00F824F9">
              <w:rPr>
                <w:rFonts w:ascii="Arial" w:hAnsi="Arial" w:cs="Arial"/>
                <w:color w:val="000000"/>
                <w:sz w:val="20"/>
                <w:szCs w:val="20"/>
              </w:rPr>
              <w:t xml:space="preserve"> et al. 2016</w:t>
            </w:r>
            <w:r w:rsidRPr="00F824F9">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{"citationID":"Okm2b9Br","properties":{"formattedCitation":"(47)","plainCitation":"(47)","noteIndex":0},"citationItems":[{"id":913,"uris":["http://zotero.org/users/2846505/items/K2QKU8AA"],"itemData":{"id":913,"type":"article-journal","abstract":"It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F824F9">
              <w:rPr>
                <w:rFonts w:ascii="Arial" w:hAnsi="Arial" w:cs="Arial"/>
                <w:color w:val="000000"/>
                <w:sz w:val="20"/>
                <w:szCs w:val="20"/>
              </w:rPr>
              <w:fldChar w:fldCharType="separate"/>
            </w:r>
            <w:r w:rsidR="008F52BF">
              <w:rPr>
                <w:rFonts w:ascii="Arial" w:hAnsi="Arial" w:cs="Arial"/>
                <w:color w:val="000000"/>
                <w:sz w:val="20"/>
              </w:rPr>
              <w:t>(47)</w:t>
            </w:r>
            <w:r w:rsidRPr="00F824F9">
              <w:rPr>
                <w:rFonts w:ascii="Arial" w:hAnsi="Arial" w:cs="Arial"/>
                <w:color w:val="000000"/>
                <w:sz w:val="20"/>
                <w:szCs w:val="20"/>
              </w:rPr>
              <w:fldChar w:fldCharType="end"/>
            </w:r>
            <w:r w:rsidRPr="00F824F9">
              <w:rPr>
                <w:rFonts w:ascii="Arial" w:hAnsi="Arial" w:cs="Arial"/>
                <w:color w:val="000000"/>
                <w:sz w:val="20"/>
                <w:szCs w:val="20"/>
              </w:rPr>
              <w:t xml:space="preserve">                </w:t>
            </w:r>
          </w:p>
        </w:tc>
        <w:tc>
          <w:tcPr>
            <w:tcW w:w="2160" w:type="dxa"/>
            <w:vAlign w:val="bottom"/>
          </w:tcPr>
          <w:p w14:paraId="2E420C7C" w14:textId="3119E789"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4.71</w:t>
            </w:r>
          </w:p>
        </w:tc>
      </w:tr>
      <w:tr w:rsidR="00DF7168" w:rsidRPr="00BC0722" w14:paraId="4BC3334A" w14:textId="77777777" w:rsidTr="00617A81">
        <w:tc>
          <w:tcPr>
            <w:tcW w:w="3595" w:type="dxa"/>
            <w:vAlign w:val="bottom"/>
          </w:tcPr>
          <w:p w14:paraId="186C0EE2" w14:textId="39484328" w:rsidR="00DF7168" w:rsidRPr="00F824F9" w:rsidRDefault="00DF7168" w:rsidP="00DF7168">
            <w:pPr>
              <w:rPr>
                <w:rFonts w:ascii="Arial" w:hAnsi="Arial" w:cs="Arial"/>
                <w:color w:val="000000"/>
                <w:sz w:val="20"/>
                <w:szCs w:val="20"/>
              </w:rPr>
            </w:pPr>
            <w:proofErr w:type="spellStart"/>
            <w:r w:rsidRPr="00D31C0E">
              <w:rPr>
                <w:rFonts w:ascii="Arial" w:hAnsi="Arial" w:cs="Arial"/>
                <w:color w:val="000000"/>
                <w:sz w:val="20"/>
                <w:szCs w:val="20"/>
              </w:rPr>
              <w:t>Mechelli</w:t>
            </w:r>
            <w:proofErr w:type="spellEnd"/>
            <w:r w:rsidRPr="00D31C0E">
              <w:rPr>
                <w:rFonts w:ascii="Arial" w:hAnsi="Arial" w:cs="Arial"/>
                <w:color w:val="000000"/>
                <w:sz w:val="20"/>
                <w:szCs w:val="20"/>
              </w:rPr>
              <w:t xml:space="preserve"> et al. 2008</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{"citationID":"a1iu4j70ihl","properties":{"formattedCitation":"(127)","plainCitation":"(127)","noteIndex":0},"citationItems":[{"id":904,"uris":["http://zotero.org/users/2846505/items/BZLEDSHZ"],"itemData":{"id":904,"type":"article-journal","abstract":"Recent studies have identified neuregulin1 as a probable susceptibility gene for schizophrenia and bipolar disorder. However, little is known about how this gene may affect brain function to increase vulnerability to these disorders. The present investigation examined the impact of neuregulin1 genotype on brain function in patients with schizophrenia, patients with bipolar I disorder and healthy volunteers. We used functional magnetic resonance imaging to measure brain responses during a verbal fluency task in a total of 115 subjects comprising 41 patients with schizophrenia, 29 patients with bipolar disorder and 45 healthy volunteers. We then used statistical parametric mapping to estimate the main effects of diagnostic group, the main effect of genotype and their interaction. We tested the hypothesis that the high-risk variant of neuregulin1 would be associated with altered prefrontal function. In all three diagnostic groups, the high-risk variant of neuregulin1 was associated with greater deactivation in the left precuneus. In addition, there was an interaction between diagnosis and genotype in two regions of the prefrontal cortex. The right inferior frontal gyrus expressed increased activation in individuals with the high-risk variant, but only in patients with schizophrenia. Conversely, the right posterior orbital gyrus expressed increased activation in individuals with the high-risk variant, but only in patients with bipolar disorder. Our results suggest that genetic variation in neuregulin1 has a measurable impact on brain function and provide preliminary evidence for a disease-specific pattern of gene action in different regions of the prefrontal cortex.","container-title":"NeuroImage","DOI":"10.1016/j.neuroimage.2008.05.025","ISSN":"1053-8119","issue":"2","journalAbbreviation":"NeuroImage","language":"en","page":"817-826","source":"ScienceDirect","title":"The effects of neuregulin1 on brain function in controls and patients with schizophrenia and bipolar disorder","volume":"42","author":[{"family":"Mechelli","given":"Andrea"},{"family":"Prata","given":"Diana P."},{"family":"Fu","given":"Cynthia H. Y."},{"family":"Picchioni","given":"Marco"},{"family":"Kane","given":"Fergus"},{"family":"Kalidindi","given":"Sridevi"},{"family":"McDonald","given":"Colm"},{"family":"Demjaha","given":"Arsime"},{"family":"Kravariti","given":"Eugenia"},{"family":"Toulopoulou","given":"Timothea"},{"family":"Murray","given":"Robin"},{"family":"Collier","given":"David A."},{"family":"McGuire","given":"Phillip K."}],"issued":{"date-parts":[["2008",8,15]]}}}],"schema":"https://github.com/citation-style-language/schema/raw/master/csl-citation.json"}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(127)</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0483B4FE" w14:textId="49D44950"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4.76</w:t>
            </w:r>
          </w:p>
        </w:tc>
      </w:tr>
      <w:tr w:rsidR="00DF7168" w:rsidRPr="00BC0722" w14:paraId="1BA21077" w14:textId="77777777" w:rsidTr="00617A81">
        <w:tc>
          <w:tcPr>
            <w:tcW w:w="3595" w:type="dxa"/>
            <w:vAlign w:val="bottom"/>
          </w:tcPr>
          <w:p w14:paraId="023C01DE" w14:textId="3500F740" w:rsidR="00DF7168" w:rsidRPr="00F824F9" w:rsidRDefault="00DF7168" w:rsidP="00DF7168">
            <w:pPr>
              <w:rPr>
                <w:rFonts w:ascii="Arial" w:hAnsi="Arial" w:cs="Arial"/>
                <w:color w:val="000000"/>
                <w:sz w:val="20"/>
                <w:szCs w:val="20"/>
              </w:rPr>
            </w:pPr>
            <w:r w:rsidRPr="00D31C0E">
              <w:rPr>
                <w:rFonts w:ascii="Arial" w:hAnsi="Arial" w:cs="Arial"/>
                <w:color w:val="000000"/>
                <w:sz w:val="20"/>
                <w:szCs w:val="20"/>
              </w:rPr>
              <w:t>Monks et al. 2004</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{"citationID":"a2hnddadlvr","properties":{"formattedCitation":"(95)","plainCitation":"(95)","noteIndex":0},"citationItems":[{"id":901,"uris":["http://zotero.org/users/2846505/items/USEADMUP"],"itemData":{"id":901,"type":"article-journal","abstract":"Objectives: Even when euthymic bipolar disorder patients can have persistent deficits in working memory, but the neural basis of this deficit remains unclear. We undertook an functional magnetic resonance imaging investigation of euthymic bipolar disorder patients performing two working memory paradigms; the two-back and Sternberg tasks, selected to examine the central executive and the phonological loop respectively. We hypothesized that neuronal dysfunction would be specific to the network underlying the executive rather than the phonological loop component of working memory. Methods: Twelve right-handed euthymic bipolar I males receiving lithium carbonate monotherapy were matched with 12 controls. The two-back task comprised a single working memory load contrasted with baseline vigilance condition. The Sternberg paradigm used a parametric design incorporating variable working memory load with fixed delay between presentation of an array of items to be remembered and a target item. Functional activation data were acquired during performance of the tasks and were analysed to produce brain activation maps representing significant group differences in activation (ANOVA). Load–response curves were derived from the Sternberg task data set. Results: There were no significant between-group differences (t-test) in performance of the two-back task, or in 2 × 5 group by memory load ANOVA for the performance data from Sternberg task. In the two-back task, compared with controls bipolar disorder patients showed reductions in bilateral frontal, temporal and parietal activation, and increased activations with the left precentral, right medial frontal and left supramarginal gyri. No between-group differences were observed in the Sternberg task at any working memory load. Conclusions: Our findings support the notion that, in euthymic bipolar disorder, failure to engage fronto-executive function underpins the core neuropsychological deficits.","container-title":"Bipolar Disorders","DOI":"https://doi.org/10.1111/j.1399-5618.2004.00147.x","ISSN":"1399-5618","issue":"6","language":"en","note":"_eprint: https://onlinelibrary.wiley.com/doi/pdf/10.1111/j.1399-5618.2004.00147.x","page":"550-564","source":"Wiley Online Library","title":"A functional MRI study of working memory task in euthymic bipolar disorder: evidence for task-specific dysfunction","title-short":"A functional MRI study of working memory task in euthymic bipolar disorder","volume":"6","author":[{"family":"Monks","given":"Paul J."},{"family":"Thompson","given":"Jill M."},{"family":"Bullmore","given":"Edward T."},{"family":"Suckling","given":"John"},{"family":"Brammer","given":"Michael J."},{"family":"Williams","given":"Steve CR"},{"family":"Simmons","given":"Andrew"},{"family":"Giles","given":"Nicola"},{"family":"Lloyd","given":"Adrian J."},{"family":"Harrison","given":"C. Louise"},{"family":"Seal","given":"Marc"},{"family":"Murray","given":"Robin M."},{"family":"Ferrier","given":"I. Nicol"},{"family":"Young","given":"Allan H."},{"family":"Curtis","given":"Vivienne A."}],"issued":{"date-parts":[["2004"]]}}}],"schema":"https://github.com/citation-style-language/schema/raw/master/csl-citation.json"}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(95)</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53205D24" w14:textId="700D5408"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0.87</w:t>
            </w:r>
          </w:p>
        </w:tc>
      </w:tr>
      <w:tr w:rsidR="00DF7168" w:rsidRPr="00BC0722" w14:paraId="5423A6AD" w14:textId="77777777" w:rsidTr="00617A81">
        <w:tc>
          <w:tcPr>
            <w:tcW w:w="3595" w:type="dxa"/>
            <w:vAlign w:val="bottom"/>
          </w:tcPr>
          <w:p w14:paraId="01450B3B" w14:textId="7808B9E8" w:rsidR="00DF7168" w:rsidRPr="00F824F9" w:rsidRDefault="00DF7168" w:rsidP="00DF7168">
            <w:pPr>
              <w:rPr>
                <w:rFonts w:ascii="Arial" w:hAnsi="Arial" w:cs="Arial"/>
                <w:color w:val="000000"/>
                <w:sz w:val="20"/>
                <w:szCs w:val="20"/>
              </w:rPr>
            </w:pPr>
            <w:r w:rsidRPr="00D31C0E">
              <w:rPr>
                <w:rFonts w:ascii="Arial" w:hAnsi="Arial" w:cs="Arial"/>
                <w:color w:val="000000"/>
                <w:sz w:val="20"/>
                <w:szCs w:val="20"/>
              </w:rPr>
              <w:t>Morris et al. 2012</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{"citationID":"a1nam5djk2m","properties":{"formattedCitation":"(118)","plainCitation":"(118)","noteIndex":0},"citationItems":[{"id":900,"uris":["http://zotero.org/users/2846505/items/DMPIV7YJ"],"itemData":{"id":900,"type":"article-journal","abstract":"Bipolar disorder (BD) and schizophrenia (Sz) share dysfunction in prefrontal inhibitory brain systems, yet exhibit distinct forms of affective disturbance. We aimed to distinguish these disorders on the basis of differential activation in cortico-limbic pathways during voluntary emotion regulation. Patients with DSM-IV diagnosed Sz (12) or BD-I (13) and 15 healthy control (HC) participants performed a well-established emotion regulation task while undergoing functional magnetic resonance imaging. The task required participants to voluntarily upregulate or downregulate their subjective affect while viewing emotionally negative images or maintain their affective response as a comparison condition. In BD, abnormal overactivity (hyperactivation) occurred in the right ventrolateral prefrontal cortex (VLPFC) during up- and downregulation of negative affect, relative to HC. Among Sz, prefrontal hypoactivation of the right VLPFC occurred during downregulation (opposite to BD), whereas upregulation elicited hyperactivity in the right VLPFC similar to BD. Amygdala activity was significantly related to subjective negative affect in HC and BD, but not Sz. Furthermore, amygdala activity was inversely coupled with the activity in the left PFC during downregulation in HC (r=−0.76), while such coupling did not occur in BD or Sz. These preliminary results indicate that differential cortico-limbic activation can distinguish the clinical groups in line with affective disturbance: BD is characterized by ineffective cortical control over limbic regions during emotion regulation, while Sz is characterized by an apparent failure to engage cortical (hypofrontality) and limbic regions during downregulation.","container-title":"Translational Psychiatry","DOI":"10.1038/tp.2012.16","ISSN":"2158-3188","issue":"3","language":"en","license":"2012 The Author(s)","note":"number: 3\npublisher: Nature Publishing Group","page":"e90-e90","source":"www.nature.com","title":"Lack of cortico-limbic coupling in bipolar disorder and schizophrenia during emotion regulation","volume":"2","author":[{"family":"Morris","given":"R. W."},{"family":"Sparks","given":"A."},{"family":"Mitchell","given":"P. B."},{"family":"Weickert","given":"C. S."},{"family":"Green","given":"M. J."}],"issued":{"date-parts":[["2012",3]]}}}],"schema":"https://github.com/citation-style-language/schema/raw/master/csl-citation.json"}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(118)</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50CC9958" w14:textId="4A5DAC2B"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3.6</w:t>
            </w:r>
          </w:p>
        </w:tc>
      </w:tr>
      <w:tr w:rsidR="00DF7168" w:rsidRPr="00BC0722" w14:paraId="00BBAB91" w14:textId="77777777" w:rsidTr="00617A81">
        <w:tc>
          <w:tcPr>
            <w:tcW w:w="3595" w:type="dxa"/>
            <w:vAlign w:val="bottom"/>
          </w:tcPr>
          <w:p w14:paraId="73A1D0BB" w14:textId="0A8ABE44" w:rsidR="00DF7168" w:rsidRPr="00F824F9" w:rsidRDefault="003E724A" w:rsidP="00DF7168">
            <w:pPr>
              <w:rPr>
                <w:rFonts w:ascii="Arial" w:hAnsi="Arial" w:cs="Arial"/>
                <w:color w:val="000000"/>
                <w:sz w:val="20"/>
                <w:szCs w:val="20"/>
              </w:rPr>
            </w:pPr>
            <w:proofErr w:type="spellStart"/>
            <w:r w:rsidRPr="00F824F9">
              <w:rPr>
                <w:rFonts w:ascii="Arial" w:hAnsi="Arial" w:cs="Arial"/>
                <w:color w:val="000000"/>
                <w:sz w:val="20"/>
                <w:szCs w:val="20"/>
              </w:rPr>
              <w:t>Negoias</w:t>
            </w:r>
            <w:proofErr w:type="spellEnd"/>
            <w:r w:rsidRPr="00F824F9">
              <w:rPr>
                <w:rFonts w:ascii="Arial" w:hAnsi="Arial" w:cs="Arial"/>
                <w:color w:val="000000"/>
                <w:sz w:val="20"/>
                <w:szCs w:val="20"/>
              </w:rPr>
              <w:t xml:space="preserve"> et al. 2019</w:t>
            </w:r>
            <w:r w:rsidRPr="00F824F9">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{"citationID":"WjSFy5lA","properties":{"formattedCitation":"(50)","plainCitation":"(50)","noteIndex":0},"citationItems":[{"id":899,"uris":["http://zotero.org/users/2846505/items/Y3I3PYTM"],"itemData":{"id":899,"type":"article-journal","abstract":"Previous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F824F9">
              <w:rPr>
                <w:rFonts w:ascii="Arial" w:hAnsi="Arial" w:cs="Arial"/>
                <w:color w:val="000000"/>
                <w:sz w:val="20"/>
                <w:szCs w:val="20"/>
              </w:rPr>
              <w:fldChar w:fldCharType="separate"/>
            </w:r>
            <w:r w:rsidR="008F52BF">
              <w:rPr>
                <w:rFonts w:ascii="Arial" w:hAnsi="Arial" w:cs="Arial"/>
                <w:color w:val="000000"/>
                <w:sz w:val="20"/>
              </w:rPr>
              <w:t>(50)</w:t>
            </w:r>
            <w:r w:rsidRPr="00F824F9">
              <w:rPr>
                <w:rFonts w:ascii="Arial" w:hAnsi="Arial" w:cs="Arial"/>
                <w:color w:val="000000"/>
                <w:sz w:val="20"/>
                <w:szCs w:val="20"/>
              </w:rPr>
              <w:fldChar w:fldCharType="end"/>
            </w:r>
            <w:r w:rsidRPr="00F824F9">
              <w:rPr>
                <w:rFonts w:ascii="Arial" w:hAnsi="Arial" w:cs="Arial"/>
                <w:color w:val="000000"/>
                <w:sz w:val="20"/>
                <w:szCs w:val="20"/>
              </w:rPr>
              <w:t xml:space="preserve">                </w:t>
            </w:r>
          </w:p>
        </w:tc>
        <w:tc>
          <w:tcPr>
            <w:tcW w:w="2160" w:type="dxa"/>
            <w:vAlign w:val="bottom"/>
          </w:tcPr>
          <w:p w14:paraId="21D197DD" w14:textId="06A2D1CE"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8.52</w:t>
            </w:r>
          </w:p>
        </w:tc>
      </w:tr>
      <w:tr w:rsidR="00DF7168" w:rsidRPr="00BC0722" w14:paraId="3A38C14B" w14:textId="77777777" w:rsidTr="00617A81">
        <w:tc>
          <w:tcPr>
            <w:tcW w:w="3595" w:type="dxa"/>
            <w:vAlign w:val="bottom"/>
          </w:tcPr>
          <w:p w14:paraId="34C66B06" w14:textId="6F57453A" w:rsidR="00DF7168" w:rsidRPr="00F824F9" w:rsidRDefault="00DF7168" w:rsidP="00DF7168">
            <w:pPr>
              <w:rPr>
                <w:rFonts w:ascii="Arial" w:hAnsi="Arial" w:cs="Arial"/>
                <w:color w:val="000000"/>
                <w:sz w:val="20"/>
                <w:szCs w:val="20"/>
              </w:rPr>
            </w:pPr>
            <w:proofErr w:type="spellStart"/>
            <w:r w:rsidRPr="00D31C0E">
              <w:rPr>
                <w:rFonts w:ascii="Arial" w:hAnsi="Arial" w:cs="Arial"/>
                <w:color w:val="000000"/>
                <w:sz w:val="20"/>
                <w:szCs w:val="20"/>
              </w:rPr>
              <w:t>Oertel-</w:t>
            </w:r>
            <w:r w:rsidR="00F10658" w:rsidRPr="00F824F9">
              <w:rPr>
                <w:rFonts w:ascii="Arial" w:hAnsi="Arial" w:cs="Arial"/>
                <w:color w:val="000000"/>
                <w:sz w:val="20"/>
                <w:szCs w:val="20"/>
              </w:rPr>
              <w:t>Knöchel</w:t>
            </w:r>
            <w:proofErr w:type="spellEnd"/>
            <w:r w:rsidRPr="00D31C0E">
              <w:rPr>
                <w:rFonts w:ascii="Arial" w:hAnsi="Arial" w:cs="Arial"/>
                <w:color w:val="000000"/>
                <w:sz w:val="20"/>
                <w:szCs w:val="20"/>
              </w:rPr>
              <w:t xml:space="preserve"> et al. 2013</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{"citationID":"a25ieil0frs","properties":{"formattedCitation":"(51)","plainCitation":"(51)","noteIndex":0},"citationItems":[{"id":897,"uris":["http://zotero.org/users/2846505/items/57EY8646"],"itemData":{"id":897,"type":"article-journal","abstract":"Background\nEpisodic memory deficits affect the majority of patients with bipolar disorder (BD).\nAims\nThe study investigates episodic memory performance through different approaches, including behavioural measures, physiological parameters, and the underlying functional activation patterns with functional neuroimaging (fMRI).\nMethods\n26 Remitted BD patients and a matched group of healthy controls underwent a verbal episodic memory test together with monitored autonomic response, psychopathological ratings and functional magnetic resonance imaging (fMRI) during the verbal episodic memory test.\nResults\nCompared to healthy controls, BD patients performed significantly worse during the episodic memory task. The results further indicate that verbal episodic memory deficits in BD are associated with abnormal functional activity patterns in frontal, occipital and limbic regions, and an increase in stress parameters.\nLimitations\nWe aimed to minimise sample heterogeneity by setting clear criteria for remission, based on the scores of a depression (BDI II) and mania scale (BRMAS) and on the DSM IV criteria. However, our patients were not symptom-free and scored higher on BDI II scores than the control group.\nConclusions\nThe results are of interest for the treatment of cognitive symptoms in BD patients, as persistent cognitive impairment may hamper full rehabilitation.","container-title":"Journal of Affective Disorders","DOI":"10.1016/j.jad.2013.04.036","ISSN":"0165-0327","issue":"2","journalAbbreviation":"Journal of Affective Disorders","language":"en","page":"430-440","source":"ScienceDirect","title":"Verbal episodic memory deficits in remitted bipolar patients: A combined behavioural and fMRI study","title-short":"Verbal episodic memory deficits in remitted bipolar patients","volume":"150","author":[{"family":"Oertel-Knöchel","given":"Viola"},{"family":"Reinke","given":"Britta"},{"family":"Feddern","given":"Richard"},{"family":"Knake","given":"Annika"},{"family":"Knöchel","given":"Christian"},{"family":"Prvulovic","given":"David"},{"family":"Fußer","given":"Fabian"},{"family":"Karakaya","given":"Tarik"},{"family":"Loellgen","given":"Deborah"},{"family":"Freitag","given":"Christine"},{"family":"Pantel","given":"Johannes"},{"family":"Linden","given":"David E. J."}],"issued":{"date-parts":[["2013",9,5]]}}}],"schema":"https://github.com/citation-style-language/schema/raw/master/csl-citation.json"}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(51)</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3B04979A" w14:textId="2F5779B2"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2.1</w:t>
            </w:r>
          </w:p>
        </w:tc>
      </w:tr>
      <w:tr w:rsidR="00DF7168" w:rsidRPr="00BC0722" w14:paraId="1BFEDF8D" w14:textId="77777777" w:rsidTr="00617A81">
        <w:tc>
          <w:tcPr>
            <w:tcW w:w="3595" w:type="dxa"/>
            <w:vAlign w:val="bottom"/>
          </w:tcPr>
          <w:p w14:paraId="30211B55" w14:textId="3CEE8D23" w:rsidR="00DF7168" w:rsidRPr="00F824F9" w:rsidRDefault="00DF7168" w:rsidP="00DF7168">
            <w:pPr>
              <w:rPr>
                <w:rFonts w:ascii="Arial" w:hAnsi="Arial" w:cs="Arial"/>
                <w:color w:val="000000"/>
                <w:sz w:val="20"/>
                <w:szCs w:val="20"/>
              </w:rPr>
            </w:pPr>
            <w:r w:rsidRPr="00D31C0E">
              <w:rPr>
                <w:rFonts w:ascii="Arial" w:hAnsi="Arial" w:cs="Arial"/>
                <w:color w:val="000000"/>
                <w:sz w:val="20"/>
                <w:szCs w:val="20"/>
              </w:rPr>
              <w:t>Pompei</w:t>
            </w:r>
            <w:r w:rsidR="00F10658" w:rsidRPr="00D31C0E">
              <w:rPr>
                <w:rFonts w:ascii="Arial" w:hAnsi="Arial" w:cs="Arial"/>
                <w:color w:val="000000"/>
                <w:sz w:val="20"/>
                <w:szCs w:val="20"/>
              </w:rPr>
              <w:t xml:space="preserve"> </w:t>
            </w:r>
            <w:r w:rsidRPr="00D31C0E">
              <w:rPr>
                <w:rFonts w:ascii="Arial" w:hAnsi="Arial" w:cs="Arial"/>
                <w:color w:val="000000"/>
                <w:sz w:val="20"/>
                <w:szCs w:val="20"/>
              </w:rPr>
              <w:t>et al. 2011</w:t>
            </w:r>
            <w:r w:rsidR="00F1065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{"citationID":"a7arn2bqeo","properties":{"formattedCitation":"(88)","plainCitation":"(88)","noteIndex":0},"citationItems":[{"id":885,"uris":["http://zotero.org/users/2846505/items/B3Q3Z2YT"],"itemData":{"id":885,"type":"article-journal","abstract":"Patients with Bipolar Disorder (BD) perform poorly on tasks of selective attention and inhibitory control. Although similar behavioural deficits have been noted in their relatives, it is yet unclear whether they reflect dysfunction in the same neural circuits. We used functional magnetic resonance imaging and the Stroop Colour Word Task to compare task related neural activity between 39 euthymic BD patients, 39 of their first-degree relatives (25 with no Axis I disorders and 14 with Major Depressive Disorder) and 48 healthy controls. Compared to controls, all individuals with familial predisposition to BD, irrespective of diagnosis, showed similar reductions in neural responsiveness in regions involved in selective attention within the posterior and inferior parietal lobules. In contrast, hypoactivation within fronto-striatal regions, implicated in inhibitory control, was observed only in BD patients and MDD relatives. Although striatal deficits were comparable between BD patients and their MDD relatives, right ventrolateral prefrontal dysfunction was uniquely associated with BD. Our findings suggest that while reduced parietal engagement relates to genetic risk, fronto-striatal dysfunction reflects processes underpinning disease expression for mood disorders.","container-title":"NeuroImage","DOI":"10.1016/j.neuroimage.2011.02.052","ISSN":"1053-8119","issue":"3","journalAbbreviation":"NeuroImage","language":"en","page":"1677-1684","source":"ScienceDirect","title":"Familial and disease specific abnormalities in the neural correlates of the Stroop Task in Bipolar Disorder","volume":"56","author":[{"family":"Pompei","given":"Francesco"},{"family":"Jogia","given":"Jigar"},{"family":"Tatarelli","given":"Roberto"},{"family":"Girardi","given":"Paolo"},{"family":"Rubia","given":"Katya"},{"family":"Kumari","given":"Veena"},{"family":"Frangou","given":"Sophia"}],"issued":{"date-parts":[["2011",6,1]]}}}],"schema":"https://github.com/citation-style-language/schema/raw/master/csl-citation.json"} </w:instrText>
            </w:r>
            <w:r w:rsidR="00F10658" w:rsidRPr="00D31C0E">
              <w:rPr>
                <w:rFonts w:ascii="Arial" w:hAnsi="Arial" w:cs="Arial"/>
                <w:color w:val="000000"/>
                <w:sz w:val="20"/>
                <w:szCs w:val="20"/>
              </w:rPr>
              <w:fldChar w:fldCharType="separate"/>
            </w:r>
            <w:r w:rsidR="008F52BF" w:rsidRPr="008F52BF">
              <w:rPr>
                <w:rFonts w:ascii="Arial" w:hAnsi="Arial" w:cs="Arial"/>
                <w:color w:val="000000"/>
                <w:sz w:val="20"/>
              </w:rPr>
              <w:t>(88)</w:t>
            </w:r>
            <w:r w:rsidR="00F1065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01224D5F" w14:textId="49E45B6F"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7.37</w:t>
            </w:r>
          </w:p>
        </w:tc>
      </w:tr>
      <w:tr w:rsidR="00DF7168" w:rsidRPr="00BC0722" w14:paraId="603F4DB7" w14:textId="77777777" w:rsidTr="00617A81">
        <w:tc>
          <w:tcPr>
            <w:tcW w:w="3595" w:type="dxa"/>
            <w:vAlign w:val="bottom"/>
          </w:tcPr>
          <w:p w14:paraId="0B816DCF" w14:textId="4BC0838A" w:rsidR="00DF7168" w:rsidRPr="00F824F9" w:rsidRDefault="00DF7168" w:rsidP="00DF7168">
            <w:pPr>
              <w:rPr>
                <w:rFonts w:ascii="Arial" w:hAnsi="Arial" w:cs="Arial"/>
                <w:color w:val="000000"/>
                <w:sz w:val="20"/>
                <w:szCs w:val="20"/>
              </w:rPr>
            </w:pPr>
            <w:r w:rsidRPr="00D31C0E">
              <w:rPr>
                <w:rFonts w:ascii="Arial" w:hAnsi="Arial" w:cs="Arial"/>
                <w:color w:val="000000"/>
                <w:sz w:val="20"/>
                <w:szCs w:val="20"/>
              </w:rPr>
              <w:t>Shaffer et al. 2018</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{"citationID":"a11io0o9g4i","properties":{"formattedCitation":"(55)","plainCitation":"(55)","noteIndex":0},"citationItems":[{"id":870,"uris":["http://zotero.org/users/2846505/items/HWHRGT9L"],"itemData":{"id":870,"type":"article-journal","abstract":"Bipolar disorder is characterized by recurring episodes of depression and mania. Defining differences in brain function during these states is an important goal of bipolar disorder research. However, few imaging studies have directly compared brain activity between bipolar mood states. Herein, we compare functional magnetic resonance imaging (fMRI) responses during a flashing checkerboard stimulus between bipolar participants across mood states (euthymia, depression, and mania) in order to identify functional differences between these states. 40 participants with bipolar I disorder and 33 healthy controls underwent fMRI during the presentation of the stimulus. A total of 23 euthymic-state, 16 manic-state, 15 depressed-state, and 32 healthy control imaging sessions were analyzed in order to compare functional activation during the stimulus between mood states and with healthy controls. A reduced response was identified in the visual cortex in both the depressed and manic groups compared to euthymic and healthy participants. Functional differences between bipolar mood states were also observed in the cerebellum, thalamus, striatum, and hippocampus. Functional differences between mood states occurred in several brain regions involved in visual and other sensory processing. These differences suggest that altered visual processing may be a feature of mood states in bipolar disorder. The key limitations of this study are modest mood-state group size and the limited temporal resolution of fMRI which prevents the segregation of primary visual activity from regulatory feedback mechanisms.","container-title":"Brain Imaging and Behavior","DOI":"10.1007/s11682-017-9741-8","ISSN":"1931-7565","issue":"3","journalAbbreviation":"Brain Imaging and Behavior","language":"en","page":"837-847","source":"Springer Link","title":"Impaired sensory processing measured by functional MRI in Bipolar disorder manic and depressed mood states","volume":"12","author":[{"family":"Shaffer","given":"Joseph J."},{"family":"Johnson","given":"Casey P."},{"family":"Fiedorowicz","given":"Jess G."},{"family":"Christensen","given":"Gary E."},{"family":"Wemmie","given":"John A."},{"family":"Magnotta","given":"Vincent A."}],"issued":{"date-parts":[["2018",6,1]]}}}],"schema":"https://github.com/citation-style-language/schema/raw/master/csl-citation.json"}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(55)</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F5E5066" w14:textId="58948CE3"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0.47</w:t>
            </w:r>
          </w:p>
        </w:tc>
      </w:tr>
      <w:tr w:rsidR="00DF7168" w:rsidRPr="00BC0722" w14:paraId="6CCCC8E6" w14:textId="77777777" w:rsidTr="00617A81">
        <w:tc>
          <w:tcPr>
            <w:tcW w:w="3595" w:type="dxa"/>
            <w:vAlign w:val="bottom"/>
          </w:tcPr>
          <w:p w14:paraId="72E235D7" w14:textId="1F990942" w:rsidR="00DF7168" w:rsidRPr="00F824F9" w:rsidRDefault="00DF7168" w:rsidP="00DF7168">
            <w:pPr>
              <w:rPr>
                <w:rFonts w:ascii="Arial" w:hAnsi="Arial" w:cs="Arial"/>
                <w:color w:val="000000"/>
                <w:sz w:val="20"/>
                <w:szCs w:val="20"/>
              </w:rPr>
            </w:pPr>
            <w:r w:rsidRPr="00D31C0E">
              <w:rPr>
                <w:rFonts w:ascii="Arial" w:hAnsi="Arial" w:cs="Arial"/>
                <w:color w:val="000000"/>
                <w:sz w:val="20"/>
                <w:szCs w:val="20"/>
              </w:rPr>
              <w:t>Townsend</w:t>
            </w:r>
            <w:r w:rsidR="00F824F9" w:rsidRPr="00D31C0E">
              <w:rPr>
                <w:rFonts w:ascii="Arial" w:hAnsi="Arial" w:cs="Arial"/>
                <w:color w:val="000000"/>
                <w:sz w:val="20"/>
                <w:szCs w:val="20"/>
              </w:rPr>
              <w:t xml:space="preserve"> </w:t>
            </w:r>
            <w:r w:rsidRPr="00D31C0E">
              <w:rPr>
                <w:rFonts w:ascii="Arial" w:hAnsi="Arial" w:cs="Arial"/>
                <w:color w:val="000000"/>
                <w:sz w:val="20"/>
                <w:szCs w:val="20"/>
              </w:rPr>
              <w:t>et al. 2013</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{"citationID":"a1vu7dbmm0r","properties":{"formattedCitation":"(58)","plainCitation":"(58)","noteIndex":0},"citationItems":[{"id":856,"uris":["http://zotero.org/users/2846505/items/XQD8R7UX"],"itemData":{"id":856,"type":"article-journal","abstract":"Background\nThe symptoms of bipolar disorder suggest dysfunction of emotion regulatory networks. In healthy control populations, downregulation of emotional responses activates the ventral lateral prefrontal cortex (vlPFC) and dampens amygdala activation. This study investigated frontal and limbic function and connectivity during emotion downregulation in euthymic subjects with bipolar I disorder (BPI) and healthy control subjects.\nMethods\nThirty BPI and 26 control subjects underwent functional magnetic resonance imaging scanning while performing an emotion processing task with passive viewing and emotion downregulation conditions. Contrasts were made for each group comparing the downregulation and passive viewing conditions, and these were entered into a between-group random effects analysis to assess group differences in activation. Psychophysiological interaction analyses were conducted to test for significant group differences in functional connectivity between the amygdala and inhibitory frontal regions (i.e., vlPFC).\nResults\nControl subjects showed the expected robust bilateral activation of frontal and limbic regions during passive viewing and emotion downregulation tasks. Between-group analyses revealed similar activation of BPI and control subjects during passive viewing but significantly decreased activation in bilateral vlPFC, bilateral anterior and posterior cingulate, medial frontal gyrus, and bilateral dorsal lateral prefrontal cortex during emotion downregulation in subjects with BPI. Connectivity analysis demonstrated that control subjects had significantly greater negative functional connectivity between the left amygdala and bilateral vlPFC compared with subjects with BPI.\nConclusions\nThis study provides evidence that dysfunction in the neural networks responsible for emotion regulation, including the prefrontal cortex, cingulate, and subcortical structures, are present in BPI subjects, even while euthymic.","collection-title":"Risk Mechanisms for Bipolar Disorder","container-title":"Biological Psychiatry","DOI":"10.1016/j.biopsych.2012.06.030","ISSN":"0006-3223","issue":"2","journalAbbreviation":"Biological Psychiatry","language":"en","page":"127-135","source":"ScienceDirect","title":"Frontal-Amygdala Connectivity Alterations During Emotion Downregulation in Bipolar I Disorder","volume":"73","author":[{"family":"Townsend","given":"Jennifer D."},{"family":"Torrisi","given":"Salvatore J."},{"family":"Lieberman","given":"Matthew D."},{"family":"Sugar","given":"Catherine A."},{"family":"Bookheimer","given":"Susan Y."},{"family":"Altshuler","given":"Lori L."}],"issued":{"date-parts":[["2013",1,15]]}}}],"schema":"https://github.com/citation-style-language/schema/raw/master/csl-citation.json"}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(58)</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6B386021" w14:textId="55EDB8F4"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0.68</w:t>
            </w:r>
          </w:p>
        </w:tc>
      </w:tr>
      <w:tr w:rsidR="00DF7168" w:rsidRPr="00BC0722" w14:paraId="6830277B" w14:textId="77777777" w:rsidTr="00617A81">
        <w:tc>
          <w:tcPr>
            <w:tcW w:w="3595" w:type="dxa"/>
            <w:vAlign w:val="bottom"/>
          </w:tcPr>
          <w:p w14:paraId="41BA572C" w14:textId="01DFC299" w:rsidR="00DF7168" w:rsidRPr="00F824F9" w:rsidRDefault="00DF7168" w:rsidP="00DF7168">
            <w:pPr>
              <w:rPr>
                <w:rFonts w:ascii="Arial" w:hAnsi="Arial" w:cs="Arial"/>
                <w:color w:val="000000"/>
                <w:sz w:val="20"/>
                <w:szCs w:val="20"/>
              </w:rPr>
            </w:pPr>
            <w:proofErr w:type="spellStart"/>
            <w:r w:rsidRPr="00D31C0E">
              <w:rPr>
                <w:rFonts w:ascii="Arial" w:hAnsi="Arial" w:cs="Arial"/>
                <w:color w:val="000000"/>
                <w:sz w:val="20"/>
                <w:szCs w:val="20"/>
              </w:rPr>
              <w:t>Trost</w:t>
            </w:r>
            <w:proofErr w:type="spellEnd"/>
            <w:r w:rsidRPr="00D31C0E">
              <w:rPr>
                <w:rFonts w:ascii="Arial" w:hAnsi="Arial" w:cs="Arial"/>
                <w:color w:val="000000"/>
                <w:sz w:val="20"/>
                <w:szCs w:val="20"/>
              </w:rPr>
              <w:t xml:space="preserve"> et al. 2014</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{"citationID":"a8sabg49sm","properties":{"formattedCitation":"(128)","plainCitation":"(128)","noteIndex":0},"citationItems":[{"id":855,"uris":["http://zotero.org/users/2846505/items/EDL7K8YC"],"itemData":{"id":855,"type":"article-journal","abstract":"Bipolar disorder (BD) is characterized by recurrent mood episodes ranging from severe depression to acute full-blown mania. Both states of this severe psychiatric disorder have been associated with alterations of reward processing in the brain. Here, we present results of a functional magnetic resonance imaging (fMRI) study on the neural correlates and functional interactions underlying reward gain processing and reward dismissal in favor of a long-term goal in bipolar patients. Sixteen medicated patients diagnosed with bipolar I disorder, euthymic to mildly depressed, and sixteen matched healthy controls performed the ‘desire-reason dilemma’ (DRD) paradigm demanding rejection of priorly conditioned reward stimuli to successfully pursue a superordinate goal. Both groups exhibited significant activations in reward-related brain regions, particularly in the mesolimbic reward system. However, bipolar patients showed reduced neural responses of the ventral striatum (vStr) when exploiting a reward stimulus, and exhibited a decreased suppression of the reward-related activation of the mesolimbic reward system while having to reject immediate reward in favor of the long-term goal. Further, functional interaction between the anteroventral prefrontal cortex and the vStr in the ‘DRD’ was significantly impaired in the bipolar group. These findings provide evidence for a reduced responsivity of the vStr to reward stimuli in BD, possibly related to clinical features like anhedonia. The disturbed top-down control of mesolimbic reward signals by prefrontal brain regions in BD can be interpreted in terms of a disease-related enhanced impulsivity, a trait marker of BD.","container-title":"Neuropsychopharmacology","DOI":"10.1038/npp.2014.39","ISSN":"1740-634X","issue":"8","language":"en","license":"2014 American College of Neuropsychopharmacology","note":"number: 8\npublisher: Nature Publishing Group","page":"1914-1923","source":"www.nature.com","title":"Disturbed Anterior Prefrontal Control of the Mesolimbic Reward System and Increased Impulsivity in Bipolar Disorder","volume":"39","author":[{"family":"Trost","given":"Sarah"},{"family":"Diekhof","given":"Esther Kristina"},{"family":"Zvonik","given":"Kerstin"},{"family":"Lewandowski","given":"Mirjana"},{"family":"Usher","given":"Juliana"},{"family":"Keil","given":"Maria"},{"family":"Zilles","given":"David"},{"family":"Falkai","given":"Peter"},{"family":"Dechent","given":"Peter"},{"family":"Gruber","given":"Oliver"}],"issued":{"date-parts":[["2014",7]]}}}],"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(128)</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24AEFD17" w14:textId="1BDD5657"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10.66</w:t>
            </w:r>
          </w:p>
        </w:tc>
      </w:tr>
      <w:tr w:rsidR="00DF7168" w:rsidRPr="00BC0722" w14:paraId="6BB16132" w14:textId="77777777" w:rsidTr="00617A81">
        <w:tc>
          <w:tcPr>
            <w:tcW w:w="3595" w:type="dxa"/>
            <w:vAlign w:val="bottom"/>
          </w:tcPr>
          <w:p w14:paraId="1E7C19AD" w14:textId="14277ED0" w:rsidR="00DF7168" w:rsidRPr="00D31C0E" w:rsidRDefault="00DF7168" w:rsidP="00DF7168">
            <w:pPr>
              <w:rPr>
                <w:rFonts w:ascii="Arial" w:hAnsi="Arial" w:cs="Arial"/>
                <w:color w:val="000000"/>
                <w:sz w:val="20"/>
                <w:szCs w:val="20"/>
              </w:rPr>
            </w:pPr>
            <w:r w:rsidRPr="00D31C0E">
              <w:rPr>
                <w:rFonts w:ascii="Arial" w:hAnsi="Arial" w:cs="Arial"/>
                <w:color w:val="000000"/>
                <w:sz w:val="20"/>
                <w:szCs w:val="20"/>
              </w:rPr>
              <w:t>Yip et al. 2015</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{"citationID":"a1bjucnk6m3","properties":{"formattedCitation":"(115)","plainCitation":"(115)","noteIndex":0},"citationItems":[{"id":835,"uris":["http://zotero.org/users/2846505/items/IAQEGPFD"],"itemData":{"id":835,"type":"article-journal","abstract":"Increased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disorders.","container-title":"Neuropsychopharmacology","DOI":"10.1038/npp.2014.215","ISSN":"1740-634X","issue":"3","language":"en","license":"2015 American College of Neuropsychopharmacology","note":"number: 3\npublisher: Nature Publishing Group","page":"658-666","source":"www.nature.com","title":"Hypoactivation of the Ventral and Dorsal Striatum During Reward and Loss Anticipation in Antipsychotic and Mood Stabilizer-Naive Bipolar Disorder","volume":"40","author":[{"family":"Yip","given":"Sarah W."},{"family":"Worhunsky","given":"Patrick D."},{"family":"Rogers","given":"Robert D."},{"family":"Goodwin","given":"Guy M."}],"issued":{"date-parts":[["2015",2]]}}}],"schema":"https://github.com/citation-style-language/schema/raw/master/csl-citation.json"}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(115)</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19F1C8CF" w14:textId="1545F816" w:rsidR="00DF7168" w:rsidRPr="00DF7168" w:rsidRDefault="00DF7168" w:rsidP="00DF7168">
            <w:pPr>
              <w:rPr>
                <w:rFonts w:ascii="Arial" w:hAnsi="Arial" w:cs="Arial"/>
                <w:color w:val="000000"/>
                <w:sz w:val="20"/>
                <w:szCs w:val="20"/>
              </w:rPr>
            </w:pPr>
            <w:r w:rsidRPr="00D31C0E">
              <w:rPr>
                <w:rFonts w:ascii="Arial" w:hAnsi="Arial" w:cs="Arial"/>
                <w:color w:val="000000"/>
                <w:sz w:val="20"/>
                <w:szCs w:val="20"/>
              </w:rPr>
              <w:t>11.02</w:t>
            </w:r>
          </w:p>
        </w:tc>
      </w:tr>
      <w:tr w:rsidR="00166B8A" w:rsidRPr="00BC0722" w14:paraId="290E0F43" w14:textId="77777777" w:rsidTr="00617A81">
        <w:tc>
          <w:tcPr>
            <w:tcW w:w="5755" w:type="dxa"/>
            <w:gridSpan w:val="2"/>
            <w:vAlign w:val="bottom"/>
          </w:tcPr>
          <w:p w14:paraId="23DE7A7F" w14:textId="20FF50E9" w:rsidR="00166B8A" w:rsidRPr="00DE13D8" w:rsidRDefault="00166B8A" w:rsidP="00617A81">
            <w:pPr>
              <w:rPr>
                <w:rFonts w:ascii="Arial" w:hAnsi="Arial" w:cs="Arial"/>
                <w:color w:val="000000"/>
                <w:sz w:val="20"/>
                <w:szCs w:val="20"/>
              </w:rPr>
            </w:pPr>
            <w:r>
              <w:rPr>
                <w:rFonts w:ascii="Arial" w:hAnsi="Arial" w:cs="Arial"/>
                <w:b/>
                <w:bCs/>
                <w:sz w:val="20"/>
                <w:szCs w:val="20"/>
              </w:rPr>
              <w:t>Dorsal</w:t>
            </w:r>
            <w:r w:rsidRPr="00BC0722">
              <w:rPr>
                <w:rFonts w:ascii="Arial" w:hAnsi="Arial" w:cs="Arial"/>
                <w:b/>
                <w:bCs/>
                <w:sz w:val="20"/>
                <w:szCs w:val="20"/>
              </w:rPr>
              <w:t xml:space="preserve"> Anterior Cingulate Cortex:  </w:t>
            </w:r>
            <w:r w:rsidR="00DE13D8">
              <w:rPr>
                <w:rFonts w:ascii="Arial" w:hAnsi="Arial" w:cs="Arial"/>
                <w:b/>
                <w:bCs/>
                <w:sz w:val="20"/>
                <w:szCs w:val="20"/>
              </w:rPr>
              <w:t xml:space="preserve">4/34/4, </w:t>
            </w:r>
            <w:r w:rsidR="00DE13D8">
              <w:rPr>
                <w:rFonts w:ascii="Arial" w:hAnsi="Arial" w:cs="Arial"/>
                <w:b/>
                <w:bCs/>
                <w:i/>
                <w:iCs/>
                <w:sz w:val="20"/>
                <w:szCs w:val="20"/>
              </w:rPr>
              <w:t>k</w:t>
            </w:r>
            <w:r w:rsidR="00DE13D8">
              <w:rPr>
                <w:rFonts w:ascii="Arial" w:hAnsi="Arial" w:cs="Arial"/>
                <w:b/>
                <w:bCs/>
                <w:sz w:val="20"/>
                <w:szCs w:val="20"/>
              </w:rPr>
              <w:t xml:space="preserve">=216, </w:t>
            </w:r>
            <w:r w:rsidR="00DE13D8">
              <w:rPr>
                <w:rFonts w:ascii="Arial" w:hAnsi="Arial" w:cs="Arial"/>
                <w:b/>
                <w:bCs/>
                <w:i/>
                <w:iCs/>
                <w:sz w:val="20"/>
                <w:szCs w:val="20"/>
              </w:rPr>
              <w:t>z</w:t>
            </w:r>
            <w:r w:rsidR="00DE13D8">
              <w:rPr>
                <w:rFonts w:ascii="Arial" w:hAnsi="Arial" w:cs="Arial"/>
                <w:b/>
                <w:bCs/>
                <w:sz w:val="20"/>
                <w:szCs w:val="20"/>
              </w:rPr>
              <w:t>=4.78</w:t>
            </w:r>
          </w:p>
        </w:tc>
      </w:tr>
      <w:tr w:rsidR="00166B8A" w:rsidRPr="00BC0722" w14:paraId="7B0C0C20" w14:textId="77777777" w:rsidTr="00617A81">
        <w:tc>
          <w:tcPr>
            <w:tcW w:w="3595" w:type="dxa"/>
            <w:vAlign w:val="bottom"/>
          </w:tcPr>
          <w:p w14:paraId="1B6C4EDD" w14:textId="77777777" w:rsidR="00166B8A" w:rsidRPr="00BC0722" w:rsidRDefault="00166B8A" w:rsidP="00617A81">
            <w:pPr>
              <w:rPr>
                <w:rFonts w:ascii="Arial" w:hAnsi="Arial" w:cs="Arial"/>
                <w:color w:val="000000"/>
                <w:sz w:val="20"/>
                <w:szCs w:val="20"/>
              </w:rPr>
            </w:pPr>
            <w:r w:rsidRPr="00BC0722">
              <w:rPr>
                <w:rFonts w:ascii="Arial" w:hAnsi="Arial" w:cs="Arial"/>
                <w:b/>
                <w:bCs/>
                <w:iCs/>
                <w:sz w:val="20"/>
                <w:szCs w:val="20"/>
              </w:rPr>
              <w:t>Study ID</w:t>
            </w:r>
          </w:p>
        </w:tc>
        <w:tc>
          <w:tcPr>
            <w:tcW w:w="2160" w:type="dxa"/>
            <w:vAlign w:val="bottom"/>
          </w:tcPr>
          <w:p w14:paraId="251A3FBD" w14:textId="77777777" w:rsidR="00166B8A" w:rsidRPr="00BC0722" w:rsidRDefault="00166B8A" w:rsidP="00617A81">
            <w:pPr>
              <w:rPr>
                <w:rFonts w:ascii="Arial" w:hAnsi="Arial" w:cs="Arial"/>
                <w:color w:val="000000"/>
                <w:sz w:val="20"/>
                <w:szCs w:val="20"/>
              </w:rPr>
            </w:pPr>
            <w:r w:rsidRPr="00BC0722">
              <w:rPr>
                <w:rFonts w:ascii="Arial" w:hAnsi="Arial" w:cs="Arial"/>
                <w:b/>
                <w:bCs/>
                <w:iCs/>
                <w:sz w:val="20"/>
                <w:szCs w:val="20"/>
              </w:rPr>
              <w:t>Contribution Score</w:t>
            </w:r>
          </w:p>
        </w:tc>
      </w:tr>
      <w:tr w:rsidR="00914114" w:rsidRPr="00BC0722" w14:paraId="5B9E4FD8" w14:textId="77777777" w:rsidTr="00617A81">
        <w:tc>
          <w:tcPr>
            <w:tcW w:w="3595" w:type="dxa"/>
            <w:vAlign w:val="bottom"/>
          </w:tcPr>
          <w:p w14:paraId="183A18FF" w14:textId="0605E9A2" w:rsidR="00914114" w:rsidRPr="00D31C0E" w:rsidRDefault="003E724A" w:rsidP="00914114">
            <w:pPr>
              <w:rPr>
                <w:rFonts w:ascii="Arial" w:hAnsi="Arial" w:cs="Arial"/>
                <w:color w:val="000000"/>
                <w:sz w:val="20"/>
                <w:szCs w:val="20"/>
                <w:highlight w:val="yellow"/>
              </w:rPr>
            </w:pPr>
            <w:r w:rsidRPr="00BC0722">
              <w:rPr>
                <w:rFonts w:ascii="Arial" w:hAnsi="Arial" w:cs="Arial"/>
                <w:sz w:val="20"/>
                <w:szCs w:val="20"/>
              </w:rPr>
              <w:t>Almeida 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{"citationID":"ahexCAGw","properties":{"formattedCitation":"(126)","plainCitation":"(126)","noteIndex":0},"citationItems":[{"id":1026,"uris":["http://zotero.org/users/2846505/items/ZLT38IWL"],"itemData":{"id":1026,"type":"article-journal","abstract":"Background\nDifficulties in emotion processing and poor social function are common to bipolar disorder (BD) and major depressive disorder (MDD) depression, resulting in many BD depressed individuals being misdiagnosed with MDD. The amygdala is a key region implicated in processing emotionally salient stimuli, including emotional facial expressions. It is unclear, however, whether abnormal amygdala activity during positive and negative emotion processing represents a persistent marker of BD regardless of illness phase or a state marker of depression common or specific to BD and MDD depression.\nMethods\nSixty adults were recruited: 15 depressed with BD type 1 (BDd), 15 depressed with recurrent MDD, 15 with BD in remission (BDr), diagnosed with DSM-IV and Structured Clinical Interview for DSM-IV Research Version criteria; and 15 healthy control subjects (HC). Groups were age- and gender ratio-matched; patient groups were matched for age of illness onset and illness duration; depressed groups were matched for depression severity. The BDd were taking more psychotropic medication than other patient groups. All individuals participated in three separate 3T neuroimaging event-related experiments, where they viewed mild and intense emotional and neutral faces of fear, happiness, or sadness from a standardized series.\nResults\nThe BDd—relative to HC, BDr, and MDD—showed elevated left amygdala activity to mild and neutral facial expressions in the sad (p &lt; .009) but not other emotion experiments that was not associated with medication. There were no other significant between-group differences in amygdala activity.\nConclusions\nAbnormally elevated left amygdala activity to mild sad and neutral faces might be a depression-specific marker in BD but not MDD, suggesting different pathophysiologic processes for BD versus MDD depression.","collection-title":"Cortical Inhibitory Deficits in Depression","container-title":"Biological Psychiatry","DOI":"10.1016/j.biopsych.2009.09.027","ISSN":"0006-3223","issue":"5","journalAbbreviation":"Biological Psychiatry","language":"en","page":"414-421","source":"ScienceDirect","title":"Elevated Amygdala Activity to Sad Facial Expressions: A State Marker of Bipolar but Not Unipolar Depression","title-short":"Elevated Amygdala Activity to Sad Facial Expressions","volume":"67","author":[{"family":"Almeida","given":"Jorge R. C."},{"family":"Versace","given":"Amelia"},{"family":"Hassel","given":"Stefanie"},{"family":"Kupfer","given":"David J."},{"family":"Phillips","given":"Mary L."}],"issued":{"date-parts":[["2010",3,1]]}}}],"schema":"https://github.com/citation-style-language/schema/raw/master/csl-citation.json"}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(126)</w:t>
            </w:r>
            <w:r w:rsidRPr="00BC0722">
              <w:rPr>
                <w:rFonts w:ascii="Arial" w:hAnsi="Arial" w:cs="Arial"/>
                <w:sz w:val="20"/>
                <w:szCs w:val="20"/>
              </w:rPr>
              <w:fldChar w:fldCharType="end"/>
            </w:r>
          </w:p>
        </w:tc>
        <w:tc>
          <w:tcPr>
            <w:tcW w:w="2160" w:type="dxa"/>
            <w:vAlign w:val="bottom"/>
          </w:tcPr>
          <w:p w14:paraId="07DD9B5F" w14:textId="4E08D610"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2.47</w:t>
            </w:r>
          </w:p>
        </w:tc>
      </w:tr>
      <w:tr w:rsidR="00914114" w:rsidRPr="00BC0722" w14:paraId="6E139C29" w14:textId="77777777" w:rsidTr="00617A81">
        <w:tc>
          <w:tcPr>
            <w:tcW w:w="3595" w:type="dxa"/>
            <w:vAlign w:val="bottom"/>
          </w:tcPr>
          <w:p w14:paraId="636A047B" w14:textId="697AD6F0" w:rsidR="00914114" w:rsidRPr="0038570E" w:rsidRDefault="00914114" w:rsidP="00914114">
            <w:pPr>
              <w:rPr>
                <w:rFonts w:ascii="Arial" w:hAnsi="Arial" w:cs="Arial"/>
                <w:b/>
                <w:bCs/>
                <w:iCs/>
                <w:sz w:val="20"/>
                <w:szCs w:val="20"/>
              </w:rPr>
            </w:pPr>
            <w:r w:rsidRPr="00D31C0E">
              <w:rPr>
                <w:rFonts w:ascii="Arial" w:hAnsi="Arial" w:cs="Arial"/>
                <w:color w:val="000000"/>
                <w:sz w:val="20"/>
                <w:szCs w:val="20"/>
              </w:rPr>
              <w:t>Alonso-Lana et al. 2016</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{"citationID":"a2gt0im586a","properties":{"formattedCitation":"(77)","plainCitation":"(77)","noteIndex":0},"citationItems":[{"id":1024,"uris":["http://zotero.org/users/2846505/items/7QZPZEIP"],"itemData":{"id":1024,"type":"article-journal","abstract":"BACKGROUND: Relatively few studies have investigated whether relatives of patients with bipolar disorder show brain functional changes, and these have focused on activation changes. Failure of de-activation during cognitive task performance is also seen in the disorder and may have trait-like characteristics since it has been found in euthymia.\nMETHOD: A total of 20 euthymic patients with bipolar disorder, 20 of their unaffected siblings and 40 healthy controls underwent functional magnetic resonance imaging during performance of the n-back working memory task. An analysis of variance (ANOVA) was fitted to individual whole-brain maps from each set of patient-relative-matched pair of controls. Clusters of significant difference among the groups were used as regions of interest to compare mean activations/de-activations between them.\nRESULTS: A single cluster of significant difference among the three groups was found in the whole-brain ANOVA. This was located in the medial prefrontal cortex, a region of task-related de-activation in the healthy controls. Both the patients and their siblings showed significantly reduced de-activation compared with the healthy controls in this region, but the failure was less marked in the relatives.\nCONCLUSIONS: Failure to de-activate the medial prefrontal cortex in both euthymic bipolar patients and their unaffected siblings adds to evidence for default mode network dysfunction in the disorder, and suggests that it may act as a trait marker.","container-title":"Psychological Medicine","DOI":"10.1017/S0033291716001148","ISSN":"1469-8978","issue":"12","journalAbbreviation":"Psychol Med","language":"eng","note":"PMID: 27334766","page":"2513-2521","source":"PubMed","title":"Brain functional changes in first-degree relatives of patients with bipolar disorder: evidence for default mode network dysfunction","title-short":"Brain functional changes in first-degree relatives of patients with bipolar disorder","volume":"46","author":[{"family":"Alonso-Lana","given":"S."},{"family":"Valentí","given":"M."},{"family":"Romaguera","given":"A."},{"family":"Sarri","given":"C."},{"family":"Sarró","given":"S."},{"family":"Rodríguez-Martínez","given":"A."},{"family":"Goikolea","given":"J. M."},{"family":"Amann","given":"B. L."},{"family":"Maristany","given":"T."},{"family":"Salvador","given":"R."},{"family":"Vieta","given":"E."},{"family":"McKenna","given":"P. J."},{"family":"Pomarol-Clotet","given":"E."}],"issued":{"date-parts":[["2016"]]}}}],"schema":"https://github.com/citation-style-language/schema/raw/master/csl-citation.json"}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(77)</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53ADBEA" w14:textId="4408F9AE"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2.66</w:t>
            </w:r>
          </w:p>
        </w:tc>
      </w:tr>
      <w:tr w:rsidR="00914114" w:rsidRPr="00BC0722" w14:paraId="226BEB78" w14:textId="77777777" w:rsidTr="00617A81">
        <w:tc>
          <w:tcPr>
            <w:tcW w:w="3595" w:type="dxa"/>
            <w:vAlign w:val="bottom"/>
          </w:tcPr>
          <w:p w14:paraId="015AD05A" w14:textId="5B6E023F" w:rsidR="00914114" w:rsidRPr="0038570E" w:rsidRDefault="00914114" w:rsidP="00914114">
            <w:pPr>
              <w:rPr>
                <w:rFonts w:ascii="Arial" w:hAnsi="Arial" w:cs="Arial"/>
                <w:b/>
                <w:bCs/>
                <w:iCs/>
                <w:sz w:val="20"/>
                <w:szCs w:val="20"/>
              </w:rPr>
            </w:pPr>
            <w:r w:rsidRPr="00D31C0E">
              <w:rPr>
                <w:rFonts w:ascii="Arial" w:hAnsi="Arial" w:cs="Arial"/>
                <w:color w:val="000000"/>
                <w:sz w:val="20"/>
                <w:szCs w:val="20"/>
              </w:rPr>
              <w:t>Alonso-Lana</w:t>
            </w:r>
            <w:r w:rsidR="00F824F9" w:rsidRPr="00D31C0E">
              <w:rPr>
                <w:rFonts w:ascii="Arial" w:hAnsi="Arial" w:cs="Arial"/>
                <w:color w:val="000000"/>
                <w:sz w:val="20"/>
                <w:szCs w:val="20"/>
              </w:rPr>
              <w:t xml:space="preserve"> </w:t>
            </w:r>
            <w:r w:rsidRPr="00D31C0E">
              <w:rPr>
                <w:rFonts w:ascii="Arial" w:hAnsi="Arial" w:cs="Arial"/>
                <w:color w:val="000000"/>
                <w:sz w:val="20"/>
                <w:szCs w:val="20"/>
              </w:rPr>
              <w:t>et al. 2016</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{"citationID":"aa1tckeqs2","properties":{"formattedCitation":"(102)","plainCitation":"(102)","noteIndex":0},"citationItems":[{"id":1025,"uris":["http://zotero.org/users/2846505/items/KTM5WPFI"],"itemData":{"id":1025,"type":"article-journal","abstract":"Introduction Cognitive impairment in the euthymic phase is a well-established finding in bipolar disorder. However, its brain structural and/or functional correlates are uncertain. Methods Thirty-three euthymic bipolar patients with preserved memory and executive function and 28 euthymic bipolar patients with significant memory and/or executive impairment, as defined using two test batteries, the Rivermead Behavioural Memory Test (RBMT) and the Behavioural Assessment of the Dysexecutive Syndrome (BADS), plus 28 healthy controls underwent structural MRI using voxel-based morphometry (VBM). Twenty-seven of the cognitively preserved patients, 23 of the cognitively impaired patients and 28 controls also underwent fMRI during performance of the n-back working memory task. Results No clusters of grey or white matter volume difference were found between the two patient groups. During n-back performance, the cognitively impaired patients showed hypoactivation compared to the cognitively preserved patients in a circumscribed region in the right dorsolateral prefrontal cortex. Both patient groups showed failure of de-activation in the medial frontal cortex compared to the healthy controls. Conclusions Cognitive impairment in euthymic bipolar patients appears from this study to be unrelated to structural brain abnormality, but there was some evidence for an association with altered prefrontal function.","container-title":"PLOS ONE","DOI":"10.1371/journal.pone.0158867","ISSN":"1932-6203","issue":"7","journalAbbreviation":"PLOS ONE","language":"en","note":"publisher: Public Library of Science","page":"e0158867","source":"PLoS Journals","title":"Structural and Functional Brain Correlates of Cognitive Impairment in Euthymic Patients with Bipolar Disorder","volume":"11","author":[{"family":"Alonso-Lana","given":"Silvia"},{"family":"Goikolea","given":"José M."},{"family":"Bonnin","given":"Caterina M."},{"family":"Sarró","given":"Salvador"},{"family":"Segura","given":"Barbara"},{"family":"Amann","given":"Benedikt L."},{"family":"Monté","given":"Gemma C."},{"family":"Moro","given":"Noemi"},{"family":"Fernandez-Corcuera","given":"Paloma"},{"family":"Maristany","given":"Teresa"},{"family":"Salvador","given":"Raymond"},{"family":"Vieta","given":"Eduard"},{"family":"Pomarol-Clotet","given":"Edith"},{"family":"McKenna","given":"Peter J."}],"issued":{"date-parts":[["2016",7,22]]}}}],"schema":"https://github.com/citation-style-language/schema/raw/master/csl-citation.json"}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(102)</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13F7BF20" w14:textId="275F6832"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5.28</w:t>
            </w:r>
          </w:p>
        </w:tc>
      </w:tr>
      <w:tr w:rsidR="00914114" w:rsidRPr="00BC0722" w14:paraId="19D69DAC" w14:textId="77777777" w:rsidTr="00617A81">
        <w:tc>
          <w:tcPr>
            <w:tcW w:w="3595" w:type="dxa"/>
            <w:vAlign w:val="bottom"/>
          </w:tcPr>
          <w:p w14:paraId="21352C75" w14:textId="4079A74D" w:rsidR="00914114" w:rsidRPr="0038570E" w:rsidRDefault="00734F00" w:rsidP="00914114">
            <w:pPr>
              <w:rPr>
                <w:rFonts w:ascii="Arial" w:hAnsi="Arial" w:cs="Arial"/>
                <w:b/>
                <w:bCs/>
                <w:iCs/>
                <w:sz w:val="20"/>
                <w:szCs w:val="20"/>
              </w:rPr>
            </w:pPr>
            <w:r w:rsidRPr="0038570E">
              <w:rPr>
                <w:rFonts w:ascii="Arial" w:hAnsi="Arial" w:cs="Arial"/>
                <w:sz w:val="20"/>
                <w:szCs w:val="20"/>
              </w:rPr>
              <w:t>Blumberg et al. 2005</w:t>
            </w:r>
            <w:r w:rsidRPr="00AF53BB">
              <w:rPr>
                <w:rFonts w:ascii="Arial" w:hAnsi="Arial" w:cs="Arial"/>
                <w:sz w:val="20"/>
                <w:szCs w:val="20"/>
              </w:rPr>
              <w:fldChar w:fldCharType="begin"/>
            </w:r>
            <w:r w:rsidR="008F52BF">
              <w:rPr>
                <w:rFonts w:ascii="Arial" w:hAnsi="Arial" w:cs="Arial"/>
                <w:sz w:val="20"/>
                <w:szCs w:val="20"/>
              </w:rPr>
              <w:instrText xml:space="preserve"> ADDIN ZOTERO_ITEM CSL_CITATION {"citationID":"v9F6IP0q","properties":{"formattedCitation":"(129)","plainCitation":"(129)","noteIndex":0},"citationItems":[{"id":1010,"uris":["http://zotero.org/users/2846505/items/SIZEGLIL"],"itemData":{"id":1010,"type":"article-journal","abstract":"Abnormal amygdala and frontocortical responses to emotional stimuli are implicated in bipolar disorder (BD) and have been proposed as potential treatment targets.","container-title":"Psychopharmacology","DOI":"10.1007/s00213-005-0156-7","ISSN":"1432-2072","issue":"3","journalAbbreviation":"Psychopharmacology","language":"en","page":"308-313","source":"Springer Link","title":"Preliminary evidence for medication effects on functional abnormalities in the amygdala and anterior cingulate in bipolar disorder","volume":"183","author":[{"family":"Blumberg","given":"Hilary P."},{"family":"Donegan","given":"Nelson H."},{"family":"Sanislow","given":"Charles A."},{"family":"Collins","given":"Susan"},{"family":"Lacadie","given":"Cheryl"},{"family":"Skudlarski","given":"Pawel"},{"family":"Gueorguieva","given":"Ralitza"},{"family":"Fulbright","given":"Robert K."},{"family":"McGlashan","given":"Thomas H."},{"family":"Gore","given":"John C."},{"family":"Krystal","given":"John H."}],"issued":{"date-parts":[["2005",12,1]]}}}],"schema":"https://github.com/citation-style-language/schema/raw/master/csl-citation.json"} </w:instrText>
            </w:r>
            <w:r w:rsidRPr="00AF53BB">
              <w:rPr>
                <w:rFonts w:ascii="Arial" w:hAnsi="Arial" w:cs="Arial"/>
                <w:sz w:val="20"/>
                <w:szCs w:val="20"/>
              </w:rPr>
              <w:fldChar w:fldCharType="separate"/>
            </w:r>
            <w:r w:rsidR="008F52BF">
              <w:rPr>
                <w:rFonts w:ascii="Arial" w:hAnsi="Arial" w:cs="Arial"/>
                <w:sz w:val="20"/>
              </w:rPr>
              <w:t>(129)</w:t>
            </w:r>
            <w:r w:rsidRPr="00AF53BB">
              <w:rPr>
                <w:rFonts w:ascii="Arial" w:hAnsi="Arial" w:cs="Arial"/>
                <w:sz w:val="20"/>
                <w:szCs w:val="20"/>
              </w:rPr>
              <w:fldChar w:fldCharType="end"/>
            </w:r>
          </w:p>
        </w:tc>
        <w:tc>
          <w:tcPr>
            <w:tcW w:w="2160" w:type="dxa"/>
            <w:vAlign w:val="bottom"/>
          </w:tcPr>
          <w:p w14:paraId="0FF735C6" w14:textId="122D13CB"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1.66</w:t>
            </w:r>
          </w:p>
        </w:tc>
      </w:tr>
      <w:tr w:rsidR="00914114" w:rsidRPr="00BC0722" w14:paraId="62062E44" w14:textId="77777777" w:rsidTr="00617A81">
        <w:tc>
          <w:tcPr>
            <w:tcW w:w="3595" w:type="dxa"/>
            <w:vAlign w:val="bottom"/>
          </w:tcPr>
          <w:p w14:paraId="596B9C2C" w14:textId="275A55D4" w:rsidR="00914114" w:rsidRPr="0038570E" w:rsidRDefault="00914114" w:rsidP="00914114">
            <w:pPr>
              <w:rPr>
                <w:rFonts w:ascii="Arial" w:hAnsi="Arial" w:cs="Arial"/>
                <w:b/>
                <w:bCs/>
                <w:iCs/>
                <w:sz w:val="20"/>
                <w:szCs w:val="20"/>
              </w:rPr>
            </w:pPr>
            <w:r w:rsidRPr="00D31C0E">
              <w:rPr>
                <w:rFonts w:ascii="Arial" w:hAnsi="Arial" w:cs="Arial"/>
                <w:color w:val="000000"/>
                <w:sz w:val="20"/>
                <w:szCs w:val="20"/>
              </w:rPr>
              <w:t>Dima</w:t>
            </w:r>
            <w:r w:rsidR="00F824F9" w:rsidRPr="00D31C0E">
              <w:rPr>
                <w:rFonts w:ascii="Arial" w:hAnsi="Arial" w:cs="Arial"/>
                <w:color w:val="000000"/>
                <w:sz w:val="20"/>
                <w:szCs w:val="20"/>
              </w:rPr>
              <w:t xml:space="preserve"> </w:t>
            </w:r>
            <w:r w:rsidRPr="00D31C0E">
              <w:rPr>
                <w:rFonts w:ascii="Arial" w:hAnsi="Arial" w:cs="Arial"/>
                <w:color w:val="000000"/>
                <w:sz w:val="20"/>
                <w:szCs w:val="20"/>
              </w:rPr>
              <w:t>et al. 2016</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{"citationID":"a1jmroo1fgt","properties":{"formattedCitation":"(130)","plainCitation":"(130)","noteIndex":0},"citationItems":[{"id":981,"uris":["http://zotero.org/users/2846505/items/M38GSVNM"],"itemData":{"id":981,"type":"article-journal","abstract":"Genome-wise association studies have identified a number of common single-nucleotide polymorphisms (SNPs), each of small effect, associated with risk to bipolar disorder (BD). Several risk-conferring SNPs have been individually shown to influence regional brain activation thus linking genetic risk for BD to altered brain function. The current study examined whether the polygenic risk score method, which models the cumulative load of all known risk-conferring SNPs, may be useful in the identification of brain regions whose function may be related to the polygenic architecture of BD. We calculated the individual polygenic risk score for BD (PGR-BD) in forty-one patients with the disorder, twenty-five unaffected first-degree relatives and forty-six unrelated healthy controls using the most recent Psychiatric Genomics Consortium data. Functional magnetic resonance imaging was used to define task-related brain activation patterns in response to facial affect and working memory processing. We found significant effects of the PGR-BD score on task-related activation irrespective of diagnostic group. There was a negative association between the PGR-BD score and activation in the visual association cortex during facial affect processing. In contrast, the PGR-BD score was associated with failure to deactivate the ventromedial prefrontal region of the default mode network during working memory processing. These results are consistent with the threshold-liability model of BD, and demonstrate the usefulness of the PGR-BD score in identifying brain functional alternations associated with vulnerability to BD. Additionally, our findings suggest that the polygenic architecture of BD is not regionally confined but impacts on the task-dependent recruitment of multiple brain regions.","container-title":"NeuroImage: Clinical","DOI":"10.1016/j.nicl.2016.10.022","ISSN":"2213-1582","journalAbbreviation":"NeuroImage: Clinical","language":"en","page":"838-844","source":"ScienceDirect","title":"The polygenic risk for bipolar disorder influences brain regional function relating to visual and default state processing of emotional information","volume":"12","author":[{"family":"Dima","given":"Danai"},{"family":"Jong","given":"Simone","non-dropping-particle":"de"},{"family":"Breen","given":"Gerome"},{"family":"Frangou","given":"Sophia"}],"issued":{"date-parts":[["2016",2,1]]}}}],"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(130)</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10532D86" w14:textId="665D0D1D"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4.99</w:t>
            </w:r>
          </w:p>
        </w:tc>
      </w:tr>
      <w:tr w:rsidR="00914114" w:rsidRPr="00BC0722" w14:paraId="7F55F4DD" w14:textId="77777777" w:rsidTr="00617A81">
        <w:tc>
          <w:tcPr>
            <w:tcW w:w="3595" w:type="dxa"/>
            <w:vAlign w:val="bottom"/>
          </w:tcPr>
          <w:p w14:paraId="2229D693" w14:textId="7DE8144D" w:rsidR="00914114" w:rsidRPr="0038570E" w:rsidRDefault="00914114" w:rsidP="00914114">
            <w:pPr>
              <w:rPr>
                <w:rFonts w:ascii="Arial" w:hAnsi="Arial" w:cs="Arial"/>
                <w:b/>
                <w:bCs/>
                <w:iCs/>
                <w:sz w:val="20"/>
                <w:szCs w:val="20"/>
              </w:rPr>
            </w:pPr>
            <w:r w:rsidRPr="00D31C0E">
              <w:rPr>
                <w:rFonts w:ascii="Arial" w:hAnsi="Arial" w:cs="Arial"/>
                <w:color w:val="000000"/>
                <w:sz w:val="20"/>
                <w:szCs w:val="20"/>
              </w:rPr>
              <w:t>Dima</w:t>
            </w:r>
            <w:r w:rsidR="00F824F9" w:rsidRPr="00D31C0E">
              <w:rPr>
                <w:rFonts w:ascii="Arial" w:hAnsi="Arial" w:cs="Arial"/>
                <w:color w:val="000000"/>
                <w:sz w:val="20"/>
                <w:szCs w:val="20"/>
              </w:rPr>
              <w:t xml:space="preserve"> et al. </w:t>
            </w:r>
            <w:r w:rsidRPr="00D31C0E">
              <w:rPr>
                <w:rFonts w:ascii="Arial" w:hAnsi="Arial" w:cs="Arial"/>
                <w:color w:val="000000"/>
                <w:sz w:val="20"/>
                <w:szCs w:val="20"/>
              </w:rPr>
              <w:t>2016</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{"citationID":"amsn9bjjf6","properties":{"formattedCitation":"(131)","plainCitation":"(131)","noteIndex":0},"citationItems":[{"id":980,"uris":["http://zotero.org/users/2846505/items/FXL24FL2"],"itemData":{"id":980,"type":"article-journal","abstract":"Bipolar disorder (BD) is characterized by emotional dysregulation and cognitive deficits associated with abnormal connectivity between subcortical—primarily emotional processing regions—and prefrontal regulatory areas. Given the significant contribution of genetic factors to BD, studies in unaffected first-degree relatives can identify neural mechanisms of genetic risk but also resilience, thus paving the way for preventive interventions. Dynamic causal modeling (DCM) and random-effects Bayesian model selection were used to define and assess connectomic phenotypes linked to facial affect processing and working memory in a demographically matched sample of first-degree relatives carefully selected for resilience (n=25), euthymic patients with BD (n=41) and unrelated healthy controls (n=46). During facial affect processing, patients and relatives showed similarly increased frontolimbic connectivity; resilient relatives, however, evidenced additional adaptive hyperconnectivity within the ventral visual stream. During working memory processing, patients displayed widespread hypoconnectivity within the corresponding network. In contrast, working memory network connectivity in resilient relatives was comparable to that of controls. Our results indicate that frontolimbic dysfunction during affect processing could represent a marker of genetic risk to BD, and diffuse hypoconnectivity within the working memory network a marker of disease expression. The association of hyperconnectivity within the affect-processing network with resilience to BD suggests adaptive plasticity that allows for compensatory changes and encourages further investigation of this phenotype in genetic and early intervention studies.","container-title":"Translational Psychiatry","DOI":"10.1038/tp.2015.193","ISSN":"2158-3188","issue":"1","language":"en","license":"2016 The Author(s)","note":"number: 1\npublisher: Nature Publishing Group","page":"e706-e706","source":"www.nature.com","title":"Connectomic markers of disease expression, genetic risk and resilience in bipolar disorder","volume":"6","author":[{"family":"Dima","given":"D."},{"family":"Roberts","given":"R. E."},{"family":"Frangou","given":"S."}],"issued":{"date-parts":[["2016",1]]}}}],"schema":"https://github.com/citation-style-language/schema/raw/master/csl-citation.json"}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(131)</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3A198026" w14:textId="1ACCFE7C"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3.93</w:t>
            </w:r>
          </w:p>
        </w:tc>
      </w:tr>
      <w:tr w:rsidR="00914114" w:rsidRPr="00BC0722" w14:paraId="7659DFEC" w14:textId="77777777" w:rsidTr="00617A81">
        <w:tc>
          <w:tcPr>
            <w:tcW w:w="3595" w:type="dxa"/>
            <w:vAlign w:val="bottom"/>
          </w:tcPr>
          <w:p w14:paraId="1F9FB1EE" w14:textId="1F4C118F" w:rsidR="00914114" w:rsidRPr="0038570E" w:rsidRDefault="00914114" w:rsidP="00914114">
            <w:pPr>
              <w:rPr>
                <w:rFonts w:ascii="Arial" w:hAnsi="Arial" w:cs="Arial"/>
                <w:b/>
                <w:bCs/>
                <w:iCs/>
                <w:sz w:val="20"/>
                <w:szCs w:val="20"/>
              </w:rPr>
            </w:pPr>
            <w:r w:rsidRPr="00D31C0E">
              <w:rPr>
                <w:rFonts w:ascii="Arial" w:hAnsi="Arial" w:cs="Arial"/>
                <w:color w:val="000000"/>
                <w:sz w:val="20"/>
                <w:szCs w:val="20"/>
              </w:rPr>
              <w:t>Elliott et al. 2004</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{"citationID":"a275dv2eos1","properties":{"formattedCitation":"(132)","plainCitation":"(132)","noteIndex":0},"citationItems":[{"id":976,"uris":["http://zotero.org/users/2846505/items/NITVX3A6"],"itemData":{"id":976,"type":"article-journal","abstract":"Background\nPatients with mania show a behavioral bias toward positive information in an emotional go/no go task. This is the converse of the bias toward negative information seen in unipolar depression that we have recently related to the abnormal function of ventral and medial prefrontal cortices (PFCs). The aim of this study was to investigate the neuronal basis of the bias toward positive information in manic patients.\nMethods\nDuring performance of an emotional go/no go task using functional magnetic resonance imaging, 8 manic patients and 11 healthy controls were scanned. The task allowed comparison between neural response to happy, sad, and neutral words in the context of these words being either targets or distracters.\nResults\nManic patients showed attenuated orbitofrontal response when all the semantic conditions were compared with a control condition; however, they showed an enhanced response of the left ventrolateral PFC to emotional relative to neutral targets, as well as enhanced ventral and medial prefrontal response to emotional, particularly happy, distracters.\nConclusions\nThese results suggest a critical role for ventral and medial dysfunction in the pathology of mania, which might underpin aspects of cognitive and clinical symptomatology.","container-title":"Biological Psychiatry","DOI":"10.1016/j.biopsych.2004.03.007","ISSN":"0006-3223","issue":"12","journalAbbreviation":"Biological Psychiatry","language":"en","page":"1163-1170","source":"ScienceDirect","title":"Abnormal ventral frontal response during performance of an affective go/no go task in patients with mania","volume":"55","author":[{"family":"Elliott","given":"Rebecca"},{"family":"Ogilvie","given":"Alan"},{"family":"Rubinsztein","given":"Judy S."},{"family":"Calderon","given":"Gloria"},{"family":"Dolan","given":"Raymond J."},{"family":"Sahakian","given":"Barbara J."}],"issued":{"date-parts":[["2004",6,15]]}}}],"schema":"https://github.com/citation-style-language/schema/raw/master/csl-citation.json"}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(132)</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4C79C3D0" w14:textId="454B9292"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3.33</w:t>
            </w:r>
          </w:p>
        </w:tc>
      </w:tr>
      <w:tr w:rsidR="00914114" w:rsidRPr="00BC0722" w14:paraId="72099B16" w14:textId="77777777" w:rsidTr="00617A81">
        <w:tc>
          <w:tcPr>
            <w:tcW w:w="3595" w:type="dxa"/>
            <w:vAlign w:val="bottom"/>
          </w:tcPr>
          <w:p w14:paraId="70F04702" w14:textId="5C6804BC" w:rsidR="00914114" w:rsidRPr="0038570E" w:rsidRDefault="00F824F9" w:rsidP="00914114">
            <w:pPr>
              <w:rPr>
                <w:rFonts w:ascii="Arial" w:hAnsi="Arial" w:cs="Arial"/>
                <w:b/>
                <w:bCs/>
                <w:iCs/>
                <w:sz w:val="20"/>
                <w:szCs w:val="20"/>
              </w:rPr>
            </w:pPr>
            <w:r w:rsidRPr="0038570E">
              <w:rPr>
                <w:rFonts w:ascii="Arial" w:hAnsi="Arial" w:cs="Arial"/>
                <w:color w:val="000000"/>
                <w:sz w:val="20"/>
                <w:szCs w:val="20"/>
              </w:rPr>
              <w:t>Fernández-</w:t>
            </w:r>
            <w:proofErr w:type="spellStart"/>
            <w:r w:rsidRPr="0038570E">
              <w:rPr>
                <w:rFonts w:ascii="Arial" w:hAnsi="Arial" w:cs="Arial"/>
                <w:color w:val="000000"/>
                <w:sz w:val="20"/>
                <w:szCs w:val="20"/>
              </w:rPr>
              <w:t>Corcuera</w:t>
            </w:r>
            <w:proofErr w:type="spellEnd"/>
            <w:r w:rsidR="00914114" w:rsidRPr="00D31C0E">
              <w:rPr>
                <w:rFonts w:ascii="Arial" w:hAnsi="Arial" w:cs="Arial"/>
                <w:color w:val="000000"/>
                <w:sz w:val="20"/>
                <w:szCs w:val="20"/>
              </w:rPr>
              <w:t xml:space="preserve"> et al. 2013</w:t>
            </w:r>
            <w:r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{"citationID":"a1irusn53m2","properties":{"formattedCitation":"(101)","plainCitation":"(101)","noteIndex":0},"citationItems":[{"id":970,"uris":["http://zotero.org/users/2846505/items/XRFGBYT7"],"itemData":{"id":970,"type":"article-journal","abstract":"Background\nBipolar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D31C0E">
              <w:rPr>
                <w:rFonts w:ascii="Arial" w:hAnsi="Arial" w:cs="Arial"/>
                <w:color w:val="000000"/>
                <w:sz w:val="20"/>
                <w:szCs w:val="20"/>
              </w:rPr>
              <w:fldChar w:fldCharType="separate"/>
            </w:r>
            <w:r w:rsidR="008F52BF" w:rsidRPr="008F52BF">
              <w:rPr>
                <w:rFonts w:ascii="Arial" w:hAnsi="Arial" w:cs="Arial"/>
                <w:color w:val="000000"/>
                <w:sz w:val="20"/>
              </w:rPr>
              <w:t>(101)</w:t>
            </w:r>
            <w:r w:rsidRPr="00D31C0E">
              <w:rPr>
                <w:rFonts w:ascii="Arial" w:hAnsi="Arial" w:cs="Arial"/>
                <w:color w:val="000000"/>
                <w:sz w:val="20"/>
                <w:szCs w:val="20"/>
              </w:rPr>
              <w:fldChar w:fldCharType="end"/>
            </w:r>
            <w:r w:rsidR="00914114" w:rsidRPr="00D31C0E">
              <w:rPr>
                <w:rFonts w:ascii="Arial" w:hAnsi="Arial" w:cs="Arial"/>
                <w:color w:val="000000"/>
                <w:sz w:val="20"/>
                <w:szCs w:val="20"/>
              </w:rPr>
              <w:t xml:space="preserve">                  </w:t>
            </w:r>
          </w:p>
        </w:tc>
        <w:tc>
          <w:tcPr>
            <w:tcW w:w="2160" w:type="dxa"/>
            <w:vAlign w:val="bottom"/>
          </w:tcPr>
          <w:p w14:paraId="4CE115AE" w14:textId="7F42B55D"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2.21</w:t>
            </w:r>
          </w:p>
        </w:tc>
      </w:tr>
      <w:tr w:rsidR="00914114" w:rsidRPr="00BC0722" w14:paraId="6C642630" w14:textId="77777777" w:rsidTr="00617A81">
        <w:tc>
          <w:tcPr>
            <w:tcW w:w="3595" w:type="dxa"/>
            <w:vAlign w:val="bottom"/>
          </w:tcPr>
          <w:p w14:paraId="129B7D99" w14:textId="7C53A0E6" w:rsidR="00914114" w:rsidRPr="00AF53BB" w:rsidRDefault="00707B10" w:rsidP="00914114">
            <w:pPr>
              <w:rPr>
                <w:rFonts w:ascii="Arial" w:hAnsi="Arial" w:cs="Arial"/>
                <w:b/>
                <w:bCs/>
                <w:iCs/>
                <w:sz w:val="20"/>
                <w:szCs w:val="20"/>
              </w:rPr>
            </w:pPr>
            <w:proofErr w:type="spellStart"/>
            <w:r w:rsidRPr="0038570E">
              <w:rPr>
                <w:rFonts w:ascii="Arial" w:hAnsi="Arial" w:cs="Arial"/>
                <w:color w:val="000000"/>
                <w:sz w:val="20"/>
                <w:szCs w:val="20"/>
              </w:rPr>
              <w:t>Foland</w:t>
            </w:r>
            <w:proofErr w:type="spellEnd"/>
            <w:r w:rsidRPr="0038570E">
              <w:rPr>
                <w:rFonts w:ascii="Arial" w:hAnsi="Arial" w:cs="Arial"/>
                <w:color w:val="000000"/>
                <w:sz w:val="20"/>
                <w:szCs w:val="20"/>
              </w:rPr>
              <w:t xml:space="preserve"> et al. 2008</w:t>
            </w:r>
            <w:r w:rsidRPr="00AF53BB">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{"citationID":"Kk4QveqP","properties":{"formattedCitation":"(106)","plainCitation":"(106)","noteIndex":0},"citationItems":[{"id":968,"uris":["http://zotero.org/users/2846505/items/LJTEPR4Y"],"itemData":{"id":968,"type":"article-journal","abstract":"Several studies have implicated the involvement of two major components of emotion regulatory networks, the ventrolateral prefrontal cortex (VLPFC) and amygdala, in the pathophysiology of bipolar disorder. In healthy subjects, the VLPFC has been shown to negatively modulate amygdala response when subjects cognitively evaluate an emotional face by identifying and labeling the emotion it expresses. The current study used such a paradigm to assess whether the strength of this modulation was altered in bipolar subjects when manic. During functional magnetic resonance imaging (fMRI), nine manic subjects with bipolar I disorder and nine healthy subjects either named the emotion shown in a face by identifying one of two words that correctly expressed the emotion (emotion labeling task) or matched the emotion shown in a face to one of two other faces (emotion perception task). The degree to which the VLPFC regulated amygdala response during these tasks was assessed using a psychophysiological interaction (PPI) analysis. Compared with healthy subjects, manic patients had a significantly reduced VLPFC regulation of amygdala response during the emotion labeling task. These findings, taken in context with previous fMRI studies of bipolar mania, suggest that reductions in inhibitory frontal activity in these patients may lead to an increased reactivity of the amygdala.","container-title":"Psychiatry Research: Neuroimaging","DOI":"10.1016/j.pscychresns.2007.04.007","ISSN":"0925-4927","issue":"1","journalAbbreviation":"Psychiatry Research: Neuroimaging","language":"en","page":"27-37","source":"ScienceDirect","title":"Evidence for deficient modulation of amygdala response by prefrontal cortex in bipolar mania","volume":"162","author":[{"family":"Foland","given":"Lara C."},{"family":"Altshuler","given":"Lori L."},{"family":"Bookheimer","given":"Susan Y."},{"family":"Eisenberger","given":"Naomi"},{"family":"Townsend","given":"Jennifer"},{"family":"Thompson","given":"Paul M."}],"issued":{"date-parts":[["2008",1,15]]}}}],"schema":"https://github.com/citation-style-language/schema/raw/master/csl-citation.json"} </w:instrText>
            </w:r>
            <w:r w:rsidRPr="00AF53BB">
              <w:rPr>
                <w:rFonts w:ascii="Arial" w:hAnsi="Arial" w:cs="Arial"/>
                <w:color w:val="000000"/>
                <w:sz w:val="20"/>
                <w:szCs w:val="20"/>
              </w:rPr>
              <w:fldChar w:fldCharType="separate"/>
            </w:r>
            <w:r w:rsidR="008F52BF">
              <w:rPr>
                <w:rFonts w:ascii="Arial" w:hAnsi="Arial" w:cs="Arial"/>
                <w:color w:val="000000"/>
                <w:sz w:val="20"/>
              </w:rPr>
              <w:t>(106)</w:t>
            </w:r>
            <w:r w:rsidRPr="00AF53BB">
              <w:rPr>
                <w:rFonts w:ascii="Arial" w:hAnsi="Arial" w:cs="Arial"/>
                <w:color w:val="000000"/>
                <w:sz w:val="20"/>
                <w:szCs w:val="20"/>
              </w:rPr>
              <w:fldChar w:fldCharType="end"/>
            </w:r>
            <w:r w:rsidRPr="0038570E">
              <w:rPr>
                <w:rFonts w:ascii="Arial" w:hAnsi="Arial" w:cs="Arial"/>
                <w:color w:val="000000"/>
                <w:sz w:val="20"/>
                <w:szCs w:val="20"/>
              </w:rPr>
              <w:t xml:space="preserve">               </w:t>
            </w:r>
          </w:p>
        </w:tc>
        <w:tc>
          <w:tcPr>
            <w:tcW w:w="2160" w:type="dxa"/>
            <w:vAlign w:val="bottom"/>
          </w:tcPr>
          <w:p w14:paraId="722E118C" w14:textId="3D34B82E"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1.36</w:t>
            </w:r>
          </w:p>
        </w:tc>
      </w:tr>
      <w:tr w:rsidR="00914114" w:rsidRPr="00BC0722" w14:paraId="5756135F" w14:textId="77777777" w:rsidTr="00617A81">
        <w:tc>
          <w:tcPr>
            <w:tcW w:w="3595" w:type="dxa"/>
            <w:vAlign w:val="bottom"/>
          </w:tcPr>
          <w:p w14:paraId="2BFEBF28" w14:textId="60B8A1A2" w:rsidR="00914114" w:rsidRPr="0038570E" w:rsidRDefault="00914114" w:rsidP="00914114">
            <w:pPr>
              <w:rPr>
                <w:rFonts w:ascii="Arial" w:hAnsi="Arial" w:cs="Arial"/>
                <w:b/>
                <w:bCs/>
                <w:iCs/>
                <w:sz w:val="20"/>
                <w:szCs w:val="20"/>
              </w:rPr>
            </w:pPr>
            <w:proofErr w:type="spellStart"/>
            <w:r w:rsidRPr="00D31C0E">
              <w:rPr>
                <w:rFonts w:ascii="Arial" w:hAnsi="Arial" w:cs="Arial"/>
                <w:color w:val="000000"/>
                <w:sz w:val="20"/>
                <w:szCs w:val="20"/>
              </w:rPr>
              <w:t>Goikolea</w:t>
            </w:r>
            <w:proofErr w:type="spellEnd"/>
            <w:r w:rsidRPr="00D31C0E">
              <w:rPr>
                <w:rFonts w:ascii="Arial" w:hAnsi="Arial" w:cs="Arial"/>
                <w:color w:val="000000"/>
                <w:sz w:val="20"/>
                <w:szCs w:val="20"/>
              </w:rPr>
              <w:t xml:space="preserve"> et al. 2019</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{"citationID":"aqhe0nbmke","properties":{"formattedCitation":"(79)","plainCitation":"(79)","noteIndex":0},"citationItems":[{"id":960,"uris":["http://zotero.org/users/2846505/items/B62LINE6"],"itemData":{"id":960,"type":"article-journal","abstract":"AbstractBackground. Brain structural and functional changes in bipolar disorder (BD) are well-established findings, but it is uncertain whether these changes ar","container-title":"Schizophrenia Bulletin","DOI":"10.1093/schbul/sby047","ISSN":"0586-7614","issue":"2","journalAbbreviation":"Schizophr Bull","language":"en","note":"publisher: Oxford Academic","page":"464-473","source":"academic.oup.com","title":"Multimodal Brain Changes in First-Episode Mania: A Voxel-Based Morphometry, Functional Magnetic Resonance Imaging, and Connectivity Study","title-short":"Multimodal Brain Changes in First-Episode Mania","volume":"45","author":[{"family":"Goikolea","given":"José M."},{"family":"Dima","given":"Danai"},{"family":"Landín-Romero","given":"Ramón"},{"family":"Torres","given":"Imma"},{"family":"DelVecchio","given":"Giuseppe"},{"family":"Valentí","given":"Marc"},{"family":"Amann","given":"Benedikt L."},{"family":"Bonnín","given":"Caterina Mar"},{"family":"McKenna","given":"Peter J."},{"family":"Pomarol-Clotet","given":"Edith"},{"family":"Frangou","given":"Sophia"},{"family":"Vieta","given":"Eduard"}],"issued":{"date-parts":[["2019",3,7]]}}}],"schema":"https://github.com/citation-style-language/schema/raw/master/csl-citation.json"}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(79)</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66F81BF9" w14:textId="2A8A9F3E"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8.03</w:t>
            </w:r>
          </w:p>
        </w:tc>
      </w:tr>
      <w:tr w:rsidR="00914114" w:rsidRPr="00BC0722" w14:paraId="03B283CF" w14:textId="77777777" w:rsidTr="00617A81">
        <w:tc>
          <w:tcPr>
            <w:tcW w:w="3595" w:type="dxa"/>
            <w:vAlign w:val="bottom"/>
          </w:tcPr>
          <w:p w14:paraId="3AFF80A6" w14:textId="5F1778C5" w:rsidR="00914114" w:rsidRPr="0038570E" w:rsidRDefault="00914114" w:rsidP="00914114">
            <w:pPr>
              <w:rPr>
                <w:rFonts w:ascii="Arial" w:hAnsi="Arial" w:cs="Arial"/>
                <w:b/>
                <w:bCs/>
                <w:iCs/>
                <w:sz w:val="20"/>
                <w:szCs w:val="20"/>
              </w:rPr>
            </w:pPr>
            <w:proofErr w:type="spellStart"/>
            <w:r w:rsidRPr="00D31C0E">
              <w:rPr>
                <w:rFonts w:ascii="Arial" w:hAnsi="Arial" w:cs="Arial"/>
                <w:color w:val="000000"/>
                <w:sz w:val="20"/>
                <w:szCs w:val="20"/>
              </w:rPr>
              <w:t>Jogia</w:t>
            </w:r>
            <w:proofErr w:type="spellEnd"/>
            <w:r w:rsidRPr="00D31C0E">
              <w:rPr>
                <w:rFonts w:ascii="Arial" w:hAnsi="Arial" w:cs="Arial"/>
                <w:color w:val="000000"/>
                <w:sz w:val="20"/>
                <w:szCs w:val="20"/>
              </w:rPr>
              <w:t xml:space="preserve"> et al. 2012</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{"citationID":"a22r5rgnfru","properties":{"formattedCitation":"(133)","plainCitation":"(133)","noteIndex":0},"citationItems":[{"id":944,"uris":["http://zotero.org/users/2846505/items/YSL8VTLK"],"itemData":{"id":944,"type":"article-journal","abstract":"Objectives. Emotional dysregulation in bipolar disorder is thought to arise from dysfunction within prefrontal cortical regions involved in cognitive control coupled with increased or aberrant activation within regions engaged in emotional processing. The aim of this study was to determine the common and distinct patterns of functional brain abnormalities during reward and working memory processing in patients with bipolar disorder. Methods. Participants were 36 euthymic bipolar disorder patients and 37 healthy comparison subjects matched for age, sex and IQ. Functional magnetic resonance imaging (fMRI) was conducted during the Iowa Gambling Task (IGT) and the n-back working memory task. Results. During both tasks, patients with bipolar disorder demonstrated a pattern of inefficient engagement within the ventral frontopolar prefrontal cortex with evidence of segregation along the medial-lateral dimension for reward and working memory processing, respectively. Moreover, patients also showed greater activation in the anterior cingulate cortex during the Iowa Gambling Task and in the insula during the n-back task. Conclusions. Our data implicate ventral frontopolar dysfunction as a core abnormality underpinning bipolar disorder and confirm that overactivation in regions involved in emotional arousal is present even in tasks that do not typically engage emotional systems.","container-title":"The World Journal of Biological Psychiatry","DOI":"10.3109/15622975.2011.585662","ISSN":"1562-2975","issue":"8","note":"publisher: Taylor &amp; Francis\n_eprint: https://doi.org/10.3109/15622975.2011.585662","page":"605-615","source":"Taylor and Francis+NEJM","title":"Frontopolar cortical inefficiency may underpin reward and working memory dysfunction in bipolar disorder","volume":"13","author":[{"family":"Jogia","given":"Jigar"},{"family":"Dima","given":"Danai"},{"family":"Kumari","given":"Veena"},{"family":"Frangou","given":"Sophia"}],"issued":{"date-parts":[["2012",12,1]]}}}],"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(133)</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6F72E27" w14:textId="230BE1E5"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1.23</w:t>
            </w:r>
          </w:p>
        </w:tc>
      </w:tr>
      <w:tr w:rsidR="00914114" w:rsidRPr="00BC0722" w14:paraId="57452FAA" w14:textId="77777777" w:rsidTr="00617A81">
        <w:tc>
          <w:tcPr>
            <w:tcW w:w="3595" w:type="dxa"/>
            <w:vAlign w:val="bottom"/>
          </w:tcPr>
          <w:p w14:paraId="3FB5E2CC" w14:textId="128BCFFF" w:rsidR="00914114" w:rsidRPr="0038570E" w:rsidRDefault="00EF63A3" w:rsidP="00914114">
            <w:pPr>
              <w:rPr>
                <w:rFonts w:ascii="Arial" w:hAnsi="Arial" w:cs="Arial"/>
                <w:b/>
                <w:bCs/>
                <w:iCs/>
                <w:sz w:val="20"/>
                <w:szCs w:val="20"/>
              </w:rPr>
            </w:pPr>
            <w:proofErr w:type="spellStart"/>
            <w:r w:rsidRPr="0038570E">
              <w:rPr>
                <w:rFonts w:ascii="Arial" w:hAnsi="Arial" w:cs="Arial"/>
                <w:sz w:val="20"/>
                <w:szCs w:val="20"/>
              </w:rPr>
              <w:t>Killgore</w:t>
            </w:r>
            <w:proofErr w:type="spellEnd"/>
            <w:r w:rsidRPr="0038570E">
              <w:rPr>
                <w:rFonts w:ascii="Arial" w:hAnsi="Arial" w:cs="Arial"/>
                <w:sz w:val="20"/>
                <w:szCs w:val="20"/>
              </w:rPr>
              <w:t xml:space="preserve"> et al. </w:t>
            </w:r>
            <w:r w:rsidRPr="00AF53BB">
              <w:rPr>
                <w:rFonts w:ascii="Arial" w:hAnsi="Arial" w:cs="Arial"/>
                <w:sz w:val="20"/>
                <w:szCs w:val="20"/>
              </w:rPr>
              <w:t>2008</w:t>
            </w:r>
            <w:r w:rsidRPr="00AF53BB">
              <w:rPr>
                <w:rFonts w:ascii="Arial" w:hAnsi="Arial" w:cs="Arial"/>
                <w:sz w:val="20"/>
                <w:szCs w:val="20"/>
              </w:rPr>
              <w:fldChar w:fldCharType="begin"/>
            </w:r>
            <w:r w:rsidR="008F52BF">
              <w:rPr>
                <w:rFonts w:ascii="Arial" w:hAnsi="Arial" w:cs="Arial"/>
                <w:sz w:val="20"/>
                <w:szCs w:val="20"/>
              </w:rPr>
              <w:instrText xml:space="preserve"> ADDIN ZOTERO_ITEM CSL_CITATION {"citationID":"5p8xB1DQ","properties":{"formattedCitation":"(121)","plainCitation":"(121)","noteIndex":0},"citationItems":[{"id":742,"uris":["http://zotero.org/users/2846505/items/XMRUJ47M"],"itemData":{"id":742,"type":"article-journal","abstract":"The time-course of responses to repeated presentations of affective stimuli is well characterized in healthy individuals but remains to be characterized in patients with bipolar disorder. Using functional magnetic resonance imaging (fMRI), we compared early- and late-stage brain activation during a two-block fearful face perception task in 14 adult bipolar patients to that of 13 healthy controls. Whereas control subjects showed increased orbitofrontal, anterior cingulate, and striatum activity during the late (versus early) stage of the task, bipolar patients failed to show normal task-related activity in these regions. Results suggest that bipolar disorder may involve cortico-striatal dysfunction.","container-title":"Neuroreport","DOI":"10.1097/WNR.0b013e328310af58","ISSN":"0959-4965","issue":"15","journalAbbreviation":"Neuroreport","note":"PMID: 18797310\nPMCID: PMC2667943","page":"1523-1527","source":"PubMed Central","title":"Abnormal Cortico-Striatal Activity During Fear Perception in Bipolar Disorder","volume":"19","author":[{"family":"Killgore","given":"William D. S."},{"family":"Gruber","given":"Staci A."},{"family":"Yurgelun-Todd","given":"Deborah A."}],"issued":{"date-parts":[["2008",10,8]]}}}],"schema":"https://github.com/citation-style-language/schema/raw/master/csl-citation.json"} </w:instrText>
            </w:r>
            <w:r w:rsidRPr="00AF53BB">
              <w:rPr>
                <w:rFonts w:ascii="Arial" w:hAnsi="Arial" w:cs="Arial"/>
                <w:sz w:val="20"/>
                <w:szCs w:val="20"/>
              </w:rPr>
              <w:fldChar w:fldCharType="separate"/>
            </w:r>
            <w:r w:rsidR="008F52BF">
              <w:rPr>
                <w:rFonts w:ascii="Arial" w:hAnsi="Arial" w:cs="Arial"/>
                <w:sz w:val="20"/>
              </w:rPr>
              <w:t>(121)</w:t>
            </w:r>
            <w:r w:rsidRPr="00AF53BB">
              <w:rPr>
                <w:rFonts w:ascii="Arial" w:hAnsi="Arial" w:cs="Arial"/>
                <w:sz w:val="20"/>
                <w:szCs w:val="20"/>
              </w:rPr>
              <w:fldChar w:fldCharType="end"/>
            </w:r>
          </w:p>
        </w:tc>
        <w:tc>
          <w:tcPr>
            <w:tcW w:w="2160" w:type="dxa"/>
            <w:vAlign w:val="bottom"/>
          </w:tcPr>
          <w:p w14:paraId="3FCA8460" w14:textId="19E5D5E7"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2.7</w:t>
            </w:r>
          </w:p>
        </w:tc>
      </w:tr>
      <w:tr w:rsidR="00914114" w:rsidRPr="00BC0722" w14:paraId="15FAC9BC" w14:textId="77777777" w:rsidTr="00617A81">
        <w:tc>
          <w:tcPr>
            <w:tcW w:w="3595" w:type="dxa"/>
            <w:vAlign w:val="bottom"/>
          </w:tcPr>
          <w:p w14:paraId="253EC456" w14:textId="136E4109" w:rsidR="00914114" w:rsidRPr="0038570E" w:rsidRDefault="00914114" w:rsidP="00914114">
            <w:pPr>
              <w:rPr>
                <w:rFonts w:ascii="Arial" w:hAnsi="Arial" w:cs="Arial"/>
                <w:b/>
                <w:bCs/>
                <w:iCs/>
                <w:sz w:val="20"/>
                <w:szCs w:val="20"/>
              </w:rPr>
            </w:pPr>
            <w:proofErr w:type="spellStart"/>
            <w:r w:rsidRPr="00D31C0E">
              <w:rPr>
                <w:rFonts w:ascii="Arial" w:hAnsi="Arial" w:cs="Arial"/>
                <w:color w:val="000000"/>
                <w:sz w:val="20"/>
                <w:szCs w:val="20"/>
              </w:rPr>
              <w:t>Lagopoulos</w:t>
            </w:r>
            <w:proofErr w:type="spellEnd"/>
            <w:r w:rsidRPr="00D31C0E">
              <w:rPr>
                <w:rFonts w:ascii="Arial" w:hAnsi="Arial" w:cs="Arial"/>
                <w:color w:val="000000"/>
                <w:sz w:val="20"/>
                <w:szCs w:val="20"/>
              </w:rPr>
              <w:t xml:space="preserve"> &amp; </w:t>
            </w:r>
            <w:proofErr w:type="spellStart"/>
            <w:r w:rsidRPr="00D31C0E">
              <w:rPr>
                <w:rFonts w:ascii="Arial" w:hAnsi="Arial" w:cs="Arial"/>
                <w:color w:val="000000"/>
                <w:sz w:val="20"/>
                <w:szCs w:val="20"/>
              </w:rPr>
              <w:t>Malhi</w:t>
            </w:r>
            <w:proofErr w:type="spellEnd"/>
            <w:r w:rsidRPr="00D31C0E">
              <w:rPr>
                <w:rFonts w:ascii="Arial" w:hAnsi="Arial" w:cs="Arial"/>
                <w:color w:val="000000"/>
                <w:sz w:val="20"/>
                <w:szCs w:val="20"/>
              </w:rPr>
              <w:t xml:space="preserve"> 2007</w:t>
            </w:r>
            <w:r w:rsidR="00F824F9"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{"citationID":"a1t7upan7eu","properties":{"formattedCitation":"(108)","plainCitation":"(108)","noteIndex":0},"citationItems":[{"id":934,"uris":["http://zotero.org/users/2846505/items/IHXFKTZB"],"itemData":{"id":934,"type":"article-journal","abstract":"Bipolar disorder is regarded as a disorder of mood and initial studies have focused on structural abnormalities in limbic networks, known to subserve mood. More recently, functional imaging studies allude to affect processing deficits, which may involve frontostriatal networks. This study sought to explore disturbances in networks involved in the processing of negative affect in euthymic bipolar patients. We used simultaneous functional magnetic resonance imaging and galvanic skin responsivity to explore disturbances in these networks. When processing negative affect, controls recruited a distributed subcortical-prefrontal network. In contrast, patients could only activate a subcortical network that included the amygdala and hippocampus. This study provides evidence for a disconnection in the transfer of information within frontostriatal networks in bipolar disorder.","container-title":"NeuroReport","DOI":"10.1097/WNR.0b013e3282efa07a","ISSN":"0959-4965","issue":"15","language":"en-US","page":"1583–1587","source":"journals.lww.com","title":"A functional magnetic resonance imaging study of emotional Stroop in euthymic bipolar disorder","volume":"18","author":[{"family":"Lagopoulos","given":"Jim"},{"family":"Malhi","given":"Gin S."}],"issued":{"date-parts":[["2007",10,8]]}}}],"schema":"https://github.com/citation-style-language/schema/raw/master/csl-citation.json"} </w:instrText>
            </w:r>
            <w:r w:rsidR="00F824F9" w:rsidRPr="00D31C0E">
              <w:rPr>
                <w:rFonts w:ascii="Arial" w:hAnsi="Arial" w:cs="Arial"/>
                <w:color w:val="000000"/>
                <w:sz w:val="20"/>
                <w:szCs w:val="20"/>
              </w:rPr>
              <w:fldChar w:fldCharType="separate"/>
            </w:r>
            <w:r w:rsidR="008F52BF" w:rsidRPr="008F52BF">
              <w:rPr>
                <w:rFonts w:ascii="Arial" w:hAnsi="Arial" w:cs="Arial"/>
                <w:color w:val="000000"/>
                <w:sz w:val="20"/>
              </w:rPr>
              <w:t>(108)</w:t>
            </w:r>
            <w:r w:rsidR="00F824F9"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3FEEDEE" w14:textId="214BABE1"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3.02</w:t>
            </w:r>
          </w:p>
        </w:tc>
      </w:tr>
      <w:tr w:rsidR="00FB09AD" w:rsidRPr="00DE13D8" w14:paraId="3956B503" w14:textId="77777777" w:rsidTr="006944E5">
        <w:tc>
          <w:tcPr>
            <w:tcW w:w="5755" w:type="dxa"/>
            <w:gridSpan w:val="2"/>
            <w:vAlign w:val="bottom"/>
          </w:tcPr>
          <w:p w14:paraId="5A13815D" w14:textId="77777777" w:rsidR="00FB09AD" w:rsidRPr="00DE13D8" w:rsidRDefault="00FB09AD" w:rsidP="006944E5">
            <w:pPr>
              <w:rPr>
                <w:rFonts w:ascii="Arial" w:hAnsi="Arial" w:cs="Arial"/>
                <w:color w:val="000000"/>
                <w:sz w:val="20"/>
                <w:szCs w:val="20"/>
              </w:rPr>
            </w:pPr>
            <w:r>
              <w:rPr>
                <w:rFonts w:ascii="Arial" w:hAnsi="Arial" w:cs="Arial"/>
                <w:b/>
                <w:bCs/>
                <w:sz w:val="20"/>
                <w:szCs w:val="20"/>
              </w:rPr>
              <w:lastRenderedPageBreak/>
              <w:t>Dorsal</w:t>
            </w:r>
            <w:r w:rsidRPr="00BC0722">
              <w:rPr>
                <w:rFonts w:ascii="Arial" w:hAnsi="Arial" w:cs="Arial"/>
                <w:b/>
                <w:bCs/>
                <w:sz w:val="20"/>
                <w:szCs w:val="20"/>
              </w:rPr>
              <w:t xml:space="preserve"> Anterior Cingulate Cortex:  </w:t>
            </w:r>
            <w:r>
              <w:rPr>
                <w:rFonts w:ascii="Arial" w:hAnsi="Arial" w:cs="Arial"/>
                <w:b/>
                <w:bCs/>
                <w:sz w:val="20"/>
                <w:szCs w:val="20"/>
              </w:rPr>
              <w:t xml:space="preserve">4/34/4, </w:t>
            </w:r>
            <w:r>
              <w:rPr>
                <w:rFonts w:ascii="Arial" w:hAnsi="Arial" w:cs="Arial"/>
                <w:b/>
                <w:bCs/>
                <w:i/>
                <w:iCs/>
                <w:sz w:val="20"/>
                <w:szCs w:val="20"/>
              </w:rPr>
              <w:t>k</w:t>
            </w:r>
            <w:r>
              <w:rPr>
                <w:rFonts w:ascii="Arial" w:hAnsi="Arial" w:cs="Arial"/>
                <w:b/>
                <w:bCs/>
                <w:sz w:val="20"/>
                <w:szCs w:val="20"/>
              </w:rPr>
              <w:t xml:space="preserve">=216, </w:t>
            </w:r>
            <w:r>
              <w:rPr>
                <w:rFonts w:ascii="Arial" w:hAnsi="Arial" w:cs="Arial"/>
                <w:b/>
                <w:bCs/>
                <w:i/>
                <w:iCs/>
                <w:sz w:val="20"/>
                <w:szCs w:val="20"/>
              </w:rPr>
              <w:t>z</w:t>
            </w:r>
            <w:r>
              <w:rPr>
                <w:rFonts w:ascii="Arial" w:hAnsi="Arial" w:cs="Arial"/>
                <w:b/>
                <w:bCs/>
                <w:sz w:val="20"/>
                <w:szCs w:val="20"/>
              </w:rPr>
              <w:t>=4.78</w:t>
            </w:r>
          </w:p>
        </w:tc>
      </w:tr>
      <w:tr w:rsidR="00FB09AD" w:rsidRPr="00BC0722" w14:paraId="7627A3A7" w14:textId="77777777" w:rsidTr="006944E5">
        <w:tc>
          <w:tcPr>
            <w:tcW w:w="3595" w:type="dxa"/>
            <w:vAlign w:val="bottom"/>
          </w:tcPr>
          <w:p w14:paraId="4E6B00F7" w14:textId="77777777" w:rsidR="00FB09AD" w:rsidRPr="00BC0722" w:rsidRDefault="00FB09AD" w:rsidP="006944E5">
            <w:pPr>
              <w:rPr>
                <w:rFonts w:ascii="Arial" w:hAnsi="Arial" w:cs="Arial"/>
                <w:color w:val="000000"/>
                <w:sz w:val="20"/>
                <w:szCs w:val="20"/>
              </w:rPr>
            </w:pPr>
            <w:r w:rsidRPr="00BC0722">
              <w:rPr>
                <w:rFonts w:ascii="Arial" w:hAnsi="Arial" w:cs="Arial"/>
                <w:b/>
                <w:bCs/>
                <w:iCs/>
                <w:sz w:val="20"/>
                <w:szCs w:val="20"/>
              </w:rPr>
              <w:t>Study ID</w:t>
            </w:r>
          </w:p>
        </w:tc>
        <w:tc>
          <w:tcPr>
            <w:tcW w:w="2160" w:type="dxa"/>
            <w:vAlign w:val="bottom"/>
          </w:tcPr>
          <w:p w14:paraId="7A10EB81" w14:textId="77777777" w:rsidR="00FB09AD" w:rsidRPr="00BC0722" w:rsidRDefault="00FB09AD" w:rsidP="006944E5">
            <w:pPr>
              <w:rPr>
                <w:rFonts w:ascii="Arial" w:hAnsi="Arial" w:cs="Arial"/>
                <w:color w:val="000000"/>
                <w:sz w:val="20"/>
                <w:szCs w:val="20"/>
              </w:rPr>
            </w:pPr>
            <w:r w:rsidRPr="00BC0722">
              <w:rPr>
                <w:rFonts w:ascii="Arial" w:hAnsi="Arial" w:cs="Arial"/>
                <w:b/>
                <w:bCs/>
                <w:iCs/>
                <w:sz w:val="20"/>
                <w:szCs w:val="20"/>
              </w:rPr>
              <w:t>Contribution Score</w:t>
            </w:r>
          </w:p>
        </w:tc>
      </w:tr>
      <w:tr w:rsidR="00914114" w:rsidRPr="00BC0722" w14:paraId="6E1DFCC1" w14:textId="77777777" w:rsidTr="00617A81">
        <w:tc>
          <w:tcPr>
            <w:tcW w:w="3595" w:type="dxa"/>
            <w:vAlign w:val="bottom"/>
          </w:tcPr>
          <w:p w14:paraId="75333E57" w14:textId="12D731A7" w:rsidR="00914114" w:rsidRPr="0038570E" w:rsidRDefault="00914114" w:rsidP="00914114">
            <w:pPr>
              <w:rPr>
                <w:rFonts w:ascii="Arial" w:hAnsi="Arial" w:cs="Arial"/>
                <w:b/>
                <w:bCs/>
                <w:iCs/>
                <w:sz w:val="20"/>
                <w:szCs w:val="20"/>
              </w:rPr>
            </w:pPr>
            <w:proofErr w:type="spellStart"/>
            <w:r w:rsidRPr="00D31C0E">
              <w:rPr>
                <w:rFonts w:ascii="Arial" w:hAnsi="Arial" w:cs="Arial"/>
                <w:color w:val="000000"/>
                <w:sz w:val="20"/>
                <w:szCs w:val="20"/>
              </w:rPr>
              <w:t>Liberg</w:t>
            </w:r>
            <w:proofErr w:type="spellEnd"/>
            <w:r w:rsidRPr="00D31C0E">
              <w:rPr>
                <w:rFonts w:ascii="Arial" w:hAnsi="Arial" w:cs="Arial"/>
                <w:color w:val="000000"/>
                <w:sz w:val="20"/>
                <w:szCs w:val="20"/>
              </w:rPr>
              <w:t xml:space="preserve"> et al. 2012</w:t>
            </w:r>
            <w:r w:rsidR="004F09BA"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{"citationID":"a20i5osmrmg","properties":{"formattedCitation":"(80)","plainCitation":"(80)","noteIndex":0},"citationItems":[{"id":929,"uris":["http://zotero.org/users/2846505/items/YUVTMXLB"],"itemData":{"id":929,"type":"article-journal","abstract":"ObjectiveMotor retardation is a characteristic feature of bipolar depression, and is also a core feature of Parkinson's disease. Within the framework of the functional deafferentiation theory in Parkinson's disease, we hypothesised that motor retardation in bipolar depression is mediated by disrupted subcortical activation, leading to decreased activation of cortical motor areas during finger tapping.MethodsWe used functional magnetic resonance imaging to investigate neural activity during self-paced finger tapping to elucidate whether brain regions that mediate preparation, control and execution of movement are activated differently in subjects with bipolar depression (n = 9) compared to healthy controls (n = 12).ResultsAn uncorrected whole-brain analysis revealed significant group differences in dorsolateral and ventromedial prefrontal cortex. Corrected analyses showed non-significant differences in patients compared to controls: decreased and less widespread activation of the left putamen and left pallidum; increased activity in the left thalamus and supplementary motor area; decreased activation in the left lateral pre- and primary motor cortices; absence of activation in the pre-supplementary motor area; activation of the bilateral rostral cingulate motor area.ConclusionBoth movement preparation and execution may be affected in motor retardation, and the activity in the whole left-side motor circuit is altered during self-initiated motor performance in bipolar depression.","container-title":"Acta Neuropsychiatrica","DOI":"10.1111/j.1601-5215.2012.00659.x","ISSN":"0924-2708, 1601-5215","issue":"1","language":"en","note":"publisher: Cambridge University Press","page":"43-51","source":"Cambridge University Press","title":"The neural correlates of self-paced finger tapping in bipolar depression with motor retardation","volume":"25","author":[{"family":"Liberg","given":"Benny"},{"family":"Adler","given":"Mats"},{"family":"Jonsson","given":"Tomas"},{"family":"Landén","given":"Mikael"},{"family":"Rahm","given":"Christoffer"},{"family":"Wahlund","given":"Lars-Olof"},{"family":"Kristoffersen-Wiberg","given":"Maria"},{"family":"Wahlund","given":"Björn"}],"issued":{"date-parts":[["2013",2]]}}}],"schema":"https://github.com/citation-style-language/schema/raw/master/csl-citation.json"} </w:instrText>
            </w:r>
            <w:r w:rsidR="004F09BA" w:rsidRPr="00D31C0E">
              <w:rPr>
                <w:rFonts w:ascii="Arial" w:hAnsi="Arial" w:cs="Arial"/>
                <w:color w:val="000000"/>
                <w:sz w:val="20"/>
                <w:szCs w:val="20"/>
              </w:rPr>
              <w:fldChar w:fldCharType="separate"/>
            </w:r>
            <w:r w:rsidR="008F52BF" w:rsidRPr="008F52BF">
              <w:rPr>
                <w:rFonts w:ascii="Arial" w:hAnsi="Arial" w:cs="Arial"/>
                <w:color w:val="000000"/>
                <w:sz w:val="20"/>
              </w:rPr>
              <w:t>(80)</w:t>
            </w:r>
            <w:r w:rsidR="004F09BA"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49EB9773" w14:textId="6F0D899D"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1.31</w:t>
            </w:r>
          </w:p>
        </w:tc>
      </w:tr>
      <w:tr w:rsidR="00914114" w:rsidRPr="00BC0722" w14:paraId="45E2161F" w14:textId="77777777" w:rsidTr="00617A81">
        <w:tc>
          <w:tcPr>
            <w:tcW w:w="3595" w:type="dxa"/>
            <w:vAlign w:val="bottom"/>
          </w:tcPr>
          <w:p w14:paraId="31431F89" w14:textId="73AF28AD" w:rsidR="00914114" w:rsidRPr="0038570E" w:rsidRDefault="00914114" w:rsidP="00914114">
            <w:pPr>
              <w:rPr>
                <w:rFonts w:ascii="Arial" w:hAnsi="Arial" w:cs="Arial"/>
                <w:b/>
                <w:bCs/>
                <w:iCs/>
                <w:sz w:val="20"/>
                <w:szCs w:val="20"/>
              </w:rPr>
            </w:pPr>
            <w:proofErr w:type="spellStart"/>
            <w:r w:rsidRPr="00D31C0E">
              <w:rPr>
                <w:rFonts w:ascii="Arial" w:hAnsi="Arial" w:cs="Arial"/>
                <w:color w:val="000000"/>
                <w:sz w:val="20"/>
                <w:szCs w:val="20"/>
              </w:rPr>
              <w:t>Malhi</w:t>
            </w:r>
            <w:proofErr w:type="spellEnd"/>
            <w:r w:rsidRPr="00D31C0E">
              <w:rPr>
                <w:rFonts w:ascii="Arial" w:hAnsi="Arial" w:cs="Arial"/>
                <w:color w:val="000000"/>
                <w:sz w:val="20"/>
                <w:szCs w:val="20"/>
              </w:rPr>
              <w:t xml:space="preserve"> et al. 2007</w:t>
            </w:r>
            <w:r w:rsidR="00617A81"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{"citationID":"abp5ruvl50","properties":{"formattedCitation":"(45)","plainCitation":"(45)","noteIndex":0},"citationItems":[{"id":917,"uris":["http://zotero.org/users/2846505/items/MWUC3C7H"],"itemData":{"id":917,"type":"article-journal","abstract":"Objective\nTo examine whether euthymic bipolar patients engage similar or contrasting brain regions as healthy subjects when responding to implicit affect induction.\nMethods\nThe study examined 10 euthymic patients with bipolar I disorder, and 10 age- and gender-matched healthy subjects using event-related functional magnetic resonance imaging (fMRI) while subjects engaged in a modified word-based memory task designed to implicitly evoke negative, positive or no affective change. The activation paradigm involved nominating whether a target word was contained within a previously presented word list using specified response keys.\nResults\nThe fMRI task produced significantly greater activation in healthy subjects as compared to patients in response to both negative and positive affect in the anterior and posterior cingulate, medial prefrontal cortex, middle frontal and right parahippocampal gyri. Only negative affect produced significantly greater activation in the postcentral gyrus, inferior parietal lobule, thalamus and putamen and only positive affect achieved the same in the precentral, superior temporal and lingual gyri, precuneus, cuneus, caudate, pons, midbrain and cerebellum. There were no brain regions in which responses were greater in patients as compared to healthy subjects. There were no statistically significant differences between the groups with respect to speed or accuracy.\nConclusions\nDiminished prefrontal, cingulate, limbic and subcortical neural activity in euthymic bipolar patients as compared to healthy subjects is suggestive of emotional compromise that is independent of cognitive and executive functioning. This finding is of clinical importance and has implications both for the diagnosis and treatment of bipolar disorder. Future studies should aim to replicate these findings and examine the development of bipolar disorder, investigating in particular the effects of medication.","container-title":"Journal of Affective Disorders","DOI":"10.1016/j.jad.2006.06.005","ISSN":"0165-0327","issue":"1","journalAbbreviation":"Journal of Affective Disorders","language":"en","page":"109-122","source":"ScienceDirect","title":"Reduced activation to implicit affect induction in euthymic bipolar patients: An fMRI study","title-short":"Reduced activation to implicit affect induction in euthymic bipolar patients","volume":"97","author":[{"family":"Malhi","given":"Gin S."},{"family":"Lagopoulos","given":"Jim"},{"family":"Owen","given":"Adrian M."},{"family":"Ivanovski","given":"Belinda"},{"family":"Shnier","given":"Ron"},{"family":"Sachdev","given":"Perminder"}],"issued":{"date-parts":[["2007",1,1]]}}}],"schema":"https://github.com/citation-style-language/schema/raw/master/csl-citation.json"} </w:instrText>
            </w:r>
            <w:r w:rsidR="00617A81" w:rsidRPr="00D31C0E">
              <w:rPr>
                <w:rFonts w:ascii="Arial" w:hAnsi="Arial" w:cs="Arial"/>
                <w:color w:val="000000"/>
                <w:sz w:val="20"/>
                <w:szCs w:val="20"/>
              </w:rPr>
              <w:fldChar w:fldCharType="separate"/>
            </w:r>
            <w:r w:rsidR="008F52BF" w:rsidRPr="008F52BF">
              <w:rPr>
                <w:rFonts w:ascii="Arial" w:hAnsi="Arial" w:cs="Arial"/>
                <w:color w:val="000000"/>
                <w:sz w:val="20"/>
              </w:rPr>
              <w:t>(45)</w:t>
            </w:r>
            <w:r w:rsidR="00617A81"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71D9B77" w14:textId="756532AF"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0.65</w:t>
            </w:r>
          </w:p>
        </w:tc>
      </w:tr>
      <w:tr w:rsidR="00914114" w:rsidRPr="00BC0722" w14:paraId="109F48A4" w14:textId="77777777" w:rsidTr="00617A81">
        <w:tc>
          <w:tcPr>
            <w:tcW w:w="3595" w:type="dxa"/>
            <w:vAlign w:val="bottom"/>
          </w:tcPr>
          <w:p w14:paraId="259BD30B" w14:textId="0397F700" w:rsidR="00914114" w:rsidRPr="00AF53BB" w:rsidRDefault="003E724A" w:rsidP="00914114">
            <w:pPr>
              <w:rPr>
                <w:rFonts w:ascii="Arial" w:hAnsi="Arial" w:cs="Arial"/>
                <w:b/>
                <w:bCs/>
                <w:iCs/>
                <w:sz w:val="20"/>
                <w:szCs w:val="20"/>
              </w:rPr>
            </w:pPr>
            <w:proofErr w:type="spellStart"/>
            <w:r w:rsidRPr="0038570E">
              <w:rPr>
                <w:rFonts w:ascii="Arial" w:hAnsi="Arial" w:cs="Arial"/>
                <w:color w:val="000000"/>
                <w:sz w:val="20"/>
                <w:szCs w:val="20"/>
              </w:rPr>
              <w:t>Manelis</w:t>
            </w:r>
            <w:proofErr w:type="spellEnd"/>
            <w:r w:rsidRPr="0038570E">
              <w:rPr>
                <w:rFonts w:ascii="Arial" w:hAnsi="Arial" w:cs="Arial"/>
                <w:color w:val="000000"/>
                <w:sz w:val="20"/>
                <w:szCs w:val="20"/>
              </w:rPr>
              <w:t xml:space="preserve"> et al. 2016</w:t>
            </w:r>
            <w:r w:rsidRPr="00AF53BB">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{"citationID":"MJwaZgIh","properties":{"formattedCitation":"(47)","plainCitation":"(47)","noteIndex":0},"citationItems":[{"id":913,"uris":["http://zotero.org/users/2846505/items/K2QKU8AA"],"itemData":{"id":913,"type":"article-journal","abstract":"It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AF53BB">
              <w:rPr>
                <w:rFonts w:ascii="Arial" w:hAnsi="Arial" w:cs="Arial"/>
                <w:color w:val="000000"/>
                <w:sz w:val="20"/>
                <w:szCs w:val="20"/>
              </w:rPr>
              <w:fldChar w:fldCharType="separate"/>
            </w:r>
            <w:r w:rsidR="008F52BF">
              <w:rPr>
                <w:rFonts w:ascii="Arial" w:hAnsi="Arial" w:cs="Arial"/>
                <w:color w:val="000000"/>
                <w:sz w:val="20"/>
              </w:rPr>
              <w:t>(47)</w:t>
            </w:r>
            <w:r w:rsidRPr="00AF53BB">
              <w:rPr>
                <w:rFonts w:ascii="Arial" w:hAnsi="Arial" w:cs="Arial"/>
                <w:color w:val="000000"/>
                <w:sz w:val="20"/>
                <w:szCs w:val="20"/>
              </w:rPr>
              <w:fldChar w:fldCharType="end"/>
            </w:r>
            <w:r w:rsidRPr="0038570E">
              <w:rPr>
                <w:rFonts w:ascii="Arial" w:hAnsi="Arial" w:cs="Arial"/>
                <w:color w:val="000000"/>
                <w:sz w:val="20"/>
                <w:szCs w:val="20"/>
              </w:rPr>
              <w:t xml:space="preserve">            </w:t>
            </w:r>
            <w:r w:rsidRPr="00AF53BB">
              <w:rPr>
                <w:rFonts w:ascii="Arial" w:hAnsi="Arial" w:cs="Arial"/>
                <w:color w:val="000000"/>
                <w:sz w:val="20"/>
                <w:szCs w:val="20"/>
              </w:rPr>
              <w:t xml:space="preserve">    </w:t>
            </w:r>
          </w:p>
        </w:tc>
        <w:tc>
          <w:tcPr>
            <w:tcW w:w="2160" w:type="dxa"/>
            <w:vAlign w:val="bottom"/>
          </w:tcPr>
          <w:p w14:paraId="65FC06D7" w14:textId="46565E15"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0.85</w:t>
            </w:r>
          </w:p>
        </w:tc>
      </w:tr>
      <w:tr w:rsidR="00914114" w:rsidRPr="00BC0722" w14:paraId="53B730EF" w14:textId="77777777" w:rsidTr="00617A81">
        <w:tc>
          <w:tcPr>
            <w:tcW w:w="3595" w:type="dxa"/>
            <w:vAlign w:val="bottom"/>
          </w:tcPr>
          <w:p w14:paraId="206238D5" w14:textId="0A4A88ED" w:rsidR="00914114" w:rsidRPr="0038570E" w:rsidRDefault="00914114" w:rsidP="00914114">
            <w:pPr>
              <w:rPr>
                <w:rFonts w:ascii="Arial" w:hAnsi="Arial" w:cs="Arial"/>
                <w:b/>
                <w:bCs/>
                <w:iCs/>
                <w:sz w:val="20"/>
                <w:szCs w:val="20"/>
              </w:rPr>
            </w:pPr>
            <w:r w:rsidRPr="00D31C0E">
              <w:rPr>
                <w:rFonts w:ascii="Arial" w:hAnsi="Arial" w:cs="Arial"/>
                <w:color w:val="000000"/>
                <w:sz w:val="20"/>
                <w:szCs w:val="20"/>
              </w:rPr>
              <w:t>Mason et al. 2014</w:t>
            </w:r>
            <w:r w:rsidR="00617A81"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{"citationID":"a6de5lt0ol","properties":{"formattedCitation":"(134)","plainCitation":"(134)","noteIndex":0},"citationItems":[{"id":907,"uris":["http://zotero.org/users/2846505/items/8BQVFMJC"],"itemData":{"id":907,"type":"article-journal","abstract":"Abstract. Bipolar disorder is characterized by impaired decision-making captured in impulsivity and risk-taking. We sought to determine whether this is driven b","container-title":"Brain","DOI":"10.1093/brain/awu152","ISSN":"0006-8950","issue":"8","journalAbbreviation":"Brain","language":"en","note":"publisher: Oxford Academic","page":"2346-2355","source":"academic.oup.com","title":"Decision-making and trait impulsivity in bipolar disorder are associated with reduced prefrontal regulation of striatal reward valuation","volume":"137","author":[{"family":"Mason","given":"Liam"},{"family":"O’Sullivan","given":"Noreen"},{"family":"Montaldi","given":"Daniela"},{"family":"Bentall","given":"Richard P."},{"family":"El-Deredy","given":"Wael"}],"issued":{"date-parts":[["2014",8,1]]}}}],"schema":"https://github.com/citation-style-language/schema/raw/master/csl-citation.json"} </w:instrText>
            </w:r>
            <w:r w:rsidR="00617A81" w:rsidRPr="00D31C0E">
              <w:rPr>
                <w:rFonts w:ascii="Arial" w:hAnsi="Arial" w:cs="Arial"/>
                <w:color w:val="000000"/>
                <w:sz w:val="20"/>
                <w:szCs w:val="20"/>
              </w:rPr>
              <w:fldChar w:fldCharType="separate"/>
            </w:r>
            <w:r w:rsidR="008F52BF" w:rsidRPr="008F52BF">
              <w:rPr>
                <w:rFonts w:ascii="Arial" w:hAnsi="Arial" w:cs="Arial"/>
                <w:color w:val="000000"/>
                <w:sz w:val="20"/>
              </w:rPr>
              <w:t>(134)</w:t>
            </w:r>
            <w:r w:rsidR="00617A81"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32B004B" w14:textId="7A6424DE"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4.35</w:t>
            </w:r>
          </w:p>
        </w:tc>
      </w:tr>
      <w:tr w:rsidR="00914114" w:rsidRPr="00BC0722" w14:paraId="18AFC699" w14:textId="77777777" w:rsidTr="00617A81">
        <w:tc>
          <w:tcPr>
            <w:tcW w:w="3595" w:type="dxa"/>
            <w:vAlign w:val="bottom"/>
          </w:tcPr>
          <w:p w14:paraId="09892C4B" w14:textId="6BA85C62" w:rsidR="00914114" w:rsidRPr="00AF53BB" w:rsidRDefault="003E724A" w:rsidP="00914114">
            <w:pPr>
              <w:rPr>
                <w:rFonts w:ascii="Arial" w:hAnsi="Arial" w:cs="Arial"/>
                <w:b/>
                <w:bCs/>
                <w:iCs/>
                <w:sz w:val="20"/>
                <w:szCs w:val="20"/>
              </w:rPr>
            </w:pPr>
            <w:proofErr w:type="spellStart"/>
            <w:r w:rsidRPr="0038570E">
              <w:rPr>
                <w:rFonts w:ascii="Arial" w:hAnsi="Arial" w:cs="Arial"/>
                <w:color w:val="000000"/>
                <w:sz w:val="20"/>
                <w:szCs w:val="20"/>
              </w:rPr>
              <w:t>Negoias</w:t>
            </w:r>
            <w:proofErr w:type="spellEnd"/>
            <w:r w:rsidRPr="0038570E">
              <w:rPr>
                <w:rFonts w:ascii="Arial" w:hAnsi="Arial" w:cs="Arial"/>
                <w:color w:val="000000"/>
                <w:sz w:val="20"/>
                <w:szCs w:val="20"/>
              </w:rPr>
              <w:t xml:space="preserve"> et al. 2019</w:t>
            </w:r>
            <w:r w:rsidRPr="00AF53BB">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{"citationID":"ZPu12KOr","properties":{"formattedCitation":"(50)","plainCitation":"(50)","noteIndex":0},"citationItems":[{"id":899,"uris":["http://zotero.org/users/2846505/items/Y3I3PYTM"],"itemData":{"id":899,"type":"article-journal","abstract":"Previous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AF53BB">
              <w:rPr>
                <w:rFonts w:ascii="Arial" w:hAnsi="Arial" w:cs="Arial"/>
                <w:color w:val="000000"/>
                <w:sz w:val="20"/>
                <w:szCs w:val="20"/>
              </w:rPr>
              <w:fldChar w:fldCharType="separate"/>
            </w:r>
            <w:r w:rsidR="008F52BF">
              <w:rPr>
                <w:rFonts w:ascii="Arial" w:hAnsi="Arial" w:cs="Arial"/>
                <w:color w:val="000000"/>
                <w:sz w:val="20"/>
              </w:rPr>
              <w:t>(50)</w:t>
            </w:r>
            <w:r w:rsidRPr="00AF53BB">
              <w:rPr>
                <w:rFonts w:ascii="Arial" w:hAnsi="Arial" w:cs="Arial"/>
                <w:color w:val="000000"/>
                <w:sz w:val="20"/>
                <w:szCs w:val="20"/>
              </w:rPr>
              <w:fldChar w:fldCharType="end"/>
            </w:r>
            <w:r w:rsidRPr="0038570E">
              <w:rPr>
                <w:rFonts w:ascii="Arial" w:hAnsi="Arial" w:cs="Arial"/>
                <w:color w:val="000000"/>
                <w:sz w:val="20"/>
                <w:szCs w:val="20"/>
              </w:rPr>
              <w:t xml:space="preserve">                </w:t>
            </w:r>
          </w:p>
        </w:tc>
        <w:tc>
          <w:tcPr>
            <w:tcW w:w="2160" w:type="dxa"/>
            <w:vAlign w:val="bottom"/>
          </w:tcPr>
          <w:p w14:paraId="6E74FA35" w14:textId="6EE73F4C"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11.68</w:t>
            </w:r>
          </w:p>
        </w:tc>
      </w:tr>
      <w:tr w:rsidR="00914114" w:rsidRPr="00BC0722" w14:paraId="76028CA2" w14:textId="77777777" w:rsidTr="00617A81">
        <w:tc>
          <w:tcPr>
            <w:tcW w:w="3595" w:type="dxa"/>
            <w:vAlign w:val="bottom"/>
          </w:tcPr>
          <w:p w14:paraId="36C6158F" w14:textId="26A6778D" w:rsidR="00914114" w:rsidRPr="0038570E" w:rsidRDefault="00914114" w:rsidP="00914114">
            <w:pPr>
              <w:rPr>
                <w:rFonts w:ascii="Arial" w:hAnsi="Arial" w:cs="Arial"/>
                <w:b/>
                <w:bCs/>
                <w:iCs/>
                <w:sz w:val="20"/>
                <w:szCs w:val="20"/>
              </w:rPr>
            </w:pPr>
            <w:r w:rsidRPr="00D31C0E">
              <w:rPr>
                <w:rFonts w:ascii="Arial" w:hAnsi="Arial" w:cs="Arial"/>
                <w:color w:val="000000"/>
                <w:sz w:val="20"/>
                <w:szCs w:val="20"/>
              </w:rPr>
              <w:t>Poletti et al. 2017</w:t>
            </w:r>
            <w:r w:rsidR="00617A81"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{"citationID":"a60hppt2k1","properties":{"formattedCitation":"(135)","plainCitation":"(135)","noteIndex":0},"citationItems":[{"id":889,"uris":["http://zotero.org/users/2846505/items/4Y2MGXST"],"itemData":{"id":889,"type":"article-journal","abstract":"Abnormalities of T cell-mediated immune activation, in the absence of active somatic immune diseases, have consistently been reported in mood disorders. Apart from being important players in the regulation of cells of the immune system, T cells are essential for normal brain development. We here report studies on the relationship between circulating levels of T helper cells and structural and functional brain imaging in depressed bipolar patients. Since the CCL20-CCR6 axis is an important entry to the brain we differentiated the various T helper cell subpopulations on the basis of their chemokine receptor expression.\nMethods\nFACS staining was performed for Th1, Th2, Th17, Th22 and T regulatory cells on frozen leukocytes of 25 consecutively admitted inpatients affected by a major depressive episode, without psychotic features, in the course of Bipolar Disorder I and 21 healthy controls. The frequency of the T helper populations was associated with DTI and fMRI data acquired on a Philips 3.0 Tesla scanner. Tract based spatial statistic was used to obtain measures of white matter integrity (fractional anisotropy, axial, radial and mean diffusivity) from a standard DTI sequence with 35 directions. Patients were also studied for fMRI through a moral valence decision task were subjects had to decide whether morally tuned stimuli were positive or negative.\nResults\nThe percentage of circulating Th17 (CCR6+CXCR3negCCR4+CCR10neg) cells correlated positively with higher fractional anisotropy in fiber tracts contributing to the functional integrity of the brain both in patients and healthy controls, while the frequency of circulating T regulatory (CD4+CD25+FOXP3+) cells correlated positively with higher radial and mean diffusivity in patients. The frequency of circulating T regulatory cells also correlated to lower neuronal responses to negative versus positive morally tuned stimuli in the right dorsolateral prefrontal cortex of patients. Th1 cells correlated negatively with white matter integrity in several tracts (healthy controls), while the cells showed a positive correlation to the levels of pro-inflammatory cytokines (patients).\nConclusion\nThis study shows a new putative role for Th17 cells. Th17 cells are not only playing a role in inducing autoimmunity and auto-inflammation, but might also play a counter intuitive anabolic role in the maintenance of the functional and structural integrity of the brain.","container-title":"Brain, Behavior, and Immunity","DOI":"10.1016/j.bbi.2016.12.020","ISSN":"0889-1591","journalAbbreviation":"Brain, Behavior, and Immunity","language":"en","page":"317-325","source":"ScienceDirect","title":"Th17 cells correlate positively to the structural and functional integrity of the brain in bipolar depression and healthy controls","volume":"61","author":[{"family":"Poletti","given":"Sara"},{"family":"Wit","given":"Harm","non-dropping-particle":"de"},{"family":"Mazza","given":"Elena"},{"family":"Wijkhuijs","given":"Annemarie J. M."},{"family":"Locatelli","given":"Clara"},{"family":"Aggio","given":"Veronica"},{"family":"Colombo","given":"Cristina"},{"family":"Benedetti","given":"Francesco"},{"family":"Drexhage","given":"Hemmo A."}],"issued":{"date-parts":[["2017",3,1]]}}}],"schema":"https://github.com/citation-style-language/schema/raw/master/csl-citation.json"} </w:instrText>
            </w:r>
            <w:r w:rsidR="00617A81" w:rsidRPr="00D31C0E">
              <w:rPr>
                <w:rFonts w:ascii="Arial" w:hAnsi="Arial" w:cs="Arial"/>
                <w:color w:val="000000"/>
                <w:sz w:val="20"/>
                <w:szCs w:val="20"/>
              </w:rPr>
              <w:fldChar w:fldCharType="separate"/>
            </w:r>
            <w:r w:rsidR="008F52BF" w:rsidRPr="008F52BF">
              <w:rPr>
                <w:rFonts w:ascii="Arial" w:hAnsi="Arial" w:cs="Arial"/>
                <w:color w:val="000000"/>
                <w:sz w:val="20"/>
              </w:rPr>
              <w:t>(135)</w:t>
            </w:r>
            <w:r w:rsidR="00617A81"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6835E0EB" w14:textId="3874411E"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2.79</w:t>
            </w:r>
          </w:p>
        </w:tc>
      </w:tr>
      <w:tr w:rsidR="00914114" w:rsidRPr="00BC0722" w14:paraId="13AFD380" w14:textId="77777777" w:rsidTr="00617A81">
        <w:tc>
          <w:tcPr>
            <w:tcW w:w="3595" w:type="dxa"/>
            <w:vAlign w:val="bottom"/>
          </w:tcPr>
          <w:p w14:paraId="1B484BDF" w14:textId="50CD1479" w:rsidR="00914114" w:rsidRPr="00AF53BB" w:rsidRDefault="00914114" w:rsidP="00914114">
            <w:pPr>
              <w:rPr>
                <w:rFonts w:ascii="Arial" w:hAnsi="Arial" w:cs="Arial"/>
                <w:b/>
                <w:bCs/>
                <w:iCs/>
                <w:sz w:val="20"/>
                <w:szCs w:val="20"/>
              </w:rPr>
            </w:pPr>
            <w:proofErr w:type="spellStart"/>
            <w:r w:rsidRPr="00D31C0E">
              <w:rPr>
                <w:rFonts w:ascii="Arial" w:hAnsi="Arial" w:cs="Arial"/>
                <w:color w:val="000000"/>
                <w:sz w:val="20"/>
                <w:szCs w:val="20"/>
              </w:rPr>
              <w:t>Pomarol-Clotet</w:t>
            </w:r>
            <w:proofErr w:type="spellEnd"/>
            <w:r w:rsidRPr="00D31C0E">
              <w:rPr>
                <w:rFonts w:ascii="Arial" w:hAnsi="Arial" w:cs="Arial"/>
                <w:color w:val="000000"/>
                <w:sz w:val="20"/>
                <w:szCs w:val="20"/>
              </w:rPr>
              <w:t xml:space="preserve"> et al. 2012</w:t>
            </w:r>
            <w:r w:rsidR="00AF53BB"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{"citationID":"a1ciis2t0sa","properties":{"formattedCitation":"(104)","plainCitation":"(104)","noteIndex":0},"citationItems":[{"id":888,"uris":["http://zotero.org/users/2846505/items/TUMBQ2LF"],"itemData":{"id":888,"type":"article-journal","abstract":"Objectives. Manic patients have been found to show reduced activation in the prefrontal cortex and other regions during performance of cognitive tasks. However, little is known about de-activations associated with the disorder. This study aimed to examine, at the whole-brain level, abnormal patterns of task-related activation and de-activation during performance of a working memory task. Methods. Twenty-nine DSM-IV bipolar patients and 46 healthy controls underwent fMRI during performance of the n-back task. The patients were scanned while they were in a manic episode. Linear models were used to obtain maps of within-group activations and areas of differential activation between the groups. Results. The manic patients showed reduced activation compared to the controls in the bilateral dorsolateral prefrontal cortex and the right parietal cortex. They also showed failure of de-activation in the medial frontal cortex, extending to the temporal poles and parts of the limbic system bilaterally. The failure of activation in the dorsolateral prefrontal cortex disappeared when differences in task performance were controlled for in the analysis. However, the medial frontal failure of de-activation survived controlling for this. Conclusions. This study suggests that, in addition to reduced prefrontal activation, failure of de-activation is an important functional imaging abnormality in mania. This, together with its location in the medial prefrontal cortex, implies default mode network dysfunction in the disorder.","container-title":"The World Journal of Biological Psychiatry","DOI":"10.3109/15622975.2011.573808","ISSN":"1562-2975","issue":"8","note":"publisher: Taylor &amp; Francis\n_eprint: https://doi.org/10.3109/15622975.2011.573808","page":"616-626","source":"Taylor and Francis+NEJM","title":"Failure of de-activation in the medial frontal cortex in mania: evidence for default mode network dysfunction in the disorder","title-short":"Failure of de-activation in the medial frontal cortex in mania","volume":"13","author":[{"family":"Pomarol-Clotet","given":"Edith"},{"family":"Moro","given":"Noemi"},{"family":"Sarró","given":"Salvador"},{"family":"Goikolea","given":"José M."},{"family":"Vieta","given":"Eduard"},{"family":"Amann","given":"Benedikt"},{"family":"Fernandez-Corcuera","given":"Paloma"},{"family":"Sans-Sansa","given":"Bibiana"},{"family":"Monté","given":"Gemma C."},{"family":"Capdevila","given":"Antoni"},{"family":"Mckenna","given":"Peter J."},{"family":"Salvador","given":"Raymond"}],"issued":{"date-parts":[["2012",12,1]]}}}],"schema":"https://github.com/citation-style-language/schema/raw/master/csl-citation.json"} </w:instrText>
            </w:r>
            <w:r w:rsidR="00AF53BB" w:rsidRPr="00D31C0E">
              <w:rPr>
                <w:rFonts w:ascii="Arial" w:hAnsi="Arial" w:cs="Arial"/>
                <w:color w:val="000000"/>
                <w:sz w:val="20"/>
                <w:szCs w:val="20"/>
              </w:rPr>
              <w:fldChar w:fldCharType="separate"/>
            </w:r>
            <w:r w:rsidR="008F52BF" w:rsidRPr="008F52BF">
              <w:rPr>
                <w:rFonts w:ascii="Arial" w:hAnsi="Arial" w:cs="Arial"/>
                <w:color w:val="000000"/>
                <w:sz w:val="20"/>
              </w:rPr>
              <w:t>(104)</w:t>
            </w:r>
            <w:r w:rsidR="00AF53BB"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3F935EFD" w14:textId="5EF2F523"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3.82</w:t>
            </w:r>
          </w:p>
        </w:tc>
      </w:tr>
      <w:tr w:rsidR="00914114" w:rsidRPr="00BC0722" w14:paraId="68BCBCB0" w14:textId="77777777" w:rsidTr="00617A81">
        <w:tc>
          <w:tcPr>
            <w:tcW w:w="3595" w:type="dxa"/>
            <w:vAlign w:val="bottom"/>
          </w:tcPr>
          <w:p w14:paraId="7CF1C020" w14:textId="0D46ACED" w:rsidR="00914114" w:rsidRPr="00AF53BB" w:rsidRDefault="00914114" w:rsidP="00914114">
            <w:pPr>
              <w:rPr>
                <w:rFonts w:ascii="Arial" w:hAnsi="Arial" w:cs="Arial"/>
                <w:b/>
                <w:bCs/>
                <w:iCs/>
                <w:sz w:val="20"/>
                <w:szCs w:val="20"/>
              </w:rPr>
            </w:pPr>
            <w:proofErr w:type="spellStart"/>
            <w:r w:rsidRPr="00D31C0E">
              <w:rPr>
                <w:rFonts w:ascii="Arial" w:hAnsi="Arial" w:cs="Arial"/>
                <w:color w:val="000000"/>
                <w:sz w:val="20"/>
                <w:szCs w:val="20"/>
              </w:rPr>
              <w:t>Pomarol-Clotet</w:t>
            </w:r>
            <w:proofErr w:type="spellEnd"/>
            <w:r w:rsidRPr="00D31C0E">
              <w:rPr>
                <w:rFonts w:ascii="Arial" w:hAnsi="Arial" w:cs="Arial"/>
                <w:color w:val="000000"/>
                <w:sz w:val="20"/>
                <w:szCs w:val="20"/>
              </w:rPr>
              <w:t xml:space="preserve"> et al. 2015</w:t>
            </w:r>
            <w:r w:rsidR="00AF53BB"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{"citationID":"a1turo30cdi","properties":{"formattedCitation":"(52)","plainCitation":"(52)","noteIndex":0},"citationItems":[{"id":887,"uris":["http://zotero.org/users/2846505/items/6YG6TFF8"],"itemData":{"id":887,"type":"article-journal","abstract":"Background\n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00AF53BB" w:rsidRPr="00D31C0E">
              <w:rPr>
                <w:rFonts w:ascii="Arial" w:hAnsi="Arial" w:cs="Arial"/>
                <w:color w:val="000000"/>
                <w:sz w:val="20"/>
                <w:szCs w:val="20"/>
              </w:rPr>
              <w:fldChar w:fldCharType="separate"/>
            </w:r>
            <w:r w:rsidR="008F52BF" w:rsidRPr="008F52BF">
              <w:rPr>
                <w:rFonts w:ascii="Arial" w:hAnsi="Arial" w:cs="Arial"/>
                <w:color w:val="000000"/>
                <w:sz w:val="20"/>
              </w:rPr>
              <w:t>(52)</w:t>
            </w:r>
            <w:r w:rsidR="00AF53BB"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616487DB" w14:textId="29B3265E"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1.01</w:t>
            </w:r>
          </w:p>
        </w:tc>
      </w:tr>
      <w:tr w:rsidR="00914114" w:rsidRPr="00BC0722" w14:paraId="0AE5AD94" w14:textId="77777777" w:rsidTr="00617A81">
        <w:tc>
          <w:tcPr>
            <w:tcW w:w="3595" w:type="dxa"/>
            <w:vAlign w:val="bottom"/>
          </w:tcPr>
          <w:p w14:paraId="0378CCA1" w14:textId="7624BE95" w:rsidR="00914114" w:rsidRPr="00AF53BB" w:rsidRDefault="00914114" w:rsidP="00914114">
            <w:pPr>
              <w:rPr>
                <w:rFonts w:ascii="Arial" w:hAnsi="Arial" w:cs="Arial"/>
                <w:b/>
                <w:bCs/>
                <w:iCs/>
                <w:sz w:val="20"/>
                <w:szCs w:val="20"/>
              </w:rPr>
            </w:pPr>
            <w:r w:rsidRPr="00D31C0E">
              <w:rPr>
                <w:rFonts w:ascii="Arial" w:hAnsi="Arial" w:cs="Arial"/>
                <w:color w:val="000000"/>
                <w:sz w:val="20"/>
                <w:szCs w:val="20"/>
              </w:rPr>
              <w:t>Robinson et al. 2009</w:t>
            </w:r>
            <w:r w:rsidR="00AF53BB"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{"citationID":"a27cheo42b1","properties":{"formattedCitation":"(81)","plainCitation":"(81)","noteIndex":0},"citationItems":[{"id":876,"uris":["http://zotero.org/users/2846505/items/9MRNHKP7"],"itemData":{"id":876,"type":"article-journal","abstract":"Objectives: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00AF53BB" w:rsidRPr="00D31C0E">
              <w:rPr>
                <w:rFonts w:ascii="Arial" w:hAnsi="Arial" w:cs="Arial"/>
                <w:color w:val="000000"/>
                <w:sz w:val="20"/>
                <w:szCs w:val="20"/>
              </w:rPr>
              <w:fldChar w:fldCharType="separate"/>
            </w:r>
            <w:r w:rsidR="008F52BF" w:rsidRPr="008F52BF">
              <w:rPr>
                <w:rFonts w:ascii="Arial" w:hAnsi="Arial" w:cs="Arial"/>
                <w:color w:val="000000"/>
                <w:sz w:val="20"/>
              </w:rPr>
              <w:t>(81)</w:t>
            </w:r>
            <w:r w:rsidR="00AF53BB"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4C4EECF7" w14:textId="58D3B824"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7.11</w:t>
            </w:r>
          </w:p>
        </w:tc>
      </w:tr>
      <w:tr w:rsidR="00914114" w:rsidRPr="00BC0722" w14:paraId="06962131" w14:textId="77777777" w:rsidTr="00617A81">
        <w:tc>
          <w:tcPr>
            <w:tcW w:w="3595" w:type="dxa"/>
            <w:vAlign w:val="bottom"/>
          </w:tcPr>
          <w:p w14:paraId="4890F197" w14:textId="1DAE337D" w:rsidR="00914114" w:rsidRPr="00AF53BB" w:rsidRDefault="00914114" w:rsidP="00914114">
            <w:pPr>
              <w:rPr>
                <w:rFonts w:ascii="Arial" w:hAnsi="Arial" w:cs="Arial"/>
                <w:b/>
                <w:bCs/>
                <w:iCs/>
                <w:sz w:val="20"/>
                <w:szCs w:val="20"/>
              </w:rPr>
            </w:pPr>
            <w:r w:rsidRPr="00D31C0E">
              <w:rPr>
                <w:rFonts w:ascii="Arial" w:hAnsi="Arial" w:cs="Arial"/>
                <w:color w:val="000000"/>
                <w:sz w:val="20"/>
                <w:szCs w:val="20"/>
              </w:rPr>
              <w:t>Rodr</w:t>
            </w:r>
            <w:r w:rsidR="00AF53BB" w:rsidRPr="00AF53BB">
              <w:rPr>
                <w:rFonts w:ascii="Arial" w:hAnsi="Arial" w:cs="Arial"/>
                <w:color w:val="000000"/>
                <w:sz w:val="20"/>
                <w:szCs w:val="20"/>
              </w:rPr>
              <w:t>í</w:t>
            </w:r>
            <w:r w:rsidRPr="00D31C0E">
              <w:rPr>
                <w:rFonts w:ascii="Arial" w:hAnsi="Arial" w:cs="Arial"/>
                <w:color w:val="000000"/>
                <w:sz w:val="20"/>
                <w:szCs w:val="20"/>
              </w:rPr>
              <w:t>guez-Cano et al. 2017</w:t>
            </w:r>
            <w:r w:rsidR="00AF53BB"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{"citationID":"a264fsnmocn","properties":{"formattedCitation":"(82)","plainCitation":"(82)","noteIndex":0},"citationItems":[{"id":875,"uris":["http://zotero.org/users/2846505/items/ANSLCXVE"],"itemData":{"id":875,"type":"article-journal","abstract":"OBJECTIVES: Neuroimaging studies have revealed evidence of brain functional abnormalities in bipolar depressive disorder (BDD) and major depressive disorder (MDD). However, few studies to date have compared these two mood disorders directly.\nMETHODS: Matched groups of 26 BDD type I patients, 26 MDD patients and 26 healthy controls underwent functional magnetic resonance imaging (fMRI) while performing the n-back working memory task. A whole-brain ANOVA was used to compare the three groups and clusters of significant difference were examined further using region-of-interest (ROI) analysis.\nRESULTS: The whole-brain ANOVA revealed a single cluster of significant difference in the medial frontal cortex. The BDD and MDD patients both showed failure to deactivate in this area compared to the controls. The BDD patients showed significantly greater failure of deactivation than the MDD patients, which was not accounted for by differences in severity or chronicity of illness between them.\nCONCLUSIONS: Failure of deactivation, considered to reflect default mode network dysfunction, is present to a greater extent in bipolar than unipolar depression. The study of this network may be useful in the search for brain markers that distinguish the two disorders.","container-title":"Bipolar Disorders","DOI":"10.1111/bdi.12517","ISSN":"1399-5618","issue":"5","journalAbbreviation":"Bipolar Disord","language":"eng","note":"PMID: 28714580","page":"386-395","source":"PubMed","title":"Differential failure to deactivate the default mode network in unipolar and bipolar depression","volume":"19","author":[{"family":"Rodríguez-Cano","given":"Elena"},{"family":"Alonso-Lana","given":"Silvia"},{"family":"Sarró","given":"Salvador"},{"family":"Fernández-Corcuera","given":"Paloma"},{"family":"Goikolea","given":"José M."},{"family":"Vieta","given":"Eduard"},{"family":"Maristany","given":"Teresa"},{"family":"Salvador","given":"Raymond"},{"family":"McKenna","given":"Peter J."},{"family":"Pomarol-Clotet","given":"Edith"}],"issued":{"date-parts":[["2017"]]}}}],"schema":"https://github.com/citation-style-language/schema/raw/master/csl-citation.json"} </w:instrText>
            </w:r>
            <w:r w:rsidR="00AF53BB" w:rsidRPr="00D31C0E">
              <w:rPr>
                <w:rFonts w:ascii="Arial" w:hAnsi="Arial" w:cs="Arial"/>
                <w:color w:val="000000"/>
                <w:sz w:val="20"/>
                <w:szCs w:val="20"/>
              </w:rPr>
              <w:fldChar w:fldCharType="separate"/>
            </w:r>
            <w:r w:rsidR="008F52BF" w:rsidRPr="008F52BF">
              <w:rPr>
                <w:rFonts w:ascii="Arial" w:hAnsi="Arial" w:cs="Arial"/>
                <w:color w:val="000000"/>
                <w:sz w:val="20"/>
              </w:rPr>
              <w:t>(82)</w:t>
            </w:r>
            <w:r w:rsidR="00AF53BB"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B910C69" w14:textId="4D4C2EAB"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4.47</w:t>
            </w:r>
          </w:p>
        </w:tc>
      </w:tr>
      <w:tr w:rsidR="00914114" w:rsidRPr="00BC0722" w14:paraId="3B7389E1" w14:textId="77777777" w:rsidTr="00617A81">
        <w:tc>
          <w:tcPr>
            <w:tcW w:w="3595" w:type="dxa"/>
            <w:vAlign w:val="bottom"/>
          </w:tcPr>
          <w:p w14:paraId="6AEF9F27" w14:textId="4FCB80A1" w:rsidR="00914114" w:rsidRPr="00AF53BB" w:rsidRDefault="00914114" w:rsidP="00914114">
            <w:pPr>
              <w:rPr>
                <w:rFonts w:ascii="Arial" w:hAnsi="Arial" w:cs="Arial"/>
                <w:b/>
                <w:bCs/>
                <w:iCs/>
                <w:sz w:val="20"/>
                <w:szCs w:val="20"/>
              </w:rPr>
            </w:pPr>
            <w:proofErr w:type="spellStart"/>
            <w:r w:rsidRPr="00D31C0E">
              <w:rPr>
                <w:rFonts w:ascii="Arial" w:hAnsi="Arial" w:cs="Arial"/>
                <w:color w:val="000000"/>
                <w:sz w:val="20"/>
                <w:szCs w:val="20"/>
              </w:rPr>
              <w:t>Sepede</w:t>
            </w:r>
            <w:proofErr w:type="spellEnd"/>
            <w:r w:rsidRPr="00D31C0E">
              <w:rPr>
                <w:rFonts w:ascii="Arial" w:hAnsi="Arial" w:cs="Arial"/>
                <w:color w:val="000000"/>
                <w:sz w:val="20"/>
                <w:szCs w:val="20"/>
              </w:rPr>
              <w:t xml:space="preserve"> et al. 2015</w:t>
            </w:r>
            <w:r w:rsidR="00AF53BB"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{"citationID":"a2bua03jp9a","properties":{"formattedCitation":"(136)","plainCitation":"(136)","noteIndex":0},"citationItems":[{"id":871,"uris":["http://zotero.org/users/2846505/items/P6LXEQAA"],"itemData":{"id":871,"type":"article-journal","abstract":"Introduction\nBipolar disorder type I (BD-I) is characterized by a severe impairment in emotional processing during both acute and euthymic phases of the illness. The aim of the present study was to investigate negative emotion processing in both euthymic patients and non-affected first-degree relatives, looking for state and trait markers of BD-I.\nMethods\n22 healthy relatives of BD-I patients (mean age 31.5±7.3years; 15 females), 23 euthymic BD-I patients (mean age 35.2±7.9years; 14 females), and 24 matched controls (mean age 32.5±6.2years; 16 females) performed an IAPS-based emotional task during 1.5T fMRI. They were required to identify vegetable items (targets) inside neutral or negative pictures.\nResults\nEuthymic BD-I patients showed a significant reduced accuracy in target detection during both neutral and negative images presentation, whereas first-degree relatives performed similarly to normal comparisons. We found a reduced activation of Left precuneus during negative images condition in the patients only. By contrast, both patients and relatives hyperactivated the Left insula and hypoactivated the Right supramarginal gyrus with respect to controls. Moreover, relatives showed an increased activation of Right lingual gyrus and lower activation of pre-supplementary motor area and Right superior frontal gyrus.\nConclusions\nDuring a negative emotion task, euthymic BD-I patients and non-affected first-degree relatives shared an abnormal activation of a limbic area (Left insula) coupled with a reduced activation of a parietal region (Right supramarginal gyrus), thus suggesting a trait-like anomalous processing of affective contents. On the other hand, functional abnormalities found only in unaffected relatives and not in patients and controls may correspond to resilience factors.","container-title":"Progress in Neuro-Psychopharmacology and Biological Psychiatry","DOI":"10.1016/j.pnpbp.2015.01.016","ISSN":"0278-5846","journalAbbreviation":"Progress in Neuro-Psychopharmacology and Biological Psychiatry","language":"en","page":"1-10","source":"ScienceDirect","title":"Neural correlates of negative emotion processing in bipolar disorder","volume":"60","author":[{"family":"Sepede","given":"Gianna"},{"family":"De Berardis","given":"Domenico"},{"family":"Campanella","given":"Daniela"},{"family":"Perrucci","given":"Mauro Gianni"},{"family":"Ferretti","given":"Antonio"},{"family":"Salerno","given":"Rosa Maria"},{"family":"Di Giannantonio","given":"Massimo"},{"family":"Romani","given":"Gian Luca"},{"family":"Gambi","given":"Francesco"}],"issued":{"date-parts":[["2015",7,3]]}}}],"schema":"https://github.com/citation-style-language/schema/raw/master/csl-citation.json"} </w:instrText>
            </w:r>
            <w:r w:rsidR="00AF53BB" w:rsidRPr="00D31C0E">
              <w:rPr>
                <w:rFonts w:ascii="Arial" w:hAnsi="Arial" w:cs="Arial"/>
                <w:color w:val="000000"/>
                <w:sz w:val="20"/>
                <w:szCs w:val="20"/>
              </w:rPr>
              <w:fldChar w:fldCharType="separate"/>
            </w:r>
            <w:r w:rsidR="008F52BF" w:rsidRPr="008F52BF">
              <w:rPr>
                <w:rFonts w:ascii="Arial" w:hAnsi="Arial" w:cs="Arial"/>
                <w:color w:val="000000"/>
                <w:sz w:val="20"/>
              </w:rPr>
              <w:t>(136)</w:t>
            </w:r>
            <w:r w:rsidR="00AF53BB"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05B9941B" w14:textId="7EA73E0B"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3.64</w:t>
            </w:r>
          </w:p>
        </w:tc>
      </w:tr>
      <w:tr w:rsidR="00914114" w:rsidRPr="00BC0722" w14:paraId="07ADDE0C" w14:textId="77777777" w:rsidTr="00617A81">
        <w:tc>
          <w:tcPr>
            <w:tcW w:w="3595" w:type="dxa"/>
            <w:vAlign w:val="bottom"/>
          </w:tcPr>
          <w:p w14:paraId="39BD1E26" w14:textId="0BF2D0BC" w:rsidR="00914114" w:rsidRPr="00AF53BB" w:rsidRDefault="00914114" w:rsidP="00914114">
            <w:pPr>
              <w:rPr>
                <w:rFonts w:ascii="Arial" w:hAnsi="Arial" w:cs="Arial"/>
                <w:b/>
                <w:bCs/>
                <w:iCs/>
                <w:sz w:val="20"/>
                <w:szCs w:val="20"/>
              </w:rPr>
            </w:pPr>
            <w:r w:rsidRPr="00D31C0E">
              <w:rPr>
                <w:rFonts w:ascii="Arial" w:hAnsi="Arial" w:cs="Arial"/>
                <w:color w:val="000000"/>
                <w:sz w:val="20"/>
                <w:szCs w:val="20"/>
              </w:rPr>
              <w:t>Sugihara et al. 2017</w:t>
            </w:r>
            <w:r w:rsidR="00AF53BB"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{"citationID":"a14k03rsnn","properties":{"formattedCitation":"(99)","plainCitation":"(99)","noteIndex":0},"citationItems":[{"id":865,"uris":["http://zotero.org/users/2846505/items/FQW36YJI"],"itemData":{"id":865,"type":"article-journal","abstract":"Bipolar disorder (BPD) is associated with altered regional brain function during the performance of cognitive tasks. The relative contribution of genetic and environmental risk factors for BPD to these changes has not yet been quantified. We sought to address this issue in a functional neuroimaging study of people who varied in their risk for BPD. Functional magnetic resonance imaging was used to study 124 subjects (29 twin and 9 sibling pairs with at least one member with BPD, and 24 healthy twin pairs) performing a working memory task. We assessed the influence of risk for BPD on regional brain function during the task in a two stage process. Firstly, we identified areas where there were group differences in activation. Secondly, we estimated the heritability and phenotypic correlation of activation and BPD using genetic modeling. BPD was associated with increased activation in the anterior cingulate, orbitofrontal, medial prefrontal, and left precentral cortices, and in the precuneus. Within these regions, activation in the orbitofrontal cortex rendered the most significant heritability estimate (h2=0.40), and was significantly correlated with BPD phenotype (rph=0.29). A moderate proportion of the genetic influences (rg=0.69) acting on both BPD and on the degree of orbitofrontal activation were shared. These findings suggest that genetic factors that confer vulnerability to BPD alter brain function in BPD.","container-title":"European Neuropsychopharmacology","DOI":"10.1016/j.euroneuro.2017.03.001","ISSN":"0924-977X","issue":"5","journalAbbreviation":"European Neuropsychopharmacology","language":"en","page":"494-503","source":"ScienceDirect","title":"Effects of risk for bipolar disorder on brain function: A twin and family study","title-short":"Effects of risk for bipolar disorder on brain function","volume":"27","author":[{"family":"Sugihara","given":"Genichi"},{"family":"Kane","given":"Fergus"},{"family":"Picchioni","given":"Marco M."},{"family":"Chaddock","given":"Christopher A."},{"family":"Kravariti","given":"Eugenia"},{"family":"Kalidindi","given":"Sridevi"},{"family":"Rijsdijk","given":"Fruhling"},{"family":"Toulopoulou","given":"Timothea"},{"family":"Curtis","given":"Vivienne A."},{"family":"McDonald","given":"Colm"},{"family":"Murray","given":"Robin M."},{"family":"McGuire","given":"Philip"}],"issued":{"date-parts":[["2017",5,1]]}}}],"schema":"https://github.com/citation-style-language/schema/raw/master/csl-citation.json"} </w:instrText>
            </w:r>
            <w:r w:rsidR="00AF53BB" w:rsidRPr="00D31C0E">
              <w:rPr>
                <w:rFonts w:ascii="Arial" w:hAnsi="Arial" w:cs="Arial"/>
                <w:color w:val="000000"/>
                <w:sz w:val="20"/>
                <w:szCs w:val="20"/>
              </w:rPr>
              <w:fldChar w:fldCharType="separate"/>
            </w:r>
            <w:r w:rsidR="008F52BF" w:rsidRPr="008F52BF">
              <w:rPr>
                <w:rFonts w:ascii="Arial" w:hAnsi="Arial" w:cs="Arial"/>
                <w:color w:val="000000"/>
                <w:sz w:val="20"/>
              </w:rPr>
              <w:t>(99)</w:t>
            </w:r>
            <w:r w:rsidR="00AF53BB"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273A6E80" w14:textId="710429B9"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0.21</w:t>
            </w:r>
          </w:p>
        </w:tc>
      </w:tr>
      <w:tr w:rsidR="00914114" w:rsidRPr="00BC0722" w14:paraId="6C06EC41" w14:textId="77777777" w:rsidTr="00617A81">
        <w:tc>
          <w:tcPr>
            <w:tcW w:w="3595" w:type="dxa"/>
            <w:vAlign w:val="bottom"/>
          </w:tcPr>
          <w:p w14:paraId="67CEC1AF" w14:textId="1165127B" w:rsidR="00914114" w:rsidRPr="00AF53BB" w:rsidRDefault="00914114" w:rsidP="00914114">
            <w:pPr>
              <w:rPr>
                <w:rFonts w:ascii="Arial" w:hAnsi="Arial" w:cs="Arial"/>
                <w:b/>
                <w:bCs/>
                <w:iCs/>
                <w:sz w:val="20"/>
                <w:szCs w:val="20"/>
              </w:rPr>
            </w:pPr>
            <w:r w:rsidRPr="00D31C0E">
              <w:rPr>
                <w:rFonts w:ascii="Arial" w:hAnsi="Arial" w:cs="Arial"/>
                <w:color w:val="000000"/>
                <w:sz w:val="20"/>
                <w:szCs w:val="20"/>
              </w:rPr>
              <w:t>Townsend</w:t>
            </w:r>
            <w:r w:rsidR="00AF53BB" w:rsidRPr="00D31C0E">
              <w:rPr>
                <w:rFonts w:ascii="Arial" w:hAnsi="Arial" w:cs="Arial"/>
                <w:color w:val="000000"/>
                <w:sz w:val="20"/>
                <w:szCs w:val="20"/>
              </w:rPr>
              <w:t xml:space="preserve"> </w:t>
            </w:r>
            <w:r w:rsidRPr="00D31C0E">
              <w:rPr>
                <w:rFonts w:ascii="Arial" w:hAnsi="Arial" w:cs="Arial"/>
                <w:color w:val="000000"/>
                <w:sz w:val="20"/>
                <w:szCs w:val="20"/>
              </w:rPr>
              <w:t>et al. 2013</w:t>
            </w:r>
            <w:r w:rsidR="00AF53BB"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{"citationID":"a515nnq4kp","properties":{"formattedCitation":"(83)","plainCitation":"(83)","noteIndex":0},"citationItems":[{"id":857,"uris":["http://zotero.org/users/2846505/items/DPZM5KZY"],"itemData":{"id":857,"type":"article-journal","abstract":"Background\nThe inferior frontal cortical (IFC)-striatal network plays an integral role in response inhibition and is compromised in patients with Bipolar Disorder (BP) or Attention-Deficit/Hyperactivity Disorder (ADHD). Prior BP functional neuroimaging studies have not accounted for ADHD comorbidity despite its high prevalence.\nMethods\nThe authors conducted an fMRI study using a response inhibition task (Go-NoGo) in 32 euthymic adults with BP, half with comorbid ADHD (BP/ADHD); 16 adults with ADHD alone; and 30 healthy controls. Within- and between-group whole-brain analyses were performed to assess for significant neural function differences.\nResults\nAll groups activated frontal and striatal regions involved in response inhibition. ANOVA results demonstrated significant interaction effects of BP and ADHD in the anterior and posterior cingulate, left superior and middle frontal gyri and left inferior parietal lobule. Follow-up comparisons showed significant differences between BP subjects with and without ADHD. Other regions demonstrated main effects of BP (left inferior frontal gyrus, left middle frontal gyrus, right superior frontal gyrus and left insula) and ADHD (left inferior frontal gyrus, left precentral gyrus and right anterior cingulate).\nLimitations\nThis study, as the first of its kind, requires replication using large sample sizes and controlling for potential effects of medication.\nConclusions\nEuthymic bipolar adults with comorbid ADHD have significantly different neural activation patterns from BP patients without this comorbidity. If understanding of the neurobiology of bipolar disorder is to be achieved, it is critical to control for this potential confound, something not done by most prior fMRI studies of adults with BP.","container-title":"Journal of Affective Disorders","DOI":"10.1016/j.jad.2012.08.019","ISSN":"0165-0327","issue":"1","journalAbbreviation":"Journal of Affective Disorders","language":"en","page":"389-396","source":"ScienceDirect","title":"Frontostriatal neuroimaging findings differ in patients with bipolar disorder who have or do not have ADHD comorbidity","volume":"147","author":[{"family":"Townsend","given":"Jennifer D."},{"family":"Sugar","given":"Catherine A."},{"family":"Walshaw","given":"Patricia D."},{"family":"Vasquez","given":"Roxanne E."},{"family":"Foland-Ross","given":"Lara C."},{"family":"Moody","given":"Teena D."},{"family":"Bookheimer","given":"Susan Y."},{"family":"McGough","given":"James J."},{"family":"Altshuler","given":"Lori L."}],"issued":{"date-parts":[["2013",5,1]]}}}],"schema":"https://github.com/citation-style-language/schema/raw/master/csl-citation.json"} </w:instrText>
            </w:r>
            <w:r w:rsidR="00AF53BB" w:rsidRPr="00D31C0E">
              <w:rPr>
                <w:rFonts w:ascii="Arial" w:hAnsi="Arial" w:cs="Arial"/>
                <w:color w:val="000000"/>
                <w:sz w:val="20"/>
                <w:szCs w:val="20"/>
              </w:rPr>
              <w:fldChar w:fldCharType="separate"/>
            </w:r>
            <w:r w:rsidR="008F52BF" w:rsidRPr="008F52BF">
              <w:rPr>
                <w:rFonts w:ascii="Arial" w:hAnsi="Arial" w:cs="Arial"/>
                <w:color w:val="000000"/>
                <w:sz w:val="20"/>
              </w:rPr>
              <w:t>(83)</w:t>
            </w:r>
            <w:r w:rsidR="00AF53BB"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01E93E47" w14:textId="47C1969E"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3.44</w:t>
            </w:r>
          </w:p>
        </w:tc>
      </w:tr>
      <w:tr w:rsidR="00914114" w:rsidRPr="00BC0722" w14:paraId="5BD03DA0" w14:textId="77777777" w:rsidTr="00617A81">
        <w:tc>
          <w:tcPr>
            <w:tcW w:w="3595" w:type="dxa"/>
            <w:vAlign w:val="bottom"/>
          </w:tcPr>
          <w:p w14:paraId="022076AC" w14:textId="7B04B6C1" w:rsidR="00914114" w:rsidRPr="00AF53BB" w:rsidRDefault="00914114" w:rsidP="00914114">
            <w:pPr>
              <w:rPr>
                <w:rFonts w:ascii="Arial" w:hAnsi="Arial" w:cs="Arial"/>
                <w:b/>
                <w:bCs/>
                <w:iCs/>
                <w:sz w:val="20"/>
                <w:szCs w:val="20"/>
              </w:rPr>
            </w:pPr>
            <w:proofErr w:type="spellStart"/>
            <w:r w:rsidRPr="00D31C0E">
              <w:rPr>
                <w:rFonts w:ascii="Arial" w:hAnsi="Arial" w:cs="Arial"/>
                <w:color w:val="000000"/>
                <w:sz w:val="20"/>
                <w:szCs w:val="20"/>
              </w:rPr>
              <w:t>Vizueta</w:t>
            </w:r>
            <w:proofErr w:type="spellEnd"/>
            <w:r w:rsidRPr="00D31C0E">
              <w:rPr>
                <w:rFonts w:ascii="Arial" w:hAnsi="Arial" w:cs="Arial"/>
                <w:color w:val="000000"/>
                <w:sz w:val="20"/>
                <w:szCs w:val="20"/>
              </w:rPr>
              <w:t xml:space="preserve"> et al. 2012</w:t>
            </w:r>
            <w:r w:rsidR="00AF53BB"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{"citationID":"a1348vv57kk","properties":{"formattedCitation":"(113)","plainCitation":"(113)","noteIndex":0},"citationItems":[{"id":850,"uris":["http://zotero.org/users/2846505/items/W4UGLZJD"],"itemData":{"id":850,"type":"article-journal","abstract":"Objective:Although the amygdala and ventrolateral prefrontal cortex have been implicated in the pathophysiology of bipolar I disorder, the neural mechanisms underlying bipolar II disorder remain unknown. The authors examined neural activity in response to negative emotional faces during an emotion perception task that reliably activates emotion regulatory regions.Method:Twenty-one nonmedicated depressed bipolar II patients and 21 healthy comparison subjects underwent functional MRI (fMRI) while performing an emotional face-matching task. Within- and between-group whole-brain fMRI activation and seed-based connectivity analyses were conducted.Results:In depressed bipolar II patients, random-effects between-group fMRI analyses revealed a significant reduction in activation in several regions, including the left and right ventrolateral prefrontal cortices (Brodmann's area [BA] 47) and the right amygdala, a priori regions of interest. Additionally, bipolar patients exhibited significantly reduced negative functional connectivity between the right amygdala and the right orbitofrontal cortex (BA 10) as well as the right dorsolateral prefrontal cortex (BA 46) relative to healthy comparison subjects.Conclusions:These findings suggest that bipolar II depression is characterized by reduced regional orbitofrontal and limbic activation and altered connectivity in a fronto-temporal circuit implicated in working memory and emotional learning. While the amygdala hypoactivation observed in bipolar II depression is opposite to the direction seen in bipolar I mania and may therefore be state dependent, the observed orbitofrontal cortex hypoactivation is consistent with findings in bipolar I depression, mania, and euthymia, suggesting a physiologic trait marker of the disorder.","container-title":"American Journal of Psychiatry","DOI":"10.1176/appi.ajp.2012.11030349","ISSN":"0002-953X","issue":"8","journalAbbreviation":"AJP","note":"publisher: American Psychiatric Publishing","page":"831-840","source":"ajp.psychiatryonline.org (Atypon)","title":"Regional fMRI Hypoactivation and Altered Functional Connectivity During Emotion Processing in Nonmedicated Depressed Patients With Bipolar II Disorder","volume":"169","author":[{"family":"Vizueta","given":"Nathalie"},{"family":"Rudie","given":"Jeffrey D."},{"family":"Townsend","given":"Jennifer D."},{"family":"Torrisi","given":"Salvatore"},{"family":"Moody","given":"Teena D."},{"family":"Bookheimer","given":"Susan Y."},{"family":"Altshuler","given":"Lori L."}],"issued":{"date-parts":[["2012",8,1]]}}}],"schema":"https://github.com/citation-style-language/schema/raw/master/csl-citation.json"} </w:instrText>
            </w:r>
            <w:r w:rsidR="00AF53BB" w:rsidRPr="00D31C0E">
              <w:rPr>
                <w:rFonts w:ascii="Arial" w:hAnsi="Arial" w:cs="Arial"/>
                <w:color w:val="000000"/>
                <w:sz w:val="20"/>
                <w:szCs w:val="20"/>
              </w:rPr>
              <w:fldChar w:fldCharType="separate"/>
            </w:r>
            <w:r w:rsidR="008F52BF" w:rsidRPr="008F52BF">
              <w:rPr>
                <w:rFonts w:ascii="Arial" w:hAnsi="Arial" w:cs="Arial"/>
                <w:color w:val="000000"/>
                <w:sz w:val="20"/>
              </w:rPr>
              <w:t>(113)</w:t>
            </w:r>
            <w:r w:rsidR="00AF53BB"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32755F28" w14:textId="68BC0157"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5.45</w:t>
            </w:r>
          </w:p>
        </w:tc>
      </w:tr>
      <w:tr w:rsidR="00914114" w:rsidRPr="00BC0722" w14:paraId="4638D461" w14:textId="77777777" w:rsidTr="00617A81">
        <w:tc>
          <w:tcPr>
            <w:tcW w:w="3595" w:type="dxa"/>
            <w:vAlign w:val="bottom"/>
          </w:tcPr>
          <w:p w14:paraId="4D06D864" w14:textId="2C9A1B1C" w:rsidR="00914114" w:rsidRPr="00AF53BB" w:rsidRDefault="00914114" w:rsidP="00914114">
            <w:pPr>
              <w:rPr>
                <w:rFonts w:ascii="Arial" w:hAnsi="Arial" w:cs="Arial"/>
                <w:b/>
                <w:bCs/>
                <w:iCs/>
                <w:sz w:val="20"/>
                <w:szCs w:val="20"/>
              </w:rPr>
            </w:pPr>
            <w:r w:rsidRPr="00D31C0E">
              <w:rPr>
                <w:rFonts w:ascii="Arial" w:hAnsi="Arial" w:cs="Arial"/>
                <w:color w:val="000000"/>
                <w:sz w:val="20"/>
                <w:szCs w:val="20"/>
              </w:rPr>
              <w:t>Yip et al. 2015</w:t>
            </w:r>
            <w:r w:rsidR="00AF53BB"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{"citationID":"a94unca9f2","properties":{"formattedCitation":"(115)","plainCitation":"(115)","noteIndex":0},"citationItems":[{"id":835,"uris":["http://zotero.org/users/2846505/items/IAQEGPFD"],"itemData":{"id":835,"type":"article-journal","abstract":"Increased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disorders.","container-title":"Neuropsychopharmacology","DOI":"10.1038/npp.2014.215","ISSN":"1740-634X","issue":"3","language":"en","license":"2015 American College of Neuropsychopharmacology","note":"number: 3\npublisher: Nature Publishing Group","page":"658-666","source":"www.nature.com","title":"Hypoactivation of the Ventral and Dorsal Striatum During Reward and Loss Anticipation in Antipsychotic and Mood Stabilizer-Naive Bipolar Disorder","volume":"40","author":[{"family":"Yip","given":"Sarah W."},{"family":"Worhunsky","given":"Patrick D."},{"family":"Rogers","given":"Robert D."},{"family":"Goodwin","given":"Guy M."}],"issued":{"date-parts":[["2015",2]]}}}],"schema":"https://github.com/citation-style-language/schema/raw/master/csl-citation.json"} </w:instrText>
            </w:r>
            <w:r w:rsidR="00AF53BB" w:rsidRPr="00D31C0E">
              <w:rPr>
                <w:rFonts w:ascii="Arial" w:hAnsi="Arial" w:cs="Arial"/>
                <w:color w:val="000000"/>
                <w:sz w:val="20"/>
                <w:szCs w:val="20"/>
              </w:rPr>
              <w:fldChar w:fldCharType="separate"/>
            </w:r>
            <w:r w:rsidR="008F52BF" w:rsidRPr="008F52BF">
              <w:rPr>
                <w:rFonts w:ascii="Arial" w:hAnsi="Arial" w:cs="Arial"/>
                <w:color w:val="000000"/>
                <w:sz w:val="20"/>
              </w:rPr>
              <w:t>(115)</w:t>
            </w:r>
            <w:r w:rsidR="00AF53BB"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1AA85104" w14:textId="0F8C4D8F" w:rsidR="00914114" w:rsidRPr="00914114" w:rsidRDefault="00914114" w:rsidP="00914114">
            <w:pPr>
              <w:rPr>
                <w:rFonts w:ascii="Arial" w:hAnsi="Arial" w:cs="Arial"/>
                <w:color w:val="000000"/>
                <w:sz w:val="20"/>
                <w:szCs w:val="20"/>
              </w:rPr>
            </w:pPr>
            <w:r w:rsidRPr="00D31C0E">
              <w:rPr>
                <w:rFonts w:ascii="Arial" w:hAnsi="Arial" w:cs="Arial"/>
                <w:color w:val="000000"/>
                <w:sz w:val="20"/>
                <w:szCs w:val="20"/>
              </w:rPr>
              <w:t>4.54</w:t>
            </w:r>
          </w:p>
        </w:tc>
      </w:tr>
    </w:tbl>
    <w:p w14:paraId="642A5A3C" w14:textId="77777777" w:rsidR="00B12CD5" w:rsidRDefault="00B12CD5">
      <w:pPr>
        <w:rPr>
          <w:rFonts w:ascii="Arial" w:hAnsi="Arial" w:cs="Arial"/>
          <w:b/>
          <w:bCs/>
          <w:iCs/>
          <w:highlight w:val="yellow"/>
        </w:rPr>
      </w:pPr>
      <w:r>
        <w:rPr>
          <w:rFonts w:ascii="Arial" w:hAnsi="Arial" w:cs="Arial"/>
          <w:b/>
          <w:bCs/>
          <w:iCs/>
          <w:highlight w:val="yellow"/>
        </w:rPr>
        <w:br w:type="page"/>
      </w:r>
    </w:p>
    <w:p w14:paraId="0E3D6844" w14:textId="3FE000C0" w:rsidR="00AF07C8" w:rsidRPr="00BC0722" w:rsidRDefault="00B12CD5" w:rsidP="00EF6F84">
      <w:pPr>
        <w:rPr>
          <w:rFonts w:ascii="Arial" w:hAnsi="Arial" w:cs="Arial"/>
        </w:rPr>
      </w:pPr>
      <w:r w:rsidRPr="00DE13D8">
        <w:rPr>
          <w:rFonts w:ascii="Arial" w:hAnsi="Arial" w:cs="Arial"/>
          <w:b/>
          <w:bCs/>
          <w:iCs/>
        </w:rPr>
        <w:lastRenderedPageBreak/>
        <w:t xml:space="preserve">Supplementary Table 32. </w:t>
      </w:r>
      <w:r w:rsidR="00EF6F84" w:rsidRPr="00DE13D8">
        <w:rPr>
          <w:rFonts w:ascii="Arial" w:hAnsi="Arial" w:cs="Arial"/>
        </w:rPr>
        <w:t xml:space="preserve">Experiments Contributing to the Premotor Cortex and Orbitofrontal Cortex Clusters from </w:t>
      </w:r>
      <w:r w:rsidR="00AF07C8" w:rsidRPr="00DE13D8">
        <w:rPr>
          <w:rFonts w:ascii="Arial" w:hAnsi="Arial" w:cs="Arial"/>
        </w:rPr>
        <w:t>t</w:t>
      </w:r>
      <w:r w:rsidR="00EF6F84" w:rsidRPr="00DE13D8">
        <w:rPr>
          <w:rFonts w:ascii="Arial" w:hAnsi="Arial" w:cs="Arial"/>
        </w:rPr>
        <w:t xml:space="preserve">he </w:t>
      </w:r>
      <w:r w:rsidR="00484D9A" w:rsidRPr="00DE13D8">
        <w:rPr>
          <w:rFonts w:ascii="Arial" w:hAnsi="Arial" w:cs="Arial"/>
        </w:rPr>
        <w:t xml:space="preserve">Pooled </w:t>
      </w:r>
      <w:r w:rsidR="005431CF" w:rsidRPr="00DE13D8">
        <w:rPr>
          <w:rFonts w:ascii="Arial" w:hAnsi="Arial" w:cs="Arial"/>
        </w:rPr>
        <w:t xml:space="preserve">Exploratory </w:t>
      </w:r>
      <w:r w:rsidR="00EF6F84" w:rsidRPr="00DE13D8">
        <w:rPr>
          <w:rFonts w:ascii="Arial" w:hAnsi="Arial" w:cs="Arial"/>
        </w:rPr>
        <w:t xml:space="preserve">Working Memory Paradigms Meta-Analysis </w:t>
      </w:r>
      <w:r w:rsidR="00AF07C8" w:rsidRPr="00DE13D8">
        <w:rPr>
          <w:rFonts w:ascii="Arial" w:hAnsi="Arial" w:cs="Arial"/>
        </w:rPr>
        <w:t xml:space="preserve">of </w:t>
      </w:r>
      <w:r w:rsidRPr="00D31C0E">
        <w:rPr>
          <w:rFonts w:ascii="Arial" w:hAnsi="Arial" w:cs="Arial"/>
        </w:rPr>
        <w:t xml:space="preserve">28 </w:t>
      </w:r>
      <w:r w:rsidR="00484D9A" w:rsidRPr="00DE13D8">
        <w:rPr>
          <w:rFonts w:ascii="Arial" w:hAnsi="Arial" w:cs="Arial"/>
        </w:rPr>
        <w:t>Studies</w:t>
      </w:r>
      <w:r w:rsidR="000E0A8A">
        <w:rPr>
          <w:rFonts w:ascii="Arial" w:hAnsi="Arial" w:cs="Arial"/>
        </w:rPr>
        <w:t xml:space="preserve"> </w:t>
      </w:r>
    </w:p>
    <w:p w14:paraId="4256D824" w14:textId="77777777" w:rsidR="00B76E6E" w:rsidRPr="00D31C0E" w:rsidRDefault="00B76E6E">
      <w:pPr>
        <w:rPr>
          <w:rFonts w:ascii="Arial" w:hAnsi="Arial" w:cs="Arial"/>
          <w:iCs/>
          <w:highlight w:val="yellow"/>
        </w:rPr>
      </w:pPr>
    </w:p>
    <w:tbl>
      <w:tblPr>
        <w:tblStyle w:val="TableGrid"/>
        <w:tblW w:w="5755" w:type="dxa"/>
        <w:tblLook w:val="04A0" w:firstRow="1" w:lastRow="0" w:firstColumn="1" w:lastColumn="0" w:noHBand="0" w:noVBand="1"/>
      </w:tblPr>
      <w:tblGrid>
        <w:gridCol w:w="3595"/>
        <w:gridCol w:w="2160"/>
      </w:tblGrid>
      <w:tr w:rsidR="00B76E6E" w:rsidRPr="00BC0722" w14:paraId="7F33C37E" w14:textId="77777777" w:rsidTr="00617A81">
        <w:tc>
          <w:tcPr>
            <w:tcW w:w="5755" w:type="dxa"/>
            <w:gridSpan w:val="2"/>
            <w:vAlign w:val="bottom"/>
          </w:tcPr>
          <w:p w14:paraId="18AEA670" w14:textId="013E49AD" w:rsidR="00B76E6E" w:rsidRPr="001F5C54" w:rsidRDefault="00B76E6E" w:rsidP="00617A81">
            <w:pPr>
              <w:rPr>
                <w:rFonts w:ascii="Arial" w:hAnsi="Arial" w:cs="Arial"/>
                <w:b/>
                <w:bCs/>
                <w:iCs/>
                <w:sz w:val="20"/>
                <w:szCs w:val="20"/>
              </w:rPr>
            </w:pPr>
            <w:r>
              <w:rPr>
                <w:rFonts w:ascii="Arial" w:hAnsi="Arial" w:cs="Arial"/>
                <w:b/>
                <w:bCs/>
                <w:iCs/>
                <w:sz w:val="20"/>
                <w:szCs w:val="20"/>
              </w:rPr>
              <w:t>Premotor Cortex:</w:t>
            </w:r>
            <w:r w:rsidR="00DE13D8">
              <w:rPr>
                <w:rFonts w:ascii="Arial" w:hAnsi="Arial" w:cs="Arial"/>
                <w:b/>
                <w:bCs/>
                <w:iCs/>
                <w:sz w:val="20"/>
                <w:szCs w:val="20"/>
              </w:rPr>
              <w:t xml:space="preserve"> -32/-2/52, </w:t>
            </w:r>
            <w:r w:rsidR="00DE13D8">
              <w:rPr>
                <w:rFonts w:ascii="Arial" w:hAnsi="Arial" w:cs="Arial"/>
                <w:b/>
                <w:bCs/>
                <w:i/>
                <w:sz w:val="20"/>
                <w:szCs w:val="20"/>
              </w:rPr>
              <w:t>k</w:t>
            </w:r>
            <w:r w:rsidR="00DE13D8">
              <w:rPr>
                <w:rFonts w:ascii="Arial" w:hAnsi="Arial" w:cs="Arial"/>
                <w:b/>
                <w:bCs/>
                <w:iCs/>
                <w:sz w:val="20"/>
                <w:szCs w:val="20"/>
              </w:rPr>
              <w:t xml:space="preserve">=158, </w:t>
            </w:r>
            <w:r w:rsidR="00DE13D8">
              <w:rPr>
                <w:rFonts w:ascii="Arial" w:hAnsi="Arial" w:cs="Arial"/>
                <w:b/>
                <w:bCs/>
                <w:i/>
                <w:sz w:val="20"/>
                <w:szCs w:val="20"/>
              </w:rPr>
              <w:t>z</w:t>
            </w:r>
            <w:r w:rsidR="00DE13D8">
              <w:rPr>
                <w:rFonts w:ascii="Arial" w:hAnsi="Arial" w:cs="Arial"/>
                <w:b/>
                <w:bCs/>
                <w:iCs/>
                <w:sz w:val="20"/>
                <w:szCs w:val="20"/>
              </w:rPr>
              <w:t>=5.76</w:t>
            </w:r>
          </w:p>
        </w:tc>
      </w:tr>
      <w:tr w:rsidR="00B76E6E" w:rsidRPr="00BC0722" w14:paraId="3B39FC52" w14:textId="77777777" w:rsidTr="00617A81">
        <w:tc>
          <w:tcPr>
            <w:tcW w:w="3595" w:type="dxa"/>
            <w:vAlign w:val="bottom"/>
          </w:tcPr>
          <w:p w14:paraId="7FDFAA70" w14:textId="77777777" w:rsidR="00B76E6E" w:rsidRPr="00BC0722" w:rsidRDefault="00B76E6E" w:rsidP="00617A81">
            <w:pPr>
              <w:rPr>
                <w:rFonts w:ascii="Arial" w:hAnsi="Arial" w:cs="Arial"/>
                <w:b/>
                <w:bCs/>
                <w:iCs/>
                <w:sz w:val="20"/>
                <w:szCs w:val="20"/>
              </w:rPr>
            </w:pPr>
            <w:r w:rsidRPr="00BC0722">
              <w:rPr>
                <w:rFonts w:ascii="Arial" w:hAnsi="Arial" w:cs="Arial"/>
                <w:b/>
                <w:bCs/>
                <w:iCs/>
                <w:sz w:val="20"/>
                <w:szCs w:val="20"/>
              </w:rPr>
              <w:t>Study ID</w:t>
            </w:r>
          </w:p>
        </w:tc>
        <w:tc>
          <w:tcPr>
            <w:tcW w:w="2160" w:type="dxa"/>
            <w:vAlign w:val="bottom"/>
          </w:tcPr>
          <w:p w14:paraId="429A79A8" w14:textId="77777777" w:rsidR="00B76E6E" w:rsidRPr="00BC0722" w:rsidRDefault="00B76E6E" w:rsidP="00617A81">
            <w:pPr>
              <w:rPr>
                <w:rFonts w:ascii="Arial" w:hAnsi="Arial" w:cs="Arial"/>
                <w:b/>
                <w:bCs/>
                <w:iCs/>
                <w:sz w:val="20"/>
                <w:szCs w:val="20"/>
              </w:rPr>
            </w:pPr>
            <w:r w:rsidRPr="00BC0722">
              <w:rPr>
                <w:rFonts w:ascii="Arial" w:hAnsi="Arial" w:cs="Arial"/>
                <w:b/>
                <w:bCs/>
                <w:iCs/>
                <w:sz w:val="20"/>
                <w:szCs w:val="20"/>
              </w:rPr>
              <w:t>Contribution Score</w:t>
            </w:r>
          </w:p>
        </w:tc>
      </w:tr>
      <w:tr w:rsidR="00E662EC" w:rsidRPr="00BC0722" w14:paraId="6BAC402B" w14:textId="77777777" w:rsidTr="00617A81">
        <w:tc>
          <w:tcPr>
            <w:tcW w:w="3595" w:type="dxa"/>
            <w:vAlign w:val="bottom"/>
          </w:tcPr>
          <w:p w14:paraId="3A91AAE9" w14:textId="14862522" w:rsidR="00E662EC" w:rsidRPr="004426A8" w:rsidRDefault="00E662EC" w:rsidP="00E662EC">
            <w:pPr>
              <w:rPr>
                <w:rFonts w:ascii="Arial" w:hAnsi="Arial" w:cs="Arial"/>
                <w:b/>
                <w:bCs/>
                <w:iCs/>
                <w:sz w:val="20"/>
                <w:szCs w:val="20"/>
              </w:rPr>
            </w:pPr>
            <w:r w:rsidRPr="00D31C0E">
              <w:rPr>
                <w:rFonts w:ascii="Arial" w:hAnsi="Arial" w:cs="Arial"/>
                <w:color w:val="000000"/>
                <w:sz w:val="20"/>
                <w:szCs w:val="20"/>
              </w:rPr>
              <w:t>Alonso-Lana et al. 2019</w:t>
            </w:r>
            <w:r w:rsidR="004426A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{"citationID":"a8hbt1arbm","properties":{"formattedCitation":"(103)","plainCitation":"(103)","noteIndex":0},"citationItems":[{"id":1023,"uris":["http://zotero.org/users/2846505/items/ZR2CG2T2"],"itemData":{"id":1023,"type":"article-journal","abstract":"Objectives While widespread cortical and subcortical brain functional abnormalities have been found in bipolar disorder, the changes that take place between illness phases and recovery are less clearly documented. Only a small number of longitudinal studies of manic patients, in particular, have been carried out. Methods Twenty-six bipolar patients underwent fMRI during performance of the n-back working memory task when manic and again after recovery. Twenty-six matched healthy controls were also scanned on two occasions. Task-related activations and de-activations were examined. Results When manic, the patients showed clusters of significantly reduced activation in the left dorsolateral prefrontal cortex (DLPFC)/precentral cortex and the parietal cortex/superior precuneus bilaterally. They also showed failure of de-activation in the ventromedial frontal cortex (vmPFC). After recovery, activation in the left DLPFC/precentral cortex and in the bilateral parietal cortex/superior precuneus clusters increased significantly. However, failure of de-activation remained present in the vmPFC. Conclusions Recovery from mania is associated with normalization of DLPFC and parietal hypoactivation, but not with vmPFC failure of de-activation, which accordingly appears to represent a trait abnormality in the disorder.","container-title":"Bipolar Disorders","DOI":"https://doi.org/10.1111/bdi.12767","ISSN":"1399-5618","issue":"5","language":"en","license":"© 2019 John Wiley &amp; Sons A/S. Published by John Wiley &amp; Sons Ltd","note":"_eprint: https://onlinelibrary.wiley.com/doi/pdf/10.1111/bdi.12767","page":"449-457","source":"Wiley Online Library","title":"Longitudinal brain functional changes between mania and euthymia in bipolar disorder","volume":"21","author":[{"family":"Alonso</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Lana","given":"Silvia"},{"family":"Moro","given":"Noemí"},{"family":"McKenna","given":"Peter J."},{"family":"Sarró","given":"Salvador"},{"family":"Romaguera","given":"Anna"},{"family":"Monté","given":"Gemma C."},{"family":"Maristany","given":"Teresa"},{"family":"Goikolea","given":"José M."},{"family":"Vieta","given":"Eduard"},{"family":"Salvador","given":"Raymond"},{"family":"Pomarol</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Clotet","given":"Edith"}],"issued":{"date-parts":[["2019"]]}}}],"schema":"https://github.com/citation-style-language/schema/raw/master/csl-citation.json"} </w:instrText>
            </w:r>
            <w:r w:rsidR="004426A8" w:rsidRPr="00D31C0E">
              <w:rPr>
                <w:rFonts w:ascii="Arial" w:hAnsi="Arial" w:cs="Arial"/>
                <w:color w:val="000000"/>
                <w:sz w:val="20"/>
                <w:szCs w:val="20"/>
              </w:rPr>
              <w:fldChar w:fldCharType="separate"/>
            </w:r>
            <w:r w:rsidR="008F52BF" w:rsidRPr="008F52BF">
              <w:rPr>
                <w:rFonts w:ascii="Arial" w:hAnsi="Arial" w:cs="Arial"/>
                <w:color w:val="000000"/>
                <w:sz w:val="20"/>
              </w:rPr>
              <w:t>(103)</w:t>
            </w:r>
            <w:r w:rsidR="004426A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01566D50" w14:textId="79B1AA84" w:rsidR="00E662EC" w:rsidRPr="00DE13D8" w:rsidRDefault="00E662EC" w:rsidP="00E662EC">
            <w:pPr>
              <w:rPr>
                <w:rFonts w:ascii="Arial" w:hAnsi="Arial" w:cs="Arial"/>
                <w:b/>
                <w:bCs/>
                <w:iCs/>
                <w:sz w:val="20"/>
                <w:szCs w:val="20"/>
              </w:rPr>
            </w:pPr>
            <w:r w:rsidRPr="00D31C0E">
              <w:rPr>
                <w:rFonts w:ascii="Arial" w:hAnsi="Arial" w:cs="Arial"/>
                <w:color w:val="000000"/>
                <w:sz w:val="20"/>
                <w:szCs w:val="20"/>
              </w:rPr>
              <w:t>19.01</w:t>
            </w:r>
          </w:p>
        </w:tc>
      </w:tr>
      <w:tr w:rsidR="00E662EC" w:rsidRPr="00BC0722" w14:paraId="0436DDE8" w14:textId="77777777" w:rsidTr="00617A81">
        <w:tc>
          <w:tcPr>
            <w:tcW w:w="3595" w:type="dxa"/>
            <w:vAlign w:val="bottom"/>
          </w:tcPr>
          <w:p w14:paraId="4A26B4F9" w14:textId="134D5888" w:rsidR="00E662EC" w:rsidRPr="004426A8" w:rsidRDefault="004426A8" w:rsidP="00E662EC">
            <w:pPr>
              <w:rPr>
                <w:rFonts w:ascii="Arial" w:hAnsi="Arial" w:cs="Arial"/>
                <w:sz w:val="20"/>
                <w:szCs w:val="20"/>
              </w:rPr>
            </w:pPr>
            <w:r w:rsidRPr="004426A8">
              <w:rPr>
                <w:rFonts w:ascii="Arial" w:hAnsi="Arial" w:cs="Arial"/>
                <w:color w:val="000000"/>
                <w:sz w:val="20"/>
                <w:szCs w:val="20"/>
              </w:rPr>
              <w:t>Fernández-</w:t>
            </w:r>
            <w:proofErr w:type="spellStart"/>
            <w:r w:rsidRPr="004426A8">
              <w:rPr>
                <w:rFonts w:ascii="Arial" w:hAnsi="Arial" w:cs="Arial"/>
                <w:color w:val="000000"/>
                <w:sz w:val="20"/>
                <w:szCs w:val="20"/>
              </w:rPr>
              <w:t>Corcuera</w:t>
            </w:r>
            <w:proofErr w:type="spellEnd"/>
            <w:r w:rsidRPr="004426A8">
              <w:rPr>
                <w:rFonts w:ascii="Arial" w:hAnsi="Arial" w:cs="Arial"/>
                <w:color w:val="000000"/>
                <w:sz w:val="20"/>
                <w:szCs w:val="20"/>
              </w:rPr>
              <w:t xml:space="preserve"> </w:t>
            </w:r>
            <w:r w:rsidR="00E662EC" w:rsidRPr="00D31C0E">
              <w:rPr>
                <w:rFonts w:ascii="Arial" w:hAnsi="Arial" w:cs="Arial"/>
                <w:color w:val="000000"/>
                <w:sz w:val="20"/>
                <w:szCs w:val="20"/>
              </w:rPr>
              <w:t>et al. 2013</w:t>
            </w:r>
            <w:r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{"citationID":"a3otqs92v0","properties":{"formattedCitation":"(101)","plainCitation":"(101)","noteIndex":0},"citationItems":[{"id":970,"uris":["http://zotero.org/users/2846505/items/XRFGBYT7"],"itemData":{"id":970,"type":"article-journal","abstract":"Background\nBipolar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D31C0E">
              <w:rPr>
                <w:rFonts w:ascii="Arial" w:hAnsi="Arial" w:cs="Arial"/>
                <w:color w:val="000000"/>
                <w:sz w:val="20"/>
                <w:szCs w:val="20"/>
              </w:rPr>
              <w:fldChar w:fldCharType="separate"/>
            </w:r>
            <w:r w:rsidR="008F52BF" w:rsidRPr="008F52BF">
              <w:rPr>
                <w:rFonts w:ascii="Arial" w:hAnsi="Arial" w:cs="Arial"/>
                <w:color w:val="000000"/>
                <w:sz w:val="20"/>
              </w:rPr>
              <w:t>(101)</w:t>
            </w:r>
            <w:r w:rsidRPr="00D31C0E">
              <w:rPr>
                <w:rFonts w:ascii="Arial" w:hAnsi="Arial" w:cs="Arial"/>
                <w:color w:val="000000"/>
                <w:sz w:val="20"/>
                <w:szCs w:val="20"/>
              </w:rPr>
              <w:fldChar w:fldCharType="end"/>
            </w:r>
            <w:r w:rsidR="00E662EC" w:rsidRPr="00D31C0E">
              <w:rPr>
                <w:rFonts w:ascii="Arial" w:hAnsi="Arial" w:cs="Arial"/>
                <w:color w:val="000000"/>
                <w:sz w:val="20"/>
                <w:szCs w:val="20"/>
              </w:rPr>
              <w:t xml:space="preserve">                 </w:t>
            </w:r>
          </w:p>
        </w:tc>
        <w:tc>
          <w:tcPr>
            <w:tcW w:w="2160" w:type="dxa"/>
            <w:vAlign w:val="bottom"/>
          </w:tcPr>
          <w:p w14:paraId="49F98382" w14:textId="2FE786A3" w:rsidR="00E662EC" w:rsidRPr="00DE13D8" w:rsidRDefault="00E662EC" w:rsidP="00E662EC">
            <w:pPr>
              <w:rPr>
                <w:rFonts w:ascii="Arial" w:hAnsi="Arial" w:cs="Arial"/>
                <w:sz w:val="20"/>
                <w:szCs w:val="20"/>
              </w:rPr>
            </w:pPr>
            <w:r w:rsidRPr="00D31C0E">
              <w:rPr>
                <w:rFonts w:ascii="Arial" w:hAnsi="Arial" w:cs="Arial"/>
                <w:color w:val="000000"/>
                <w:sz w:val="20"/>
                <w:szCs w:val="20"/>
              </w:rPr>
              <w:t>16.93</w:t>
            </w:r>
          </w:p>
        </w:tc>
      </w:tr>
      <w:tr w:rsidR="00E662EC" w:rsidRPr="00BC0722" w14:paraId="4258E99C" w14:textId="77777777" w:rsidTr="00617A81">
        <w:tc>
          <w:tcPr>
            <w:tcW w:w="3595" w:type="dxa"/>
            <w:vAlign w:val="bottom"/>
          </w:tcPr>
          <w:p w14:paraId="47EBD24A" w14:textId="36286DD3" w:rsidR="00E662EC" w:rsidRPr="004426A8" w:rsidRDefault="00E662EC" w:rsidP="00E662EC">
            <w:pPr>
              <w:rPr>
                <w:rFonts w:ascii="Arial" w:hAnsi="Arial" w:cs="Arial"/>
                <w:sz w:val="20"/>
                <w:szCs w:val="20"/>
              </w:rPr>
            </w:pPr>
            <w:r w:rsidRPr="00D31C0E">
              <w:rPr>
                <w:rFonts w:ascii="Arial" w:hAnsi="Arial" w:cs="Arial"/>
                <w:color w:val="000000"/>
                <w:sz w:val="20"/>
                <w:szCs w:val="20"/>
              </w:rPr>
              <w:t>Monks et al. 2004</w:t>
            </w:r>
            <w:r w:rsidR="004426A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{"citationID":"a2lvorr67pb","properties":{"formattedCitation":"(95)","plainCitation":"(95)","noteIndex":0},"citationItems":[{"id":901,"uris":["http://zotero.org/users/2846505/items/USEADMUP"],"itemData":{"id":901,"type":"article-journal","abstract":"Objectives: Even when euthymic bipolar disorder patients can have persistent deficits in working memory, but the neural basis of this deficit remains unclear. We undertook an functional magnetic resonance imaging investigation of euthymic bipolar disorder patients performing two working memory paradigms; the two-back and Sternberg tasks, selected to examine the central executive and the phonological loop respectively. We hypothesized that neuronal dysfunction would be specific to the network underlying the executive rather than the phonological loop component of working memory. Methods: Twelve right-handed euthymic bipolar I males receiving lithium carbonate monotherapy were matched with 12 controls. The two-back task comprised a single working memory load contrasted with baseline vigilance condition. The Sternberg paradigm used a parametric design incorporating variable working memory load with fixed delay between presentation of an array of items to be remembered and a target item. Functional activation data were acquired during performance of the tasks and were analysed to produce brain activation maps representing significant group differences in activation (ANOVA). Load–response curves were derived from the Sternberg task data set. Results: There were no significant between-group differences (t-test) in performance of the two-back task, or in 2 × 5 group by memory load ANOVA for the performance data from Sternberg task. In the two-back task, compared with controls bipolar disorder patients showed reductions in bilateral frontal, temporal and parietal activation, and increased activations with the left precentral, right medial frontal and left supramarginal gyri. No between-group differences were observed in the Sternberg task at any working memory load. Conclusions: Our findings support the notion that, in euthymic bipolar disorder, failure to engage fronto-executive function underpins the core neuropsychological deficits.","container-title":"Bipolar Disorders","DOI":"https://doi.org/10.1111/j.1399-5618.2004.00147.x","ISSN":"1399-5618","issue":"6","language":"en","note":"_eprint: https://onlinelibrary.wiley.com/doi/pdf/10.1111/j.1399-5618.2004.00147.x","page":"550-564","source":"Wiley Online Library","title":"A functional MRI study of working memory task in euthymic bipolar disorder: evidence for task-specific dysfunction","title-short":"A functional MRI study of working memory task in euthymic bipolar disorder","volume":"6","author":[{"family":"Monks","given":"Paul J."},{"family":"Thompson","given":"Jill M."},{"family":"Bullmore","given":"Edward T."},{"family":"Suckling","given":"John"},{"family":"Brammer","given":"Michael J."},{"family":"Williams","given":"Steve CR"},{"family":"Simmons","given":"Andrew"},{"family":"Giles","given":"Nicola"},{"family":"Lloyd","given":"Adrian J."},{"family":"Harrison","given":"C. Louise"},{"family":"Seal","given":"Marc"},{"family":"Murray","given":"Robin M."},{"family":"Ferrier","given":"I. Nicol"},{"family":"Young","given":"Allan H."},{"family":"Curtis","given":"Vivienne A."}],"issued":{"date-parts":[["2004"]]}}}],"schema":"https://github.com/citation-style-language/schema/raw/master/csl-citation.json"} </w:instrText>
            </w:r>
            <w:r w:rsidR="004426A8" w:rsidRPr="00D31C0E">
              <w:rPr>
                <w:rFonts w:ascii="Arial" w:hAnsi="Arial" w:cs="Arial"/>
                <w:color w:val="000000"/>
                <w:sz w:val="20"/>
                <w:szCs w:val="20"/>
              </w:rPr>
              <w:fldChar w:fldCharType="separate"/>
            </w:r>
            <w:r w:rsidR="008F52BF" w:rsidRPr="008F52BF">
              <w:rPr>
                <w:rFonts w:ascii="Arial" w:hAnsi="Arial" w:cs="Arial"/>
                <w:color w:val="000000"/>
                <w:sz w:val="20"/>
              </w:rPr>
              <w:t>(95)</w:t>
            </w:r>
            <w:r w:rsidR="004426A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3CEF45E3" w14:textId="6024D848" w:rsidR="00E662EC" w:rsidRPr="00DE13D8" w:rsidRDefault="00E662EC" w:rsidP="00E662EC">
            <w:pPr>
              <w:rPr>
                <w:rFonts w:ascii="Arial" w:hAnsi="Arial" w:cs="Arial"/>
                <w:sz w:val="20"/>
                <w:szCs w:val="20"/>
              </w:rPr>
            </w:pPr>
            <w:r w:rsidRPr="00D31C0E">
              <w:rPr>
                <w:rFonts w:ascii="Arial" w:hAnsi="Arial" w:cs="Arial"/>
                <w:color w:val="000000"/>
                <w:sz w:val="20"/>
                <w:szCs w:val="20"/>
              </w:rPr>
              <w:t>12.46</w:t>
            </w:r>
          </w:p>
        </w:tc>
      </w:tr>
      <w:tr w:rsidR="00E662EC" w:rsidRPr="00BC0722" w14:paraId="078108B8" w14:textId="77777777" w:rsidTr="00617A81">
        <w:tc>
          <w:tcPr>
            <w:tcW w:w="3595" w:type="dxa"/>
            <w:vAlign w:val="bottom"/>
          </w:tcPr>
          <w:p w14:paraId="6806DED6" w14:textId="195A6892" w:rsidR="00E662EC" w:rsidRPr="004426A8" w:rsidRDefault="00E662EC" w:rsidP="00E662EC">
            <w:pPr>
              <w:rPr>
                <w:rFonts w:ascii="Arial" w:hAnsi="Arial" w:cs="Arial"/>
                <w:sz w:val="20"/>
                <w:szCs w:val="20"/>
              </w:rPr>
            </w:pPr>
            <w:proofErr w:type="spellStart"/>
            <w:r w:rsidRPr="00D31C0E">
              <w:rPr>
                <w:rFonts w:ascii="Arial" w:hAnsi="Arial" w:cs="Arial"/>
                <w:color w:val="000000"/>
                <w:sz w:val="20"/>
                <w:szCs w:val="20"/>
              </w:rPr>
              <w:t>Pomarol-Clotet</w:t>
            </w:r>
            <w:proofErr w:type="spellEnd"/>
            <w:r w:rsidRPr="00D31C0E">
              <w:rPr>
                <w:rFonts w:ascii="Arial" w:hAnsi="Arial" w:cs="Arial"/>
                <w:color w:val="000000"/>
                <w:sz w:val="20"/>
                <w:szCs w:val="20"/>
              </w:rPr>
              <w:t xml:space="preserve"> et al. 2012</w:t>
            </w:r>
            <w:r w:rsidR="004426A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{"citationID":"a213j90h8pl","properties":{"formattedCitation":"(104)","plainCitation":"(104)","noteIndex":0},"citationItems":[{"id":888,"uris":["http://zotero.org/users/2846505/items/TUMBQ2LF"],"itemData":{"id":888,"type":"article-journal","abstract":"Objectives. Manic patients have been found to show reduced activation in the prefrontal cortex and other regions during performance of cognitive tasks. However, little is known about de-activations associated with the disorder. This study aimed to examine, at the whole-brain level, abnormal patterns of task-related activation and de-activation during performance of a working memory task. Methods. Twenty-nine DSM-IV bipolar patients and 46 healthy controls underwent fMRI during performance of the n-back task. The patients were scanned while they were in a manic episode. Linear models were used to obtain maps of within-group activations and areas of differential activation between the groups. Results. The manic patients showed reduced activation compared to the controls in the bilateral dorsolateral prefrontal cortex and the right parietal cortex. They also showed failure of de-activation in the medial frontal cortex, extending to the temporal poles and parts of the limbic system bilaterally. The failure of activation in the dorsolateral prefrontal cortex disappeared when differences in task performance were controlled for in the analysis. However, the medial frontal failure of de-activation survived controlling for this. Conclusions. This study suggests that, in addition to reduced prefrontal activation, failure of de-activation is an important functional imaging abnormality in mania. This, together with its location in the medial prefrontal cortex, implies default mode network dysfunction in the disorder.","container-title":"The World Journal of Biological Psychiatry","DOI":"10.3109/15622975.2011.573808","ISSN":"1562-2975","issue":"8","note":"publisher: Taylor &amp; Francis\n_eprint: https://doi.org/10.3109/15622975.2011.573808","page":"616-626","source":"Taylor and Francis+NEJM","title":"Failure of de-activation in the medial frontal cortex in mania: evidence for default mode network dysfunction in the disorder","title-short":"Failure of de-activation in the medial frontal cortex in mania","volume":"13","author":[{"family":"Pomarol-Clotet","given":"Edith"},{"family":"Moro","given":"Noemi"},{"family":"Sarró","given":"Salvador"},{"family":"Goikolea","given":"José M."},{"family":"Vieta","given":"Eduard"},{"family":"Amann","given":"Benedikt"},{"family":"Fernandez-Corcuera","given":"Paloma"},{"family":"Sans-Sansa","given":"Bibiana"},{"family":"Monté","given":"Gemma C."},{"family":"Capdevila","given":"Antoni"},{"family":"Mckenna","given":"Peter J."},{"family":"Salvador","given":"Raymond"}],"issued":{"date-parts":[["2012",12,1]]}}}],"schema":"https://github.com/citation-style-language/schema/raw/master/csl-citation.json"} </w:instrText>
            </w:r>
            <w:r w:rsidR="004426A8" w:rsidRPr="00D31C0E">
              <w:rPr>
                <w:rFonts w:ascii="Arial" w:hAnsi="Arial" w:cs="Arial"/>
                <w:color w:val="000000"/>
                <w:sz w:val="20"/>
                <w:szCs w:val="20"/>
              </w:rPr>
              <w:fldChar w:fldCharType="separate"/>
            </w:r>
            <w:r w:rsidR="008F52BF" w:rsidRPr="008F52BF">
              <w:rPr>
                <w:rFonts w:ascii="Arial" w:hAnsi="Arial" w:cs="Arial"/>
                <w:color w:val="000000"/>
                <w:sz w:val="20"/>
              </w:rPr>
              <w:t>(104)</w:t>
            </w:r>
            <w:r w:rsidR="004426A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6A9F976C" w14:textId="008A1D6C" w:rsidR="00E662EC" w:rsidRPr="00DE13D8" w:rsidRDefault="00E662EC" w:rsidP="00E662EC">
            <w:pPr>
              <w:rPr>
                <w:rFonts w:ascii="Arial" w:hAnsi="Arial" w:cs="Arial"/>
                <w:sz w:val="20"/>
                <w:szCs w:val="20"/>
              </w:rPr>
            </w:pPr>
            <w:r w:rsidRPr="00D31C0E">
              <w:rPr>
                <w:rFonts w:ascii="Arial" w:hAnsi="Arial" w:cs="Arial"/>
                <w:color w:val="000000"/>
                <w:sz w:val="20"/>
                <w:szCs w:val="20"/>
              </w:rPr>
              <w:t>21.25</w:t>
            </w:r>
          </w:p>
        </w:tc>
      </w:tr>
      <w:tr w:rsidR="00E662EC" w:rsidRPr="00BC0722" w14:paraId="5A4EBB46" w14:textId="77777777" w:rsidTr="00617A81">
        <w:tc>
          <w:tcPr>
            <w:tcW w:w="3595" w:type="dxa"/>
            <w:vAlign w:val="bottom"/>
          </w:tcPr>
          <w:p w14:paraId="7C381F55" w14:textId="206BC93D" w:rsidR="00E662EC" w:rsidRPr="004426A8" w:rsidRDefault="00E662EC" w:rsidP="00E662EC">
            <w:pPr>
              <w:rPr>
                <w:rFonts w:ascii="Arial" w:hAnsi="Arial" w:cs="Arial"/>
                <w:sz w:val="20"/>
                <w:szCs w:val="20"/>
              </w:rPr>
            </w:pPr>
            <w:proofErr w:type="spellStart"/>
            <w:r w:rsidRPr="00D31C0E">
              <w:rPr>
                <w:rFonts w:ascii="Arial" w:hAnsi="Arial" w:cs="Arial"/>
                <w:color w:val="000000"/>
                <w:sz w:val="20"/>
                <w:szCs w:val="20"/>
              </w:rPr>
              <w:t>Pomarol-Clotet</w:t>
            </w:r>
            <w:proofErr w:type="spellEnd"/>
            <w:r w:rsidRPr="00D31C0E">
              <w:rPr>
                <w:rFonts w:ascii="Arial" w:hAnsi="Arial" w:cs="Arial"/>
                <w:color w:val="000000"/>
                <w:sz w:val="20"/>
                <w:szCs w:val="20"/>
              </w:rPr>
              <w:t xml:space="preserve"> et al. 2015</w:t>
            </w:r>
            <w:r w:rsidR="004426A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{"citationID":"a1pobe36ejv","properties":{"formattedCitation":"(52)","plainCitation":"(52)","noteIndex":0},"citationItems":[{"id":887,"uris":["http://zotero.org/users/2846505/items/6YG6TFF8"],"itemData":{"id":887,"type":"article-journal","abstract":"Background\n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004426A8" w:rsidRPr="00D31C0E">
              <w:rPr>
                <w:rFonts w:ascii="Arial" w:hAnsi="Arial" w:cs="Arial"/>
                <w:color w:val="000000"/>
                <w:sz w:val="20"/>
                <w:szCs w:val="20"/>
              </w:rPr>
              <w:fldChar w:fldCharType="separate"/>
            </w:r>
            <w:r w:rsidR="008F52BF" w:rsidRPr="008F52BF">
              <w:rPr>
                <w:rFonts w:ascii="Arial" w:hAnsi="Arial" w:cs="Arial"/>
                <w:color w:val="000000"/>
                <w:sz w:val="20"/>
              </w:rPr>
              <w:t>(52)</w:t>
            </w:r>
            <w:r w:rsidR="004426A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1016EB54" w14:textId="4D9774DA" w:rsidR="00E662EC" w:rsidRPr="00DE13D8" w:rsidRDefault="00E662EC" w:rsidP="00E662EC">
            <w:pPr>
              <w:rPr>
                <w:rFonts w:ascii="Arial" w:hAnsi="Arial" w:cs="Arial"/>
                <w:sz w:val="20"/>
                <w:szCs w:val="20"/>
              </w:rPr>
            </w:pPr>
            <w:r w:rsidRPr="00D31C0E">
              <w:rPr>
                <w:rFonts w:ascii="Arial" w:hAnsi="Arial" w:cs="Arial"/>
                <w:color w:val="000000"/>
                <w:sz w:val="20"/>
                <w:szCs w:val="20"/>
              </w:rPr>
              <w:t>29.76</w:t>
            </w:r>
          </w:p>
        </w:tc>
      </w:tr>
      <w:tr w:rsidR="00B76E6E" w:rsidRPr="00BC0722" w14:paraId="1864B554" w14:textId="77777777" w:rsidTr="00617A81">
        <w:tc>
          <w:tcPr>
            <w:tcW w:w="5755" w:type="dxa"/>
            <w:gridSpan w:val="2"/>
            <w:vAlign w:val="bottom"/>
          </w:tcPr>
          <w:p w14:paraId="4097BE1A" w14:textId="5B8F3258" w:rsidR="00B76E6E" w:rsidRPr="001F5C54" w:rsidRDefault="00B76E6E" w:rsidP="00617A81">
            <w:pPr>
              <w:rPr>
                <w:rFonts w:ascii="Arial" w:hAnsi="Arial" w:cs="Arial"/>
                <w:color w:val="000000"/>
                <w:sz w:val="20"/>
                <w:szCs w:val="20"/>
              </w:rPr>
            </w:pPr>
            <w:r>
              <w:rPr>
                <w:rFonts w:ascii="Arial" w:hAnsi="Arial" w:cs="Arial"/>
                <w:b/>
                <w:bCs/>
                <w:sz w:val="20"/>
                <w:szCs w:val="20"/>
              </w:rPr>
              <w:t>Orbitofrontal</w:t>
            </w:r>
            <w:r w:rsidRPr="00BC0722">
              <w:rPr>
                <w:rFonts w:ascii="Arial" w:hAnsi="Arial" w:cs="Arial"/>
                <w:b/>
                <w:bCs/>
                <w:sz w:val="20"/>
                <w:szCs w:val="20"/>
              </w:rPr>
              <w:t xml:space="preserve"> Cortex: </w:t>
            </w:r>
            <w:r w:rsidR="00DE13D8">
              <w:rPr>
                <w:rFonts w:ascii="Arial" w:hAnsi="Arial" w:cs="Arial"/>
                <w:b/>
                <w:bCs/>
                <w:sz w:val="20"/>
                <w:szCs w:val="20"/>
              </w:rPr>
              <w:t xml:space="preserve">-2/52/-16, </w:t>
            </w:r>
            <w:r w:rsidR="00DE13D8">
              <w:rPr>
                <w:rFonts w:ascii="Arial" w:hAnsi="Arial" w:cs="Arial"/>
                <w:b/>
                <w:bCs/>
                <w:i/>
                <w:iCs/>
                <w:sz w:val="20"/>
                <w:szCs w:val="20"/>
              </w:rPr>
              <w:t>k</w:t>
            </w:r>
            <w:r w:rsidR="00DE13D8">
              <w:rPr>
                <w:rFonts w:ascii="Arial" w:hAnsi="Arial" w:cs="Arial"/>
                <w:b/>
                <w:bCs/>
                <w:sz w:val="20"/>
                <w:szCs w:val="20"/>
              </w:rPr>
              <w:t xml:space="preserve">=129, </w:t>
            </w:r>
            <w:r w:rsidR="00DE13D8">
              <w:rPr>
                <w:rFonts w:ascii="Arial" w:hAnsi="Arial" w:cs="Arial"/>
                <w:b/>
                <w:bCs/>
                <w:i/>
                <w:iCs/>
                <w:sz w:val="20"/>
                <w:szCs w:val="20"/>
              </w:rPr>
              <w:t>z</w:t>
            </w:r>
            <w:r w:rsidR="00DE13D8">
              <w:rPr>
                <w:rFonts w:ascii="Arial" w:hAnsi="Arial" w:cs="Arial"/>
                <w:b/>
                <w:bCs/>
                <w:sz w:val="20"/>
                <w:szCs w:val="20"/>
              </w:rPr>
              <w:t>=5.42</w:t>
            </w:r>
          </w:p>
        </w:tc>
      </w:tr>
      <w:tr w:rsidR="00B76E6E" w:rsidRPr="00BC0722" w14:paraId="52F262D6" w14:textId="77777777" w:rsidTr="00617A81">
        <w:tc>
          <w:tcPr>
            <w:tcW w:w="3595" w:type="dxa"/>
            <w:vAlign w:val="bottom"/>
          </w:tcPr>
          <w:p w14:paraId="6A8D0EBC" w14:textId="77777777" w:rsidR="00B76E6E" w:rsidRPr="00BC0722" w:rsidRDefault="00B76E6E" w:rsidP="00617A81">
            <w:pPr>
              <w:rPr>
                <w:rFonts w:ascii="Arial" w:hAnsi="Arial" w:cs="Arial"/>
                <w:color w:val="000000"/>
                <w:sz w:val="20"/>
                <w:szCs w:val="20"/>
              </w:rPr>
            </w:pPr>
            <w:r w:rsidRPr="00BC0722">
              <w:rPr>
                <w:rFonts w:ascii="Arial" w:hAnsi="Arial" w:cs="Arial"/>
                <w:b/>
                <w:bCs/>
                <w:iCs/>
                <w:sz w:val="20"/>
                <w:szCs w:val="20"/>
              </w:rPr>
              <w:t>Study ID</w:t>
            </w:r>
          </w:p>
        </w:tc>
        <w:tc>
          <w:tcPr>
            <w:tcW w:w="2160" w:type="dxa"/>
            <w:vAlign w:val="bottom"/>
          </w:tcPr>
          <w:p w14:paraId="407B3D7B" w14:textId="77777777" w:rsidR="00B76E6E" w:rsidRPr="00BC0722" w:rsidRDefault="00B76E6E" w:rsidP="00617A81">
            <w:pPr>
              <w:rPr>
                <w:rFonts w:ascii="Arial" w:hAnsi="Arial" w:cs="Arial"/>
                <w:color w:val="000000"/>
                <w:sz w:val="20"/>
                <w:szCs w:val="20"/>
              </w:rPr>
            </w:pPr>
            <w:r w:rsidRPr="00BC0722">
              <w:rPr>
                <w:rFonts w:ascii="Arial" w:hAnsi="Arial" w:cs="Arial"/>
                <w:b/>
                <w:bCs/>
                <w:iCs/>
                <w:sz w:val="20"/>
                <w:szCs w:val="20"/>
              </w:rPr>
              <w:t>Contribution Score</w:t>
            </w:r>
          </w:p>
        </w:tc>
      </w:tr>
      <w:tr w:rsidR="00841477" w:rsidRPr="00BC0722" w14:paraId="309EBB7A" w14:textId="77777777" w:rsidTr="00617A81">
        <w:tc>
          <w:tcPr>
            <w:tcW w:w="3595" w:type="dxa"/>
            <w:vAlign w:val="bottom"/>
          </w:tcPr>
          <w:p w14:paraId="37C68CB3" w14:textId="308FCDEA" w:rsidR="00841477" w:rsidRPr="00D31C0E" w:rsidRDefault="00841477" w:rsidP="00841477">
            <w:pPr>
              <w:rPr>
                <w:rFonts w:ascii="Arial" w:hAnsi="Arial" w:cs="Arial"/>
                <w:color w:val="000000"/>
                <w:sz w:val="20"/>
                <w:szCs w:val="20"/>
                <w:highlight w:val="yellow"/>
              </w:rPr>
            </w:pPr>
            <w:proofErr w:type="spellStart"/>
            <w:r w:rsidRPr="00D31C0E">
              <w:rPr>
                <w:rFonts w:ascii="Arial" w:hAnsi="Arial" w:cs="Arial"/>
                <w:color w:val="000000"/>
                <w:sz w:val="20"/>
                <w:szCs w:val="20"/>
              </w:rPr>
              <w:t>Pomarol-Clotet</w:t>
            </w:r>
            <w:proofErr w:type="spellEnd"/>
            <w:r w:rsidRPr="00D31C0E">
              <w:rPr>
                <w:rFonts w:ascii="Arial" w:hAnsi="Arial" w:cs="Arial"/>
                <w:color w:val="000000"/>
                <w:sz w:val="20"/>
                <w:szCs w:val="20"/>
              </w:rPr>
              <w:t xml:space="preserve"> et al. 2015</w:t>
            </w:r>
            <w:r w:rsidR="004426A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{"citationID":"a1gi606v5na","properties":{"formattedCitation":"(52)","plainCitation":"(52)","noteIndex":0},"citationItems":[{"id":887,"uris":["http://zotero.org/users/2846505/items/6YG6TFF8"],"itemData":{"id":887,"type":"article-journal","abstract":"Background\n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004426A8" w:rsidRPr="00D31C0E">
              <w:rPr>
                <w:rFonts w:ascii="Arial" w:hAnsi="Arial" w:cs="Arial"/>
                <w:color w:val="000000"/>
                <w:sz w:val="20"/>
                <w:szCs w:val="20"/>
              </w:rPr>
              <w:fldChar w:fldCharType="separate"/>
            </w:r>
            <w:r w:rsidR="008F52BF" w:rsidRPr="008F52BF">
              <w:rPr>
                <w:rFonts w:ascii="Arial" w:hAnsi="Arial" w:cs="Arial"/>
                <w:color w:val="000000"/>
                <w:sz w:val="20"/>
              </w:rPr>
              <w:t>(52)</w:t>
            </w:r>
            <w:r w:rsidR="004426A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57108A84" w14:textId="4106C0B3" w:rsidR="00841477" w:rsidRPr="00DE13D8" w:rsidRDefault="00841477" w:rsidP="00841477">
            <w:pPr>
              <w:rPr>
                <w:rFonts w:ascii="Arial" w:hAnsi="Arial" w:cs="Arial"/>
                <w:color w:val="000000"/>
                <w:sz w:val="20"/>
                <w:szCs w:val="20"/>
              </w:rPr>
            </w:pPr>
            <w:r w:rsidRPr="00D31C0E">
              <w:rPr>
                <w:rFonts w:ascii="Arial" w:hAnsi="Arial" w:cs="Arial"/>
                <w:color w:val="000000"/>
                <w:sz w:val="20"/>
                <w:szCs w:val="20"/>
              </w:rPr>
              <w:t>13.88</w:t>
            </w:r>
          </w:p>
        </w:tc>
      </w:tr>
      <w:tr w:rsidR="00841477" w:rsidRPr="00BC0722" w14:paraId="4877E00F" w14:textId="77777777" w:rsidTr="00617A81">
        <w:tc>
          <w:tcPr>
            <w:tcW w:w="3595" w:type="dxa"/>
            <w:vAlign w:val="bottom"/>
          </w:tcPr>
          <w:p w14:paraId="548B02C6" w14:textId="3CA115AE" w:rsidR="00841477" w:rsidRPr="004426A8" w:rsidRDefault="00841477" w:rsidP="00841477">
            <w:pPr>
              <w:rPr>
                <w:rFonts w:ascii="Arial" w:hAnsi="Arial" w:cs="Arial"/>
                <w:b/>
                <w:bCs/>
                <w:iCs/>
                <w:sz w:val="20"/>
                <w:szCs w:val="20"/>
              </w:rPr>
            </w:pPr>
            <w:proofErr w:type="spellStart"/>
            <w:r w:rsidRPr="00D31C0E">
              <w:rPr>
                <w:rFonts w:ascii="Arial" w:hAnsi="Arial" w:cs="Arial"/>
                <w:color w:val="000000"/>
                <w:sz w:val="20"/>
                <w:szCs w:val="20"/>
              </w:rPr>
              <w:t>Goikolea</w:t>
            </w:r>
            <w:proofErr w:type="spellEnd"/>
            <w:r w:rsidRPr="00D31C0E">
              <w:rPr>
                <w:rFonts w:ascii="Arial" w:hAnsi="Arial" w:cs="Arial"/>
                <w:color w:val="000000"/>
                <w:sz w:val="20"/>
                <w:szCs w:val="20"/>
              </w:rPr>
              <w:t xml:space="preserve"> et al. 2019</w:t>
            </w:r>
            <w:r w:rsidR="004426A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{"citationID":"a1old795rjl","properties":{"formattedCitation":"(79)","plainCitation":"(79)","noteIndex":0},"citationItems":[{"id":960,"uris":["http://zotero.org/users/2846505/items/B62LINE6"],"itemData":{"id":960,"type":"article-journal","abstract":"AbstractBackground. Brain structural and functional changes in bipolar disorder (BD) are well-established findings, but it is uncertain whether these changes ar","container-title":"Schizophrenia Bulletin","DOI":"10.1093/schbul/sby047","ISSN":"0586-7614","issue":"2","journalAbbreviation":"Schizophr Bull","language":"en","note":"publisher: Oxford Academic","page":"464-473","source":"academic.oup.com","title":"Multimodal Brain Changes in First-Episode Mania: A Voxel-Based Morphometry, Functional Magnetic Resonance Imaging, and Connectivity Study","title-short":"Multimodal Brain Changes in First-Episode Mania","volume":"45","author":[{"family":"Goikolea","given":"José M."},{"family":"Dima","given":"Danai"},{"family":"Landín-Romero","given":"Ramón"},{"family":"Torres","given":"Imma"},{"family":"DelVecchio","given":"Giuseppe"},{"family":"Valentí","given":"Marc"},{"family":"Amann","given":"Benedikt L."},{"family":"Bonnín","given":"Caterina Mar"},{"family":"McKenna","given":"Peter J."},{"family":"Pomarol-Clotet","given":"Edith"},{"family":"Frangou","given":"Sophia"},{"family":"Vieta","given":"Eduard"}],"issued":{"date-parts":[["2019",3,7]]}}}],"schema":"https://github.com/citation-style-language/schema/raw/master/csl-citation.json"} </w:instrText>
            </w:r>
            <w:r w:rsidR="004426A8" w:rsidRPr="00D31C0E">
              <w:rPr>
                <w:rFonts w:ascii="Arial" w:hAnsi="Arial" w:cs="Arial"/>
                <w:color w:val="000000"/>
                <w:sz w:val="20"/>
                <w:szCs w:val="20"/>
              </w:rPr>
              <w:fldChar w:fldCharType="separate"/>
            </w:r>
            <w:r w:rsidR="008F52BF" w:rsidRPr="008F52BF">
              <w:rPr>
                <w:rFonts w:ascii="Arial" w:hAnsi="Arial" w:cs="Arial"/>
                <w:color w:val="000000"/>
                <w:sz w:val="20"/>
              </w:rPr>
              <w:t>(79)</w:t>
            </w:r>
            <w:r w:rsidR="004426A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3F63C65" w14:textId="3B1B574A" w:rsidR="00841477" w:rsidRPr="00DE13D8" w:rsidRDefault="00841477" w:rsidP="00841477">
            <w:pPr>
              <w:rPr>
                <w:rFonts w:ascii="Arial" w:hAnsi="Arial" w:cs="Arial"/>
                <w:color w:val="000000"/>
                <w:sz w:val="20"/>
                <w:szCs w:val="20"/>
              </w:rPr>
            </w:pPr>
            <w:r w:rsidRPr="00D31C0E">
              <w:rPr>
                <w:rFonts w:ascii="Arial" w:hAnsi="Arial" w:cs="Arial"/>
                <w:color w:val="000000"/>
                <w:sz w:val="20"/>
                <w:szCs w:val="20"/>
              </w:rPr>
              <w:t>22.29</w:t>
            </w:r>
          </w:p>
        </w:tc>
      </w:tr>
      <w:tr w:rsidR="00841477" w:rsidRPr="00BC0722" w14:paraId="77272FD0" w14:textId="77777777" w:rsidTr="00617A81">
        <w:tc>
          <w:tcPr>
            <w:tcW w:w="3595" w:type="dxa"/>
            <w:vAlign w:val="bottom"/>
          </w:tcPr>
          <w:p w14:paraId="39DB728C" w14:textId="5DBCD7C5" w:rsidR="00841477" w:rsidRPr="004426A8" w:rsidRDefault="004426A8" w:rsidP="00841477">
            <w:pPr>
              <w:rPr>
                <w:rFonts w:ascii="Arial" w:hAnsi="Arial" w:cs="Arial"/>
                <w:b/>
                <w:bCs/>
                <w:iCs/>
                <w:sz w:val="20"/>
                <w:szCs w:val="20"/>
              </w:rPr>
            </w:pPr>
            <w:r w:rsidRPr="004426A8">
              <w:rPr>
                <w:rFonts w:ascii="Arial" w:hAnsi="Arial" w:cs="Arial"/>
                <w:color w:val="000000"/>
                <w:sz w:val="20"/>
                <w:szCs w:val="20"/>
              </w:rPr>
              <w:t>Rodr</w:t>
            </w:r>
            <w:r w:rsidRPr="00860E7D">
              <w:rPr>
                <w:rFonts w:ascii="Arial" w:hAnsi="Arial" w:cs="Arial"/>
                <w:color w:val="000000"/>
                <w:sz w:val="20"/>
                <w:szCs w:val="20"/>
              </w:rPr>
              <w:t>í</w:t>
            </w:r>
            <w:r w:rsidRPr="00C94936">
              <w:rPr>
                <w:rFonts w:ascii="Arial" w:hAnsi="Arial" w:cs="Arial"/>
                <w:color w:val="000000"/>
                <w:sz w:val="20"/>
                <w:szCs w:val="20"/>
              </w:rPr>
              <w:t xml:space="preserve">guez-Cano </w:t>
            </w:r>
            <w:r w:rsidR="00841477" w:rsidRPr="00D31C0E">
              <w:rPr>
                <w:rFonts w:ascii="Arial" w:hAnsi="Arial" w:cs="Arial"/>
                <w:color w:val="000000"/>
                <w:sz w:val="20"/>
                <w:szCs w:val="20"/>
              </w:rPr>
              <w:t>et al. 2017</w:t>
            </w:r>
            <w:r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{"citationID":"a15n56jcb38","properties":{"formattedCitation":"(82)","plainCitation":"(82)","noteIndex":0},"citationItems":[{"id":875,"uris":["http://zotero.org/users/2846505/items/ANSLCXVE"],"itemData":{"id":875,"type":"article-journal","abstract":"OBJECTIVES: Neuroimaging studies have revealed evidence of brain functional abnormalities in bipolar depressive disorder (BDD) and major depressive disorder (MDD). However, few studies to date have compared these two mood disorders directly.\nMETHODS: Matched groups of 26 BDD type I patients, 26 MDD patients and 26 healthy controls underwent functional magnetic resonance imaging (fMRI) while performing the n-back working memory task. A whole-brain ANOVA was used to compare the three groups and clusters of significant difference were examined further using region-of-interest (ROI) analysis.\nRESULTS: The whole-brain ANOVA revealed a single cluster of significant difference in the medial frontal cortex. The BDD and MDD patients both showed failure to deactivate in this area compared to the controls. The BDD patients showed significantly greater failure of deactivation than the MDD patients, which was not accounted for by differences in severity or chronicity of illness between them.\nCONCLUSIONS: Failure of deactivation, considered to reflect default mode network dysfunction, is present to a greater extent in bipolar than unipolar depression. The study of this network may be useful in the search for brain markers that distinguish the two disorders.","container-title":"Bipolar Disorders","DOI":"10.1111/bdi.12517","ISSN":"1399-5618","issue":"5","journalAbbreviation":"Bipolar Disord","language":"eng","note":"PMID: 28714580","page":"386-395","source":"PubMed","title":"Differential failure to deactivate the default mode network in unipolar and bipolar depression","volume":"19","author":[{"family":"Rodríguez-Cano","given":"Elena"},{"family":"Alonso-Lana","given":"Silvia"},{"family":"Sarró","given":"Salvador"},{"family":"Fernández-Corcuera","given":"Paloma"},{"family":"Goikolea","given":"José M."},{"family":"Vieta","given":"Eduard"},{"family":"Maristany","given":"Teresa"},{"family":"Salvador","given":"Raymond"},{"family":"McKenna","given":"Peter J."},{"family":"Pomarol-Clotet","given":"Edith"}],"issued":{"date-parts":[["2017"]]}}}],"schema":"https://github.com/citation-style-language/schema/raw/master/csl-citation.json"} </w:instrText>
            </w:r>
            <w:r w:rsidRPr="00D31C0E">
              <w:rPr>
                <w:rFonts w:ascii="Arial" w:hAnsi="Arial" w:cs="Arial"/>
                <w:color w:val="000000"/>
                <w:sz w:val="20"/>
                <w:szCs w:val="20"/>
              </w:rPr>
              <w:fldChar w:fldCharType="separate"/>
            </w:r>
            <w:r w:rsidR="008F52BF" w:rsidRPr="008F52BF">
              <w:rPr>
                <w:rFonts w:ascii="Arial" w:hAnsi="Arial" w:cs="Arial"/>
                <w:color w:val="000000"/>
                <w:sz w:val="20"/>
              </w:rPr>
              <w:t>(82)</w:t>
            </w:r>
            <w:r w:rsidRPr="00D31C0E">
              <w:rPr>
                <w:rFonts w:ascii="Arial" w:hAnsi="Arial" w:cs="Arial"/>
                <w:color w:val="000000"/>
                <w:sz w:val="20"/>
                <w:szCs w:val="20"/>
              </w:rPr>
              <w:fldChar w:fldCharType="end"/>
            </w:r>
            <w:r w:rsidR="00841477" w:rsidRPr="00D31C0E">
              <w:rPr>
                <w:rFonts w:ascii="Arial" w:hAnsi="Arial" w:cs="Arial"/>
                <w:color w:val="000000"/>
                <w:sz w:val="20"/>
                <w:szCs w:val="20"/>
              </w:rPr>
              <w:t xml:space="preserve">            </w:t>
            </w:r>
          </w:p>
        </w:tc>
        <w:tc>
          <w:tcPr>
            <w:tcW w:w="2160" w:type="dxa"/>
            <w:vAlign w:val="bottom"/>
          </w:tcPr>
          <w:p w14:paraId="32C62932" w14:textId="22F07791" w:rsidR="00841477" w:rsidRPr="00DE13D8" w:rsidRDefault="00841477" w:rsidP="00841477">
            <w:pPr>
              <w:rPr>
                <w:rFonts w:ascii="Arial" w:hAnsi="Arial" w:cs="Arial"/>
                <w:color w:val="000000"/>
                <w:sz w:val="20"/>
                <w:szCs w:val="20"/>
              </w:rPr>
            </w:pPr>
            <w:r w:rsidRPr="00D31C0E">
              <w:rPr>
                <w:rFonts w:ascii="Arial" w:hAnsi="Arial" w:cs="Arial"/>
                <w:color w:val="000000"/>
                <w:sz w:val="20"/>
                <w:szCs w:val="20"/>
              </w:rPr>
              <w:t>26.3</w:t>
            </w:r>
          </w:p>
        </w:tc>
      </w:tr>
      <w:tr w:rsidR="00841477" w:rsidRPr="00BC0722" w14:paraId="60FBD0AC" w14:textId="77777777" w:rsidTr="00617A81">
        <w:tc>
          <w:tcPr>
            <w:tcW w:w="3595" w:type="dxa"/>
            <w:vAlign w:val="bottom"/>
          </w:tcPr>
          <w:p w14:paraId="356237CC" w14:textId="0FEDB568" w:rsidR="00841477" w:rsidRPr="004426A8" w:rsidRDefault="00841477" w:rsidP="00841477">
            <w:pPr>
              <w:rPr>
                <w:rFonts w:ascii="Arial" w:hAnsi="Arial" w:cs="Arial"/>
                <w:b/>
                <w:bCs/>
                <w:iCs/>
                <w:sz w:val="20"/>
                <w:szCs w:val="20"/>
              </w:rPr>
            </w:pPr>
            <w:r w:rsidRPr="00D31C0E">
              <w:rPr>
                <w:rFonts w:ascii="Arial" w:hAnsi="Arial" w:cs="Arial"/>
                <w:color w:val="000000"/>
                <w:sz w:val="20"/>
                <w:szCs w:val="20"/>
              </w:rPr>
              <w:t>Alonso-Lana et al. 2016</w:t>
            </w:r>
            <w:r w:rsidR="004426A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{"citationID":"a252gs80mf9","properties":{"formattedCitation":"(77)","plainCitation":"(77)","noteIndex":0},"citationItems":[{"id":1024,"uris":["http://zotero.org/users/2846505/items/7QZPZEIP"],"itemData":{"id":1024,"type":"article-journal","abstract":"BACKGROUND: Relatively few studies have investigated whether relatives of patients with bipolar disorder show brain functional changes, and these have focused on activation changes. Failure of de-activation during cognitive task performance is also seen in the disorder and may have trait-like characteristics since it has been found in euthymia.\nMETHOD: A total of 20 euthymic patients with bipolar disorder, 20 of their unaffected siblings and 40 healthy controls underwent functional magnetic resonance imaging during performance of the n-back working memory task. An analysis of variance (ANOVA) was fitted to individual whole-brain maps from each set of patient-relative-matched pair of controls. Clusters of significant difference among the groups were used as regions of interest to compare mean activations/de-activations between them.\nRESULTS: A single cluster of significant difference among the three groups was found in the whole-brain ANOVA. This was located in the medial prefrontal cortex, a region of task-related de-activation in the healthy controls. Both the patients and their siblings showed significantly reduced de-activation compared with the healthy controls in this region, but the failure was less marked in the relatives.\nCONCLUSIONS: Failure to de-activate the medial prefrontal cortex in both euthymic bipolar patients and their unaffected siblings adds to evidence for default mode network dysfunction in the disorder, and suggests that it may act as a trait marker.","container-title":"Psychological Medicine","DOI":"10.1017/S0033291716001148","ISSN":"1469-8978","issue":"12","journalAbbreviation":"Psychol Med","language":"eng","note":"PMID: 27334766","page":"2513-2521","source":"PubMed","title":"Brain functional changes in first-degree relatives of patients with bipolar disorder: evidence for default mode network dysfunction","title-short":"Brain functional changes in first-degree relatives of patients with bipolar disorder","volume":"46","author":[{"family":"Alonso-Lana","given":"S."},{"family":"Valentí","given":"M."},{"family":"Romaguera","given":"A."},{"family":"Sarri","given":"C."},{"family":"Sarró","given":"S."},{"family":"Rodríguez-Martínez","given":"A."},{"family":"Goikolea","given":"J. M."},{"family":"Amann","given":"B. L."},{"family":"Maristany","given":"T."},{"family":"Salvador","given":"R."},{"family":"Vieta","given":"E."},{"family":"McKenna","given":"P. J."},{"family":"Pomarol-Clotet","given":"E."}],"issued":{"date-parts":[["2016"]]}}}],"schema":"https://github.com/citation-style-language/schema/raw/master/csl-citation.json"} </w:instrText>
            </w:r>
            <w:r w:rsidR="004426A8" w:rsidRPr="00D31C0E">
              <w:rPr>
                <w:rFonts w:ascii="Arial" w:hAnsi="Arial" w:cs="Arial"/>
                <w:color w:val="000000"/>
                <w:sz w:val="20"/>
                <w:szCs w:val="20"/>
              </w:rPr>
              <w:fldChar w:fldCharType="separate"/>
            </w:r>
            <w:r w:rsidR="008F52BF" w:rsidRPr="008F52BF">
              <w:rPr>
                <w:rFonts w:ascii="Arial" w:hAnsi="Arial" w:cs="Arial"/>
                <w:color w:val="000000"/>
                <w:sz w:val="20"/>
              </w:rPr>
              <w:t>(77)</w:t>
            </w:r>
            <w:r w:rsidR="004426A8" w:rsidRPr="00D31C0E">
              <w:rPr>
                <w:rFonts w:ascii="Arial" w:hAnsi="Arial" w:cs="Arial"/>
                <w:color w:val="000000"/>
                <w:sz w:val="20"/>
                <w:szCs w:val="20"/>
              </w:rPr>
              <w:fldChar w:fldCharType="end"/>
            </w:r>
          </w:p>
        </w:tc>
        <w:tc>
          <w:tcPr>
            <w:tcW w:w="2160" w:type="dxa"/>
            <w:vAlign w:val="bottom"/>
          </w:tcPr>
          <w:p w14:paraId="1403630E" w14:textId="7E27CCAA" w:rsidR="00841477" w:rsidRPr="00DE13D8" w:rsidRDefault="00841477" w:rsidP="00841477">
            <w:pPr>
              <w:rPr>
                <w:rFonts w:ascii="Arial" w:hAnsi="Arial" w:cs="Arial"/>
                <w:color w:val="000000"/>
                <w:sz w:val="20"/>
                <w:szCs w:val="20"/>
              </w:rPr>
            </w:pPr>
            <w:r w:rsidRPr="00D31C0E">
              <w:rPr>
                <w:rFonts w:ascii="Arial" w:hAnsi="Arial" w:cs="Arial"/>
                <w:color w:val="000000"/>
                <w:sz w:val="20"/>
                <w:szCs w:val="20"/>
              </w:rPr>
              <w:t>18.46</w:t>
            </w:r>
          </w:p>
        </w:tc>
      </w:tr>
      <w:tr w:rsidR="00841477" w:rsidRPr="00BC0722" w14:paraId="1CBB60E6" w14:textId="77777777" w:rsidTr="00617A81">
        <w:tc>
          <w:tcPr>
            <w:tcW w:w="3595" w:type="dxa"/>
            <w:vAlign w:val="bottom"/>
          </w:tcPr>
          <w:p w14:paraId="3781465A" w14:textId="74705023" w:rsidR="00841477" w:rsidRPr="004426A8" w:rsidRDefault="00841477" w:rsidP="00841477">
            <w:pPr>
              <w:rPr>
                <w:rFonts w:ascii="Arial" w:hAnsi="Arial" w:cs="Arial"/>
                <w:b/>
                <w:bCs/>
                <w:iCs/>
                <w:sz w:val="20"/>
                <w:szCs w:val="20"/>
              </w:rPr>
            </w:pPr>
            <w:r w:rsidRPr="00D31C0E">
              <w:rPr>
                <w:rFonts w:ascii="Arial" w:hAnsi="Arial" w:cs="Arial"/>
                <w:color w:val="000000"/>
                <w:sz w:val="20"/>
                <w:szCs w:val="20"/>
              </w:rPr>
              <w:t>Robinson et al. 2009</w:t>
            </w:r>
            <w:r w:rsidR="004426A8" w:rsidRPr="00D31C0E">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{"citationID":"a2pd9amdkh","properties":{"formattedCitation":"(81)","plainCitation":"(81)","noteIndex":0},"citationItems":[{"id":876,"uris":["http://zotero.org/users/2846505/items/9MRNHKP7"],"itemData":{"id":876,"type":"article-journal","abstract":"Objectives: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004426A8" w:rsidRPr="00D31C0E">
              <w:rPr>
                <w:rFonts w:ascii="Arial" w:hAnsi="Arial" w:cs="Arial"/>
                <w:color w:val="000000"/>
                <w:sz w:val="20"/>
                <w:szCs w:val="20"/>
              </w:rPr>
              <w:fldChar w:fldCharType="separate"/>
            </w:r>
            <w:r w:rsidR="008F52BF" w:rsidRPr="008F52BF">
              <w:rPr>
                <w:rFonts w:ascii="Arial" w:hAnsi="Arial" w:cs="Arial"/>
                <w:color w:val="000000"/>
                <w:sz w:val="20"/>
              </w:rPr>
              <w:t>(81)</w:t>
            </w:r>
            <w:r w:rsidR="004426A8" w:rsidRPr="00D31C0E">
              <w:rPr>
                <w:rFonts w:ascii="Arial" w:hAnsi="Arial" w:cs="Arial"/>
                <w:color w:val="000000"/>
                <w:sz w:val="20"/>
                <w:szCs w:val="20"/>
              </w:rPr>
              <w:fldChar w:fldCharType="end"/>
            </w:r>
            <w:r w:rsidRPr="00D31C0E">
              <w:rPr>
                <w:rFonts w:ascii="Arial" w:hAnsi="Arial" w:cs="Arial"/>
                <w:color w:val="000000"/>
                <w:sz w:val="20"/>
                <w:szCs w:val="20"/>
              </w:rPr>
              <w:t xml:space="preserve">                  </w:t>
            </w:r>
          </w:p>
        </w:tc>
        <w:tc>
          <w:tcPr>
            <w:tcW w:w="2160" w:type="dxa"/>
            <w:vAlign w:val="bottom"/>
          </w:tcPr>
          <w:p w14:paraId="7574CBCD" w14:textId="57E3918A" w:rsidR="00841477" w:rsidRPr="00DE13D8" w:rsidRDefault="00841477" w:rsidP="00841477">
            <w:pPr>
              <w:rPr>
                <w:rFonts w:ascii="Arial" w:hAnsi="Arial" w:cs="Arial"/>
                <w:color w:val="000000"/>
                <w:sz w:val="20"/>
                <w:szCs w:val="20"/>
              </w:rPr>
            </w:pPr>
            <w:r w:rsidRPr="00D31C0E">
              <w:rPr>
                <w:rFonts w:ascii="Arial" w:hAnsi="Arial" w:cs="Arial"/>
                <w:color w:val="000000"/>
                <w:sz w:val="20"/>
                <w:szCs w:val="20"/>
              </w:rPr>
              <w:t>18.21</w:t>
            </w:r>
          </w:p>
        </w:tc>
      </w:tr>
    </w:tbl>
    <w:p w14:paraId="513818B2" w14:textId="342067D6" w:rsidR="000370A5" w:rsidRPr="00BC0722" w:rsidRDefault="00662F2A">
      <w:pPr>
        <w:rPr>
          <w:rFonts w:ascii="Arial" w:hAnsi="Arial" w:cs="Arial"/>
          <w:b/>
          <w:bCs/>
        </w:rPr>
      </w:pPr>
      <w:r w:rsidRPr="00BC0722">
        <w:rPr>
          <w:rFonts w:ascii="Arial" w:hAnsi="Arial" w:cs="Arial"/>
          <w:b/>
          <w:bCs/>
        </w:rPr>
        <w:br w:type="page"/>
      </w:r>
    </w:p>
    <w:p w14:paraId="52C6D0A1" w14:textId="6E993DCA" w:rsidR="00103E82" w:rsidRPr="00BC0722" w:rsidRDefault="00D63D0D" w:rsidP="00103E82">
      <w:pPr>
        <w:rPr>
          <w:rFonts w:ascii="Arial" w:hAnsi="Arial" w:cs="Arial"/>
          <w:b/>
          <w:bCs/>
          <w:iCs/>
        </w:rPr>
      </w:pPr>
      <w:r w:rsidRPr="00BC0722">
        <w:rPr>
          <w:rFonts w:ascii="Arial" w:hAnsi="Arial" w:cs="Arial"/>
          <w:b/>
          <w:bCs/>
        </w:rPr>
        <w:lastRenderedPageBreak/>
        <w:t xml:space="preserve">Supplementary </w:t>
      </w:r>
      <w:r w:rsidR="00103E82" w:rsidRPr="00BC0722">
        <w:rPr>
          <w:rFonts w:ascii="Arial" w:hAnsi="Arial" w:cs="Arial"/>
          <w:b/>
          <w:bCs/>
        </w:rPr>
        <w:t xml:space="preserve">Table </w:t>
      </w:r>
      <w:r w:rsidR="00BE2CB8" w:rsidRPr="00BC0722">
        <w:rPr>
          <w:rFonts w:ascii="Arial" w:hAnsi="Arial" w:cs="Arial"/>
          <w:b/>
          <w:bCs/>
        </w:rPr>
        <w:t>3</w:t>
      </w:r>
      <w:r w:rsidR="00C14A9F" w:rsidRPr="00BC0722">
        <w:rPr>
          <w:rFonts w:ascii="Arial" w:hAnsi="Arial" w:cs="Arial"/>
          <w:b/>
          <w:bCs/>
        </w:rPr>
        <w:t>3</w:t>
      </w:r>
      <w:r w:rsidR="00103E82" w:rsidRPr="00BC0722">
        <w:rPr>
          <w:rFonts w:ascii="Arial" w:hAnsi="Arial" w:cs="Arial"/>
          <w:b/>
          <w:bCs/>
        </w:rPr>
        <w:t xml:space="preserve">. </w:t>
      </w:r>
      <w:r w:rsidR="00103E82" w:rsidRPr="00BC0722">
        <w:rPr>
          <w:rFonts w:ascii="Arial" w:hAnsi="Arial" w:cs="Arial"/>
          <w:iCs/>
        </w:rPr>
        <w:t>Description</w:t>
      </w:r>
      <w:r w:rsidR="005A623E" w:rsidRPr="00BC0722">
        <w:rPr>
          <w:rFonts w:ascii="Arial" w:hAnsi="Arial" w:cs="Arial"/>
          <w:iCs/>
        </w:rPr>
        <w:t>s</w:t>
      </w:r>
      <w:r w:rsidR="00103E82" w:rsidRPr="00BC0722">
        <w:rPr>
          <w:rFonts w:ascii="Arial" w:hAnsi="Arial" w:cs="Arial"/>
          <w:iCs/>
        </w:rPr>
        <w:t xml:space="preserve"> of the </w:t>
      </w:r>
      <w:r w:rsidR="005A623E" w:rsidRPr="00BC0722">
        <w:rPr>
          <w:rFonts w:ascii="Arial" w:hAnsi="Arial" w:cs="Arial"/>
          <w:iCs/>
        </w:rPr>
        <w:t xml:space="preserve">205 </w:t>
      </w:r>
      <w:r w:rsidR="00103E82" w:rsidRPr="00BC0722">
        <w:rPr>
          <w:rFonts w:ascii="Arial" w:hAnsi="Arial" w:cs="Arial"/>
          <w:iCs/>
        </w:rPr>
        <w:t>Studies Included in the Meta-Analyses</w:t>
      </w:r>
    </w:p>
    <w:p w14:paraId="7D04D0D1" w14:textId="77777777" w:rsidR="005321EA" w:rsidRPr="00BC0722" w:rsidRDefault="005321EA" w:rsidP="00103E82">
      <w:pPr>
        <w:rPr>
          <w:rFonts w:ascii="Arial" w:hAnsi="Arial" w:cs="Arial"/>
          <w:b/>
          <w:bCs/>
          <w:iCs/>
        </w:rPr>
      </w:pPr>
    </w:p>
    <w:tbl>
      <w:tblPr>
        <w:tblW w:w="13050" w:type="dxa"/>
        <w:tblInd w:w="-95" w:type="dxa"/>
        <w:tblLayout w:type="fixed"/>
        <w:tblCellMar>
          <w:left w:w="10" w:type="dxa"/>
          <w:right w:w="10" w:type="dxa"/>
        </w:tblCellMar>
        <w:tblLook w:val="0000" w:firstRow="0" w:lastRow="0" w:firstColumn="0" w:lastColumn="0" w:noHBand="0" w:noVBand="0"/>
      </w:tblPr>
      <w:tblGrid>
        <w:gridCol w:w="1429"/>
        <w:gridCol w:w="1271"/>
        <w:gridCol w:w="1440"/>
        <w:gridCol w:w="900"/>
        <w:gridCol w:w="1350"/>
        <w:gridCol w:w="1080"/>
        <w:gridCol w:w="1080"/>
        <w:gridCol w:w="1916"/>
        <w:gridCol w:w="2584"/>
      </w:tblGrid>
      <w:tr w:rsidR="00103E82" w:rsidRPr="00BC0722" w14:paraId="3F21FE9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03E9438" w14:textId="77777777" w:rsidR="00103E82" w:rsidRPr="00BC0722" w:rsidRDefault="00103E82" w:rsidP="00A40964">
            <w:pPr>
              <w:rPr>
                <w:rFonts w:ascii="Arial" w:hAnsi="Arial" w:cs="Arial"/>
                <w:b/>
                <w:bCs/>
                <w:sz w:val="20"/>
                <w:szCs w:val="20"/>
              </w:rPr>
            </w:pPr>
            <w:r w:rsidRPr="00BC0722">
              <w:rPr>
                <w:rFonts w:ascii="Arial" w:hAnsi="Arial" w:cs="Arial"/>
                <w:b/>
                <w:bCs/>
                <w:sz w:val="20"/>
                <w:szCs w:val="20"/>
              </w:rPr>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C8F91D" w14:textId="77777777" w:rsidR="00103E82" w:rsidRPr="00BC0722" w:rsidRDefault="00103E82" w:rsidP="00A40964">
            <w:pPr>
              <w:rPr>
                <w:rFonts w:ascii="Arial" w:hAnsi="Arial" w:cs="Arial"/>
                <w:b/>
                <w:bCs/>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09C666" w14:textId="78CD65D5" w:rsidR="00103E82" w:rsidRPr="00BC0722" w:rsidRDefault="00103E82" w:rsidP="00A40964">
            <w:pPr>
              <w:rPr>
                <w:rFonts w:ascii="Arial" w:hAnsi="Arial" w:cs="Arial"/>
                <w:b/>
                <w:bCs/>
                <w:sz w:val="20"/>
                <w:szCs w:val="20"/>
              </w:rPr>
            </w:pPr>
            <w:r w:rsidRPr="00BC0722">
              <w:rPr>
                <w:rFonts w:ascii="Arial" w:hAnsi="Arial" w:cs="Arial"/>
                <w:b/>
                <w:bCs/>
                <w:sz w:val="20"/>
                <w:szCs w:val="20"/>
              </w:rPr>
              <w:t>Mood State(s)</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0CEA15" w14:textId="77777777" w:rsidR="00103E82" w:rsidRPr="00BC0722" w:rsidRDefault="00103E82" w:rsidP="00A40964">
            <w:pPr>
              <w:rPr>
                <w:rFonts w:ascii="Arial" w:hAnsi="Arial" w:cs="Arial"/>
                <w:b/>
                <w:bCs/>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3AAB45C" w14:textId="77777777" w:rsidR="00E45E1F" w:rsidRPr="00BC0722" w:rsidRDefault="00103E82" w:rsidP="00A40964">
            <w:pPr>
              <w:rPr>
                <w:rFonts w:ascii="Arial" w:hAnsi="Arial" w:cs="Arial"/>
                <w:b/>
                <w:bCs/>
                <w:sz w:val="20"/>
                <w:szCs w:val="20"/>
              </w:rPr>
            </w:pPr>
            <w:r w:rsidRPr="00BC0722">
              <w:rPr>
                <w:rFonts w:ascii="Arial" w:hAnsi="Arial" w:cs="Arial"/>
                <w:b/>
                <w:bCs/>
                <w:sz w:val="20"/>
                <w:szCs w:val="20"/>
              </w:rPr>
              <w:t xml:space="preserve">Medication Status </w:t>
            </w:r>
          </w:p>
          <w:p w14:paraId="6C7CF5DA" w14:textId="542364C3" w:rsidR="00103E82" w:rsidRPr="00BC0722" w:rsidRDefault="00E45E1F" w:rsidP="00A40964">
            <w:pPr>
              <w:rPr>
                <w:rFonts w:ascii="Arial" w:hAnsi="Arial" w:cs="Arial"/>
                <w:b/>
                <w:bCs/>
                <w:sz w:val="20"/>
                <w:szCs w:val="20"/>
              </w:rPr>
            </w:pPr>
            <w:r w:rsidRPr="00BC0722">
              <w:rPr>
                <w:rFonts w:ascii="Arial" w:hAnsi="Arial" w:cs="Arial"/>
                <w:b/>
                <w:bCs/>
                <w:sz w:val="20"/>
                <w:szCs w:val="20"/>
              </w:rPr>
              <w:t xml:space="preserve">No. </w:t>
            </w:r>
            <w:r w:rsidR="00103E82" w:rsidRPr="00BC0722">
              <w:rPr>
                <w:rFonts w:ascii="Arial" w:hAnsi="Arial" w:cs="Arial"/>
                <w:b/>
                <w:bCs/>
                <w:sz w:val="20"/>
                <w:szCs w:val="20"/>
              </w:rPr>
              <w:t>(%)</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B77531" w14:textId="77777777" w:rsidR="00103E82" w:rsidRPr="00BC0722" w:rsidRDefault="00103E82" w:rsidP="00A40964">
            <w:pPr>
              <w:rPr>
                <w:rFonts w:ascii="Arial" w:hAnsi="Arial" w:cs="Arial"/>
                <w:b/>
                <w:bCs/>
                <w:sz w:val="20"/>
                <w:szCs w:val="20"/>
              </w:rPr>
            </w:pPr>
            <w:r w:rsidRPr="00BC0722">
              <w:rPr>
                <w:rFonts w:ascii="Arial" w:hAnsi="Arial" w:cs="Arial"/>
                <w:b/>
                <w:bCs/>
                <w:sz w:val="20"/>
                <w:szCs w:val="20"/>
              </w:rPr>
              <w:t>Psychosis</w:t>
            </w:r>
          </w:p>
          <w:p w14:paraId="10F09E50" w14:textId="7E4C36A8" w:rsidR="00F3577A" w:rsidRPr="00BC0722" w:rsidRDefault="00F3577A" w:rsidP="00A40964">
            <w:pPr>
              <w:rPr>
                <w:rFonts w:ascii="Arial" w:hAnsi="Arial" w:cs="Arial"/>
                <w:b/>
                <w:bCs/>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F62F1D" w14:textId="7AC8928A" w:rsidR="00103E82" w:rsidRPr="00BC0722" w:rsidRDefault="00103E82" w:rsidP="00A40964">
            <w:pPr>
              <w:rPr>
                <w:rFonts w:ascii="Arial" w:hAnsi="Arial" w:cs="Arial"/>
                <w:b/>
                <w:bCs/>
                <w:sz w:val="20"/>
                <w:szCs w:val="20"/>
              </w:rPr>
            </w:pPr>
            <w:r w:rsidRPr="00BC0722">
              <w:rPr>
                <w:rFonts w:ascii="Arial" w:hAnsi="Arial" w:cs="Arial"/>
                <w:b/>
                <w:bCs/>
                <w:sz w:val="20"/>
                <w:szCs w:val="20"/>
              </w:rPr>
              <w:t>Imaging Modality</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7A5362" w14:textId="7BAAA334" w:rsidR="00103E82" w:rsidRPr="00BC0722" w:rsidRDefault="00103E82" w:rsidP="00A40964">
            <w:pPr>
              <w:ind w:left="-108" w:firstLine="108"/>
              <w:rPr>
                <w:rFonts w:ascii="Arial" w:hAnsi="Arial" w:cs="Arial"/>
                <w:b/>
                <w:bCs/>
                <w:sz w:val="20"/>
                <w:szCs w:val="20"/>
              </w:rPr>
            </w:pPr>
            <w:r w:rsidRPr="00BC0722">
              <w:rPr>
                <w:rFonts w:ascii="Arial" w:hAnsi="Arial" w:cs="Arial"/>
                <w:b/>
                <w:bCs/>
                <w:sz w:val="20"/>
                <w:szCs w:val="20"/>
              </w:rPr>
              <w:t>Design/Paradigm</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3DDCD84" w14:textId="77777777" w:rsidR="00103E82" w:rsidRPr="00BC0722" w:rsidRDefault="00103E82" w:rsidP="00A40964">
            <w:pPr>
              <w:ind w:left="-108" w:firstLine="108"/>
              <w:rPr>
                <w:rFonts w:ascii="Arial" w:hAnsi="Arial" w:cs="Arial"/>
                <w:b/>
                <w:bCs/>
                <w:sz w:val="20"/>
                <w:szCs w:val="20"/>
              </w:rPr>
            </w:pPr>
            <w:r w:rsidRPr="00BC0722">
              <w:rPr>
                <w:rFonts w:ascii="Arial" w:hAnsi="Arial" w:cs="Arial"/>
                <w:b/>
                <w:bCs/>
                <w:sz w:val="20"/>
                <w:szCs w:val="20"/>
              </w:rPr>
              <w:t>Contrast(s) Used</w:t>
            </w:r>
          </w:p>
        </w:tc>
      </w:tr>
      <w:tr w:rsidR="00103E82" w:rsidRPr="00BC0722" w14:paraId="3EC02CF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31E00C" w14:textId="341B4638" w:rsidR="00103E82" w:rsidRPr="00BC0722" w:rsidRDefault="00103E82" w:rsidP="00A40964">
            <w:pPr>
              <w:rPr>
                <w:rFonts w:ascii="Arial" w:hAnsi="Arial" w:cs="Arial"/>
                <w:sz w:val="20"/>
                <w:szCs w:val="20"/>
              </w:rPr>
            </w:pPr>
            <w:r w:rsidRPr="00BC0722">
              <w:rPr>
                <w:rFonts w:ascii="Arial" w:hAnsi="Arial" w:cs="Arial"/>
                <w:sz w:val="20"/>
                <w:szCs w:val="20"/>
              </w:rPr>
              <w:t>Adler et al. 2004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{"citationID":"v4B2lFHm","properties":{"formattedCitation":"(27)","plainCitation":"(27)","noteIndex":0},"citationItems":[{"id":704,"uris":["http://zotero.org/users/2846505/items/3KRTNDGY"],"itemData":{"id":704,"type":"article-journal","abstract":"Objectives: Several lines of evidence suggest that deficits in cognition persist in bipolar patients during periods of euthymia. Working memory impairment has been observed in euthymic bipolar patients and noted to be a significant source of functional deficits in psychiatric disorders. Functional changes associated with these cognitive deficits however, remain poorly understood. We hypothesized that patients with bipolar disorder would demonstrate changes in neuronal activation in specific regions forming part of the working memory network. Methods: Fifteen euthymic bipolar patients and fifteen age- and gender-matched healthy controls were recruited. Subjects participated in fMRI scans during which a two-back working memory task alternated with a zero-back control/attention task using a block-design paradigm. Groups were analyzed separately, and intergroup comparisons were made using an exploratory, voxel-by-voxel analysis. Results: Bipolar patients performed more poorly on the cognitive tasks than did healthy controls (F = 3.77, p = 0.04). After covarying for task performance and reaction time, bipolar patients demonstrated significantly greater activation than healthy subjects in several regions including the fronto-polar prefrontal cortex, temporal cortex, basal ganglia, thalamus, and posterior parietal cortex. No areas showed a significant decrease in activation, compared with healthy controls. Conclusions: Our findings suggest that decreased working memory performance in bipolar patients reflects specific neurofunctional deficits. These deficits may represent primary areas of neuropathology or be secondary to neuropathology elsewhere in the working memory network. Continued research utilizing other imaging modalities may further clarify the underlying neuropathology involved in these cognitive deficits.","container-title":"Bipolar Disorders","DOI":"10.1111/j.1399-5618.2004.00117.x","ISSN":"1399-5618","issue":"6","language":"en","page":"540-549","source":"Wiley Online Library","title":"Changes in neuronal activation in patients with bipolar disorder during performance of a working memory task","volume":"6","author":[{"family":"Adler","given":"Caleb M."},{"family":"Holland","given":"Scott K."},{"family":"Schmithorst","given":"Vince"},{"family":"Tuchfarber","given":"Michael J."},{"family":"Strakowski","given":"Stephen M."}],"issued":{"date-parts":[["2004"]]}}}],"schema":"https://github.com/citation-style-language/schema/raw/master/csl-citation.json"} </w:instrText>
            </w:r>
            <w:r w:rsidRPr="00BC0722">
              <w:rPr>
                <w:rFonts w:ascii="Arial" w:hAnsi="Arial" w:cs="Arial"/>
                <w:sz w:val="20"/>
                <w:szCs w:val="20"/>
              </w:rPr>
              <w:fldChar w:fldCharType="separate"/>
            </w:r>
            <w:r w:rsidR="00B552A6" w:rsidRPr="00BC0722">
              <w:rPr>
                <w:rFonts w:ascii="Arial" w:hAnsi="Arial" w:cs="Arial"/>
                <w:sz w:val="20"/>
              </w:rPr>
              <w:t>(27)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6CEE60" w14:textId="5A3C577B" w:rsidR="00103E82" w:rsidRPr="00BC0722" w:rsidRDefault="00103E82" w:rsidP="00A40964">
            <w:pPr>
              <w:rPr>
                <w:rFonts w:ascii="Arial" w:hAnsi="Arial" w:cs="Arial"/>
                <w:sz w:val="20"/>
                <w:szCs w:val="20"/>
              </w:rPr>
            </w:pPr>
            <w:r w:rsidRPr="00BC0722">
              <w:rPr>
                <w:rFonts w:ascii="Arial" w:hAnsi="Arial" w:cs="Arial"/>
                <w:sz w:val="20"/>
                <w:szCs w:val="20"/>
              </w:rPr>
              <w:t xml:space="preserve">15 BD, 15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8018D52" w14:textId="77777777" w:rsidR="00103E82" w:rsidRPr="00BC0722" w:rsidRDefault="00103E82" w:rsidP="00A40964">
            <w:pPr>
              <w:rPr>
                <w:rFonts w:ascii="Arial" w:hAnsi="Arial" w:cs="Arial"/>
                <w:sz w:val="20"/>
                <w:szCs w:val="20"/>
              </w:rPr>
            </w:pPr>
            <w:r w:rsidRPr="00BC0722">
              <w:rPr>
                <w:rFonts w:ascii="Arial" w:hAnsi="Arial" w:cs="Arial"/>
                <w:sz w:val="20"/>
                <w:szCs w:val="20"/>
              </w:rPr>
              <w:t>Euthymic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9788AF" w14:textId="77777777" w:rsidR="00103E82" w:rsidRPr="00BC0722" w:rsidRDefault="00103E82" w:rsidP="00A40964">
            <w:pPr>
              <w:rPr>
                <w:rFonts w:ascii="Arial" w:hAnsi="Arial" w:cs="Arial"/>
                <w:sz w:val="20"/>
                <w:szCs w:val="20"/>
              </w:rPr>
            </w:pPr>
            <w:r w:rsidRPr="00BC0722">
              <w:rPr>
                <w:rFonts w:ascii="Arial" w:hAnsi="Arial" w:cs="Arial"/>
                <w:sz w:val="20"/>
                <w:szCs w:val="20"/>
              </w:rPr>
              <w:t>29 (9)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639231" w14:textId="748339CB" w:rsidR="00103E82" w:rsidRPr="00BC0722" w:rsidRDefault="005F0CDB" w:rsidP="00A40964">
            <w:pPr>
              <w:rPr>
                <w:rFonts w:ascii="Arial" w:hAnsi="Arial" w:cs="Arial"/>
                <w:sz w:val="20"/>
                <w:szCs w:val="20"/>
              </w:rPr>
            </w:pPr>
            <w:r w:rsidRPr="00BC0722">
              <w:rPr>
                <w:rFonts w:ascii="Arial" w:hAnsi="Arial" w:cs="Arial"/>
                <w:sz w:val="20"/>
                <w:szCs w:val="20"/>
              </w:rPr>
              <w:t>10 (</w:t>
            </w:r>
            <w:r w:rsidR="00103E82" w:rsidRPr="00BC0722">
              <w:rPr>
                <w:rFonts w:ascii="Arial" w:hAnsi="Arial" w:cs="Arial"/>
                <w:sz w:val="20"/>
                <w:szCs w:val="20"/>
              </w:rPr>
              <w:t>67</w:t>
            </w:r>
            <w:r w:rsidRPr="00BC0722">
              <w:rPr>
                <w:rFonts w:ascii="Arial" w:hAnsi="Arial" w:cs="Arial"/>
                <w:sz w:val="20"/>
                <w:szCs w:val="20"/>
              </w:rPr>
              <w:t>)</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EC3BF0" w14:textId="77777777" w:rsidR="00103E82" w:rsidRPr="00BC0722" w:rsidRDefault="00103E82" w:rsidP="00A40964">
            <w:pPr>
              <w:rPr>
                <w:rFonts w:ascii="Arial" w:hAnsi="Arial" w:cs="Arial"/>
                <w:sz w:val="20"/>
                <w:szCs w:val="20"/>
              </w:rPr>
            </w:pPr>
            <w:r w:rsidRPr="00BC0722">
              <w:rPr>
                <w:rFonts w:ascii="Arial" w:hAnsi="Arial" w:cs="Arial"/>
                <w:sz w:val="20"/>
                <w:szCs w:val="20"/>
              </w:rPr>
              <w:t xml:space="preserve">Not reported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C453BC" w14:textId="77777777" w:rsidR="00103E82" w:rsidRPr="00BC0722" w:rsidRDefault="00103E82" w:rsidP="00A40964">
            <w:pPr>
              <w:rPr>
                <w:rFonts w:ascii="Arial" w:hAnsi="Arial" w:cs="Arial"/>
                <w:sz w:val="20"/>
                <w:szCs w:val="20"/>
              </w:rPr>
            </w:pPr>
            <w:r w:rsidRPr="00BC0722">
              <w:rPr>
                <w:rFonts w:ascii="Arial" w:hAnsi="Arial" w:cs="Arial"/>
                <w:sz w:val="20"/>
                <w:szCs w:val="20"/>
              </w:rPr>
              <w:t xml:space="preserve">fMRI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CD1C59" w14:textId="77777777" w:rsidR="00103E82" w:rsidRPr="00BC0722" w:rsidRDefault="00103E82" w:rsidP="00A40964">
            <w:pPr>
              <w:rPr>
                <w:rFonts w:ascii="Arial" w:hAnsi="Arial" w:cs="Arial"/>
                <w:sz w:val="20"/>
                <w:szCs w:val="20"/>
              </w:rPr>
            </w:pPr>
            <w:r w:rsidRPr="00BC0722">
              <w:rPr>
                <w:rFonts w:ascii="Arial" w:hAnsi="Arial" w:cs="Arial"/>
                <w:sz w:val="20"/>
                <w:szCs w:val="20"/>
              </w:rPr>
              <w:t xml:space="preserve">N-back (C)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2C5865C" w14:textId="57F4E23F" w:rsidR="00103E82" w:rsidRPr="00BC0722" w:rsidRDefault="00103E82" w:rsidP="00A40964">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(Table 2)</w:t>
            </w:r>
          </w:p>
        </w:tc>
      </w:tr>
      <w:tr w:rsidR="00103E82" w:rsidRPr="00BC0722" w14:paraId="6E49A89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D8B079A" w14:textId="47BB69F2" w:rsidR="00103E82" w:rsidRPr="00BC0722" w:rsidRDefault="00103E82" w:rsidP="00A40964">
            <w:pPr>
              <w:rPr>
                <w:rFonts w:ascii="Arial" w:hAnsi="Arial" w:cs="Arial"/>
                <w:sz w:val="20"/>
                <w:szCs w:val="20"/>
              </w:rPr>
            </w:pPr>
            <w:proofErr w:type="spellStart"/>
            <w:r w:rsidRPr="00BC0722">
              <w:rPr>
                <w:rFonts w:ascii="Arial" w:hAnsi="Arial" w:cs="Arial"/>
                <w:sz w:val="20"/>
                <w:szCs w:val="20"/>
              </w:rPr>
              <w:t>Allin</w:t>
            </w:r>
            <w:proofErr w:type="spellEnd"/>
            <w:r w:rsidRPr="00BC0722">
              <w:rPr>
                <w:rFonts w:ascii="Arial" w:hAnsi="Arial" w:cs="Arial"/>
                <w:sz w:val="20"/>
                <w:szCs w:val="20"/>
              </w:rPr>
              <w:t xml:space="preserve"> 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{"citationID":"8WRTMYjb","properties":{"formattedCitation":"(137)","plainCitation":"(137)","noteIndex":0},"citationItems":[{"id":1028,"uris":["http://zotero.org/users/2846505/items/9T7ZHJUM"],"itemData":{"id":1028,"type":"article-journal","abstract":"BACKGROUND: Individuals with a history of bipolar disorder demonstrate abnormalities of executive function, even during euthymia. The neural architecture underlying this and its relationship with genetic susceptibility for illness remain unclear.\nMETHOD: We assessed 18 remitted individuals with bipolar disorder, 19 of their unaffected first degree relatives and 19 healthy controls using functional magnetic resonance imaging (fMRI) and a paced verbal fluency task with two levels of difficulty.\nRESULTS: Bipolar patients made significantly more errors in the easy level of the verbal fluency task than their relatives or controls. Analysis of variance of fMRI data demonstrated a significant main effect of group in a large cluster including retrosplenial cortex and adjacent precuneate cortex (x=7, y=-56, x=15). All three groups showed deactivation in these areas during task performance relative to a neutral or rest condition. Group differences comprised a lesser amount of deactivation in unaffected relatives compared with controls in the easy condition [F(2, 55)=3.42, p=0.04] and in unaffected relatives compared with bipolar patients in the hard condition [F(2, 55)=4.34, p=0.018]. Comparison with the control group indicated that both bipolar patients and their relatives showed similar deficits of deactivation in retrosplenial cortex and reduced activation of left prefrontal cortex.\nCONCLUSIONS: Bipolar disorder may be associated with an inherited abnormality of a neural network incorporating left prefrontal cortex and bilateral retrosplenial cortex.","container-title":"Psychological Medicine","DOI":"10.1017/S0033291710000127","ISSN":"1469-8978","issue":"12","journalAbbreviation":"Psychol Med","language":"eng","note":"PMID: 20146832","page":"2025-2035","source":"PubMed","title":"A functional MRI study of verbal fluency in adults with bipolar disorder and their unaffected relatives","volume":"40","author":[{"family":"Allin","given":"M. P. G."},{"family":"Marshall","given":"N."},{"family":"Schulze","given":"K."},{"family":"Walshe","given":"M."},{"family":"Hall","given":"M.-H."},{"family":"Picchioni","given":"M."},{"family":"Murray","given":"R. M."},{"family":"McDonald","given":"C."}],"issued":{"date-parts":[["2010",12]]}}}],"schema":"https://github.com/citation-style-language/schema/raw/master/csl-citation.json"}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(137)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AF9E67" w14:textId="3D6216F2" w:rsidR="00103E82" w:rsidRPr="00BC0722" w:rsidRDefault="00103E82" w:rsidP="00A40964">
            <w:pPr>
              <w:rPr>
                <w:rFonts w:ascii="Arial" w:hAnsi="Arial" w:cs="Arial"/>
                <w:sz w:val="20"/>
                <w:szCs w:val="20"/>
              </w:rPr>
            </w:pPr>
            <w:r w:rsidRPr="00BC0722">
              <w:rPr>
                <w:rFonts w:ascii="Arial" w:hAnsi="Arial" w:cs="Arial"/>
                <w:sz w:val="20"/>
                <w:szCs w:val="20"/>
              </w:rPr>
              <w:t xml:space="preserve">18 BD I, 19 </w:t>
            </w:r>
            <w:r w:rsidR="00465BD3">
              <w:rPr>
                <w:rFonts w:ascii="Arial" w:hAnsi="Arial" w:cs="Arial"/>
                <w:sz w:val="20"/>
                <w:szCs w:val="20"/>
              </w:rPr>
              <w:t>NC</w:t>
            </w:r>
            <w:r w:rsidRPr="00BC0722">
              <w:rPr>
                <w:rFonts w:ascii="Arial" w:hAnsi="Arial" w:cs="Arial"/>
                <w:sz w:val="20"/>
                <w:szCs w:val="20"/>
              </w:rPr>
              <w:t xml:space="preserve">, 19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15C87D9" w14:textId="77777777" w:rsidR="00103E82" w:rsidRPr="00BC0722" w:rsidRDefault="00103E82" w:rsidP="00A40964">
            <w:pPr>
              <w:rPr>
                <w:rFonts w:ascii="Arial" w:hAnsi="Arial" w:cs="Arial"/>
                <w:sz w:val="20"/>
                <w:szCs w:val="20"/>
              </w:rPr>
            </w:pPr>
            <w:r w:rsidRPr="00BC0722">
              <w:rPr>
                <w:rFonts w:ascii="Arial" w:hAnsi="Arial" w:cs="Arial"/>
                <w:sz w:val="20"/>
                <w:szCs w:val="20"/>
              </w:rPr>
              <w:t>Euthymic (n=18)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5D44CAC" w14:textId="77777777" w:rsidR="00103E82" w:rsidRPr="00BC0722" w:rsidRDefault="00103E82" w:rsidP="00A40964">
            <w:pPr>
              <w:rPr>
                <w:rFonts w:ascii="Arial" w:hAnsi="Arial" w:cs="Arial"/>
                <w:sz w:val="20"/>
                <w:szCs w:val="20"/>
              </w:rPr>
            </w:pPr>
            <w:r w:rsidRPr="00BC0722">
              <w:rPr>
                <w:rFonts w:ascii="Arial" w:hAnsi="Arial" w:cs="Arial"/>
                <w:sz w:val="20"/>
                <w:szCs w:val="20"/>
              </w:rPr>
              <w:t>39.2 (11.5)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8E4F34" w14:textId="0808047F" w:rsidR="00103E82" w:rsidRPr="00BC0722" w:rsidRDefault="00EB384D" w:rsidP="00A40964">
            <w:pPr>
              <w:rPr>
                <w:rFonts w:ascii="Arial" w:hAnsi="Arial" w:cs="Arial"/>
                <w:sz w:val="20"/>
                <w:szCs w:val="20"/>
              </w:rPr>
            </w:pPr>
            <w:r w:rsidRPr="00BC0722">
              <w:rPr>
                <w:rFonts w:ascii="Arial" w:hAnsi="Arial" w:cs="Arial"/>
                <w:sz w:val="20"/>
                <w:szCs w:val="20"/>
              </w:rPr>
              <w:t>13 (</w:t>
            </w:r>
            <w:r w:rsidR="00103E82" w:rsidRPr="00BC0722">
              <w:rPr>
                <w:rFonts w:ascii="Arial" w:hAnsi="Arial" w:cs="Arial"/>
                <w:sz w:val="20"/>
                <w:szCs w:val="20"/>
              </w:rPr>
              <w:t>72</w:t>
            </w:r>
            <w:r w:rsidRPr="00BC0722">
              <w:rPr>
                <w:rFonts w:ascii="Arial" w:hAnsi="Arial" w:cs="Arial"/>
                <w:sz w:val="20"/>
                <w:szCs w:val="20"/>
              </w:rPr>
              <w:t>)</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A816D3B" w14:textId="1617B0DF" w:rsidR="00103E82" w:rsidRPr="00BC0722" w:rsidRDefault="00B8385F" w:rsidP="00A40964">
            <w:pPr>
              <w:rPr>
                <w:rFonts w:ascii="Arial" w:hAnsi="Arial" w:cs="Arial"/>
                <w:sz w:val="20"/>
                <w:szCs w:val="20"/>
              </w:rPr>
            </w:pPr>
            <w:r w:rsidRPr="00BC0722">
              <w:rPr>
                <w:rFonts w:ascii="Arial" w:hAnsi="Arial" w:cs="Arial"/>
                <w:sz w:val="20"/>
                <w:szCs w:val="20"/>
              </w:rPr>
              <w:t>18 (</w:t>
            </w:r>
            <w:r w:rsidR="00103E82" w:rsidRPr="00BC0722">
              <w:rPr>
                <w:rFonts w:ascii="Arial" w:hAnsi="Arial" w:cs="Arial"/>
                <w:sz w:val="20"/>
                <w:szCs w:val="20"/>
              </w:rPr>
              <w:t>100</w:t>
            </w:r>
            <w:r w:rsidRPr="00BC0722">
              <w:rPr>
                <w:rFonts w:ascii="Arial" w:hAnsi="Arial" w:cs="Arial"/>
                <w:sz w:val="20"/>
                <w:szCs w:val="20"/>
              </w:rPr>
              <w:t>)</w:t>
            </w:r>
            <w:r w:rsidR="00103E82" w:rsidRPr="00BC0722">
              <w:rPr>
                <w:rFonts w:ascii="Arial" w:hAnsi="Arial" w:cs="Arial"/>
                <w:sz w:val="20"/>
                <w:szCs w:val="20"/>
              </w:rPr>
              <w:t xml:space="preserve">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486DA3" w14:textId="77777777" w:rsidR="00103E82" w:rsidRPr="00BC0722" w:rsidRDefault="00103E82" w:rsidP="00A40964">
            <w:pPr>
              <w:rPr>
                <w:rFonts w:ascii="Arial" w:hAnsi="Arial" w:cs="Arial"/>
                <w:sz w:val="20"/>
                <w:szCs w:val="20"/>
              </w:rPr>
            </w:pPr>
            <w:r w:rsidRPr="00BC0722">
              <w:rPr>
                <w:rFonts w:ascii="Arial" w:hAnsi="Arial" w:cs="Arial"/>
                <w:sz w:val="20"/>
                <w:szCs w:val="20"/>
              </w:rPr>
              <w:t xml:space="preserve">fMRI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FA2F423" w14:textId="77777777" w:rsidR="00103E82" w:rsidRPr="00BC0722" w:rsidRDefault="00103E82" w:rsidP="00A40964">
            <w:pPr>
              <w:rPr>
                <w:rFonts w:ascii="Arial" w:hAnsi="Arial" w:cs="Arial"/>
                <w:sz w:val="20"/>
                <w:szCs w:val="20"/>
              </w:rPr>
            </w:pPr>
            <w:r w:rsidRPr="00BC0722">
              <w:rPr>
                <w:rFonts w:ascii="Arial" w:hAnsi="Arial" w:cs="Arial"/>
                <w:sz w:val="20"/>
                <w:szCs w:val="20"/>
              </w:rPr>
              <w:t>Verbal fluency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7CA819" w14:textId="77777777" w:rsidR="00103E82" w:rsidRPr="00BC0722" w:rsidRDefault="00103E82" w:rsidP="00A40964">
            <w:pPr>
              <w:rPr>
                <w:rFonts w:ascii="Arial" w:hAnsi="Arial" w:cs="Arial"/>
                <w:sz w:val="20"/>
                <w:szCs w:val="20"/>
              </w:rPr>
            </w:pPr>
            <w:r w:rsidRPr="00BC0722">
              <w:rPr>
                <w:rFonts w:ascii="Arial" w:hAnsi="Arial" w:cs="Arial"/>
                <w:sz w:val="20"/>
                <w:szCs w:val="20"/>
              </w:rPr>
              <w:t>Main effect of group (Fig. 1)</w:t>
            </w:r>
          </w:p>
        </w:tc>
      </w:tr>
      <w:tr w:rsidR="00103E82" w:rsidRPr="00BC0722" w14:paraId="37B89A0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D48238" w14:textId="2CA7AB3C" w:rsidR="00103E82" w:rsidRPr="00BC0722" w:rsidRDefault="00103E82" w:rsidP="00A40964">
            <w:pPr>
              <w:rPr>
                <w:rFonts w:ascii="Arial" w:hAnsi="Arial" w:cs="Arial"/>
                <w:sz w:val="20"/>
                <w:szCs w:val="20"/>
              </w:rPr>
            </w:pPr>
            <w:r w:rsidRPr="00BC0722">
              <w:rPr>
                <w:rFonts w:ascii="Arial" w:hAnsi="Arial" w:cs="Arial"/>
                <w:sz w:val="20"/>
                <w:szCs w:val="20"/>
              </w:rPr>
              <w:t>Almeida et al. 2009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{"citationID":"YXX7bHXG","properties":{"formattedCitation":"(138)","plainCitation":"(138)","noteIndex":0},"citationItems":[{"id":1027,"uris":["http://zotero.org/users/2846505/items/CVBILM3M"],"itemData":{"id":1027,"type":"article-journal","abstract":"Emotional liability and mood dysregulation characterize bipolar disorder (BD), yet no study has examined effective connectivity between parahippocampal gyrus and prefrontal cortical regions in ventromedial and dorsal/lateral neural systems subserving mood regulation in BD. Participants comprised 46 individuals (age range: 18–56 years): 21 with a DSM-IV diagnosis of BD, type I currently remitted; and 25 age- and gender-matched healthy controls (HC). Participants performed an event-related functional magnetic resonance imaging paradigm, viewing mild and intense happy and neutral faces. We employed dynamic causal modeling (DCM) to identify significant alterations in effective connectivity between BD and HC. Bayes model selection was used to determine the best model. The right parahippocampal gyrus (PHG) and right subgenual cingulate gyrus (sgCG) were included as representative regions of the ventromedial neural system. The right dorsolateral prefrontal cortex (DLPFC) region was included as representative of the dorsal/lateral neural system. Right PHG–sgCG effective connectivity was significantly greater in BD than HC, reflecting more rapid, forward PHG–sgCG signaling in BD than HC. There was no between-group difference in sgCG–DLPFC effective connectivity. In BD, abnormally increased right PHG–sgCG effective connectivity and reduced right PHG activity to emotional stimuli suggest a dysfunctional ventromedial neural system implicated in early stimulus appraisal, encoding and automatic regulation of emotion that may represent a pathophysiological functional neural mechanism for mood dysregulation in BD.","container-title":"Psychiatry Research: Neuroimaging","DOI":"10.1016/j.pscychresns.2009.04.015","ISSN":"0925-4927","issue":"3","journalAbbreviation":"Psychiatry Research: Neuroimaging","language":"en","page":"195-201","source":"ScienceDirect","title":"Abnormally increased effective connectivity between parahippocampal gyrus and ventromedial prefrontal regions during emotion labeling in bipolar disorder","volume":"174","author":[{"family":"Almeida","given":"Jorge R. C."},{"family":"Mechelli","given":"Andrea"},{"family":"Hassel","given":"Stefanie"},{"family":"Versace","given":"Amelia"},{"family":"Kupfer","given":"David J."},{"family":"Phillips","given":"Mary L."}],"issued":{"date-parts":[["2009",12,30]]}}}],"schema":"https://github.com/citation-style-language/schema/raw/master/csl-citation.json"}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(138)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5945304" w14:textId="771709C4" w:rsidR="00103E82" w:rsidRPr="00BC0722" w:rsidRDefault="00103E82" w:rsidP="00A40964">
            <w:pPr>
              <w:rPr>
                <w:rFonts w:ascii="Arial" w:hAnsi="Arial" w:cs="Arial"/>
                <w:sz w:val="20"/>
                <w:szCs w:val="20"/>
              </w:rPr>
            </w:pPr>
            <w:r w:rsidRPr="00BC0722">
              <w:rPr>
                <w:rFonts w:ascii="Arial" w:hAnsi="Arial" w:cs="Arial"/>
                <w:sz w:val="20"/>
                <w:szCs w:val="20"/>
              </w:rPr>
              <w:t xml:space="preserve">21 BD I, 25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41B4E5" w14:textId="77777777" w:rsidR="00103E82" w:rsidRPr="00BC0722" w:rsidRDefault="00103E82" w:rsidP="00A40964">
            <w:pPr>
              <w:rPr>
                <w:rFonts w:ascii="Arial" w:hAnsi="Arial" w:cs="Arial"/>
                <w:sz w:val="20"/>
                <w:szCs w:val="20"/>
              </w:rPr>
            </w:pPr>
            <w:r w:rsidRPr="00BC0722">
              <w:rPr>
                <w:rFonts w:ascii="Arial" w:hAnsi="Arial" w:cs="Arial"/>
                <w:sz w:val="20"/>
                <w:szCs w:val="20"/>
              </w:rPr>
              <w:t>Euthymic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C57302" w14:textId="57FDC18C" w:rsidR="00103E82" w:rsidRPr="00BC0722" w:rsidRDefault="00103E82" w:rsidP="00A40964">
            <w:pPr>
              <w:rPr>
                <w:rFonts w:ascii="Arial" w:hAnsi="Arial" w:cs="Arial"/>
                <w:sz w:val="20"/>
                <w:szCs w:val="20"/>
              </w:rPr>
            </w:pPr>
            <w:r w:rsidRPr="00BC0722">
              <w:rPr>
                <w:rFonts w:ascii="Arial" w:hAnsi="Arial" w:cs="Arial"/>
                <w:sz w:val="20"/>
                <w:szCs w:val="20"/>
              </w:rPr>
              <w:t>31.9</w:t>
            </w:r>
            <w:r w:rsidR="00343541" w:rsidRPr="00BC0722">
              <w:rPr>
                <w:rFonts w:ascii="Arial" w:hAnsi="Arial" w:cs="Arial"/>
                <w:sz w:val="20"/>
                <w:szCs w:val="20"/>
              </w:rPr>
              <w:t>5</w:t>
            </w:r>
            <w:r w:rsidRPr="00BC0722">
              <w:rPr>
                <w:rFonts w:ascii="Arial" w:hAnsi="Arial" w:cs="Arial"/>
                <w:sz w:val="20"/>
                <w:szCs w:val="20"/>
              </w:rPr>
              <w:t xml:space="preserve"> (8.</w:t>
            </w:r>
            <w:r w:rsidR="00343541" w:rsidRPr="00BC0722">
              <w:rPr>
                <w:rFonts w:ascii="Arial" w:hAnsi="Arial" w:cs="Arial"/>
                <w:sz w:val="20"/>
                <w:szCs w:val="20"/>
              </w:rPr>
              <w:t>47</w:t>
            </w:r>
            <w:r w:rsidRPr="00BC0722">
              <w:rPr>
                <w:rFonts w:ascii="Arial" w:hAnsi="Arial" w:cs="Arial"/>
                <w:sz w:val="20"/>
                <w:szCs w:val="20"/>
              </w:rPr>
              <w:t>)</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D9E7F3" w14:textId="7CD220FA" w:rsidR="00103E82" w:rsidRPr="00BC0722" w:rsidRDefault="00AA2F53" w:rsidP="00A40964">
            <w:pPr>
              <w:rPr>
                <w:rFonts w:ascii="Arial" w:hAnsi="Arial" w:cs="Arial"/>
                <w:sz w:val="20"/>
                <w:szCs w:val="20"/>
              </w:rPr>
            </w:pPr>
            <w:r w:rsidRPr="00BC0722">
              <w:rPr>
                <w:rFonts w:ascii="Arial" w:hAnsi="Arial" w:cs="Arial"/>
                <w:sz w:val="20"/>
                <w:szCs w:val="20"/>
              </w:rPr>
              <w:t>19 (</w:t>
            </w:r>
            <w:r w:rsidR="00103E82" w:rsidRPr="00BC0722">
              <w:rPr>
                <w:rFonts w:ascii="Arial" w:hAnsi="Arial" w:cs="Arial"/>
                <w:sz w:val="20"/>
                <w:szCs w:val="20"/>
              </w:rPr>
              <w:t>90</w:t>
            </w:r>
            <w:r w:rsidRPr="00BC0722">
              <w:rPr>
                <w:rFonts w:ascii="Arial" w:hAnsi="Arial" w:cs="Arial"/>
                <w:sz w:val="20"/>
                <w:szCs w:val="20"/>
              </w:rPr>
              <w:t>)</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A40F0B" w14:textId="77777777" w:rsidR="00103E82" w:rsidRPr="00BC0722" w:rsidRDefault="00103E82" w:rsidP="00A40964">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8E21AEC" w14:textId="77777777" w:rsidR="00103E82" w:rsidRPr="00BC0722" w:rsidRDefault="00103E82" w:rsidP="00A40964">
            <w:pPr>
              <w:rPr>
                <w:rFonts w:ascii="Arial" w:hAnsi="Arial" w:cs="Arial"/>
                <w:sz w:val="20"/>
                <w:szCs w:val="20"/>
              </w:rPr>
            </w:pPr>
            <w:r w:rsidRPr="00BC0722">
              <w:rPr>
                <w:rFonts w:ascii="Arial" w:hAnsi="Arial" w:cs="Arial"/>
                <w:sz w:val="20"/>
                <w:szCs w:val="20"/>
              </w:rPr>
              <w:t xml:space="preserve">fMRI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2FA860" w14:textId="77777777" w:rsidR="00103E82" w:rsidRPr="00BC0722" w:rsidRDefault="00103E82" w:rsidP="00A40964">
            <w:pPr>
              <w:rPr>
                <w:rFonts w:ascii="Arial" w:hAnsi="Arial" w:cs="Arial"/>
                <w:sz w:val="20"/>
                <w:szCs w:val="20"/>
              </w:rPr>
            </w:pPr>
            <w:r w:rsidRPr="00BC0722">
              <w:rPr>
                <w:rFonts w:ascii="Arial" w:hAnsi="Arial" w:cs="Arial"/>
                <w:sz w:val="20"/>
                <w:szCs w:val="20"/>
              </w:rPr>
              <w:t>Labeling happy and neutral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05B4025" w14:textId="77777777" w:rsidR="00103E82" w:rsidRPr="00BC0722" w:rsidRDefault="00103E82" w:rsidP="00A40964">
            <w:pPr>
              <w:rPr>
                <w:rFonts w:ascii="Arial" w:hAnsi="Arial" w:cs="Arial"/>
                <w:sz w:val="20"/>
                <w:szCs w:val="20"/>
              </w:rPr>
            </w:pPr>
            <w:r w:rsidRPr="00BC0722">
              <w:rPr>
                <w:rFonts w:ascii="Arial" w:hAnsi="Arial" w:cs="Arial"/>
                <w:sz w:val="20"/>
                <w:szCs w:val="20"/>
              </w:rPr>
              <w:t>Main effect of group; group x condition int. (Table S2)</w:t>
            </w:r>
          </w:p>
        </w:tc>
      </w:tr>
      <w:tr w:rsidR="00103E82" w:rsidRPr="00BC0722" w14:paraId="718E82B9" w14:textId="77777777" w:rsidTr="00883F96">
        <w:trPr>
          <w:trHeight w:val="1205"/>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FA603A" w14:textId="0D95086D" w:rsidR="00103E82" w:rsidRPr="00BC0722" w:rsidRDefault="00103E82" w:rsidP="00A40964">
            <w:pPr>
              <w:rPr>
                <w:rFonts w:ascii="Arial" w:hAnsi="Arial" w:cs="Arial"/>
                <w:sz w:val="20"/>
                <w:szCs w:val="20"/>
              </w:rPr>
            </w:pPr>
            <w:r w:rsidRPr="00BC0722">
              <w:rPr>
                <w:rFonts w:ascii="Arial" w:hAnsi="Arial" w:cs="Arial"/>
                <w:sz w:val="20"/>
                <w:szCs w:val="20"/>
              </w:rPr>
              <w:t>Almeida 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{"citationID":"Hs9cCPgN","properties":{"formattedCitation":"(126)","plainCitation":"(126)","noteIndex":0},"citationItems":[{"id":1026,"uris":["http://zotero.org/users/2846505/items/ZLT38IWL"],"itemData":{"id":1026,"type":"article-journal","abstract":"Background\nDifficulties in emotion processing and poor social function are common to bipolar disorder (BD) and major depressive disorder (MDD) depression, resulting in many BD depressed individuals being misdiagnosed with MDD. The amygdala is a key region implicated in processing emotionally salient stimuli, including emotional facial expressions. It is unclear, however, whether abnormal amygdala activity during positive and negative emotion processing represents a persistent marker of BD regardless of illness phase or a state marker of depression common or specific to BD and MDD depression.\nMethods\nSixty adults were recruited: 15 depressed with BD type 1 (BDd), 15 depressed with recurrent MDD, 15 with BD in remission (BDr), diagnosed with DSM-IV and Structured Clinical Interview for DSM-IV Research Version criteria; and 15 healthy control subjects (HC). Groups were age- and gender ratio-matched; patient groups were matched for age of illness onset and illness duration; depressed groups were matched for depression severity. The BDd were taking more psychotropic medication than other patient groups. All individuals participated in three separate 3T neuroimaging event-related experiments, where they viewed mild and intense emotional and neutral faces of fear, happiness, or sadness from a standardized series.\nResults\nThe BDd—relative to HC, BDr, and MDD—showed elevated left amygdala activity to mild and neutral facial expressions in the sad (p &lt; .009) but not other emotion experiments that was not associated with medication. There were no other significant between-group differences in amygdala activity.\nConclusions\nAbnormally elevated left amygdala activity to mild sad and neutral faces might be a depression-specific marker in BD but not MDD, suggesting different pathophysiologic processes for BD versus MDD depression.","collection-title":"Cortical Inhibitory Deficits in Depression","container-title":"Biological Psychiatry","DOI":"10.1016/j.biopsych.2009.09.027","ISSN":"0006-3223","issue":"5","journalAbbreviation":"Biological Psychiatry","language":"en","page":"414-421","source":"ScienceDirect","title":"Elevated Amygdala Activity to Sad Facial Expressions: A State Marker of Bipolar but Not Unipolar Depression","title-short":"Elevated Amygdala Activity to Sad Facial Expressions","volume":"67","author":[{"family":"Almeida","given":"Jorge R. C."},{"family":"Versace","given":"Amelia"},{"family":"Hassel","given":"Stefanie"},{"family":"Kupfer","given":"David J."},{"family":"Phillips","given":"Mary L."}],"issued":{"date-parts":[["2010",3,1]]}}}],"schema":"https://github.com/citation-style-language/schema/raw/master/csl-citation.json"}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4A6ECF" w14:textId="49DEABD3" w:rsidR="00103E82" w:rsidRPr="00BC0722" w:rsidRDefault="00103E82" w:rsidP="00A40964">
            <w:pPr>
              <w:rPr>
                <w:rFonts w:ascii="Arial" w:hAnsi="Arial" w:cs="Arial"/>
                <w:sz w:val="20"/>
                <w:szCs w:val="20"/>
              </w:rPr>
            </w:pPr>
            <w:r w:rsidRPr="00BC0722">
              <w:rPr>
                <w:rFonts w:ascii="Arial" w:hAnsi="Arial" w:cs="Arial"/>
                <w:sz w:val="20"/>
                <w:szCs w:val="20"/>
              </w:rPr>
              <w:t xml:space="preserve">30 BD I, 15 MDD, 15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989B797" w14:textId="77777777" w:rsidR="00103E82" w:rsidRPr="00BC0722" w:rsidRDefault="00103E82" w:rsidP="00A40964">
            <w:pPr>
              <w:rPr>
                <w:rFonts w:ascii="Arial" w:hAnsi="Arial" w:cs="Arial"/>
                <w:sz w:val="20"/>
                <w:szCs w:val="20"/>
              </w:rPr>
            </w:pPr>
            <w:r w:rsidRPr="00BC0722">
              <w:rPr>
                <w:rFonts w:ascii="Arial" w:hAnsi="Arial" w:cs="Arial"/>
                <w:sz w:val="20"/>
                <w:szCs w:val="20"/>
              </w:rPr>
              <w:t>Euthymic (n=15), Depressed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3550523" w14:textId="13C24FA6" w:rsidR="00103E82" w:rsidRPr="00BC0722" w:rsidRDefault="00103E82" w:rsidP="00A40964">
            <w:pPr>
              <w:rPr>
                <w:rFonts w:ascii="Arial" w:hAnsi="Arial" w:cs="Arial"/>
                <w:sz w:val="20"/>
                <w:szCs w:val="20"/>
              </w:rPr>
            </w:pPr>
            <w:r w:rsidRPr="00BC0722">
              <w:rPr>
                <w:rFonts w:ascii="Arial" w:hAnsi="Arial" w:cs="Arial"/>
                <w:sz w:val="20"/>
                <w:szCs w:val="20"/>
              </w:rPr>
              <w:t>34.92 (9.86)</w:t>
            </w:r>
            <w:r w:rsidR="00224D0F" w:rsidRPr="00BC0722">
              <w:rPr>
                <w:rStyle w:val="FootnoteReference"/>
                <w:rFonts w:ascii="Arial" w:hAnsi="Arial" w:cs="Arial"/>
              </w:rPr>
              <w:footnoteReference w:id="3"/>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B2BBB3" w14:textId="15D4EB6C" w:rsidR="00103E82" w:rsidRPr="00BC0722" w:rsidRDefault="00F251A5" w:rsidP="00A40964">
            <w:pPr>
              <w:rPr>
                <w:rFonts w:ascii="Arial" w:hAnsi="Arial" w:cs="Arial"/>
                <w:sz w:val="20"/>
                <w:szCs w:val="20"/>
              </w:rPr>
            </w:pPr>
            <w:r w:rsidRPr="00BC0722">
              <w:rPr>
                <w:rFonts w:ascii="Arial" w:hAnsi="Arial" w:cs="Arial"/>
                <w:sz w:val="20"/>
                <w:szCs w:val="20"/>
              </w:rPr>
              <w:t>27 (90)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6D78D68" w14:textId="77777777" w:rsidR="00103E82" w:rsidRPr="00BC0722" w:rsidRDefault="00103E82" w:rsidP="00A40964">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6589E47" w14:textId="77777777" w:rsidR="00103E82" w:rsidRPr="00BC0722" w:rsidRDefault="00103E82" w:rsidP="00A40964">
            <w:pPr>
              <w:rPr>
                <w:rFonts w:ascii="Arial" w:hAnsi="Arial" w:cs="Arial"/>
                <w:sz w:val="20"/>
                <w:szCs w:val="20"/>
              </w:rPr>
            </w:pPr>
            <w:r w:rsidRPr="00BC0722">
              <w:rPr>
                <w:rFonts w:ascii="Arial" w:hAnsi="Arial" w:cs="Arial"/>
                <w:sz w:val="20"/>
                <w:szCs w:val="20"/>
              </w:rPr>
              <w:t xml:space="preserve">fMRI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0BCFF48" w14:textId="77777777" w:rsidR="00103E82" w:rsidRPr="00BC0722" w:rsidRDefault="00103E82" w:rsidP="00A40964">
            <w:pPr>
              <w:rPr>
                <w:rFonts w:ascii="Arial" w:hAnsi="Arial" w:cs="Arial"/>
                <w:sz w:val="20"/>
                <w:szCs w:val="20"/>
              </w:rPr>
            </w:pPr>
            <w:r w:rsidRPr="00BC0722">
              <w:rPr>
                <w:rFonts w:ascii="Arial" w:hAnsi="Arial" w:cs="Arial"/>
                <w:sz w:val="20"/>
                <w:szCs w:val="20"/>
              </w:rPr>
              <w:t>Labeling happy, sad, fearful, and neutral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D9A3FCE" w14:textId="77777777" w:rsidR="00103E82" w:rsidRPr="00BC0722" w:rsidRDefault="00103E82" w:rsidP="00A40964">
            <w:pPr>
              <w:rPr>
                <w:rFonts w:ascii="Arial" w:hAnsi="Arial" w:cs="Arial"/>
                <w:sz w:val="20"/>
                <w:szCs w:val="20"/>
              </w:rPr>
            </w:pPr>
            <w:r w:rsidRPr="00BC0722">
              <w:rPr>
                <w:rFonts w:ascii="Arial" w:hAnsi="Arial" w:cs="Arial"/>
                <w:sz w:val="20"/>
                <w:szCs w:val="20"/>
              </w:rPr>
              <w:t>Group x happy int.; group x sad int.; main effect of group during sad; main effect of group during fear; group x fear int. (Table S6)</w:t>
            </w:r>
          </w:p>
        </w:tc>
      </w:tr>
      <w:tr w:rsidR="00103E82" w:rsidRPr="00BC0722" w14:paraId="1C12EA0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39D897" w14:textId="55842182" w:rsidR="00103E82" w:rsidRPr="00BC0722" w:rsidRDefault="00103E82" w:rsidP="00A40964">
            <w:pPr>
              <w:rPr>
                <w:rFonts w:ascii="Arial" w:hAnsi="Arial" w:cs="Arial"/>
                <w:sz w:val="20"/>
                <w:szCs w:val="20"/>
              </w:rPr>
            </w:pPr>
            <w:r w:rsidRPr="00BC0722">
              <w:rPr>
                <w:rFonts w:ascii="Arial" w:hAnsi="Arial" w:cs="Arial"/>
                <w:sz w:val="20"/>
                <w:szCs w:val="20"/>
              </w:rPr>
              <w:t>Alonso-Lana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{"citationID":"YX1tKdmg","properties":{"formattedCitation":"(102)","plainCitation":"(102)","noteIndex":0},"citationItems":[{"id":1025,"uris":["http://zotero.org/users/2846505/items/KTM5WPFI"],"itemData":{"id":1025,"type":"article-journal","abstract":"Introduction Cognitive impairment in the euthymic phase is a well-established finding in bipolar disorder. However, its brain structural and/or functional correlates are uncertain. Methods Thirty-three euthymic bipolar patients with preserved memory and executive function and 28 euthymic bipolar patients with significant memory and/or executive impairment, as defined using two test batteries, the Rivermead Behavioural Memory Test (RBMT) and the Behavioural Assessment of the Dysexecutive Syndrome (BADS), plus 28 healthy controls underwent structural MRI using voxel-based morphometry (VBM). Twenty-seven of the cognitively preserved patients, 23 of the cognitively impaired patients and 28 controls also underwent fMRI during performance of the n-back working memory task. Results No clusters of grey or white matter volume difference were found between the two patient groups. During n-back performance, the cognitively impaired patients showed hypoactivation compared to the cognitively preserved patients in a circumscribed region in the right dorsolateral prefrontal cortex. Both patient groups showed failure of de-activation in the medial frontal cortex compared to the healthy controls. Conclusions Cognitive impairment in euthymic bipolar patients appears from this study to be unrelated to structural brain abnormality, but there was some evidence for an association with altered prefrontal function.","container-title":"PLOS ONE","DOI":"10.1371/journal.pone.0158867","ISSN":"1932-6203","issue":"7","journalAbbreviation":"PLOS ONE","language":"en","note":"publisher: Public Library of Science","page":"e0158867","source":"PLoS Journals","title":"Structural and Functional Brain Correlates of Cognitive Impairment in Euthymic Patients with Bipolar Disorder","volume":"11","author":[{"family":"Alonso-Lana","given":"Silvia"},{"family":"Goikolea","given":"José M."},{"family":"Bonnin","given":"Caterina M."},{"family":"Sarró","given":"Salvador"},{"family":"Segura","given":"Barbara"},{"family":"Amann","given":"Benedikt L."},{"family":"Monté","given":"Gemma C."},{"family":"Moro","given":"Noemi"},{"family":"Fernandez-Corcuera","given":"Paloma"},{"family":"Maristany","given":"Teresa"},{"family":"Salvador","given":"Raymond"},{"family":"Vieta","given":"Eduard"},{"family":"Pomarol-Clotet","given":"Edith"},{"family":"McKenna","given":"Peter J."}],"issued":{"date-parts":[["2016",7,22]]}}}],"schema":"https://github.com/citation-style-language/schema/raw/master/csl-citation.json"}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(102)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D36C330" w14:textId="7E728ECC" w:rsidR="00103E82" w:rsidRPr="00BC0722" w:rsidRDefault="00103E82" w:rsidP="00A40964">
            <w:pPr>
              <w:rPr>
                <w:rFonts w:ascii="Arial" w:hAnsi="Arial" w:cs="Arial"/>
                <w:sz w:val="20"/>
                <w:szCs w:val="20"/>
              </w:rPr>
            </w:pPr>
            <w:r w:rsidRPr="00BC0722">
              <w:rPr>
                <w:rFonts w:ascii="Arial" w:hAnsi="Arial" w:cs="Arial"/>
                <w:sz w:val="20"/>
                <w:szCs w:val="20"/>
              </w:rPr>
              <w:t xml:space="preserve">27 BD I, 28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EAFA55" w14:textId="77777777" w:rsidR="00103E82" w:rsidRPr="00BC0722" w:rsidRDefault="00103E82" w:rsidP="00A40964">
            <w:pPr>
              <w:rPr>
                <w:rFonts w:ascii="Arial" w:hAnsi="Arial" w:cs="Arial"/>
                <w:sz w:val="20"/>
                <w:szCs w:val="20"/>
              </w:rPr>
            </w:pPr>
            <w:r w:rsidRPr="00BC0722">
              <w:rPr>
                <w:rFonts w:ascii="Arial" w:hAnsi="Arial" w:cs="Arial"/>
                <w:sz w:val="20"/>
                <w:szCs w:val="20"/>
              </w:rPr>
              <w:t>Euthymic (27)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925CF5" w14:textId="68981DCE" w:rsidR="00103E82" w:rsidRPr="00BC0722" w:rsidRDefault="00103E82" w:rsidP="00A40964">
            <w:pPr>
              <w:rPr>
                <w:rFonts w:ascii="Arial" w:hAnsi="Arial" w:cs="Arial"/>
                <w:sz w:val="20"/>
                <w:szCs w:val="20"/>
              </w:rPr>
            </w:pPr>
            <w:r w:rsidRPr="00BC0722">
              <w:rPr>
                <w:rFonts w:ascii="Arial" w:hAnsi="Arial" w:cs="Arial"/>
                <w:sz w:val="20"/>
                <w:szCs w:val="20"/>
              </w:rPr>
              <w:t>44.</w:t>
            </w:r>
            <w:r w:rsidR="00AA6310" w:rsidRPr="00BC0722">
              <w:rPr>
                <w:rFonts w:ascii="Arial" w:hAnsi="Arial" w:cs="Arial"/>
                <w:sz w:val="20"/>
                <w:szCs w:val="20"/>
              </w:rPr>
              <w:t>49</w:t>
            </w:r>
            <w:r w:rsidRPr="00BC0722">
              <w:rPr>
                <w:rFonts w:ascii="Arial" w:hAnsi="Arial" w:cs="Arial"/>
                <w:sz w:val="20"/>
                <w:szCs w:val="20"/>
              </w:rPr>
              <w:t xml:space="preserve"> (6.</w:t>
            </w:r>
            <w:r w:rsidR="00AA6310" w:rsidRPr="00BC0722">
              <w:rPr>
                <w:rFonts w:ascii="Arial" w:hAnsi="Arial" w:cs="Arial"/>
                <w:sz w:val="20"/>
                <w:szCs w:val="20"/>
              </w:rPr>
              <w:t>99</w:t>
            </w:r>
            <w:r w:rsidRPr="00BC0722">
              <w:rPr>
                <w:rFonts w:ascii="Arial" w:hAnsi="Arial" w:cs="Arial"/>
                <w:sz w:val="20"/>
                <w:szCs w:val="20"/>
              </w:rPr>
              <w:t>)</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04E0D2" w14:textId="67992238" w:rsidR="00103E82" w:rsidRPr="00BC0722" w:rsidRDefault="00EF2BC0" w:rsidP="00A40964">
            <w:pPr>
              <w:rPr>
                <w:rFonts w:ascii="Arial" w:hAnsi="Arial" w:cs="Arial"/>
                <w:sz w:val="20"/>
                <w:szCs w:val="20"/>
              </w:rPr>
            </w:pPr>
            <w:r w:rsidRPr="00BC0722">
              <w:rPr>
                <w:rFonts w:ascii="Arial" w:hAnsi="Arial" w:cs="Arial"/>
                <w:sz w:val="20"/>
                <w:szCs w:val="20"/>
              </w:rPr>
              <w:t>27 (</w:t>
            </w:r>
            <w:r w:rsidR="00103E82" w:rsidRPr="00BC0722">
              <w:rPr>
                <w:rFonts w:ascii="Arial" w:hAnsi="Arial" w:cs="Arial"/>
                <w:sz w:val="20"/>
                <w:szCs w:val="20"/>
              </w:rPr>
              <w:t>100</w:t>
            </w:r>
            <w:r w:rsidRPr="00BC0722">
              <w:rPr>
                <w:rFonts w:ascii="Arial" w:hAnsi="Arial" w:cs="Arial"/>
                <w:sz w:val="20"/>
                <w:szCs w:val="20"/>
              </w:rPr>
              <w:t>)</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31AC83" w14:textId="77777777" w:rsidR="00103E82" w:rsidRPr="00BC0722" w:rsidRDefault="00103E82" w:rsidP="00A40964">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B3D75C" w14:textId="77777777" w:rsidR="00103E82" w:rsidRPr="00BC0722" w:rsidRDefault="00103E82" w:rsidP="00A40964">
            <w:pPr>
              <w:rPr>
                <w:rFonts w:ascii="Arial" w:hAnsi="Arial" w:cs="Arial"/>
                <w:sz w:val="20"/>
                <w:szCs w:val="20"/>
              </w:rPr>
            </w:pPr>
            <w:r w:rsidRPr="00BC0722">
              <w:rPr>
                <w:rFonts w:ascii="Arial" w:hAnsi="Arial" w:cs="Arial"/>
                <w:sz w:val="20"/>
                <w:szCs w:val="20"/>
              </w:rPr>
              <w:t xml:space="preserve">fMRI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59BFFB" w14:textId="77777777" w:rsidR="00103E82" w:rsidRPr="00BC0722" w:rsidRDefault="00103E82" w:rsidP="00A40964">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D26FF0A" w14:textId="77777777" w:rsidR="00103E82" w:rsidRPr="00BC0722" w:rsidRDefault="00103E82" w:rsidP="00A40964">
            <w:pPr>
              <w:rPr>
                <w:rFonts w:ascii="Arial" w:hAnsi="Arial" w:cs="Arial"/>
                <w:sz w:val="20"/>
                <w:szCs w:val="20"/>
              </w:rPr>
            </w:pPr>
            <w:r w:rsidRPr="00BC0722">
              <w:rPr>
                <w:rFonts w:ascii="Arial" w:hAnsi="Arial" w:cs="Arial"/>
                <w:sz w:val="20"/>
                <w:szCs w:val="20"/>
              </w:rPr>
              <w:t>BD&gt;C 2-back&gt;BL; BD&gt;C 2-back&gt;1-back</w:t>
            </w:r>
          </w:p>
        </w:tc>
      </w:tr>
      <w:tr w:rsidR="00103E82" w:rsidRPr="00BC0722" w14:paraId="21970BD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A95F72" w14:textId="41384050" w:rsidR="00103E82" w:rsidRPr="00BC0722" w:rsidRDefault="00103E82" w:rsidP="00A40964">
            <w:pPr>
              <w:rPr>
                <w:rFonts w:ascii="Arial" w:hAnsi="Arial" w:cs="Arial"/>
                <w:sz w:val="20"/>
                <w:szCs w:val="20"/>
              </w:rPr>
            </w:pPr>
            <w:r w:rsidRPr="00BC0722">
              <w:rPr>
                <w:rFonts w:ascii="Arial" w:hAnsi="Arial" w:cs="Arial"/>
                <w:sz w:val="20"/>
                <w:szCs w:val="20"/>
              </w:rPr>
              <w:t>Alonso-Lana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{"citationID":"8P1EH2ow","properties":{"formattedCitation":"(77)","plainCitation":"(77)","noteIndex":0},"citationItems":[{"id":1024,"uris":["http://zotero.org/users/2846505/items/7QZPZEIP"],"itemData":{"id":1024,"type":"article-journal","abstract":"BACKGROUND: Relatively few studies have investigated whether relatives of patients with bipolar disorder show brain functional changes, and these have focused on activation changes. Failure of de-activation during cognitive task performance is also seen in the disorder and may have trait-like characteristics since it has been found in euthymia.\nMETHOD: A total of 20 euthymic patients with bipolar disorder, 20 of their unaffected siblings and 40 healthy controls underwent functional magnetic resonance imaging during performance of the n-back working memory task. An analysis of variance (ANOVA) was fitted to individual whole-brain maps from each set of patient-relative-matched pair of controls. Clusters of significant difference among the groups were used as regions of interest to compare mean activations/de-activations between them.\nRESULTS: A single cluster of significant difference among the three groups was found in the whole-brain ANOVA. This was located in the medial prefrontal cortex, a region of task-related de-activation in the healthy controls. Both the patients and their siblings showed significantly reduced de-activation compared with the healthy controls in this region, but the failure was less marked in the relatives.\nCONCLUSIONS: Failure to de-activate the medial prefrontal cortex in both euthymic bipolar patients and their unaffected siblings adds to evidence for default mode network dysfunction in the disorder, and suggests that it may act as a trait marker.","container-title":"Psychological Medicine","DOI":"10.1017/S0033291716001148","ISSN":"1469-8978","issue":"12","journalAbbreviation":"Psychol Med","language":"eng","note":"PMID: 27334766","page":"2513-2521","source":"PubMed","title":"Brain functional changes in first-degree relatives of patients with bipolar disorder: evidence for default mode network dysfunction","title-short":"Brain functional changes in first-degree relatives of patients with bipolar disorder","volume":"46","author":[{"family":"Alonso-Lana","given":"S."},{"family":"Valentí","given":"M."},{"family":"Romaguera","given":"A."},{"family":"Sarri","given":"C."},{"family":"Sarró","given":"S."},{"family":"Rodríguez-Martínez","given":"A."},{"family":"Goikolea","given":"J. M."},{"family":"Amann","given":"B. L."},{"family":"Maristany","given":"T."},{"family":"Salvador","given":"R."},{"family":"Vieta","given":"E."},{"family":"McKenna","given":"P. J."},{"family":"Pomarol-Clotet","given":"E."}],"issued":{"date-parts":[["2016"]]}}}],"schema":"https://github.com/citation-style-language/schema/raw/master/csl-citation.json"}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(77)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8BF5BC7" w14:textId="3CBF89A3" w:rsidR="00103E82" w:rsidRPr="00BC0722" w:rsidRDefault="00103E82" w:rsidP="00A40964">
            <w:pPr>
              <w:rPr>
                <w:rFonts w:ascii="Arial" w:hAnsi="Arial" w:cs="Arial"/>
                <w:sz w:val="20"/>
                <w:szCs w:val="20"/>
              </w:rPr>
            </w:pPr>
            <w:r w:rsidRPr="00BC0722">
              <w:rPr>
                <w:rFonts w:ascii="Arial" w:hAnsi="Arial" w:cs="Arial"/>
                <w:sz w:val="20"/>
                <w:szCs w:val="20"/>
              </w:rPr>
              <w:t xml:space="preserve">20 BD I/II, 40 </w:t>
            </w:r>
            <w:r w:rsidR="00465BD3">
              <w:rPr>
                <w:rFonts w:ascii="Arial" w:hAnsi="Arial" w:cs="Arial"/>
                <w:sz w:val="20"/>
                <w:szCs w:val="20"/>
              </w:rPr>
              <w:t>NC</w:t>
            </w:r>
            <w:r w:rsidRPr="00BC0722">
              <w:rPr>
                <w:rFonts w:ascii="Arial" w:hAnsi="Arial" w:cs="Arial"/>
                <w:sz w:val="20"/>
                <w:szCs w:val="20"/>
              </w:rPr>
              <w:t xml:space="preserve">, 20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030A015" w14:textId="77777777" w:rsidR="00103E82" w:rsidRPr="00BC0722" w:rsidRDefault="00103E82" w:rsidP="00A40964">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7A27B5" w14:textId="77777777" w:rsidR="00103E82" w:rsidRPr="00BC0722" w:rsidRDefault="00103E82" w:rsidP="00A40964">
            <w:pPr>
              <w:rPr>
                <w:rFonts w:ascii="Arial" w:hAnsi="Arial" w:cs="Arial"/>
                <w:sz w:val="20"/>
                <w:szCs w:val="20"/>
              </w:rPr>
            </w:pPr>
            <w:r w:rsidRPr="00BC0722">
              <w:rPr>
                <w:rFonts w:ascii="Arial" w:hAnsi="Arial" w:cs="Arial"/>
                <w:sz w:val="20"/>
                <w:szCs w:val="20"/>
              </w:rPr>
              <w:t>41.02 (10.83)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52420B" w14:textId="11B0D558" w:rsidR="00103E82" w:rsidRPr="00BC0722" w:rsidRDefault="00EF2BC0" w:rsidP="00A40964">
            <w:pPr>
              <w:rPr>
                <w:rFonts w:ascii="Arial" w:hAnsi="Arial" w:cs="Arial"/>
                <w:sz w:val="20"/>
                <w:szCs w:val="20"/>
              </w:rPr>
            </w:pPr>
            <w:r w:rsidRPr="00BC0722">
              <w:rPr>
                <w:rFonts w:ascii="Arial" w:hAnsi="Arial" w:cs="Arial"/>
                <w:sz w:val="20"/>
                <w:szCs w:val="20"/>
              </w:rPr>
              <w:t>20 (</w:t>
            </w:r>
            <w:r w:rsidR="00103E82" w:rsidRPr="00BC0722">
              <w:rPr>
                <w:rFonts w:ascii="Arial" w:hAnsi="Arial" w:cs="Arial"/>
                <w:sz w:val="20"/>
                <w:szCs w:val="20"/>
              </w:rPr>
              <w:t>100</w:t>
            </w:r>
            <w:r w:rsidRPr="00BC0722">
              <w:rPr>
                <w:rFonts w:ascii="Arial" w:hAnsi="Arial" w:cs="Arial"/>
                <w:sz w:val="20"/>
                <w:szCs w:val="20"/>
              </w:rPr>
              <w:t>)</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BC5A11" w14:textId="77777777" w:rsidR="00103E82" w:rsidRPr="00BC0722" w:rsidRDefault="00103E82" w:rsidP="00A40964">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FD80F3F" w14:textId="77777777" w:rsidR="00103E82" w:rsidRPr="00BC0722" w:rsidRDefault="00103E82" w:rsidP="00A40964">
            <w:pPr>
              <w:rPr>
                <w:rFonts w:ascii="Arial" w:hAnsi="Arial" w:cs="Arial"/>
                <w:sz w:val="20"/>
                <w:szCs w:val="20"/>
              </w:rPr>
            </w:pPr>
            <w:r w:rsidRPr="00BC0722">
              <w:rPr>
                <w:rFonts w:ascii="Arial" w:hAnsi="Arial" w:cs="Arial"/>
                <w:sz w:val="20"/>
                <w:szCs w:val="20"/>
              </w:rPr>
              <w:t xml:space="preserve">fMRI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CDD242" w14:textId="77777777" w:rsidR="00103E82" w:rsidRPr="00BC0722" w:rsidRDefault="00103E82" w:rsidP="00A40964">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07F6E1" w14:textId="77777777" w:rsidR="00103E82" w:rsidRPr="00BC0722" w:rsidRDefault="00103E82" w:rsidP="00A40964">
            <w:pPr>
              <w:rPr>
                <w:rFonts w:ascii="Arial" w:hAnsi="Arial" w:cs="Arial"/>
                <w:sz w:val="20"/>
                <w:szCs w:val="20"/>
              </w:rPr>
            </w:pPr>
            <w:r w:rsidRPr="00BC0722">
              <w:rPr>
                <w:rFonts w:ascii="Arial" w:hAnsi="Arial" w:cs="Arial"/>
                <w:sz w:val="20"/>
                <w:szCs w:val="20"/>
              </w:rPr>
              <w:t>Main effect of group 2-back&gt;BL</w:t>
            </w:r>
          </w:p>
        </w:tc>
      </w:tr>
      <w:tr w:rsidR="00103E82" w:rsidRPr="00BC0722" w14:paraId="2F731DE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AD81AF" w14:textId="36BBA7DB" w:rsidR="00103E82" w:rsidRPr="00BC0722" w:rsidRDefault="00103E82" w:rsidP="00A40964">
            <w:pPr>
              <w:rPr>
                <w:rFonts w:ascii="Arial" w:hAnsi="Arial" w:cs="Arial"/>
                <w:sz w:val="20"/>
                <w:szCs w:val="20"/>
              </w:rPr>
            </w:pPr>
            <w:r w:rsidRPr="00BC0722">
              <w:rPr>
                <w:rFonts w:ascii="Arial" w:hAnsi="Arial" w:cs="Arial"/>
                <w:sz w:val="20"/>
                <w:szCs w:val="20"/>
              </w:rPr>
              <w:t>Alonso-Lana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{"citationID":"xcrEY8Pm","properties":{"formattedCitation":"(103)","plainCitation":"(103)","noteIndex":0},"citationItems":[{"id":1023,"uris":["http://zotero.org/users/2846505/items/ZR2CG2T2"],"itemData":{"id":1023,"type":"article-journal","abstract":"Objectives While widespread cortical and subcortical brain functional abnormalities have been found in bipolar disorder, the changes that take place between illness phases and recovery are less clearly documented. Only a small number of longitudinal studies of manic patients, in particular, have been carried out. Methods Twenty-six bipolar patients underwent fMRI during performance of the n-back working memory task when manic and again after recovery. Twenty-six matched healthy controls were also scanned on two occasions. Task-related activations and de-activations were examined. Results When manic, the patients showed clusters of significantly reduced activation in the left dorsolateral prefrontal cortex (DLPFC)/precentral cortex and the parietal cortex/superior precuneus bilaterally. They also showed failure of de-activation in the ventromedial frontal cortex (vmPFC). After recovery, activation in the left DLPFC/precentral cortex and in the bilateral parietal cortex/superior precuneus clusters increased significantly. However, failure of de-activation remained present in the vmPFC. Conclusions Recovery from mania is associated with normalization of DLPFC and parietal hypoactivation, but not with vmPFC failure of de-activation, which accordingly appears to represent a trait abnormality in the disorder.","container-title":"Bipolar Disorders","DOI":"https://doi.org/10.1111/bdi.12767","ISSN":"1399-5618","issue":"5","language":"en","license":"© 2019 John Wiley &amp; Sons A/S. Published by John Wiley &amp; Sons Ltd","note":"_eprint: https://onlinelibrary.wiley.com/doi/pdf/10.1111/bdi.12767","page":"449-457","source":"Wiley Online Library","title":"Longitudinal brain functional changes between mania and euthymia in bipolar disorder","volume":"21","author":[{"family":"Alonso</w:instrText>
            </w:r>
            <w:r w:rsidR="008F52BF">
              <w:rPr>
                <w:rFonts w:ascii="Cambria Math" w:hAnsi="Cambria Math" w:cs="Cambria Math"/>
                <w:sz w:val="20"/>
                <w:szCs w:val="20"/>
              </w:rPr>
              <w:instrText>‐</w:instrText>
            </w:r>
            <w:r w:rsidR="008F52BF">
              <w:rPr>
                <w:rFonts w:ascii="Arial" w:hAnsi="Arial" w:cs="Arial"/>
                <w:sz w:val="20"/>
                <w:szCs w:val="20"/>
              </w:rPr>
              <w:instrText>Lana","given":"Silvia"},{"family":"Moro","given":"Noemí"},{"family":"McKenna","given":"Peter J."},{"family":"Sarró","given":"Salvador"},{"family":"Romaguera","given":"Anna"},{"family":"Monté","given":"Gemma C."},{"family":"Maristany","given":"Teresa"},{"family":"Goikolea","given":"José M."},{"family":"Vieta","given":"Eduard"},{"family":"Salvador","given":"Raymond"},{"family":"Pomarol</w:instrText>
            </w:r>
            <w:r w:rsidR="008F52BF">
              <w:rPr>
                <w:rFonts w:ascii="Cambria Math" w:hAnsi="Cambria Math" w:cs="Cambria Math"/>
                <w:sz w:val="20"/>
                <w:szCs w:val="20"/>
              </w:rPr>
              <w:instrText>‐</w:instrText>
            </w:r>
            <w:r w:rsidR="008F52BF">
              <w:rPr>
                <w:rFonts w:ascii="Arial" w:hAnsi="Arial" w:cs="Arial"/>
                <w:sz w:val="20"/>
                <w:szCs w:val="20"/>
              </w:rPr>
              <w:instrText xml:space="preserve">Clotet","given":"Edith"}],"issued":{"date-parts":[["2019"]]}}}],"schema":"https://github.com/citation-style-language/schema/raw/master/csl-citation.json"}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(103)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54DCDC" w14:textId="1B100949" w:rsidR="00103E82" w:rsidRPr="00BC0722" w:rsidRDefault="00103E82" w:rsidP="00A40964">
            <w:pPr>
              <w:rPr>
                <w:rFonts w:ascii="Arial" w:hAnsi="Arial" w:cs="Arial"/>
                <w:sz w:val="20"/>
                <w:szCs w:val="20"/>
              </w:rPr>
            </w:pPr>
            <w:r w:rsidRPr="00BC0722">
              <w:rPr>
                <w:rFonts w:ascii="Arial" w:hAnsi="Arial" w:cs="Arial"/>
                <w:sz w:val="20"/>
                <w:szCs w:val="20"/>
              </w:rPr>
              <w:t xml:space="preserve">26 BD I, 26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BA9A5EF" w14:textId="77777777" w:rsidR="00103E82" w:rsidRPr="00BC0722" w:rsidRDefault="00103E82" w:rsidP="00A40964">
            <w:pPr>
              <w:rPr>
                <w:rFonts w:ascii="Arial" w:hAnsi="Arial" w:cs="Arial"/>
                <w:sz w:val="20"/>
                <w:szCs w:val="20"/>
              </w:rPr>
            </w:pPr>
            <w:r w:rsidRPr="00BC0722">
              <w:rPr>
                <w:rFonts w:ascii="Arial" w:hAnsi="Arial" w:cs="Arial"/>
                <w:sz w:val="20"/>
                <w:szCs w:val="20"/>
              </w:rPr>
              <w:t>Hypo/manic at BL (n=26)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64F9CA4" w14:textId="77777777" w:rsidR="00103E82" w:rsidRPr="00BC0722" w:rsidRDefault="00103E82" w:rsidP="00A40964">
            <w:pPr>
              <w:rPr>
                <w:rFonts w:ascii="Arial" w:hAnsi="Arial" w:cs="Arial"/>
                <w:sz w:val="20"/>
                <w:szCs w:val="20"/>
              </w:rPr>
            </w:pPr>
            <w:r w:rsidRPr="00BC0722">
              <w:rPr>
                <w:rFonts w:ascii="Arial" w:hAnsi="Arial" w:cs="Arial"/>
                <w:sz w:val="20"/>
                <w:szCs w:val="20"/>
              </w:rPr>
              <w:t>39.19 (12.33)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38F8BF" w14:textId="606A9C37" w:rsidR="00103E82" w:rsidRPr="00BC0722" w:rsidRDefault="00EF2BC0" w:rsidP="00A40964">
            <w:pPr>
              <w:rPr>
                <w:rFonts w:ascii="Arial" w:hAnsi="Arial" w:cs="Arial"/>
                <w:sz w:val="20"/>
                <w:szCs w:val="20"/>
              </w:rPr>
            </w:pPr>
            <w:r w:rsidRPr="00BC0722">
              <w:rPr>
                <w:rFonts w:ascii="Arial" w:hAnsi="Arial" w:cs="Arial"/>
                <w:sz w:val="20"/>
                <w:szCs w:val="20"/>
              </w:rPr>
              <w:t>26 (</w:t>
            </w:r>
            <w:r w:rsidR="00103E82" w:rsidRPr="00BC0722">
              <w:rPr>
                <w:rFonts w:ascii="Arial" w:hAnsi="Arial" w:cs="Arial"/>
                <w:sz w:val="20"/>
                <w:szCs w:val="20"/>
              </w:rPr>
              <w:t>100</w:t>
            </w:r>
            <w:r w:rsidRPr="00BC0722">
              <w:rPr>
                <w:rFonts w:ascii="Arial" w:hAnsi="Arial" w:cs="Arial"/>
                <w:sz w:val="20"/>
                <w:szCs w:val="20"/>
              </w:rPr>
              <w:t>)</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FABA7EE" w14:textId="77777777" w:rsidR="00103E82" w:rsidRPr="00BC0722" w:rsidRDefault="00103E82" w:rsidP="00A40964">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756288F" w14:textId="77777777" w:rsidR="00103E82" w:rsidRPr="00BC0722" w:rsidRDefault="00103E82" w:rsidP="00A40964">
            <w:pPr>
              <w:rPr>
                <w:rFonts w:ascii="Arial" w:hAnsi="Arial" w:cs="Arial"/>
                <w:sz w:val="20"/>
                <w:szCs w:val="20"/>
              </w:rPr>
            </w:pPr>
            <w:r w:rsidRPr="00BC0722">
              <w:rPr>
                <w:rFonts w:ascii="Arial" w:hAnsi="Arial" w:cs="Arial"/>
                <w:sz w:val="20"/>
                <w:szCs w:val="20"/>
              </w:rPr>
              <w:t xml:space="preserve">fMRI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F5EBA48" w14:textId="77777777" w:rsidR="00103E82" w:rsidRPr="00BC0722" w:rsidRDefault="00103E82" w:rsidP="00A40964">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01D4F2B" w14:textId="42990BE9" w:rsidR="00103E82" w:rsidRPr="00BC0722" w:rsidRDefault="00465BD3" w:rsidP="00A40964">
            <w:pPr>
              <w:rPr>
                <w:rFonts w:ascii="Arial" w:hAnsi="Arial" w:cs="Arial"/>
                <w:sz w:val="20"/>
                <w:szCs w:val="20"/>
              </w:rPr>
            </w:pPr>
            <w:r>
              <w:rPr>
                <w:rFonts w:ascii="Arial" w:hAnsi="Arial" w:cs="Arial"/>
                <w:sz w:val="20"/>
                <w:szCs w:val="20"/>
              </w:rPr>
              <w:t>NC</w:t>
            </w:r>
            <w:r w:rsidR="00103E82" w:rsidRPr="00BC0722">
              <w:rPr>
                <w:rFonts w:ascii="Arial" w:hAnsi="Arial" w:cs="Arial"/>
                <w:sz w:val="20"/>
                <w:szCs w:val="20"/>
              </w:rPr>
              <w:t>&gt;BD, BD&gt;</w:t>
            </w:r>
            <w:r>
              <w:rPr>
                <w:rFonts w:ascii="Arial" w:hAnsi="Arial" w:cs="Arial"/>
                <w:sz w:val="20"/>
                <w:szCs w:val="20"/>
              </w:rPr>
              <w:t>NC</w:t>
            </w:r>
            <w:r w:rsidR="00103E82" w:rsidRPr="00BC0722">
              <w:rPr>
                <w:rFonts w:ascii="Arial" w:hAnsi="Arial" w:cs="Arial"/>
                <w:sz w:val="20"/>
                <w:szCs w:val="20"/>
              </w:rPr>
              <w:t xml:space="preserve"> (Session 1)</w:t>
            </w:r>
          </w:p>
        </w:tc>
      </w:tr>
      <w:tr w:rsidR="00103E82" w:rsidRPr="00BC0722" w14:paraId="74A0D82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50104B" w14:textId="78EC9247" w:rsidR="00103E82" w:rsidRPr="00BC0722" w:rsidRDefault="00103E82" w:rsidP="00A40964">
            <w:pPr>
              <w:rPr>
                <w:rFonts w:ascii="Arial" w:hAnsi="Arial" w:cs="Arial"/>
                <w:sz w:val="20"/>
                <w:szCs w:val="20"/>
              </w:rPr>
            </w:pPr>
            <w:proofErr w:type="spellStart"/>
            <w:r w:rsidRPr="00BC0722">
              <w:rPr>
                <w:rFonts w:ascii="Arial" w:hAnsi="Arial" w:cs="Arial"/>
                <w:sz w:val="20"/>
                <w:szCs w:val="20"/>
              </w:rPr>
              <w:t>Altinay</w:t>
            </w:r>
            <w:proofErr w:type="spellEnd"/>
            <w:r w:rsidRPr="00BC0722">
              <w:rPr>
                <w:rFonts w:ascii="Arial" w:hAnsi="Arial" w:cs="Arial"/>
                <w:sz w:val="20"/>
                <w:szCs w:val="20"/>
              </w:rPr>
              <w:t xml:space="preserve">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{"citationID":"9qos7Bur","properties":{"formattedCitation":"(34)","plainCitation":"(34)","noteIndex":0},"citationItems":[{"id":626,"uris":["http://zotero.org/users/2846505/items/GB2259US"],"itemData":{"id":626,"type":"article-journal","abstract":"Bipolar disorder (BP) is characterized by periods of depression (BPD) and (hypo)mania (BPM), but the underlying state-related brain circuit abnormalities are not fully understood. Striatal functional activation and connectivity abnormalities have been noted in BP, but consistent findings have not been reported. To further elucidate striatal abnormalities in different BP states, this study investigated differences in resting-state functional connectivity of six striatal subregions in BPD, BPM, and healthy control (HC) subjects. Ninety medication-free subjects (30 BPD, 30 BPM, and 30 HC), closely matched for age and gender, were scanned using 3T functional magnetic resonance imaging (fMRI) acquired at resting state. Correlations of low-frequency blood oxygen level dependent signal fluctuations for six previously described striatal subregions were used to obtain connectivity maps of each subregion. Using a factorial design, main effects for differences between groups were obtained and post hoc pairwise group comparisons performed. BPD showed increased connectivity of the dorsal caudal putamen with somatosensory areas such as the insula and temporal gyrus. BPM group showed unique increased connectivity between left dorsal caudate and midbrain regions, as well as increased connectivity between ventral striatum inferior and thalamus. In addition, both BPD and BPM exhibited widespread functional connectivity abnormalities between striatal subregions and frontal cortices, limbic regions, and midbrain structures. In summary, BPD exhibited connectivity abnormalities of associative and somatosensory subregions of the putamen, while BPM exhibited connectivity abnormalities of associative and limbic caudate. Most other striatal subregion connectivity abnormalities were common to both groups and may be trait related.","container-title":"Brain Connectivity","DOI":"10.1089/brain.2015.0396","ISSN":"2158-0014","issue":"3","journalAbbreviation":"Brain Connect","note":"PMID: 26824737\nPMCID: PMC4827275","page":"255-265","source":"PubMed Central","title":"Differential Resting-State Functional Connectivity of Striatal Subregions in Bipolar Depression and Hypomania","volume":"6","author":[{"family":"Altinay","given":"Murat I."},{"family":"Hulvershorn","given":"Leslie A."},{"family":"Karne","given":"Harish"},{"family":"Beall","given":"Erik B."},{"family":"Anand","given":"Amit"}],"issued":{"date-parts":[["2016",4,1]]}}}],"schema":"https://github.com/citation-style-language/schema/raw/master/csl-citation.json"} </w:instrText>
            </w:r>
            <w:r w:rsidRPr="00BC0722">
              <w:rPr>
                <w:rFonts w:ascii="Arial" w:hAnsi="Arial" w:cs="Arial"/>
                <w:sz w:val="20"/>
                <w:szCs w:val="20"/>
              </w:rPr>
              <w:fldChar w:fldCharType="separate"/>
            </w:r>
            <w:r w:rsidR="00B552A6" w:rsidRPr="00BC0722">
              <w:rPr>
                <w:rFonts w:ascii="Arial" w:hAnsi="Arial" w:cs="Arial"/>
                <w:sz w:val="20"/>
              </w:rPr>
              <w:t>(34)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08E0F7A" w14:textId="046AD060" w:rsidR="00103E82" w:rsidRPr="00BC0722" w:rsidRDefault="00103E82" w:rsidP="00A40964">
            <w:pPr>
              <w:rPr>
                <w:rFonts w:ascii="Arial" w:hAnsi="Arial" w:cs="Arial"/>
                <w:sz w:val="20"/>
                <w:szCs w:val="20"/>
              </w:rPr>
            </w:pPr>
            <w:r w:rsidRPr="00BC0722">
              <w:rPr>
                <w:rFonts w:ascii="Arial" w:hAnsi="Arial" w:cs="Arial"/>
                <w:sz w:val="20"/>
                <w:szCs w:val="20"/>
              </w:rPr>
              <w:t xml:space="preserve">60 BD I/II, 30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F4631C" w14:textId="77777777" w:rsidR="00103E82" w:rsidRPr="00BC0722" w:rsidRDefault="00103E82" w:rsidP="00A40964">
            <w:pPr>
              <w:rPr>
                <w:rFonts w:ascii="Arial" w:hAnsi="Arial" w:cs="Arial"/>
                <w:sz w:val="20"/>
                <w:szCs w:val="20"/>
              </w:rPr>
            </w:pPr>
            <w:r w:rsidRPr="00BC0722">
              <w:rPr>
                <w:rFonts w:ascii="Arial" w:hAnsi="Arial" w:cs="Arial"/>
                <w:sz w:val="20"/>
                <w:szCs w:val="20"/>
              </w:rPr>
              <w:t>Depressed (n=30), Hypo/manic (n=30)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8AEDF5" w14:textId="58D5D15A" w:rsidR="00103E82" w:rsidRPr="00BC0722" w:rsidRDefault="00103E82" w:rsidP="00A40964">
            <w:pPr>
              <w:rPr>
                <w:rFonts w:ascii="Arial" w:hAnsi="Arial" w:cs="Arial"/>
                <w:sz w:val="20"/>
                <w:szCs w:val="20"/>
              </w:rPr>
            </w:pPr>
            <w:r w:rsidRPr="00BC0722">
              <w:rPr>
                <w:rFonts w:ascii="Arial" w:hAnsi="Arial" w:cs="Arial"/>
                <w:sz w:val="20"/>
                <w:szCs w:val="20"/>
              </w:rPr>
              <w:t>33.5 (11)</w:t>
            </w:r>
            <w:r w:rsidR="005D0008" w:rsidRPr="00BC0722">
              <w:rPr>
                <w:rStyle w:val="FootnoteReference"/>
                <w:rFonts w:ascii="Arial" w:hAnsi="Arial" w:cs="Arial"/>
              </w:rPr>
              <w:footnoteReference w:id="4"/>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D7A01A" w14:textId="4BFE8E7B" w:rsidR="00103E82" w:rsidRPr="00BC0722" w:rsidRDefault="00E87027" w:rsidP="00A40964">
            <w:pPr>
              <w:rPr>
                <w:rFonts w:ascii="Arial" w:hAnsi="Arial" w:cs="Arial"/>
                <w:sz w:val="20"/>
                <w:szCs w:val="20"/>
              </w:rPr>
            </w:pPr>
            <w:r w:rsidRPr="00BC0722">
              <w:rPr>
                <w:rFonts w:ascii="Arial" w:hAnsi="Arial" w:cs="Arial"/>
                <w:sz w:val="20"/>
                <w:szCs w:val="20"/>
              </w:rPr>
              <w:t>60</w:t>
            </w:r>
            <w:r w:rsidR="00EF2BC0" w:rsidRPr="00BC0722">
              <w:rPr>
                <w:rFonts w:ascii="Arial" w:hAnsi="Arial" w:cs="Arial"/>
                <w:sz w:val="20"/>
                <w:szCs w:val="20"/>
              </w:rPr>
              <w:t xml:space="preserve">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525E5F4" w14:textId="6534B8E8" w:rsidR="00103E82" w:rsidRPr="00BC0722" w:rsidRDefault="00515916" w:rsidP="00A40964">
            <w:pPr>
              <w:rPr>
                <w:rFonts w:ascii="Arial" w:hAnsi="Arial" w:cs="Arial"/>
                <w:sz w:val="20"/>
                <w:szCs w:val="20"/>
              </w:rPr>
            </w:pPr>
            <w:r w:rsidRPr="00BC0722">
              <w:rPr>
                <w:rFonts w:ascii="Arial" w:hAnsi="Arial" w:cs="Arial"/>
                <w:sz w:val="20"/>
                <w:szCs w:val="20"/>
              </w:rPr>
              <w:t>19 (32)</w:t>
            </w:r>
            <w:r w:rsidR="00103E82" w:rsidRPr="00BC0722">
              <w:rPr>
                <w:rFonts w:ascii="Arial" w:hAnsi="Arial" w:cs="Arial"/>
                <w:sz w:val="20"/>
                <w:szCs w:val="20"/>
              </w:rPr>
              <w:t xml:space="preserve">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F399AF" w14:textId="77777777" w:rsidR="00103E82" w:rsidRPr="00BC0722" w:rsidRDefault="00103E82" w:rsidP="00A40964">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15B9275" w14:textId="77777777" w:rsidR="00103E82" w:rsidRPr="00BC0722" w:rsidRDefault="00103E82" w:rsidP="00A40964">
            <w:pPr>
              <w:rPr>
                <w:rFonts w:ascii="Arial" w:hAnsi="Arial" w:cs="Arial"/>
                <w:sz w:val="20"/>
                <w:szCs w:val="20"/>
              </w:rPr>
            </w:pPr>
            <w:r w:rsidRPr="00BC0722">
              <w:rPr>
                <w:rFonts w:ascii="Arial" w:hAnsi="Arial" w:cs="Arial"/>
                <w:sz w:val="20"/>
                <w:szCs w:val="20"/>
              </w:rPr>
              <w:t>Resting state (seed-to-voxel: 7 striatum seeds)</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10E8213" w14:textId="77777777" w:rsidR="00103E82" w:rsidRPr="00BC0722" w:rsidRDefault="00103E82" w:rsidP="00A40964">
            <w:pPr>
              <w:rPr>
                <w:rFonts w:ascii="Arial" w:hAnsi="Arial" w:cs="Arial"/>
                <w:sz w:val="20"/>
                <w:szCs w:val="20"/>
              </w:rPr>
            </w:pPr>
            <w:r w:rsidRPr="00BC0722">
              <w:rPr>
                <w:rFonts w:ascii="Arial" w:hAnsi="Arial" w:cs="Arial"/>
                <w:sz w:val="20"/>
                <w:szCs w:val="20"/>
              </w:rPr>
              <w:t>7 main effects of group (Table 3)</w:t>
            </w:r>
          </w:p>
        </w:tc>
      </w:tr>
      <w:tr w:rsidR="00103E82" w:rsidRPr="00BC0722" w14:paraId="526107E0" w14:textId="77777777" w:rsidTr="00883F96">
        <w:trPr>
          <w:trHeight w:val="106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9908A42" w14:textId="5CAD4B43" w:rsidR="00103E82" w:rsidRPr="00BC0722" w:rsidRDefault="00103E82" w:rsidP="00A40964">
            <w:pPr>
              <w:rPr>
                <w:rFonts w:ascii="Arial" w:hAnsi="Arial" w:cs="Arial"/>
                <w:sz w:val="20"/>
                <w:szCs w:val="20"/>
              </w:rPr>
            </w:pPr>
            <w:proofErr w:type="spellStart"/>
            <w:r w:rsidRPr="00BC0722">
              <w:rPr>
                <w:rFonts w:ascii="Arial" w:hAnsi="Arial" w:cs="Arial"/>
                <w:sz w:val="20"/>
                <w:szCs w:val="20"/>
              </w:rPr>
              <w:t>Ambrosi</w:t>
            </w:r>
            <w:proofErr w:type="spellEnd"/>
            <w:r w:rsidRPr="00BC0722">
              <w:rPr>
                <w:rFonts w:ascii="Arial" w:hAnsi="Arial" w:cs="Arial"/>
                <w:sz w:val="20"/>
                <w:szCs w:val="20"/>
              </w:rPr>
              <w:t xml:space="preserve">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{"citationID":"RqCzCfdD","properties":{"formattedCitation":"(139)","plainCitation":"(139)","noteIndex":0},"citationItems":[{"id":1021,"uris":["http://zotero.org/users/2846505/items/ZBB7BTNB"],"itemData":{"id":1021,"type":"article-journal","abstract":"Objective Distinguishing depressive episodes due to bipolar disorder (BD) or major depressive disorder (MDD) solely on clinical grounds is challenging. We aimed at comparing resting-state functional connectivity (rsFC) of regions subserving emotional regulation in similarly depressed BD and MDD. Method We enrolled 76 in-patients (BD, n = 36; MDD, n = 40) and 40 healthy controls (HC). A seed-based approach was used to identify regions showing different rsFC with the insula and the amygdala. Insular and amygdalar parcellations were then performed along with diagnostic accuracy of the main findings. Results Lower rsFC between the left insula and the left mid-dorsolateral prefrontal cortex and between bilateral insula and right frontopolar prefrontal cortex (FPPFC) was observed in BD compared to MDD and HC. These results were driven by the dorsal anterior and posterior insula (PI). Lower rsFC between the right amygdala and the left anterior hippocampus was observed in MDD compared to BD and HC. These results were driven by the centromedial and laterobasal amygdala. Left PI/right FPPC rsFC showed 78% accuracy differentiating BD and MDD. Conclusion rsFC of amygdala and insula distinguished between depressed BD and MDD. The observed differences suggest the possibility of differential pathophysiological mechanisms of emotional dysfunction in bipolar and unipolar depression.","container-title":"Acta Psychiatrica Scandinavica","DOI":"https://doi.org/10.1111/acps.12724","ISSN":"1600-0447","issue":"1","language":"en","license":"© 2017 John Wiley &amp; Sons A/S. Published by John Wiley &amp; Sons Ltd","note":"_eprint: https://onlinelibrary.wiley.com/doi/pdf/10.1111/acps.12724","page":"129-139","source":"Wiley Online Library","title":"Insula and amygdala resting-state functional connectivity differentiate bipolar from unipolar depression","volume":"136","author":[{"family":"Ambrosi","given":"E."},{"family":"Arciniegas","given":"D. B."},{"family":"Madan","given":"A."},{"family":"Curtis","given":"K. N."},{"family":"Patriquin","given":"M. A."},{"family":"Jorge","given":"R. E."},{"family":"Spalletta","given":"G."},{"family":"Fowler","given":"J. C."},{"family":"Frueh","given":"B. C."},{"family":"Salas","given":"R."}],"issued":{"date-parts":[["2017"]]}}}],"schema":"https://github.com/citation-style-language/schema/raw/master/csl-citation.json"}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(139)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14F433" w14:textId="77777777" w:rsidR="00103E82" w:rsidRPr="00BC0722" w:rsidRDefault="00103E82" w:rsidP="00A40964">
            <w:pPr>
              <w:rPr>
                <w:rFonts w:ascii="Arial" w:hAnsi="Arial" w:cs="Arial"/>
                <w:sz w:val="20"/>
                <w:szCs w:val="20"/>
              </w:rPr>
            </w:pPr>
            <w:r w:rsidRPr="00BC0722">
              <w:rPr>
                <w:rFonts w:ascii="Arial" w:hAnsi="Arial" w:cs="Arial"/>
                <w:sz w:val="20"/>
                <w:szCs w:val="20"/>
              </w:rPr>
              <w:t>36 BD I/II, 40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3E9036C" w14:textId="77777777" w:rsidR="00103E82" w:rsidRPr="00BC0722" w:rsidRDefault="00103E82" w:rsidP="00A40964">
            <w:pPr>
              <w:rPr>
                <w:rFonts w:ascii="Arial" w:hAnsi="Arial" w:cs="Arial"/>
                <w:sz w:val="20"/>
                <w:szCs w:val="20"/>
              </w:rPr>
            </w:pPr>
            <w:r w:rsidRPr="00BC0722">
              <w:rPr>
                <w:rFonts w:ascii="Arial" w:hAnsi="Arial" w:cs="Arial"/>
                <w:sz w:val="20"/>
                <w:szCs w:val="20"/>
              </w:rPr>
              <w:t>Depressed (n=36)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D35173C" w14:textId="77777777" w:rsidR="00103E82" w:rsidRPr="00BC0722" w:rsidRDefault="00103E82" w:rsidP="00A40964">
            <w:pPr>
              <w:rPr>
                <w:rFonts w:ascii="Arial" w:hAnsi="Arial" w:cs="Arial"/>
                <w:sz w:val="20"/>
                <w:szCs w:val="20"/>
              </w:rPr>
            </w:pPr>
            <w:r w:rsidRPr="00BC0722">
              <w:rPr>
                <w:rFonts w:ascii="Arial" w:hAnsi="Arial" w:cs="Arial"/>
                <w:sz w:val="20"/>
                <w:szCs w:val="20"/>
              </w:rPr>
              <w:t>31 (11.3)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C919D5" w14:textId="7E0C9824" w:rsidR="00103E82" w:rsidRPr="00BC0722" w:rsidRDefault="00EF2BC0" w:rsidP="00A40964">
            <w:pPr>
              <w:rPr>
                <w:rFonts w:ascii="Arial" w:hAnsi="Arial" w:cs="Arial"/>
                <w:sz w:val="20"/>
                <w:szCs w:val="20"/>
              </w:rPr>
            </w:pPr>
            <w:r w:rsidRPr="00BC0722">
              <w:rPr>
                <w:rFonts w:ascii="Arial" w:hAnsi="Arial" w:cs="Arial"/>
                <w:sz w:val="20"/>
                <w:szCs w:val="20"/>
              </w:rPr>
              <w:t>36 (</w:t>
            </w:r>
            <w:r w:rsidR="00103E82" w:rsidRPr="00BC0722">
              <w:rPr>
                <w:rFonts w:ascii="Arial" w:hAnsi="Arial" w:cs="Arial"/>
                <w:sz w:val="20"/>
                <w:szCs w:val="20"/>
              </w:rPr>
              <w:t>100</w:t>
            </w:r>
            <w:r w:rsidRPr="00BC0722">
              <w:rPr>
                <w:rFonts w:ascii="Arial" w:hAnsi="Arial" w:cs="Arial"/>
                <w:sz w:val="20"/>
                <w:szCs w:val="20"/>
              </w:rPr>
              <w:t>)</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F0F3B3" w14:textId="511408A6" w:rsidR="00103E82" w:rsidRPr="00BC0722" w:rsidRDefault="00400D04" w:rsidP="00A40964">
            <w:pPr>
              <w:rPr>
                <w:rFonts w:ascii="Arial" w:hAnsi="Arial" w:cs="Arial"/>
                <w:sz w:val="20"/>
                <w:szCs w:val="20"/>
              </w:rPr>
            </w:pPr>
            <w:r w:rsidRPr="00BC0722">
              <w:rPr>
                <w:rFonts w:ascii="Arial" w:hAnsi="Arial" w:cs="Arial"/>
                <w:sz w:val="20"/>
                <w:szCs w:val="20"/>
              </w:rPr>
              <w:t>5 (</w:t>
            </w:r>
            <w:r w:rsidR="00103E82" w:rsidRPr="00BC0722">
              <w:rPr>
                <w:rFonts w:ascii="Arial" w:hAnsi="Arial" w:cs="Arial"/>
                <w:sz w:val="20"/>
                <w:szCs w:val="20"/>
              </w:rPr>
              <w:t>1</w:t>
            </w:r>
            <w:r w:rsidRPr="00BC0722">
              <w:rPr>
                <w:rFonts w:ascii="Arial" w:hAnsi="Arial" w:cs="Arial"/>
                <w:sz w:val="20"/>
                <w:szCs w:val="20"/>
              </w:rPr>
              <w:t>4)</w:t>
            </w:r>
            <w:r w:rsidR="00103E82" w:rsidRPr="00BC0722">
              <w:rPr>
                <w:rFonts w:ascii="Arial" w:hAnsi="Arial" w:cs="Arial"/>
                <w:sz w:val="20"/>
                <w:szCs w:val="20"/>
              </w:rPr>
              <w:t xml:space="preserve">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7C1BC0C" w14:textId="77777777" w:rsidR="00103E82" w:rsidRPr="00BC0722" w:rsidRDefault="00103E82" w:rsidP="00A40964">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E57DDAB" w14:textId="77777777" w:rsidR="00103E82" w:rsidRPr="00BC0722" w:rsidRDefault="00103E82" w:rsidP="00A40964">
            <w:pPr>
              <w:rPr>
                <w:rFonts w:ascii="Arial" w:hAnsi="Arial" w:cs="Arial"/>
                <w:sz w:val="20"/>
                <w:szCs w:val="20"/>
              </w:rPr>
            </w:pPr>
            <w:r w:rsidRPr="00BC0722">
              <w:rPr>
                <w:rFonts w:ascii="Arial" w:hAnsi="Arial" w:cs="Arial"/>
                <w:sz w:val="20"/>
                <w:szCs w:val="20"/>
              </w:rPr>
              <w:t>Resting state (seed-to-voxel: bilateral insula and amygdala)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DFC3A2" w14:textId="77777777" w:rsidR="00103E82" w:rsidRPr="00BC0722" w:rsidRDefault="00103E82" w:rsidP="00A40964">
            <w:pPr>
              <w:rPr>
                <w:rFonts w:ascii="Arial" w:hAnsi="Arial" w:cs="Arial"/>
                <w:sz w:val="20"/>
                <w:szCs w:val="20"/>
              </w:rPr>
            </w:pPr>
            <w:r w:rsidRPr="00BC0722">
              <w:rPr>
                <w:rFonts w:ascii="Arial" w:hAnsi="Arial" w:cs="Arial"/>
                <w:sz w:val="20"/>
                <w:szCs w:val="20"/>
              </w:rPr>
              <w:t>MDD&gt;BD L insula; MDD&gt;BD R insula; BD&gt;MDD R amygdala</w:t>
            </w:r>
          </w:p>
        </w:tc>
      </w:tr>
      <w:tr w:rsidR="00883F96" w:rsidRPr="00BC0722" w14:paraId="431EEC83" w14:textId="77777777" w:rsidTr="00B54CAB">
        <w:trPr>
          <w:trHeight w:val="71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31AD08" w14:textId="772E4A5A" w:rsidR="00883F96" w:rsidRPr="00BC0722" w:rsidRDefault="00883F96" w:rsidP="00883F9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0C7D0B0" w14:textId="45E755E8" w:rsidR="00883F96" w:rsidRPr="00BC0722" w:rsidRDefault="00883F96" w:rsidP="00883F9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C9DE666" w14:textId="56D77ED2" w:rsidR="00883F96" w:rsidRPr="00BC0722" w:rsidRDefault="00883F96" w:rsidP="00883F9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9CB7A4" w14:textId="24291A74" w:rsidR="00883F96" w:rsidRPr="00BC0722" w:rsidRDefault="00883F96" w:rsidP="00883F9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E897A6"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 xml:space="preserve">Medication Status </w:t>
            </w:r>
          </w:p>
          <w:p w14:paraId="673DC739" w14:textId="110EAE66"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453287"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Psychosis</w:t>
            </w:r>
          </w:p>
          <w:p w14:paraId="4810BBD6" w14:textId="28B05D14"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02CA52" w14:textId="10EFA1CF" w:rsidR="00883F96" w:rsidRPr="00BC0722" w:rsidRDefault="00883F96" w:rsidP="00883F96">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71893DE" w14:textId="541F37FF" w:rsidR="00883F96" w:rsidRPr="00BC0722" w:rsidRDefault="00883F96" w:rsidP="00883F9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4ED6A97" w14:textId="4CB41B83" w:rsidR="00883F96" w:rsidRPr="00BC0722" w:rsidRDefault="00883F96" w:rsidP="00883F96">
            <w:pPr>
              <w:rPr>
                <w:rFonts w:ascii="Arial" w:hAnsi="Arial" w:cs="Arial"/>
                <w:sz w:val="20"/>
                <w:szCs w:val="20"/>
              </w:rPr>
            </w:pPr>
            <w:r w:rsidRPr="00BC0722">
              <w:rPr>
                <w:rFonts w:ascii="Arial" w:hAnsi="Arial" w:cs="Arial"/>
                <w:b/>
                <w:bCs/>
                <w:sz w:val="20"/>
                <w:szCs w:val="20"/>
              </w:rPr>
              <w:t>Contrast(s) Used</w:t>
            </w:r>
          </w:p>
        </w:tc>
      </w:tr>
      <w:tr w:rsidR="00883F96" w:rsidRPr="00BC0722" w14:paraId="16EC251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F77F71C" w14:textId="6554B95E" w:rsidR="00883F96" w:rsidRPr="00BC0722" w:rsidRDefault="00883F96" w:rsidP="00883F96">
            <w:pPr>
              <w:rPr>
                <w:rFonts w:ascii="Arial" w:hAnsi="Arial" w:cs="Arial"/>
                <w:sz w:val="20"/>
                <w:szCs w:val="20"/>
              </w:rPr>
            </w:pPr>
            <w:proofErr w:type="spellStart"/>
            <w:r w:rsidRPr="00BC0722">
              <w:rPr>
                <w:rFonts w:ascii="Arial" w:hAnsi="Arial" w:cs="Arial"/>
                <w:sz w:val="20"/>
                <w:szCs w:val="20"/>
              </w:rPr>
              <w:t>Anticevic</w:t>
            </w:r>
            <w:proofErr w:type="spellEnd"/>
            <w:r w:rsidRPr="00BC0722">
              <w:rPr>
                <w:rFonts w:ascii="Arial" w:hAnsi="Arial" w:cs="Arial"/>
                <w:sz w:val="20"/>
                <w:szCs w:val="20"/>
              </w:rPr>
              <w:t xml:space="preserve">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{"citationID":"FkGGvlNG","properties":{"formattedCitation":"(75)","plainCitation":"(75)","noteIndex":0},"citationItems":[{"id":1020,"uris":["http://zotero.org/users/2846505/items/MLC5MFTF"],"itemData":{"id":1020,"type":"article-journal","abstract":"Abstract. Empirical and theoretical studies implicate thalamocortical circuits in schizophrenia, supported by emerging resting-state functional connectivity stu","container-title":"Schizophrenia Bulletin","DOI":"10.1093/schbul/sbu100","ISSN":"0586-7614","issue":"6","journalAbbreviation":"Schizophr Bull","language":"en","note":"publisher: Oxford Academic","page":"1227-1243","source":"academic.oup.com","title":"Mediodorsal and Visual Thalamic Connectivity Differ in Schizophrenia and Bipolar Disorder With and Without Psychosis History","volume":"40","author":[{"family":"Anticevic","given":"Alan"},{"family":"Yang","given":"Genevieve"},{"family":"Savic","given":"Aleksandar"},{"family":"Murray","given":"John D."},{"family":"Cole","given":"Michael W."},{"family":"Repovs","given":"Grega"},{"family":"Pearlson","given":"Godfrey D."},{"family":"Glahn","given":"David C."}],"issued":{"date-parts":[["2014",11,1]]}}}],"schema":"https://github.com/citation-style-language/schema/raw/master/csl-citation.json"}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(75)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4FEC19" w14:textId="10C8A77A" w:rsidR="00883F96" w:rsidRPr="00BC0722" w:rsidRDefault="00883F96" w:rsidP="00883F96">
            <w:pPr>
              <w:rPr>
                <w:rFonts w:ascii="Arial" w:hAnsi="Arial" w:cs="Arial"/>
                <w:sz w:val="20"/>
                <w:szCs w:val="20"/>
              </w:rPr>
            </w:pPr>
            <w:r w:rsidRPr="00BC0722">
              <w:rPr>
                <w:rFonts w:ascii="Arial" w:hAnsi="Arial" w:cs="Arial"/>
                <w:sz w:val="20"/>
                <w:szCs w:val="20"/>
              </w:rPr>
              <w:t xml:space="preserve">73 BD I (33 with psychosis history, 40 without), 56 </w:t>
            </w:r>
            <w:r w:rsidR="00465BD3">
              <w:rPr>
                <w:rFonts w:ascii="Arial" w:hAnsi="Arial" w:cs="Arial"/>
                <w:sz w:val="20"/>
                <w:szCs w:val="20"/>
              </w:rPr>
              <w:t>NC</w:t>
            </w:r>
            <w:r w:rsidRPr="00BC0722">
              <w:rPr>
                <w:rFonts w:ascii="Arial" w:hAnsi="Arial" w:cs="Arial"/>
                <w:sz w:val="20"/>
                <w:szCs w:val="20"/>
              </w:rPr>
              <w:t>, 90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D216FE5"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(n=73)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CE84D9" w14:textId="4F18464F" w:rsidR="00883F96" w:rsidRPr="00BC0722" w:rsidRDefault="00883F96" w:rsidP="00883F96">
            <w:pPr>
              <w:rPr>
                <w:rFonts w:ascii="Arial" w:hAnsi="Arial" w:cs="Arial"/>
                <w:sz w:val="20"/>
                <w:szCs w:val="20"/>
              </w:rPr>
            </w:pPr>
            <w:r w:rsidRPr="00BC0722">
              <w:rPr>
                <w:rFonts w:ascii="Arial" w:hAnsi="Arial" w:cs="Arial"/>
                <w:sz w:val="20"/>
                <w:szCs w:val="20"/>
              </w:rPr>
              <w:t>32 (11.23)</w:t>
            </w:r>
            <w:r w:rsidRPr="00BC0722">
              <w:rPr>
                <w:rStyle w:val="FootnoteReference"/>
                <w:rFonts w:ascii="Arial" w:hAnsi="Arial" w:cs="Arial"/>
              </w:rPr>
              <w:footnoteReference w:id="5"/>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CB5ED0" w14:textId="5E2FD18E" w:rsidR="00883F96" w:rsidRPr="00BC0722" w:rsidRDefault="00883F96" w:rsidP="00883F96">
            <w:pPr>
              <w:rPr>
                <w:rFonts w:ascii="Arial" w:hAnsi="Arial" w:cs="Arial"/>
                <w:sz w:val="20"/>
                <w:szCs w:val="20"/>
              </w:rPr>
            </w:pPr>
            <w:r w:rsidRPr="00BC0722">
              <w:rPr>
                <w:rFonts w:ascii="Arial" w:hAnsi="Arial" w:cs="Arial"/>
                <w:sz w:val="20"/>
                <w:szCs w:val="20"/>
              </w:rPr>
              <w:t>61 (84)</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010D34" w14:textId="673DBBB4" w:rsidR="00883F96" w:rsidRPr="00BC0722" w:rsidRDefault="00883F96" w:rsidP="00883F96">
            <w:pPr>
              <w:rPr>
                <w:rFonts w:ascii="Arial" w:hAnsi="Arial" w:cs="Arial"/>
                <w:sz w:val="20"/>
                <w:szCs w:val="20"/>
              </w:rPr>
            </w:pPr>
            <w:r w:rsidRPr="00BC0722">
              <w:rPr>
                <w:rFonts w:ascii="Arial" w:hAnsi="Arial" w:cs="Arial"/>
                <w:sz w:val="20"/>
                <w:szCs w:val="20"/>
              </w:rPr>
              <w:t xml:space="preserve">33 (45) with history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647436"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CAF9D0"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(seed-to-voxel: 2 thalamic seeds – lateral geniculate and mediodorsal L/R/midline)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CDE4AE6" w14:textId="7CCDBA6D" w:rsidR="00883F96" w:rsidRPr="00BC0722" w:rsidRDefault="00883F96" w:rsidP="00883F96">
            <w:pPr>
              <w:rPr>
                <w:rFonts w:ascii="Arial" w:hAnsi="Arial" w:cs="Arial"/>
                <w:sz w:val="20"/>
                <w:szCs w:val="20"/>
              </w:rPr>
            </w:pPr>
            <w:r w:rsidRPr="00BC0722">
              <w:rPr>
                <w:rFonts w:ascii="Arial" w:hAnsi="Arial" w:cs="Arial"/>
                <w:sz w:val="20"/>
                <w:szCs w:val="20"/>
              </w:rPr>
              <w:t xml:space="preserve">5 main effects of group BD vs </w:t>
            </w:r>
            <w:r w:rsidR="00465BD3">
              <w:rPr>
                <w:rFonts w:ascii="Arial" w:hAnsi="Arial" w:cs="Arial"/>
                <w:sz w:val="20"/>
                <w:szCs w:val="20"/>
              </w:rPr>
              <w:t>NC</w:t>
            </w:r>
            <w:r w:rsidRPr="00BC0722">
              <w:rPr>
                <w:rFonts w:ascii="Arial" w:hAnsi="Arial" w:cs="Arial"/>
                <w:sz w:val="20"/>
                <w:szCs w:val="20"/>
              </w:rPr>
              <w:t xml:space="preserve"> (Table 3); 7 BD&gt;SZ and 2 SZ&gt;BD (Table 5)</w:t>
            </w:r>
          </w:p>
        </w:tc>
      </w:tr>
      <w:tr w:rsidR="00883F96" w:rsidRPr="00BC0722" w14:paraId="1D7A562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577410" w14:textId="09238FAE" w:rsidR="00883F96" w:rsidRPr="00BC0722" w:rsidRDefault="00883F96" w:rsidP="00883F96">
            <w:pPr>
              <w:rPr>
                <w:rFonts w:ascii="Arial" w:hAnsi="Arial" w:cs="Arial"/>
                <w:sz w:val="20"/>
                <w:szCs w:val="20"/>
              </w:rPr>
            </w:pPr>
            <w:proofErr w:type="spellStart"/>
            <w:r w:rsidRPr="00BC0722">
              <w:rPr>
                <w:rFonts w:ascii="Arial" w:hAnsi="Arial" w:cs="Arial"/>
                <w:sz w:val="20"/>
                <w:szCs w:val="20"/>
              </w:rPr>
              <w:t>Argyelan</w:t>
            </w:r>
            <w:proofErr w:type="spellEnd"/>
            <w:r w:rsidRPr="00BC0722">
              <w:rPr>
                <w:rFonts w:ascii="Arial" w:hAnsi="Arial" w:cs="Arial"/>
                <w:sz w:val="20"/>
                <w:szCs w:val="20"/>
              </w:rPr>
              <w:t xml:space="preserve">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{"citationID":"q8Qz0FoY","properties":{"formattedCitation":"(35)","plainCitation":"(35)","noteIndex":0},"citationItems":[{"id":1019,"uris":["http://zotero.org/users/2846505/items/MQJJ28RV"],"itemData":{"id":1019,"type":"article-journal","abstract":"Abstract. Background: Schizophrenia and bipolar disorder share aspects of phenomenology and neurobiology and thus may represent a continuum of disease. Few stud","container-title":"Schizophrenia Bulletin","DOI":"10.1093/schbul/sbt092","ISSN":"0586-7614","issue":"1","journalAbbreviation":"Schizophr Bull","language":"en","note":"publisher: Oxford Academic","page":"100-110","source":"academic.oup.com","title":"Resting-State fMRI Connectivity Impairment in Schizophrenia and Bipolar Disorder","volume":"40","author":[{"family":"Argyelan","given":"Miklos"},{"family":"Ikuta","given":"Toshikazu"},{"family":"DeRosse","given":"Pamela"},{"family":"Braga","given":"Raphael J."},{"family":"Burdick","given":"Katherine E."},{"family":"John","given":"Majnu"},{"family":"Kingsley","given":"Peter B."},{"family":"Malhotra","given":"Anil K."},{"family":"Szeszko","given":"Philip R."}],"issued":{"date-parts":[["2014",1,1]]}}}],"schema":"https://github.com/citation-style-language/schema/raw/master/csl-citation.json"} </w:instrText>
            </w:r>
            <w:r w:rsidRPr="00BC0722">
              <w:rPr>
                <w:rFonts w:ascii="Arial" w:hAnsi="Arial" w:cs="Arial"/>
                <w:sz w:val="20"/>
                <w:szCs w:val="20"/>
              </w:rPr>
              <w:fldChar w:fldCharType="separate"/>
            </w:r>
            <w:r w:rsidR="007E520F" w:rsidRPr="00BC0722">
              <w:rPr>
                <w:rFonts w:ascii="Arial" w:hAnsi="Arial" w:cs="Arial"/>
                <w:sz w:val="20"/>
              </w:rPr>
              <w:t>(35)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20C770F" w14:textId="7B75CFE5" w:rsidR="00883F96" w:rsidRPr="00BC0722" w:rsidRDefault="00883F96" w:rsidP="00883F96">
            <w:pPr>
              <w:rPr>
                <w:rFonts w:ascii="Arial" w:hAnsi="Arial" w:cs="Arial"/>
                <w:sz w:val="20"/>
                <w:szCs w:val="20"/>
              </w:rPr>
            </w:pPr>
            <w:r w:rsidRPr="00BC0722">
              <w:rPr>
                <w:rFonts w:ascii="Arial" w:hAnsi="Arial" w:cs="Arial"/>
                <w:sz w:val="20"/>
                <w:szCs w:val="20"/>
              </w:rPr>
              <w:t xml:space="preserve">19 BD, 18 SZ, 32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404DFE" w14:textId="77777777" w:rsidR="00883F96" w:rsidRPr="00BC0722" w:rsidRDefault="00883F96" w:rsidP="00883F96">
            <w:pPr>
              <w:rPr>
                <w:rFonts w:ascii="Arial" w:hAnsi="Arial" w:cs="Arial"/>
                <w:sz w:val="20"/>
                <w:szCs w:val="20"/>
              </w:rPr>
            </w:pPr>
            <w:r w:rsidRPr="00BC0722">
              <w:rPr>
                <w:rFonts w:ascii="Arial" w:hAnsi="Arial" w:cs="Arial"/>
                <w:sz w:val="20"/>
                <w:szCs w:val="20"/>
              </w:rPr>
              <w:t>Not specified (n=19)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4FCF76C" w14:textId="77777777" w:rsidR="00883F96" w:rsidRPr="00BC0722" w:rsidRDefault="00883F96" w:rsidP="00883F96">
            <w:pPr>
              <w:rPr>
                <w:rFonts w:ascii="Arial" w:hAnsi="Arial" w:cs="Arial"/>
                <w:sz w:val="20"/>
                <w:szCs w:val="20"/>
              </w:rPr>
            </w:pPr>
            <w:r w:rsidRPr="00BC0722">
              <w:rPr>
                <w:rFonts w:ascii="Arial" w:hAnsi="Arial" w:cs="Arial"/>
                <w:sz w:val="20"/>
                <w:szCs w:val="20"/>
              </w:rPr>
              <w:t>40.6 (13.3)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AC9E4E" w14:textId="4AA0467E" w:rsidR="00883F96" w:rsidRPr="00BC0722" w:rsidRDefault="00883F96" w:rsidP="00883F96">
            <w:pPr>
              <w:rPr>
                <w:rFonts w:ascii="Arial" w:hAnsi="Arial" w:cs="Arial"/>
                <w:sz w:val="20"/>
                <w:szCs w:val="20"/>
              </w:rPr>
            </w:pPr>
            <w:r w:rsidRPr="00BC0722">
              <w:rPr>
                <w:rFonts w:ascii="Arial" w:hAnsi="Arial" w:cs="Arial"/>
                <w:sz w:val="20"/>
                <w:szCs w:val="20"/>
              </w:rPr>
              <w:t>19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421FC1" w14:textId="0D84F7FB" w:rsidR="00883F96" w:rsidRPr="00BC0722" w:rsidRDefault="00883F96" w:rsidP="00883F96">
            <w:pPr>
              <w:rPr>
                <w:rFonts w:ascii="Arial" w:hAnsi="Arial" w:cs="Arial"/>
                <w:sz w:val="20"/>
                <w:szCs w:val="20"/>
              </w:rPr>
            </w:pPr>
            <w:r w:rsidRPr="00BC0722">
              <w:rPr>
                <w:rFonts w:ascii="Arial" w:hAnsi="Arial" w:cs="Arial"/>
                <w:sz w:val="20"/>
                <w:szCs w:val="20"/>
              </w:rPr>
              <w:t>16 (84)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7C90E0C"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2CC185"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Resting </w:t>
            </w:r>
            <w:proofErr w:type="gramStart"/>
            <w:r w:rsidRPr="00BC0722">
              <w:rPr>
                <w:rFonts w:ascii="Arial" w:hAnsi="Arial" w:cs="Arial"/>
                <w:sz w:val="20"/>
                <w:szCs w:val="20"/>
              </w:rPr>
              <w:t>state  (</w:t>
            </w:r>
            <w:proofErr w:type="gramEnd"/>
            <w:r w:rsidRPr="00BC0722">
              <w:rPr>
                <w:rFonts w:ascii="Arial" w:hAnsi="Arial" w:cs="Arial"/>
                <w:sz w:val="20"/>
                <w:szCs w:val="20"/>
              </w:rPr>
              <w:t>connectivity strength)</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08D904" w14:textId="5ABEF2C8" w:rsidR="00883F96" w:rsidRPr="00BC0722" w:rsidRDefault="00883F96" w:rsidP="00883F9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BD&gt;SZ; SZ&gt;BD (Table S1)</w:t>
            </w:r>
          </w:p>
        </w:tc>
      </w:tr>
      <w:tr w:rsidR="00883F96" w:rsidRPr="00BC0722" w14:paraId="610AA14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2776CB" w14:textId="30E2477E" w:rsidR="00883F96" w:rsidRPr="00BC0722" w:rsidRDefault="00883F96" w:rsidP="00883F96">
            <w:pPr>
              <w:rPr>
                <w:rFonts w:ascii="Arial" w:hAnsi="Arial" w:cs="Arial"/>
                <w:sz w:val="20"/>
                <w:szCs w:val="20"/>
              </w:rPr>
            </w:pPr>
            <w:r w:rsidRPr="00BC0722">
              <w:rPr>
                <w:rFonts w:ascii="Arial" w:hAnsi="Arial" w:cs="Arial"/>
                <w:sz w:val="20"/>
                <w:szCs w:val="20"/>
              </w:rPr>
              <w:t>Avery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{"citationID":"ejxlBqGj","properties":{"formattedCitation":"(140)","plainCitation":"(140)","noteIndex":0},"citationItems":[{"id":1018,"uris":["http://zotero.org/users/2846505/items/EBUAVJA2"],"itemData":{"id":1018,"type":"article-journal","abstract":"Recent cognitive, genetic, and histological studies have highlighted significant overlap between psychotic bipolar disorder and schizophrenia. Specifically, both bipolar disorder and schizophrenia are characterized by interneuron dysfunction within the hippocampus, an essential structure for relational memory. Relational memory impairments are a common feature of schizophrenia, but have yet to be investigated in psychotic bipolar disorder. Here, we tested the hypothesis that psychotic bipolar disorder is characterized by relational memory deficits. We used a transitive inference (TI) paradigm, previously employed to quantify relational memory deficits in schizophrenia, to assess relational memory performance in 17 patients with psychotic bipolar disorder and 22 demographically matched control participants. Functional magnetic resonance imaging was used to examine hippocampal activity during recognition memory in patients and controls. Hippocampal volumes were assessed by manual segmentation. In contrast to our hypothesis, we found similar TI performance, hippocampal volume, and hippocampal recruitment during recognition memory in both groups. Both psychotic bipolar disorder patients and controls exhibited a positive correlation between hippocampal volume and relational memory performance. These data indicate that relational memory impairments are not a shared feature of non-affective and affective psychosis.","container-title":"European Archives of Psychiatry and Clinical Neuroscience","DOI":"10.1007/s00406-013-0442-z","ISSN":"1433-8491","issue":"3","journalAbbreviation":"Eur Arch Psychiatry Clin Neurosci","language":"en","page":"199-211","source":"Springer Link","title":"Relational memory and hippocampal function in psychotic bipolar disorder","volume":"264","author":[{"family":"Avery","given":"Suzanne N."},{"family":"Williams","given":"Lisa E."},{"family":"Woolard","given":"Austin A."},{"family":"Heckers","given":"Stephan"}],"issued":{"date-parts":[["2014",4,1]]}}}],"schema":"https://github.com/citation-style-language/schema/raw/master/csl-citation.json"}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0503E3" w14:textId="6A74D9DD" w:rsidR="00883F96" w:rsidRPr="00BC0722" w:rsidRDefault="00883F96" w:rsidP="00883F96">
            <w:pPr>
              <w:rPr>
                <w:rFonts w:ascii="Arial" w:hAnsi="Arial" w:cs="Arial"/>
                <w:sz w:val="20"/>
                <w:szCs w:val="20"/>
              </w:rPr>
            </w:pPr>
            <w:r w:rsidRPr="00BC0722">
              <w:rPr>
                <w:rFonts w:ascii="Arial" w:hAnsi="Arial" w:cs="Arial"/>
                <w:sz w:val="20"/>
                <w:szCs w:val="20"/>
              </w:rPr>
              <w:t xml:space="preserve">17 BD I, 22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7319DF"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Depressed (n=5), Euthymic (n=12)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8B443F8" w14:textId="42A73FDF" w:rsidR="00883F96" w:rsidRPr="00BC0722" w:rsidRDefault="00883F96" w:rsidP="00883F96">
            <w:pPr>
              <w:rPr>
                <w:rFonts w:ascii="Arial" w:hAnsi="Arial" w:cs="Arial"/>
                <w:sz w:val="20"/>
                <w:szCs w:val="20"/>
              </w:rPr>
            </w:pPr>
            <w:r w:rsidRPr="00BC0722">
              <w:rPr>
                <w:rFonts w:ascii="Arial" w:hAnsi="Arial" w:cs="Arial"/>
                <w:sz w:val="20"/>
                <w:szCs w:val="20"/>
              </w:rPr>
              <w:t>37.41 (10.37)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A077A2" w14:textId="4B27A0A8" w:rsidR="00883F96" w:rsidRPr="00BC0722" w:rsidRDefault="00883F96" w:rsidP="00883F96">
            <w:pPr>
              <w:rPr>
                <w:rFonts w:ascii="Arial" w:hAnsi="Arial" w:cs="Arial"/>
                <w:sz w:val="20"/>
                <w:szCs w:val="20"/>
              </w:rPr>
            </w:pPr>
            <w:r w:rsidRPr="00BC0722">
              <w:rPr>
                <w:rFonts w:ascii="Arial" w:hAnsi="Arial" w:cs="Arial"/>
                <w:sz w:val="20"/>
                <w:szCs w:val="20"/>
              </w:rPr>
              <w:t>16 (94)</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1A42F7" w14:textId="17F601DB" w:rsidR="00883F96" w:rsidRPr="00BC0722" w:rsidRDefault="00883F96" w:rsidP="00883F96">
            <w:pPr>
              <w:rPr>
                <w:rFonts w:ascii="Arial" w:hAnsi="Arial" w:cs="Arial"/>
                <w:sz w:val="20"/>
                <w:szCs w:val="20"/>
              </w:rPr>
            </w:pPr>
            <w:r w:rsidRPr="00BC0722">
              <w:rPr>
                <w:rFonts w:ascii="Arial" w:hAnsi="Arial" w:cs="Arial"/>
                <w:sz w:val="20"/>
                <w:szCs w:val="20"/>
              </w:rPr>
              <w:t>17 (100)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87D1A6"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482B7EE" w14:textId="65D02490" w:rsidR="00883F96" w:rsidRPr="00BC0722" w:rsidRDefault="00883F96" w:rsidP="00883F96">
            <w:pPr>
              <w:rPr>
                <w:rFonts w:ascii="Arial" w:hAnsi="Arial" w:cs="Arial"/>
                <w:sz w:val="20"/>
                <w:szCs w:val="20"/>
              </w:rPr>
            </w:pPr>
            <w:r w:rsidRPr="00BC0722">
              <w:rPr>
                <w:rFonts w:ascii="Arial" w:hAnsi="Arial" w:cs="Arial"/>
                <w:sz w:val="20"/>
                <w:szCs w:val="20"/>
              </w:rPr>
              <w:t>Transitive inference to assess relational memory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5D6EB38" w14:textId="1FD6F31D"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(Table 3)</w:t>
            </w:r>
          </w:p>
        </w:tc>
      </w:tr>
      <w:tr w:rsidR="00883F96" w:rsidRPr="00BC0722" w14:paraId="26EE054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FDAFEA1" w14:textId="4708F406" w:rsidR="00883F96" w:rsidRPr="00BC0722" w:rsidRDefault="00883F96" w:rsidP="00883F96">
            <w:pPr>
              <w:rPr>
                <w:rFonts w:ascii="Arial" w:hAnsi="Arial" w:cs="Arial"/>
                <w:sz w:val="20"/>
                <w:szCs w:val="20"/>
              </w:rPr>
            </w:pPr>
            <w:r w:rsidRPr="00BC0722">
              <w:rPr>
                <w:rFonts w:ascii="Arial" w:hAnsi="Arial" w:cs="Arial"/>
                <w:sz w:val="20"/>
                <w:szCs w:val="20"/>
              </w:rPr>
              <w:t>Benson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{"citationID":"0qZ64rY0","properties":{"formattedCitation":"(84)","plainCitation":"(84)","noteIndex":0},"citationItems":[{"id":1017,"uris":["http://zotero.org/users/2846505/items/LXB4KUKA"],"itemData":{"id":1017,"type":"article-journal","abstract":"Unipolar and bipolar disorders have often been reported to exhibit abnormal regional brain activity in prefrontal cortex and paralimbic structures compared with healthy controls. We sought to ascertain how regions postulated to be abnormal in bipolar and unipolar disorders were functionally connected to the rest of the brain, and how this associativity differed from healthy controls. Thirty patients with bipolar disorder (BPs), 34 patients with unipolar disorder (UPs), and 66 healthy volunteers (Willis, M.W., Benson, B.E., Ketter, T.A., Kimbrell, T.A., George, M.S., Speer, A.M., Herscovitch, P., Post, R.M., 2008. Interregional cerebral metabolic associativity during a continuous performance task in healthy adults. Psychiatry Research: Neuroimaging 164 (1)) were imaged using F-18-fluorodeoxyglucose and positron emission tomography (FDG-PET) while performing an auditory continuous performance task (CPT). Five bilateral regions of interest (ROIs), namely dorsolateral prefrontal cortex (DLPFC), insula, inferior parietal cortex (INFP), thalamus and cerebellum, were correlated with normalized cerebral metabolism in the rest of the brain while covarying out Hamilton Depression Rating Scale Scores. In bipolar patients compared with controls, metabolism in the left DLPFC and INFP, and bilateral thalamus and insula had more positive and fewer negative metabolic correlations with other brain regions. In contrast, compared with controls, unipolar patients had fewer significant correlative relationships, either positive or negative. In common, bipolar and unipolar patients lacked the normal inverse relationships between the DLPFC and cerebellum, as well as relationships between the primary ROIs and other limbic regions (medial prefrontal cortex, anterior cingulate, and temporal lobes) compared with controls. Associations of DLPFC and INFP with other brain areas were different in each hemisphere in patients and controls. Bipolar patients exhibited exaggerated positive coherence of activity throughout the brain, while unipolar patients showed a paucity of normal interrelationships compared with controls. These abnormal patterns of metabolic associativity suggest marked interregional neuronal dysregulation in bipolar and unipolar illness exists beyond that of mere absolute regional differences from control levels, and provides rationale for using acute and long-term therapies that may re-establish and maintain normal associativity in these devastating illnesses.","container-title":"Psychiatry Research: Neuroimaging","DOI":"10.1016/j.pscychresns.2007.12.016","ISSN":"0925-4927","issue":"1","journalAbbreviation":"Psychiatry Research: Neuroimaging","language":"en","page":"30-47","source":"ScienceDirect","title":"Interregional cerebral metabolic associativity during a continuous performance task (Part II) : Differential alterations in bipolar and unipolar disorders","title-short":"Interregional cerebral metabolic associativity during a continuous performance task (Part II)","volume":"164","author":[{"family":"Benson","given":"Brenda E."},{"family":"Willis","given":"Mark W."},{"family":"Ketter","given":"Terence A."},{"family":"Speer","given":"Andrew"},{"family":"Kimbrell","given":"Tim A."},{"family":"George","given":"Mark S."},{"family":"Herscovitch","given":"Peter"},{"family":"Post","given":"Robert M."}],"issued":{"date-parts":[["2008",10,30]]}}}],"schema":"https://github.com/citation-style-language/schema/raw/master/csl-citation.json"}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(84)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6769C3" w14:textId="143974BB" w:rsidR="00883F96" w:rsidRPr="00BC0722" w:rsidRDefault="00883F96" w:rsidP="00883F96">
            <w:pPr>
              <w:rPr>
                <w:rFonts w:ascii="Arial" w:hAnsi="Arial" w:cs="Arial"/>
                <w:sz w:val="20"/>
                <w:szCs w:val="20"/>
              </w:rPr>
            </w:pPr>
            <w:r w:rsidRPr="00BC0722">
              <w:rPr>
                <w:rFonts w:ascii="Arial" w:hAnsi="Arial" w:cs="Arial"/>
                <w:sz w:val="20"/>
                <w:szCs w:val="20"/>
              </w:rPr>
              <w:t xml:space="preserve">30 BD I/II, 66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5140AB"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Depressed (n=30)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12AD05D" w14:textId="77777777" w:rsidR="00883F96" w:rsidRPr="00BC0722" w:rsidRDefault="00883F96" w:rsidP="00883F96">
            <w:pPr>
              <w:rPr>
                <w:rFonts w:ascii="Arial" w:hAnsi="Arial" w:cs="Arial"/>
                <w:sz w:val="20"/>
                <w:szCs w:val="20"/>
              </w:rPr>
            </w:pPr>
            <w:r w:rsidRPr="00BC0722">
              <w:rPr>
                <w:rFonts w:ascii="Arial" w:hAnsi="Arial" w:cs="Arial"/>
                <w:sz w:val="20"/>
                <w:szCs w:val="20"/>
              </w:rPr>
              <w:t>36.4 (10.6)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885D85" w14:textId="643B8A9E" w:rsidR="00883F96" w:rsidRPr="00BC0722" w:rsidRDefault="00883F96" w:rsidP="00883F96">
            <w:pPr>
              <w:rPr>
                <w:rFonts w:ascii="Arial" w:hAnsi="Arial" w:cs="Arial"/>
                <w:sz w:val="20"/>
                <w:szCs w:val="20"/>
              </w:rPr>
            </w:pPr>
            <w:r w:rsidRPr="00BC0722">
              <w:rPr>
                <w:rFonts w:ascii="Arial" w:hAnsi="Arial" w:cs="Arial"/>
                <w:sz w:val="20"/>
                <w:szCs w:val="20"/>
              </w:rPr>
              <w:t>30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4789A12"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1BB8DD1" w14:textId="77777777" w:rsidR="00883F96" w:rsidRPr="00BC0722" w:rsidRDefault="00883F96" w:rsidP="00883F96">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3C4646" w14:textId="77777777" w:rsidR="00883F96" w:rsidRPr="00BC0722" w:rsidRDefault="00883F96" w:rsidP="00883F96">
            <w:pPr>
              <w:rPr>
                <w:rFonts w:ascii="Arial" w:hAnsi="Arial" w:cs="Arial"/>
                <w:sz w:val="20"/>
                <w:szCs w:val="20"/>
              </w:rPr>
            </w:pPr>
            <w:r w:rsidRPr="00BC0722">
              <w:rPr>
                <w:rFonts w:ascii="Arial" w:hAnsi="Arial" w:cs="Arial"/>
                <w:sz w:val="20"/>
                <w:szCs w:val="20"/>
              </w:rPr>
              <w:t>Auditory CPT (C) (seed-to-voxel: 5 bilateral seeds: insula, inferior parietal cortex, DLPFC, thalamus, cerebellum)</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A609983" w14:textId="77777777" w:rsidR="00883F96" w:rsidRPr="00BC0722" w:rsidRDefault="00883F96" w:rsidP="00883F96">
            <w:pPr>
              <w:rPr>
                <w:rFonts w:ascii="Arial" w:hAnsi="Arial" w:cs="Arial"/>
                <w:sz w:val="20"/>
                <w:szCs w:val="20"/>
              </w:rPr>
            </w:pPr>
            <w:r w:rsidRPr="00BC0722">
              <w:rPr>
                <w:rFonts w:ascii="Arial" w:hAnsi="Arial" w:cs="Arial"/>
                <w:sz w:val="20"/>
                <w:szCs w:val="20"/>
              </w:rPr>
              <w:t>10 main effects of group (Table 2)</w:t>
            </w:r>
          </w:p>
        </w:tc>
      </w:tr>
      <w:tr w:rsidR="00883F96" w:rsidRPr="00BC0722" w14:paraId="60E3D9F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4CE7E9" w14:textId="63562D3E" w:rsidR="00883F96" w:rsidRPr="00BC0722" w:rsidRDefault="00883F96" w:rsidP="00883F96">
            <w:pPr>
              <w:rPr>
                <w:rFonts w:ascii="Arial" w:hAnsi="Arial" w:cs="Arial"/>
                <w:sz w:val="20"/>
                <w:szCs w:val="20"/>
              </w:rPr>
            </w:pPr>
            <w:r w:rsidRPr="00BC0722">
              <w:rPr>
                <w:rFonts w:ascii="Arial" w:hAnsi="Arial" w:cs="Arial"/>
                <w:sz w:val="20"/>
                <w:szCs w:val="20"/>
              </w:rPr>
              <w:t>Benson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{"citationID":"lKom75Fb","properties":{"formattedCitation":"(78)","plainCitation":"(78)","noteIndex":0},"citationItems":[{"id":1015,"uris":["http://zotero.org/users/2846505/items/5SDEYJJQ"],"itemData":{"id":1015,"type":"article-journal","abstract":"Objective\nThe amygdala and hippocampus – two structures intimately associated with mood and cognition – have been reported to exhibit altered neural activity or volume in affective disorders. We hypothesized the amygdala and hippocampus would show altered and differential patterns of connectivity in patients with bipolar (BPs) and unipolar (UPs) disorder compared to healthy volunteers.\nMethod\nThirty BPs, 34 UPs, and 66 healthy volunteers were imaged using F-18-fluorodeoxyglucose and positron emission tomography while performing an auditory continuous performance task (CPT). Normalized mean activity of the amygdala and hippocampus was correlated with the rest of the brain.\nResults\nIn BPs, the amygdalae displayed exaggerated positive metabolic correlations with prefrontal and ventral striatal areas, while the hippocampus showed a paucity of normal inter-relations compared to controls. In contrast, in UPs the amygdala was significantly negatively correlated with prefrontal and anterior cingulate cortex, while the hippocampus was significantly more positively correlated to these same prefrontal areas.\nConclusions\nDuring a simple cognitive task, the functional connectivity of the amygdala and hippocampus, regions usually associated with emotion and memory regulation, was substantially different in affective illness compared to healthy controls whether or not there were baseline abnormalities in these areas. These striking differences in functional connectivity of amygdala and hippocampus should be further explored in ill and well states and using more specific emotion and cognitive evocative tasks.","container-title":"Journal of Affective Disorders","DOI":"10.1016/j.jad.2014.05.045","ISSN":"0165-0327","journalAbbreviation":"Journal of Affective Disorders","language":"en","page":"243-253","source":"ScienceDirect","title":"Differential abnormalities of functional connectivity of the amygdala and hippocampus in unipolar and bipolar affective disorders","volume":"168","author":[{"family":"Benson","given":"Brenda E."},{"family":"Willis","given":"Mark W."},{"family":"Ketter","given":"Terence A."},{"family":"Speer","given":"Andrew"},{"family":"Kimbrell","given":"Tim A."},{"family":"Herscovitch","given":"Peter"},{"family":"George","given":"Mark S."},{"family":"Post","given":"Robert M."}],"issued":{"date-parts":[["2014",10,15]]}}}],"schema":"https://github.com/citation-style-language/schema/raw/master/csl-citation.json"}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(78)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5697FD4" w14:textId="7B3FF190" w:rsidR="00883F96" w:rsidRPr="00BC0722" w:rsidRDefault="00883F96" w:rsidP="00883F96">
            <w:pPr>
              <w:rPr>
                <w:rFonts w:ascii="Arial" w:hAnsi="Arial" w:cs="Arial"/>
                <w:sz w:val="20"/>
                <w:szCs w:val="20"/>
              </w:rPr>
            </w:pPr>
            <w:r w:rsidRPr="00BC0722">
              <w:rPr>
                <w:rFonts w:ascii="Arial" w:hAnsi="Arial" w:cs="Arial"/>
                <w:sz w:val="20"/>
                <w:szCs w:val="20"/>
              </w:rPr>
              <w:t xml:space="preserve">30 BD I/II, 66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59CBF9"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Depressed (n=30)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EF2CEC5" w14:textId="77777777" w:rsidR="00883F96" w:rsidRPr="00BC0722" w:rsidRDefault="00883F96" w:rsidP="00883F96">
            <w:pPr>
              <w:rPr>
                <w:rFonts w:ascii="Arial" w:hAnsi="Arial" w:cs="Arial"/>
                <w:sz w:val="20"/>
                <w:szCs w:val="20"/>
              </w:rPr>
            </w:pPr>
            <w:r w:rsidRPr="00BC0722">
              <w:rPr>
                <w:rFonts w:ascii="Arial" w:hAnsi="Arial" w:cs="Arial"/>
                <w:sz w:val="20"/>
                <w:szCs w:val="20"/>
              </w:rPr>
              <w:t>36.4 (10.6)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F34811" w14:textId="65C57341" w:rsidR="00883F96" w:rsidRPr="00BC0722" w:rsidRDefault="00883F96" w:rsidP="00883F96">
            <w:pPr>
              <w:rPr>
                <w:rFonts w:ascii="Arial" w:hAnsi="Arial" w:cs="Arial"/>
                <w:sz w:val="20"/>
                <w:szCs w:val="20"/>
              </w:rPr>
            </w:pPr>
            <w:r w:rsidRPr="00BC0722">
              <w:rPr>
                <w:rFonts w:ascii="Arial" w:hAnsi="Arial" w:cs="Arial"/>
                <w:sz w:val="20"/>
                <w:szCs w:val="20"/>
              </w:rPr>
              <w:t>30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7206840"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4C424E" w14:textId="77777777" w:rsidR="00883F96" w:rsidRPr="00BC0722" w:rsidRDefault="00883F96" w:rsidP="00883F96">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98891F" w14:textId="77777777" w:rsidR="00883F96" w:rsidRPr="00BC0722" w:rsidRDefault="00883F96" w:rsidP="00883F96">
            <w:pPr>
              <w:rPr>
                <w:rFonts w:ascii="Arial" w:hAnsi="Arial" w:cs="Arial"/>
                <w:sz w:val="20"/>
                <w:szCs w:val="20"/>
              </w:rPr>
            </w:pPr>
            <w:r w:rsidRPr="00BC0722">
              <w:rPr>
                <w:rFonts w:ascii="Arial" w:hAnsi="Arial" w:cs="Arial"/>
                <w:sz w:val="20"/>
                <w:szCs w:val="20"/>
              </w:rPr>
              <w:t>Auditory CPT (C) (seed-to-voxel: bilateral amygdala, hippocampus)</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D13B7B" w14:textId="77777777" w:rsidR="00883F96" w:rsidRPr="00BC0722" w:rsidRDefault="00883F96" w:rsidP="00883F96">
            <w:pPr>
              <w:rPr>
                <w:rFonts w:ascii="Arial" w:hAnsi="Arial" w:cs="Arial"/>
                <w:sz w:val="20"/>
                <w:szCs w:val="20"/>
              </w:rPr>
            </w:pPr>
            <w:r w:rsidRPr="00BC0722">
              <w:rPr>
                <w:rFonts w:ascii="Arial" w:hAnsi="Arial" w:cs="Arial"/>
                <w:sz w:val="20"/>
                <w:szCs w:val="20"/>
              </w:rPr>
              <w:t>4 main effects of group (Table 1)</w:t>
            </w:r>
          </w:p>
        </w:tc>
      </w:tr>
      <w:tr w:rsidR="00883F96" w:rsidRPr="00BC0722" w14:paraId="7311B19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2EA5DD" w14:textId="52CB0860" w:rsidR="00883F96" w:rsidRPr="00BC0722" w:rsidRDefault="00883F96" w:rsidP="00883F96">
            <w:pPr>
              <w:rPr>
                <w:rFonts w:ascii="Arial" w:hAnsi="Arial" w:cs="Arial"/>
                <w:sz w:val="20"/>
                <w:szCs w:val="20"/>
              </w:rPr>
            </w:pPr>
            <w:proofErr w:type="spellStart"/>
            <w:r w:rsidRPr="00BC0722">
              <w:rPr>
                <w:rFonts w:ascii="Arial" w:hAnsi="Arial" w:cs="Arial"/>
                <w:sz w:val="20"/>
                <w:szCs w:val="20"/>
              </w:rPr>
              <w:t>Bermpohl</w:t>
            </w:r>
            <w:proofErr w:type="spellEnd"/>
            <w:r w:rsidRPr="00BC0722">
              <w:rPr>
                <w:rFonts w:ascii="Arial" w:hAnsi="Arial" w:cs="Arial"/>
                <w:sz w:val="20"/>
                <w:szCs w:val="20"/>
              </w:rPr>
              <w:t xml:space="preserve"> 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{"citationID":"dkP86VZI","properties":{"formattedCitation":"(141)","plainCitation":"(141)","noteIndex":0},"citationItems":[{"id":1014,"uris":["http://zotero.org/users/2846505/items/ZMJZB9KA"],"itemData":{"id":1014,"type":"article-journal","abstract":"Objective: Increased responsiveness to appetitive and reduced responsiveness to aversive anticipatory cues may be associated with dysfunction of the brain reward system in mania. Here we studied neural correlates of gain and loss expectation in mania using functional magnetic resonance imaging (fMRI). Method: Fifteen manic patients and 26 matched healthy control individuals performed a monetary incentive delay task, during which subjects anticipated to win or lose a varying amount of money. Varying both magnitude and valence (win, loss) of anticipatory cues allowed us to isolate the effects of magnitude, valence and expected value (magnitude-by-valence interaction). Results: Response times and total gain amount did not differ significantly between groups. FMRI data indicated that the ventral striatum responded according to cued incentive magnitude in both groups, and this effect did not significantly differ between groups. However, a significant group difference was observed for expected value representation in the left lateral orbitofrontal cortex (OFC; BA 11 and 47). In this region, patients showed increasing BOLD responses during expectation of increasing gain and decreasing responses during expectation of increasing loss, while healthy subjects tended to show the inverse effect. In seven patients retested after remission OFC responses adapted to the response pattern of healthy controls. Conclusions: The observed alterations are consistent with a state-related affective processing bias during the expectation of gains and losses which may contribute to clinical features of mania, such as the enhanced motivation for seeking rewards and the underestimation of risks and potential punishments. Hum Brain Mapp, 2010. © 2009 Wiley-Liss, Inc.","container-title":"Human Brain Mapping","DOI":"https://doi.org/10.1002/hbm.20909","ISSN":"1097-0193","issue":"7","language":"en","license":"Copyright © 2009 Wiley</w:instrText>
            </w:r>
            <w:r w:rsidR="008F52BF">
              <w:rPr>
                <w:rFonts w:ascii="Cambria Math" w:hAnsi="Cambria Math" w:cs="Cambria Math"/>
                <w:sz w:val="20"/>
                <w:szCs w:val="20"/>
              </w:rPr>
              <w:instrText>‐</w:instrText>
            </w:r>
            <w:r w:rsidR="008F52BF">
              <w:rPr>
                <w:rFonts w:ascii="Arial" w:hAnsi="Arial" w:cs="Arial"/>
                <w:sz w:val="20"/>
                <w:szCs w:val="20"/>
              </w:rPr>
              <w:instrText xml:space="preserve">Liss, Inc.","note":"_eprint: https://onlinelibrary.wiley.com/doi/pdf/10.1002/hbm.20909","page":"958-969","source":"Wiley Online Library","title":"Altered representation of expected value in the orbitofrontal cortex in mania","volume":"31","author":[{"family":"Bermpohl","given":"Felix"},{"family":"Kahnt","given":"Thorsten"},{"family":"Dalanay","given":"Umut"},{"family":"Hägele","given":"Claudia"},{"family":"Sajonz","given":"Bastian"},{"family":"Wegner","given":"Tristan"},{"family":"Stoy","given":"Meline"},{"family":"Adli","given":"Mazda"},{"family":"Krüger","given":"Stephanie"},{"family":"Wrase","given":"Jana"},{"family":"Ströhle","given":"Andreas"},{"family":"Bauer","given":"Michael"},{"family":"Heinz","given":"Andreas"}],"issued":{"date-parts":[["2010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9DD8CA" w14:textId="5F231407" w:rsidR="00883F96" w:rsidRPr="00BC0722" w:rsidRDefault="00883F96" w:rsidP="00883F96">
            <w:pPr>
              <w:rPr>
                <w:rFonts w:ascii="Arial" w:hAnsi="Arial" w:cs="Arial"/>
                <w:sz w:val="20"/>
                <w:szCs w:val="20"/>
              </w:rPr>
            </w:pPr>
            <w:r w:rsidRPr="00BC0722">
              <w:rPr>
                <w:rFonts w:ascii="Arial" w:hAnsi="Arial" w:cs="Arial"/>
                <w:sz w:val="20"/>
                <w:szCs w:val="20"/>
              </w:rPr>
              <w:t xml:space="preserve">15 BD I, 26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929E7E" w14:textId="77777777" w:rsidR="00883F96" w:rsidRPr="00BC0722" w:rsidRDefault="00883F96" w:rsidP="00883F96">
            <w:pPr>
              <w:rPr>
                <w:rFonts w:ascii="Arial" w:hAnsi="Arial" w:cs="Arial"/>
                <w:sz w:val="20"/>
                <w:szCs w:val="20"/>
              </w:rPr>
            </w:pPr>
            <w:r w:rsidRPr="00BC0722">
              <w:rPr>
                <w:rFonts w:ascii="Arial" w:hAnsi="Arial" w:cs="Arial"/>
                <w:sz w:val="20"/>
                <w:szCs w:val="20"/>
              </w:rPr>
              <w:t>Hypo/manic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D70AD7" w14:textId="77777777" w:rsidR="00883F96" w:rsidRPr="00BC0722" w:rsidRDefault="00883F96" w:rsidP="00883F96">
            <w:pPr>
              <w:rPr>
                <w:rFonts w:ascii="Arial" w:hAnsi="Arial" w:cs="Arial"/>
                <w:sz w:val="20"/>
                <w:szCs w:val="20"/>
              </w:rPr>
            </w:pPr>
            <w:r w:rsidRPr="00BC0722">
              <w:rPr>
                <w:rFonts w:ascii="Arial" w:hAnsi="Arial" w:cs="Arial"/>
                <w:sz w:val="20"/>
                <w:szCs w:val="20"/>
              </w:rPr>
              <w:t>38.6 (13.7)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C77D06" w14:textId="3ACDE86C" w:rsidR="00883F96" w:rsidRPr="00BC0722" w:rsidRDefault="00883F96" w:rsidP="00883F96">
            <w:pPr>
              <w:rPr>
                <w:rFonts w:ascii="Arial" w:hAnsi="Arial" w:cs="Arial"/>
                <w:sz w:val="20"/>
                <w:szCs w:val="20"/>
              </w:rPr>
            </w:pPr>
            <w:r w:rsidRPr="00BC0722">
              <w:rPr>
                <w:rFonts w:ascii="Arial" w:hAnsi="Arial" w:cs="Arial"/>
                <w:sz w:val="20"/>
                <w:szCs w:val="20"/>
              </w:rPr>
              <w:t>15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1141B61"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B6B4E07"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E9D2AB3" w14:textId="77777777" w:rsidR="00883F96" w:rsidRPr="00BC0722" w:rsidRDefault="00883F96" w:rsidP="00883F96">
            <w:pPr>
              <w:rPr>
                <w:rFonts w:ascii="Arial" w:hAnsi="Arial" w:cs="Arial"/>
                <w:sz w:val="20"/>
                <w:szCs w:val="20"/>
              </w:rPr>
            </w:pPr>
            <w:r w:rsidRPr="00BC0722">
              <w:rPr>
                <w:rFonts w:ascii="Arial" w:hAnsi="Arial" w:cs="Arial"/>
                <w:sz w:val="20"/>
                <w:szCs w:val="20"/>
              </w:rPr>
              <w:t>Monetary incentive delay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E7BEBCA" w14:textId="0424BD12"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cued incentive valence, BD&gt;</w:t>
            </w:r>
            <w:r>
              <w:rPr>
                <w:rFonts w:ascii="Arial" w:hAnsi="Arial" w:cs="Arial"/>
                <w:sz w:val="20"/>
                <w:szCs w:val="20"/>
              </w:rPr>
              <w:t>NC</w:t>
            </w:r>
            <w:r w:rsidR="00883F96" w:rsidRPr="00BC0722">
              <w:rPr>
                <w:rFonts w:ascii="Arial" w:hAnsi="Arial" w:cs="Arial"/>
                <w:sz w:val="20"/>
                <w:szCs w:val="20"/>
              </w:rPr>
              <w:t xml:space="preserve"> expected value </w:t>
            </w:r>
          </w:p>
        </w:tc>
      </w:tr>
      <w:tr w:rsidR="00883F96" w:rsidRPr="00BC0722" w14:paraId="22495FB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D809BD" w14:textId="637595AA" w:rsidR="00883F96" w:rsidRPr="00BC0722" w:rsidRDefault="00883F96" w:rsidP="00883F96">
            <w:pPr>
              <w:rPr>
                <w:rFonts w:ascii="Arial" w:hAnsi="Arial" w:cs="Arial"/>
                <w:sz w:val="20"/>
                <w:szCs w:val="20"/>
              </w:rPr>
            </w:pPr>
            <w:proofErr w:type="spellStart"/>
            <w:r w:rsidRPr="00BC0722">
              <w:rPr>
                <w:rFonts w:ascii="Arial" w:hAnsi="Arial" w:cs="Arial"/>
                <w:sz w:val="20"/>
                <w:szCs w:val="20"/>
              </w:rPr>
              <w:t>Berns</w:t>
            </w:r>
            <w:proofErr w:type="spellEnd"/>
            <w:r w:rsidRPr="00BC0722">
              <w:rPr>
                <w:rFonts w:ascii="Arial" w:hAnsi="Arial" w:cs="Arial"/>
                <w:sz w:val="20"/>
                <w:szCs w:val="20"/>
              </w:rPr>
              <w:t xml:space="preserve"> et al. 2002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{"citationID":"U54l08gD","properties":{"formattedCitation":"(142)","plainCitation":"(142)","noteIndex":0},"citationItems":[{"id":1013,"uris":["http://zotero.org/users/2846505/items/H4P6N6FR"],"itemData":{"id":1013,"type":"article-journal","abstract":"OBJECTIVE: The authors’ goal was to determine whether patients with bipolar II disorder had altered regional brain responses to novel motor sequences. METHOD: Regional cerebral blood flow was measured with positron emission tomography in 13 patients with bipolar II disorder and 14 healthy comparison subjects. Participants performed a serial reaction time task in which they were visually cued to press one of four buttons at a time. The order of button presses was determined by a complex sequence that was changed in the latter half of the study. RESULTS: In the comparison subjects a spatial attention circuit in the superior parietal lobe and supplementary motor area was activated in response to the introduction of the new sequence. Patients did not display this activation pattern; instead, a widespread limbic network was activated in response to the new sequence. CONCLUSIONS: The attentional resources of patients with bipolar II disorder are not reallocated when they are confronted with a nonemotional motor task; rather, their performance is altered through activation of limbic circuitry.","container-title":"American Journal of Psychiatry","DOI":"10.1176/appi.ajp.159.2.304","ISSN":"0002-953X","issue":"2","journalAbbreviation":"AJP","note":"publisher: American Psychiatric Publishing","page":"304-306","source":"ajp.psychiatryonline.org (Atypon)","title":"Limbic Hyperreactivity in Bipolar II Disorder","volume":"159","author":[{"family":"Berns","given":"Gregory S."},{"family":"Martin","given":"Megan"},{"family":"Proper","given":"Shawnette M."}],"issued":{"date-parts":[["2002",2,1]]}}}],"schema":"https://github.com/citation-style-language/schema/raw/master/csl-citation.json"}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FA5D91" w14:textId="10760893" w:rsidR="00883F96" w:rsidRPr="00BC0722" w:rsidRDefault="00883F96" w:rsidP="00883F96">
            <w:pPr>
              <w:rPr>
                <w:rFonts w:ascii="Arial" w:hAnsi="Arial" w:cs="Arial"/>
                <w:sz w:val="20"/>
                <w:szCs w:val="20"/>
              </w:rPr>
            </w:pPr>
            <w:r w:rsidRPr="00BC0722">
              <w:rPr>
                <w:rFonts w:ascii="Arial" w:hAnsi="Arial" w:cs="Arial"/>
                <w:sz w:val="20"/>
                <w:szCs w:val="20"/>
              </w:rPr>
              <w:t xml:space="preserve">13 BD II, 14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9E46F93"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(n=13)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992376" w14:textId="77777777" w:rsidR="00883F96" w:rsidRPr="00BC0722" w:rsidRDefault="00883F96" w:rsidP="00883F96">
            <w:pPr>
              <w:rPr>
                <w:rFonts w:ascii="Arial" w:hAnsi="Arial" w:cs="Arial"/>
                <w:sz w:val="20"/>
                <w:szCs w:val="20"/>
              </w:rPr>
            </w:pPr>
            <w:r w:rsidRPr="00BC0722">
              <w:rPr>
                <w:rFonts w:ascii="Arial" w:hAnsi="Arial" w:cs="Arial"/>
                <w:sz w:val="20"/>
                <w:szCs w:val="20"/>
              </w:rPr>
              <w:t>31.2 (8.3)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CF21D2B" w14:textId="5C77E4B4" w:rsidR="00883F96" w:rsidRPr="00BC0722" w:rsidRDefault="00883F96" w:rsidP="00883F96">
            <w:pPr>
              <w:rPr>
                <w:rFonts w:ascii="Arial" w:hAnsi="Arial" w:cs="Arial"/>
                <w:sz w:val="20"/>
                <w:szCs w:val="20"/>
              </w:rPr>
            </w:pPr>
            <w:r w:rsidRPr="00BC0722">
              <w:rPr>
                <w:rFonts w:ascii="Arial" w:hAnsi="Arial" w:cs="Arial"/>
                <w:sz w:val="20"/>
                <w:szCs w:val="20"/>
              </w:rPr>
              <w:t>9 (69)</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F55B00C"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Not reported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4F8364" w14:textId="77777777" w:rsidR="00883F96" w:rsidRPr="00BC0722" w:rsidRDefault="00883F96" w:rsidP="00883F96">
            <w:pPr>
              <w:rPr>
                <w:rFonts w:ascii="Arial" w:hAnsi="Arial" w:cs="Arial"/>
                <w:sz w:val="20"/>
                <w:szCs w:val="20"/>
              </w:rPr>
            </w:pPr>
            <w:r w:rsidRPr="00BC0722">
              <w:rPr>
                <w:rFonts w:ascii="Arial" w:hAnsi="Arial" w:cs="Arial"/>
                <w:iCs/>
                <w:sz w:val="20"/>
                <w:szCs w:val="20"/>
              </w:rPr>
              <w:t>[O]H</w:t>
            </w:r>
            <w:r w:rsidRPr="00BC0722">
              <w:rPr>
                <w:rFonts w:ascii="Arial" w:hAnsi="Arial" w:cs="Arial"/>
                <w:iCs/>
                <w:sz w:val="20"/>
                <w:szCs w:val="20"/>
                <w:vertAlign w:val="subscript"/>
              </w:rPr>
              <w:t>2</w:t>
            </w:r>
            <w:r w:rsidRPr="00BC0722">
              <w:rPr>
                <w:rFonts w:ascii="Arial" w:hAnsi="Arial" w:cs="Arial"/>
                <w:iCs/>
                <w:sz w:val="20"/>
                <w:szCs w:val="20"/>
              </w:rPr>
              <w:t>O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7074A8" w14:textId="77777777" w:rsidR="00883F96" w:rsidRPr="00BC0722" w:rsidRDefault="00883F96" w:rsidP="00883F96">
            <w:pPr>
              <w:rPr>
                <w:rFonts w:ascii="Arial" w:hAnsi="Arial" w:cs="Arial"/>
                <w:sz w:val="20"/>
                <w:szCs w:val="20"/>
              </w:rPr>
            </w:pPr>
            <w:r w:rsidRPr="00BC0722">
              <w:rPr>
                <w:rFonts w:ascii="Arial" w:hAnsi="Arial" w:cs="Arial"/>
                <w:sz w:val="20"/>
                <w:szCs w:val="20"/>
              </w:rPr>
              <w:t>Serial reaction time (C) (regional CBF change associated with motor task)</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384F5D" w14:textId="77777777" w:rsidR="00883F96" w:rsidRPr="00BC0722" w:rsidRDefault="00883F96" w:rsidP="00883F96">
            <w:pPr>
              <w:rPr>
                <w:rFonts w:ascii="Arial" w:hAnsi="Arial" w:cs="Arial"/>
                <w:sz w:val="20"/>
                <w:szCs w:val="20"/>
              </w:rPr>
            </w:pPr>
            <w:r w:rsidRPr="00BC0722">
              <w:rPr>
                <w:rFonts w:ascii="Arial" w:hAnsi="Arial" w:cs="Arial"/>
                <w:sz w:val="20"/>
                <w:szCs w:val="20"/>
              </w:rPr>
              <w:t>Group x sequence change interaction (Table 1)</w:t>
            </w:r>
          </w:p>
        </w:tc>
      </w:tr>
      <w:tr w:rsidR="00883F96" w:rsidRPr="00BC0722" w14:paraId="3F33C19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E949B7" w14:textId="328B220D" w:rsidR="00883F96" w:rsidRPr="00BC0722" w:rsidRDefault="00883F96" w:rsidP="00883F96">
            <w:pPr>
              <w:rPr>
                <w:rFonts w:ascii="Arial" w:hAnsi="Arial" w:cs="Arial"/>
                <w:sz w:val="20"/>
                <w:szCs w:val="20"/>
              </w:rPr>
            </w:pPr>
            <w:r w:rsidRPr="00BC0722">
              <w:rPr>
                <w:rFonts w:ascii="Arial" w:hAnsi="Arial" w:cs="Arial"/>
                <w:sz w:val="20"/>
                <w:szCs w:val="20"/>
              </w:rPr>
              <w:t>Blumberg et al. 1999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{"citationID":"zzHP7Gvi","properties":{"formattedCitation":"(143)","plainCitation":"(143)","noteIndex":0},"citationItems":[{"id":1012,"uris":["http://zotero.org/users/2846505/items/YIVBBNPG"],"itemData":{"id":1012,"type":"article-journal","abstract":"OBJECTIVE: This study investigated prefrontal cortex function in the manic state of bipolar disorder. METHOD: High-sensitivity [15O]H2O positron emission tomography and a word generation activation paradigm were used to study regional cerebral blood flow in five manic and six euthymic individuals with bipolar disorder and in five healthy individuals. RESULTS: Decreased right rostral and orbital prefrontal cortex activation during word generation and decreased orbitofrontal activity during rest were associated with mania. CONCLUSIONS: The data support the presence of rostral and orbital prefrontal dysfunction in primary mania. These findings, when seen in the context of the human brain lesion and the behavioral neuroanatomic literatures, may help to explain some of the neurobehavioral abnormalities characteristic of the manic state.","container-title":"American Journal of Psychiatry","DOI":"10.1176/ajp.156.12.1986","ISSN":"0002-953X","issue":"12","journalAbbreviation":"AJP","note":"publisher: American Psychiatric Publishing","page":"1986-1988","source":"ajp.psychiatryonline.org (Atypon)","title":"Rostral and Orbital Prefrontal Cortex Dysfunction in the Manic State of Bipolar Disorder","volume":"156","author":[{"family":"Blumberg","given":"Hilary P."},{"family":"Stern","given":"Emily"},{"family":"Ricketts","given":"Sally"},{"family":"Martinez","given":"Diana"},{"family":"Asis","given":"Jose","non-dropping-particle":"de"},{"family":"White","given":"Thomas"},{"family":"Epstein","given":"Jane"},{"family":"Isenberg","given":"Nancy"},{"family":"McBride","given":"P. Anne"},{"family":"Kemperman","given":"Ingrid"},{"family":"Emmerich","given":"Sylvia"},{"family":"Dhawan","given":"Vijay"},{"family":"Eidelberg","given":"David"},{"family":"Kocsis","given":"James H."},{"family":"Silbersweig","given":"David A."}],"issued":{"date-parts":[["1999",12,1]]}}}],"schema":"https://github.com/citation-style-language/schema/raw/master/csl-citation.json"}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BDF3B4" w14:textId="1B33A940" w:rsidR="00883F96" w:rsidRPr="00BC0722" w:rsidRDefault="00883F96" w:rsidP="00883F96">
            <w:pPr>
              <w:rPr>
                <w:rFonts w:ascii="Arial" w:hAnsi="Arial" w:cs="Arial"/>
                <w:sz w:val="20"/>
                <w:szCs w:val="20"/>
              </w:rPr>
            </w:pPr>
            <w:r w:rsidRPr="00BC0722">
              <w:rPr>
                <w:rFonts w:ascii="Arial" w:hAnsi="Arial" w:cs="Arial"/>
                <w:sz w:val="20"/>
                <w:szCs w:val="20"/>
              </w:rPr>
              <w:t xml:space="preserve">5 BD I, 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3B34E8" w14:textId="77777777" w:rsidR="00883F96" w:rsidRPr="00BC0722" w:rsidRDefault="00883F96" w:rsidP="00883F96">
            <w:pPr>
              <w:rPr>
                <w:rFonts w:ascii="Arial" w:hAnsi="Arial" w:cs="Arial"/>
                <w:sz w:val="20"/>
                <w:szCs w:val="20"/>
              </w:rPr>
            </w:pPr>
            <w:r w:rsidRPr="00BC0722">
              <w:rPr>
                <w:rFonts w:ascii="Arial" w:hAnsi="Arial" w:cs="Arial"/>
                <w:sz w:val="20"/>
                <w:szCs w:val="20"/>
              </w:rPr>
              <w:t>Hypo/manic (n=5)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3696D11" w14:textId="77777777" w:rsidR="00883F96" w:rsidRPr="00BC0722" w:rsidRDefault="00883F96" w:rsidP="00883F96">
            <w:pPr>
              <w:rPr>
                <w:rFonts w:ascii="Arial" w:hAnsi="Arial" w:cs="Arial"/>
                <w:sz w:val="20"/>
                <w:szCs w:val="20"/>
              </w:rPr>
            </w:pPr>
            <w:r w:rsidRPr="00BC0722">
              <w:rPr>
                <w:rFonts w:ascii="Arial" w:hAnsi="Arial" w:cs="Arial"/>
                <w:sz w:val="20"/>
                <w:szCs w:val="20"/>
              </w:rPr>
              <w:t>34.2 (12.2)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E89F547" w14:textId="3A4EBE77" w:rsidR="00883F96" w:rsidRPr="00BC0722" w:rsidRDefault="00883F96" w:rsidP="00883F96">
            <w:pPr>
              <w:rPr>
                <w:rFonts w:ascii="Arial" w:hAnsi="Arial" w:cs="Arial"/>
                <w:sz w:val="20"/>
                <w:szCs w:val="20"/>
              </w:rPr>
            </w:pPr>
            <w:r w:rsidRPr="00BC0722">
              <w:rPr>
                <w:rFonts w:ascii="Arial" w:hAnsi="Arial" w:cs="Arial"/>
                <w:sz w:val="20"/>
                <w:szCs w:val="20"/>
              </w:rPr>
              <w:t>5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D935EF0"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ADF53A" w14:textId="77777777" w:rsidR="00883F96" w:rsidRPr="00BC0722" w:rsidRDefault="00883F96" w:rsidP="00883F96">
            <w:pPr>
              <w:rPr>
                <w:rFonts w:ascii="Arial" w:hAnsi="Arial" w:cs="Arial"/>
                <w:sz w:val="20"/>
                <w:szCs w:val="20"/>
              </w:rPr>
            </w:pPr>
            <w:r w:rsidRPr="00BC0722">
              <w:rPr>
                <w:rFonts w:ascii="Arial" w:hAnsi="Arial" w:cs="Arial"/>
                <w:iCs/>
                <w:sz w:val="20"/>
                <w:szCs w:val="20"/>
              </w:rPr>
              <w:t>[O]H</w:t>
            </w:r>
            <w:r w:rsidRPr="00BC0722">
              <w:rPr>
                <w:rFonts w:ascii="Arial" w:hAnsi="Arial" w:cs="Arial"/>
                <w:iCs/>
                <w:sz w:val="20"/>
                <w:szCs w:val="20"/>
                <w:vertAlign w:val="subscript"/>
              </w:rPr>
              <w:t>2</w:t>
            </w:r>
            <w:r w:rsidRPr="00BC0722">
              <w:rPr>
                <w:rFonts w:ascii="Arial" w:hAnsi="Arial" w:cs="Arial"/>
                <w:iCs/>
                <w:sz w:val="20"/>
                <w:szCs w:val="20"/>
              </w:rPr>
              <w:t>O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A59C52" w14:textId="77777777" w:rsidR="00883F96" w:rsidRPr="00BC0722" w:rsidRDefault="00883F96" w:rsidP="00883F96">
            <w:pPr>
              <w:rPr>
                <w:rFonts w:ascii="Arial" w:hAnsi="Arial" w:cs="Arial"/>
                <w:sz w:val="20"/>
                <w:szCs w:val="20"/>
              </w:rPr>
            </w:pPr>
            <w:r w:rsidRPr="00BC0722">
              <w:rPr>
                <w:rFonts w:ascii="Arial" w:hAnsi="Arial" w:cs="Arial"/>
                <w:sz w:val="20"/>
                <w:szCs w:val="20"/>
              </w:rPr>
              <w:t>Word generation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6ABF24" w14:textId="27F0B86B"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 xml:space="preserve">&gt;BD during rest condition and word generation </w:t>
            </w:r>
          </w:p>
        </w:tc>
      </w:tr>
      <w:tr w:rsidR="00883F96" w:rsidRPr="00BC0722" w14:paraId="38634F24" w14:textId="77777777" w:rsidTr="00B54CAB">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B577C9" w14:textId="2672291E" w:rsidR="00883F96" w:rsidRPr="00BC0722" w:rsidRDefault="00883F96" w:rsidP="00883F9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8C12D1D" w14:textId="04A01A13" w:rsidR="00883F96" w:rsidRPr="00BC0722" w:rsidRDefault="00883F96" w:rsidP="00883F9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EC9C3C" w14:textId="0D150AE5" w:rsidR="00883F96" w:rsidRPr="00BC0722" w:rsidRDefault="00883F96" w:rsidP="00883F9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1327674" w14:textId="7B4FAB4F" w:rsidR="00883F96" w:rsidRPr="00BC0722" w:rsidRDefault="00883F96" w:rsidP="00883F9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6BF7C7"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 xml:space="preserve">Medication Status </w:t>
            </w:r>
          </w:p>
          <w:p w14:paraId="07F6ECA7" w14:textId="5B0D4D5B"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85D8183"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Psychosis</w:t>
            </w:r>
          </w:p>
          <w:p w14:paraId="26E1721A" w14:textId="263E562F"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1E30D99" w14:textId="407D0983" w:rsidR="00883F96" w:rsidRPr="00BC0722" w:rsidRDefault="00883F96" w:rsidP="00883F96">
            <w:pPr>
              <w:rPr>
                <w:rFonts w:ascii="Arial" w:hAnsi="Arial" w:cs="Arial"/>
                <w:iCs/>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8D86FA" w14:textId="17E2C886" w:rsidR="00883F96" w:rsidRPr="00BC0722" w:rsidRDefault="00883F96" w:rsidP="00883F9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6800597" w14:textId="72337FAA" w:rsidR="00883F96" w:rsidRPr="00BC0722" w:rsidRDefault="00883F96" w:rsidP="00883F96">
            <w:pPr>
              <w:rPr>
                <w:rFonts w:ascii="Arial" w:hAnsi="Arial" w:cs="Arial"/>
                <w:sz w:val="20"/>
                <w:szCs w:val="20"/>
              </w:rPr>
            </w:pPr>
            <w:r w:rsidRPr="00BC0722">
              <w:rPr>
                <w:rFonts w:ascii="Arial" w:hAnsi="Arial" w:cs="Arial"/>
                <w:b/>
                <w:bCs/>
                <w:sz w:val="20"/>
                <w:szCs w:val="20"/>
              </w:rPr>
              <w:t>Contrast(s) Used</w:t>
            </w:r>
          </w:p>
        </w:tc>
      </w:tr>
      <w:tr w:rsidR="00883F96" w:rsidRPr="00BC0722" w14:paraId="31E2D6D3" w14:textId="77777777" w:rsidTr="005157C3">
        <w:trPr>
          <w:trHeight w:val="1718"/>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976F57" w14:textId="14893FCC" w:rsidR="00883F96" w:rsidRPr="00BC0722" w:rsidRDefault="00883F96" w:rsidP="00883F96">
            <w:pPr>
              <w:rPr>
                <w:rFonts w:ascii="Arial" w:hAnsi="Arial" w:cs="Arial"/>
                <w:sz w:val="20"/>
                <w:szCs w:val="20"/>
              </w:rPr>
            </w:pPr>
            <w:r w:rsidRPr="00BC0722">
              <w:rPr>
                <w:rFonts w:ascii="Arial" w:hAnsi="Arial" w:cs="Arial"/>
                <w:sz w:val="20"/>
                <w:szCs w:val="20"/>
              </w:rPr>
              <w:t>Blumberg et al. 2003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{"citationID":"lFpAqsEX","properties":{"formattedCitation":"(144)","plainCitation":"(144)","noteIndex":0},"citationItems":[{"id":1011,"uris":["http://zotero.org/users/2846505/items/RMBGGPLV"],"itemData":{"id":1011,"type":"article-journal","abstract":"BACKGROUND: Abnormalities in prefrontal and anterior cingulate cortices are implicated in disturbances of attention, cognition, and impulse regulation in bipolar disorder. Acute episodes have been associated with dysfunction in these brain regions, and more enduring trait-related dysfunction has been implicated by volumetric and cellular abnormalities in these regions. The relative contributions of prefrontal regions to state and trait disturbances in bipolar disorder, however, have not been defined. We sought to characterize state- and trait-related functional impairment in frontal systems in bipolar disorder.\nMETHODS: Thirty-six individuals with bipolar disorder I (11 with elevated, 10 with depressed, and 15 with euthymic mood states) and 20 healthy control subjects matched for handedness and sex participated in an event-related functional magnetic resonance imaging study of the color-word Stroop to determine mean percentage of regional task-related signal change.\nRESULTS: Signal increased during the Stroop task similarly across diagnostic groups in a distribution that included dorsal anterior cingulate and prefrontal cortices, consistent with previously reported activations in this task. Signal changes associated with specific mood states in bipolar disorder were detected in ventral prefrontal cortex, with a blunted increase in signal on the right side in the elevated mood group (P =.005) and an exaggerated increase in signal on the left side in the depressed group (P =.02) compared with the euthymic group. Patients (vs healthy controls) demonstrated blunted activation in a spatially distinct, rostral region of left ventral prefrontal cortex that was independent of mood state (P&lt;.005).\nCONCLUSIONS: Bipolar disorder is associated with a trait abnormality in left ventral prefrontal cortex. Additional ventral prefrontal abnormalities may be associated with specific acute mood states. The hemispheric laterality of the abnormality and the directions of signal change may relate to the valence of the mood episode.","container-title":"Archives of General Psychiatry","DOI":"10.1001/archpsyc.60.6.601","ISSN":"0003-990X","issue":"6","journalAbbreviation":"Arch Gen Psychiatry","language":"eng","note":"PMID: 12796223","page":"601-609","source":"PubMed","title":"A functional magnetic resonance imaging study of bipolar disorder: state- and trait-related dysfunction in ventral prefrontal cortices","title-short":"A functional magnetic resonance imaging study of bipolar disorder","volume":"60","author":[{"family":"Blumberg","given":"Hilary P."},{"family":"Leung","given":"Hoi-Chung"},{"family":"Skudlarski","given":"Pawel"},{"family":"Lacadie","given":"Cheryl M."},{"family":"Fredericks","given":"Carolyn A."},{"family":"Harris","given":"Brent C."},{"family":"Charney","given":"Dennis S."},{"family":"Gore","given":"John C."},{"family":"Krystal","given":"John H."},{"family":"Peterson","given":"Bradley S."}],"issued":{"date-parts":[["2003",6]]}}}],"schema":"https://github.com/citation-style-language/schema/raw/master/csl-citation.json"}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972523" w14:textId="58DFB53D" w:rsidR="00883F96" w:rsidRPr="00BC0722" w:rsidRDefault="00883F96" w:rsidP="00883F96">
            <w:pPr>
              <w:rPr>
                <w:rFonts w:ascii="Arial" w:hAnsi="Arial" w:cs="Arial"/>
                <w:sz w:val="20"/>
                <w:szCs w:val="20"/>
              </w:rPr>
            </w:pPr>
            <w:r w:rsidRPr="00BC0722">
              <w:rPr>
                <w:rFonts w:ascii="Arial" w:hAnsi="Arial" w:cs="Arial"/>
                <w:sz w:val="20"/>
                <w:szCs w:val="20"/>
              </w:rPr>
              <w:t xml:space="preserve">36 BD 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47882F6" w14:textId="77777777" w:rsidR="00883F96" w:rsidRPr="00BC0722" w:rsidRDefault="00883F96" w:rsidP="00883F96">
            <w:pPr>
              <w:rPr>
                <w:rFonts w:ascii="Arial" w:hAnsi="Arial" w:cs="Arial"/>
                <w:sz w:val="20"/>
                <w:szCs w:val="20"/>
              </w:rPr>
            </w:pPr>
            <w:r w:rsidRPr="00BC0722">
              <w:rPr>
                <w:rFonts w:ascii="Arial" w:hAnsi="Arial" w:cs="Arial"/>
                <w:sz w:val="20"/>
                <w:szCs w:val="20"/>
              </w:rPr>
              <w:t>Hypo/manic (n=10), Mixed (n=1), Depressed (n=10), Euthymic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E44E9A4" w14:textId="77777777" w:rsidR="00883F96" w:rsidRPr="00BC0722" w:rsidRDefault="00883F96" w:rsidP="00883F96">
            <w:pPr>
              <w:rPr>
                <w:rFonts w:ascii="Arial" w:hAnsi="Arial" w:cs="Arial"/>
                <w:sz w:val="20"/>
                <w:szCs w:val="20"/>
              </w:rPr>
            </w:pPr>
            <w:r w:rsidRPr="00BC0722">
              <w:rPr>
                <w:rFonts w:ascii="Arial" w:hAnsi="Arial" w:cs="Arial"/>
                <w:sz w:val="20"/>
                <w:szCs w:val="20"/>
              </w:rPr>
              <w:t>39.1 (10)</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4C3FCFD" w14:textId="75D218F3" w:rsidR="00883F96" w:rsidRPr="00BC0722" w:rsidRDefault="00883F96" w:rsidP="00883F96">
            <w:pPr>
              <w:rPr>
                <w:rFonts w:ascii="Arial" w:hAnsi="Arial" w:cs="Arial"/>
                <w:sz w:val="20"/>
                <w:szCs w:val="20"/>
              </w:rPr>
            </w:pPr>
            <w:r w:rsidRPr="00BC0722">
              <w:rPr>
                <w:rFonts w:ascii="Arial" w:hAnsi="Arial" w:cs="Arial"/>
                <w:sz w:val="20"/>
                <w:szCs w:val="20"/>
              </w:rPr>
              <w:t>23 (64)</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DCD4989" w14:textId="43722693" w:rsidR="00883F96" w:rsidRPr="00BC0722" w:rsidRDefault="00883F96" w:rsidP="00883F96">
            <w:pPr>
              <w:rPr>
                <w:rFonts w:ascii="Arial" w:hAnsi="Arial" w:cs="Arial"/>
                <w:sz w:val="20"/>
                <w:szCs w:val="20"/>
              </w:rPr>
            </w:pPr>
            <w:r w:rsidRPr="00BC0722">
              <w:rPr>
                <w:rFonts w:ascii="Arial" w:hAnsi="Arial" w:cs="Arial"/>
                <w:sz w:val="20"/>
                <w:szCs w:val="20"/>
              </w:rPr>
              <w:t>8 (22) with history, 1 (3)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8AB529"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F5495B3" w14:textId="77777777" w:rsidR="00883F96" w:rsidRPr="00BC0722" w:rsidRDefault="00883F96" w:rsidP="00883F96">
            <w:pPr>
              <w:rPr>
                <w:rFonts w:ascii="Arial" w:hAnsi="Arial" w:cs="Arial"/>
                <w:sz w:val="20"/>
                <w:szCs w:val="20"/>
              </w:rPr>
            </w:pPr>
            <w:r w:rsidRPr="00BC0722">
              <w:rPr>
                <w:rFonts w:ascii="Arial" w:hAnsi="Arial" w:cs="Arial"/>
                <w:sz w:val="20"/>
                <w:szCs w:val="20"/>
              </w:rPr>
              <w:t>Stroop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AFFC986"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(trait analysis: group differences in signal change)</w:t>
            </w:r>
          </w:p>
        </w:tc>
      </w:tr>
      <w:tr w:rsidR="00883F96" w:rsidRPr="00BC0722" w14:paraId="4AA7196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6581885" w14:textId="3B253D79" w:rsidR="00883F96" w:rsidRPr="00BC0722" w:rsidRDefault="00883F96" w:rsidP="00883F96">
            <w:pPr>
              <w:rPr>
                <w:rFonts w:ascii="Arial" w:hAnsi="Arial" w:cs="Arial"/>
                <w:sz w:val="20"/>
                <w:szCs w:val="20"/>
              </w:rPr>
            </w:pPr>
            <w:r w:rsidRPr="00BC0722">
              <w:rPr>
                <w:rFonts w:ascii="Arial" w:hAnsi="Arial" w:cs="Arial"/>
                <w:sz w:val="20"/>
                <w:szCs w:val="20"/>
              </w:rPr>
              <w:t>Blumberg et al. 2005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{"citationID":"J5wHw8ay","properties":{"formattedCitation":"(129)","plainCitation":"(129)","noteIndex":0},"citationItems":[{"id":1010,"uris":["http://zotero.org/users/2846505/items/SIZEGLIL"],"itemData":{"id":1010,"type":"article-journal","abstract":"Abnormal amygdala and frontocortical responses to emotional stimuli are implicated in bipolar disorder (BD) and have been proposed as potential treatment targets.","container-title":"Psychopharmacology","DOI":"10.1007/s00213-005-0156-7","ISSN":"1432-2072","issue":"3","journalAbbreviation":"Psychopharmacology","language":"en","page":"308-313","source":"Springer Link","title":"Preliminary evidence for medication effects on functional abnormalities in the amygdala and anterior cingulate in bipolar disorder","volume":"183","author":[{"family":"Blumberg","given":"Hilary P."},{"family":"Donegan","given":"Nelson H."},{"family":"Sanislow","given":"Charles A."},{"family":"Collins","given":"Susan"},{"family":"Lacadie","given":"Cheryl"},{"family":"Skudlarski","given":"Pawel"},{"family":"Gueorguieva","given":"Ralitza"},{"family":"Fulbright","given":"Robert K."},{"family":"McGlashan","given":"Thomas H."},{"family":"Gore","given":"John C."},{"family":"Krystal","given":"John H."}],"issued":{"date-parts":[["2005",12,1]]}}}],"schema":"https://github.com/citation-style-language/schema/raw/master/csl-citation.json"}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CB1852D" w14:textId="1938D33C" w:rsidR="00883F96" w:rsidRPr="00BC0722" w:rsidRDefault="00883F96" w:rsidP="00883F96">
            <w:pPr>
              <w:rPr>
                <w:rFonts w:ascii="Arial" w:hAnsi="Arial" w:cs="Arial"/>
                <w:sz w:val="20"/>
                <w:szCs w:val="20"/>
              </w:rPr>
            </w:pPr>
            <w:r w:rsidRPr="00BC0722">
              <w:rPr>
                <w:rFonts w:ascii="Arial" w:hAnsi="Arial" w:cs="Arial"/>
                <w:sz w:val="20"/>
                <w:szCs w:val="20"/>
              </w:rPr>
              <w:t xml:space="preserve">17 BD I, 17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14EE78A" w14:textId="77777777" w:rsidR="00883F96" w:rsidRPr="00BC0722" w:rsidRDefault="00883F96" w:rsidP="00883F96">
            <w:pPr>
              <w:rPr>
                <w:rFonts w:ascii="Arial" w:hAnsi="Arial" w:cs="Arial"/>
                <w:sz w:val="20"/>
                <w:szCs w:val="20"/>
              </w:rPr>
            </w:pPr>
            <w:r w:rsidRPr="00BC0722">
              <w:rPr>
                <w:rFonts w:ascii="Arial" w:hAnsi="Arial" w:cs="Arial"/>
                <w:sz w:val="20"/>
                <w:szCs w:val="20"/>
              </w:rPr>
              <w:t>Mixed (n=2), Euthymic (n=9), Depressed (n=3), Hypo/ manic (n=3)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156AF4" w14:textId="43DFF487" w:rsidR="00883F96" w:rsidRPr="00BC0722" w:rsidRDefault="00883F96" w:rsidP="00883F96">
            <w:pPr>
              <w:rPr>
                <w:rFonts w:ascii="Arial" w:hAnsi="Arial" w:cs="Arial"/>
                <w:sz w:val="20"/>
                <w:szCs w:val="20"/>
              </w:rPr>
            </w:pPr>
            <w:r w:rsidRPr="00BC0722">
              <w:rPr>
                <w:rFonts w:ascii="Arial" w:hAnsi="Arial" w:cs="Arial"/>
                <w:sz w:val="20"/>
                <w:szCs w:val="20"/>
              </w:rPr>
              <w:t>44.09 (10.25)</w:t>
            </w:r>
            <w:r w:rsidRPr="00BC0722">
              <w:rPr>
                <w:rStyle w:val="FootnoteReference"/>
                <w:rFonts w:ascii="Arial" w:hAnsi="Arial" w:cs="Arial"/>
              </w:rPr>
              <w:footnoteReference w:id="6"/>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B4F9F8" w14:textId="0256A8FD" w:rsidR="00883F96" w:rsidRPr="00BC0722" w:rsidRDefault="00883F96" w:rsidP="00883F96">
            <w:pPr>
              <w:rPr>
                <w:rFonts w:ascii="Arial" w:hAnsi="Arial" w:cs="Arial"/>
                <w:sz w:val="20"/>
                <w:szCs w:val="20"/>
              </w:rPr>
            </w:pPr>
            <w:r w:rsidRPr="00BC0722">
              <w:rPr>
                <w:rFonts w:ascii="Arial" w:hAnsi="Arial" w:cs="Arial"/>
                <w:sz w:val="20"/>
                <w:szCs w:val="20"/>
              </w:rPr>
              <w:t>12 (70)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CE66527"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C35CA3"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C5C065" w14:textId="77777777" w:rsidR="00883F96" w:rsidRPr="00BC0722" w:rsidRDefault="00883F96" w:rsidP="00883F96">
            <w:pPr>
              <w:rPr>
                <w:rFonts w:ascii="Arial" w:hAnsi="Arial" w:cs="Arial"/>
                <w:sz w:val="20"/>
                <w:szCs w:val="20"/>
              </w:rPr>
            </w:pPr>
            <w:r w:rsidRPr="00BC0722">
              <w:rPr>
                <w:rFonts w:ascii="Arial" w:hAnsi="Arial" w:cs="Arial"/>
                <w:sz w:val="20"/>
                <w:szCs w:val="20"/>
              </w:rPr>
              <w:t>Viewing happy, sad, and fearful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F729ABC"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(Fig. 3)</w:t>
            </w:r>
          </w:p>
        </w:tc>
      </w:tr>
      <w:tr w:rsidR="00883F96" w:rsidRPr="00BC0722" w14:paraId="31EF599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232247" w14:textId="735BC430" w:rsidR="00883F96" w:rsidRPr="00BC0722" w:rsidRDefault="00883F96" w:rsidP="00883F96">
            <w:pPr>
              <w:rPr>
                <w:rFonts w:ascii="Arial" w:hAnsi="Arial" w:cs="Arial"/>
                <w:sz w:val="20"/>
                <w:szCs w:val="20"/>
              </w:rPr>
            </w:pPr>
            <w:proofErr w:type="spellStart"/>
            <w:r w:rsidRPr="00BC0722">
              <w:rPr>
                <w:rFonts w:ascii="Arial" w:hAnsi="Arial" w:cs="Arial"/>
                <w:sz w:val="20"/>
                <w:szCs w:val="20"/>
              </w:rPr>
              <w:t>Bøen</w:t>
            </w:r>
            <w:proofErr w:type="spellEnd"/>
            <w:r w:rsidRPr="00BC0722">
              <w:rPr>
                <w:rFonts w:ascii="Arial" w:hAnsi="Arial" w:cs="Arial"/>
                <w:sz w:val="20"/>
                <w:szCs w:val="20"/>
              </w:rPr>
              <w:t xml:space="preserve">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{"citationID":"lOQHFP97","properties":{"formattedCitation":"(145)","plainCitation":"(145)","noteIndex":0},"citationItems":[{"id":1009,"uris":["http://zotero.org/users/2846505/items/X2KPS8Z7"],"itemData":{"id":1009,"type":"article-journal","abstract":"Objective The relationship between borderline personality disorder (BPD) and bipolar II disorder (BIP-II) is disputed but understudied. Here, we investigated brain glucose metabolism in these patient groups and healthy control subjects (HCs). Methods Sixty-five subjects, 22 BPD (19 females), 22 BIP-II (17 females), and 21 HC (14 females), were examined using 2-deoxy-2[18F]-fluoro-d-glucose positron-emission tomography (PET) scanning. Only patients without reciprocal comorbidity were recruited; BPD participants without bipolar spectrum pathology; BIP-II participants without cluster A/B personality pathology. Groups were compared pairwise. Associations with mood state and childhood trauma were analyzed. Results Both patient groups exhibited hypometabolism compared with HCs in insula, brainstem, and frontal white matter. Additionally, BPD patients showed hypometabolism in hypothalamus, midbrain, and striatum; BIP-II patients in cerebellum. Uncorrected analyses showed cortical areas of higher metabolism in BIP-II than BPD, and associations with clinical variables differed between the groups. Conclusion Reduced metabolism in the insula regions was shown in both disorders, suggesting shared pathophysiological mechanisms. The observed patterns of altered metabolism specific to each patient group, as well as the uncorrected results, may also suggest differential pathophysiology. However, these latter findings must be interpreted cautiously given the non-significant corrected results in the direct comparison between the disorders.","container-title":"Acta Psychiatrica Scandinavica","DOI":"https://doi.org/10.1111/acps.12997","ISSN":"1600-0447","issue":"3","language":"en","license":"© 2018 John Wiley &amp; Sons A/S. Published by John Wiley &amp; Sons Ltd","note":"_eprint: https://onlinelibrary.wiley.com/doi/pdf/10.1111/acps.12997","page":"256-268","source":"Wiley Online Library","title":"Patterns of altered regional brain glucose metabolism in borderline personality disorder and bipolar II disorder","volume":"139","author":[{"family":"Bøen","given":"E."},{"family":"Hjørnevik","given":"T."},{"family":"Hummelen","given":"B."},{"family":"Elvsåshagen","given":"T."},{"family":"Moberget","given":"T."},{"family":"Holtedahl","given":"J. E."},{"family":"Babovic","given":"A."},{"family":"Hol","given":"P. K."},{"family":"Karterud","given":"S."},{"family":"Malt","given":"U. F."}],"issued":{"date-parts":[["2019"]]}}}],"schema":"https://github.com/citation-style-language/schema/raw/master/csl-citation.json"}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3E6CEA4" w14:textId="340C51C1" w:rsidR="00883F96" w:rsidRPr="00BC0722" w:rsidRDefault="00883F96" w:rsidP="00883F96">
            <w:pPr>
              <w:rPr>
                <w:rFonts w:ascii="Arial" w:hAnsi="Arial" w:cs="Arial"/>
                <w:sz w:val="20"/>
                <w:szCs w:val="20"/>
              </w:rPr>
            </w:pPr>
            <w:r w:rsidRPr="00BC0722">
              <w:rPr>
                <w:rFonts w:ascii="Arial" w:hAnsi="Arial" w:cs="Arial"/>
                <w:sz w:val="20"/>
                <w:szCs w:val="20"/>
              </w:rPr>
              <w:t xml:space="preserve">22 BD II, 22 BPD, 21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892430B"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Not </w:t>
            </w:r>
            <w:proofErr w:type="gramStart"/>
            <w:r w:rsidRPr="00BC0722">
              <w:rPr>
                <w:rFonts w:ascii="Arial" w:hAnsi="Arial" w:cs="Arial"/>
                <w:sz w:val="20"/>
                <w:szCs w:val="20"/>
              </w:rPr>
              <w:t>specified  (</w:t>
            </w:r>
            <w:proofErr w:type="gramEnd"/>
            <w:r w:rsidRPr="00BC0722">
              <w:rPr>
                <w:rFonts w:ascii="Arial" w:hAnsi="Arial" w:cs="Arial"/>
                <w:sz w:val="20"/>
                <w:szCs w:val="20"/>
              </w:rPr>
              <w:t>n=22)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E22D231" w14:textId="77777777" w:rsidR="00883F96" w:rsidRPr="00BC0722" w:rsidRDefault="00883F96" w:rsidP="00883F96">
            <w:pPr>
              <w:rPr>
                <w:rFonts w:ascii="Arial" w:hAnsi="Arial" w:cs="Arial"/>
                <w:sz w:val="20"/>
                <w:szCs w:val="20"/>
              </w:rPr>
            </w:pPr>
            <w:r w:rsidRPr="00BC0722">
              <w:rPr>
                <w:rFonts w:ascii="Arial" w:hAnsi="Arial" w:cs="Arial"/>
                <w:sz w:val="20"/>
                <w:szCs w:val="20"/>
              </w:rPr>
              <w:t>32.6 (6)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E6696E" w14:textId="0888B256" w:rsidR="00883F96" w:rsidRPr="00BC0722" w:rsidRDefault="00883F96" w:rsidP="00883F96">
            <w:pPr>
              <w:rPr>
                <w:rFonts w:ascii="Arial" w:hAnsi="Arial" w:cs="Arial"/>
                <w:sz w:val="20"/>
                <w:szCs w:val="20"/>
              </w:rPr>
            </w:pPr>
            <w:r w:rsidRPr="00BC0722">
              <w:rPr>
                <w:rFonts w:ascii="Arial" w:hAnsi="Arial" w:cs="Arial"/>
                <w:sz w:val="20"/>
                <w:szCs w:val="20"/>
              </w:rPr>
              <w:t>19 (86)</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A6793AD" w14:textId="77777777" w:rsidR="00883F96" w:rsidRPr="00BC0722" w:rsidRDefault="00883F96" w:rsidP="00883F96">
            <w:pPr>
              <w:rPr>
                <w:rFonts w:ascii="Arial" w:hAnsi="Arial" w:cs="Arial"/>
                <w:sz w:val="20"/>
                <w:szCs w:val="20"/>
              </w:rPr>
            </w:pPr>
            <w:r w:rsidRPr="00BC0722">
              <w:rPr>
                <w:rFonts w:ascii="Arial" w:hAnsi="Arial" w:cs="Arial"/>
                <w:sz w:val="20"/>
                <w:szCs w:val="20"/>
              </w:rPr>
              <w:t>No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993136" w14:textId="77777777" w:rsidR="00883F96" w:rsidRPr="00BC0722" w:rsidRDefault="00883F96" w:rsidP="00883F96">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A01A487"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C11CCEC" w14:textId="10FD8D5A"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BD&gt;</w:t>
            </w:r>
            <w:r>
              <w:rPr>
                <w:rFonts w:ascii="Arial" w:hAnsi="Arial" w:cs="Arial"/>
                <w:sz w:val="20"/>
                <w:szCs w:val="20"/>
              </w:rPr>
              <w:t>NC</w:t>
            </w:r>
            <w:r w:rsidR="00883F96" w:rsidRPr="00BC0722">
              <w:rPr>
                <w:rFonts w:ascii="Arial" w:hAnsi="Arial" w:cs="Arial"/>
                <w:sz w:val="20"/>
                <w:szCs w:val="20"/>
              </w:rPr>
              <w:t>, BD&gt;BPD (Table 2)</w:t>
            </w:r>
          </w:p>
        </w:tc>
      </w:tr>
      <w:tr w:rsidR="00883F96" w:rsidRPr="00BC0722" w14:paraId="7874EB9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4BF5BA" w14:textId="76AAF85F" w:rsidR="00883F96" w:rsidRPr="00BC0722" w:rsidRDefault="00883F96" w:rsidP="00883F96">
            <w:pPr>
              <w:rPr>
                <w:rFonts w:ascii="Arial" w:hAnsi="Arial" w:cs="Arial"/>
                <w:sz w:val="20"/>
                <w:szCs w:val="20"/>
              </w:rPr>
            </w:pPr>
            <w:r w:rsidRPr="00BC0722">
              <w:rPr>
                <w:rFonts w:ascii="Arial" w:hAnsi="Arial" w:cs="Arial"/>
                <w:sz w:val="20"/>
                <w:szCs w:val="20"/>
              </w:rPr>
              <w:t>Brady Jr.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{"citationID":"HIaXlEgB","properties":{"formattedCitation":"(146)","plainCitation":"(146)","noteIndex":0},"citationItems":[{"id":1008,"uris":["http://zotero.org/users/2846505/items/RJXQ3AI2"],"itemData":{"id":1008,"type":"article-journal","abstract":"Background\nExisting models of the pathophysiology of bipolar disorder posit disruption in neural circuits of emotion regulation and reward processing. However, few fMRI studies have compared regional brain activity and connectivity in different mood states in bipolar disorder to determine if manic symptomatology is reflected in specific circuit abnormalities. The purpose of this study was to test the hypothesis that bipolar mania is associated with altered connectivity between cortical regions thought to regulate subcortical structures such as the amygdala and striatum.\nMethods\n28 subjects with bipolar disorder in a manic state, 24 different bipolar subjects in a euthymic state, and 23 matched healthy comparison subjects underwent resting state fMRI scans. Several cortical and sub-cortical structures implicated in the pathogenesis of bipolar disorder were selected for study. We conducted a whole-brain analysis of functional connectivity of these regions.\nResults\nBipolar mania was differentiated from euthymia by decreased functional connectivity between the amygdala and anterior cingulate cortex (ACC). Mania was also characterized by increased connectivity between amygdala and dorsal frontal cortical structures that are normally anti-correlated in emotion regulation tasks.\nLimitations\nBoth groups of bipolar subjects were prescribed medications. The study was not longitudinal in design.\nConclusions\nCompared to bipolar subjects in a euthymic state, subjects in the manic state demonstrate disrupted functional connectivity between brain regions involved in the regulation of emotion and the amygdala. This disruption of activity in neural circuits involved in emotion may underlie the emotional dysregulation inherent to a bipolar manic episode.","container-title":"Journal of Affective Disorders","DOI":"10.1016/j.jad.2016.04.052","ISSN":"0165-0327","journalAbbreviation":"Journal of Affective Disorders","language":"en","page":"79-87","source":"ScienceDirect","title":"State dependent cortico-amygdala circuit dysfunction in bipolar disorder","volume":"201","author":[{"family":"Brady","given":"Roscoe O."},{"family":"Masters","given":"Grace A."},{"family":"Mathew","given":"Ian T."},{"family":"Margolis","given":"Allison"},{"family":"Cohen","given":"Bruce M."},{"family":"Öngür","given":"Dost"},{"family":"Keshavan","given":"Matcheri"}],"issued":{"date-parts":[["2016",9,1]]}}}],"schema":"https://github.com/citation-style-language/schema/raw/master/csl-citation.json"}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1EC98B" w14:textId="6A246353" w:rsidR="00883F96" w:rsidRPr="00BC0722" w:rsidRDefault="00883F96" w:rsidP="00883F96">
            <w:pPr>
              <w:rPr>
                <w:rFonts w:ascii="Arial" w:hAnsi="Arial" w:cs="Arial"/>
                <w:sz w:val="20"/>
                <w:szCs w:val="20"/>
              </w:rPr>
            </w:pPr>
            <w:r w:rsidRPr="00BC0722">
              <w:rPr>
                <w:rFonts w:ascii="Arial" w:hAnsi="Arial" w:cs="Arial"/>
                <w:sz w:val="20"/>
                <w:szCs w:val="20"/>
              </w:rPr>
              <w:t xml:space="preserve">52 BD I, 23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26C5B2" w14:textId="77777777" w:rsidR="00883F96" w:rsidRPr="00BC0722" w:rsidRDefault="00883F96" w:rsidP="00883F96">
            <w:pPr>
              <w:rPr>
                <w:rFonts w:ascii="Arial" w:hAnsi="Arial" w:cs="Arial"/>
                <w:sz w:val="20"/>
                <w:szCs w:val="20"/>
              </w:rPr>
            </w:pPr>
            <w:r w:rsidRPr="00BC0722">
              <w:rPr>
                <w:rFonts w:ascii="Arial" w:hAnsi="Arial" w:cs="Arial"/>
                <w:sz w:val="20"/>
                <w:szCs w:val="20"/>
              </w:rPr>
              <w:t>Hypo/manic (n=28), Euthymic (n=24)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57AFC3B" w14:textId="7028D51B" w:rsidR="00883F96" w:rsidRPr="00BC0722" w:rsidRDefault="00883F96" w:rsidP="00883F96">
            <w:pPr>
              <w:rPr>
                <w:rFonts w:ascii="Arial" w:hAnsi="Arial" w:cs="Arial"/>
                <w:sz w:val="20"/>
                <w:szCs w:val="20"/>
              </w:rPr>
            </w:pPr>
            <w:r w:rsidRPr="00BC0722">
              <w:rPr>
                <w:rFonts w:ascii="Arial" w:hAnsi="Arial" w:cs="Arial"/>
                <w:sz w:val="20"/>
                <w:szCs w:val="20"/>
              </w:rPr>
              <w:t>29.07 (11.25)</w:t>
            </w:r>
            <w:r w:rsidRPr="00BC0722">
              <w:rPr>
                <w:rStyle w:val="FootnoteReference"/>
                <w:rFonts w:ascii="Arial" w:hAnsi="Arial" w:cs="Arial"/>
              </w:rPr>
              <w:footnoteReference w:id="7"/>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2B309D" w14:textId="1B5746B3" w:rsidR="00883F96" w:rsidRPr="00BC0722" w:rsidRDefault="00883F96" w:rsidP="00883F96">
            <w:pPr>
              <w:rPr>
                <w:rFonts w:ascii="Arial" w:hAnsi="Arial" w:cs="Arial"/>
                <w:sz w:val="20"/>
                <w:szCs w:val="20"/>
              </w:rPr>
            </w:pPr>
            <w:r w:rsidRPr="00BC0722">
              <w:rPr>
                <w:rFonts w:ascii="Arial" w:hAnsi="Arial" w:cs="Arial"/>
                <w:sz w:val="20"/>
                <w:szCs w:val="20"/>
              </w:rPr>
              <w:t>52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F4ADF6" w14:textId="5431F9C1" w:rsidR="00883F96" w:rsidRPr="00BC0722" w:rsidRDefault="00883F96" w:rsidP="00883F96">
            <w:pPr>
              <w:rPr>
                <w:rFonts w:ascii="Arial" w:hAnsi="Arial" w:cs="Arial"/>
                <w:sz w:val="20"/>
                <w:szCs w:val="20"/>
              </w:rPr>
            </w:pPr>
            <w:r w:rsidRPr="00BC0722">
              <w:rPr>
                <w:rFonts w:ascii="Arial" w:hAnsi="Arial" w:cs="Arial"/>
                <w:sz w:val="20"/>
                <w:szCs w:val="20"/>
              </w:rPr>
              <w:t>52 (100)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C26F51"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352BB3"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(seed-to-voxel: bilateral amygdala)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EDA517C"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(Table 2 bilateral amygdala)</w:t>
            </w:r>
          </w:p>
        </w:tc>
      </w:tr>
      <w:tr w:rsidR="00883F96" w:rsidRPr="00BC0722" w14:paraId="09BDCB0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8009FB" w14:textId="7D902949" w:rsidR="00883F96" w:rsidRPr="00BC0722" w:rsidRDefault="00883F96" w:rsidP="00883F96">
            <w:pPr>
              <w:rPr>
                <w:rFonts w:ascii="Arial" w:hAnsi="Arial" w:cs="Arial"/>
                <w:sz w:val="20"/>
                <w:szCs w:val="20"/>
              </w:rPr>
            </w:pPr>
            <w:r w:rsidRPr="00BC0722">
              <w:rPr>
                <w:rFonts w:ascii="Arial" w:hAnsi="Arial" w:cs="Arial"/>
                <w:sz w:val="20"/>
                <w:szCs w:val="20"/>
              </w:rPr>
              <w:t>Brady Jr.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{"citationID":"ZIj8FJ8l","properties":{"formattedCitation":"(65)","plainCitation":"(65)","noteIndex":0},"citationItems":[{"id":1007,"uris":["http://zotero.org/users/2846505/items/8MIDIJZH"],"itemData":{"id":1007,"type":"article-journal","abstract":"Background\nThis study aimed to identify how the activity of large-scale brain networks differs between mood states in bipolar disorder. The authors measured spontaneous brain activity in subjects with bipolar disorder in mania and euthymia and compared these states to a healthy comparison population.\nMethods\n23 subjects with bipolar disorder type I in a manic episode, 24 euthymic bipolar I subjects, and 23 matched healthy comparison (HC) subjects underwent resting state fMRI scans. Using an existing parcellation of the whole brain, we measured functional connectivity between brain regions and identified significant differences between groups.\nResults\nIn unbiased whole-brain analyses, functional connectivity between parietal, occipital, and frontal nodes within the dorsal attention network (DAN) were significantly greater in mania than euthymia or HC subjects. In the default mode network (DMN), connectivity between dorsal frontal nodes and the rest of the DMN differentiated both mood state and diagnosis.\nLimitations\nThe bipolar groups were separate cohorts rather than subjects imaged longitudinally across mood states.\nConclusions\nBipolar mood states are associated with highly significant alterations in connectivity in two large-scale brain networks. These same networks also differentiate bipolar mania and euthymia from a HC population. State related changes in DAN and DMN connectivity suggest a circuit based pathology underlying cognitive dysfunction as well as activity/reactivity in bipolar mania. Altered activities in neural networks may be biomarkers of bipolar disorder diagnosis and mood state that are accessible to neuromodulation and are promising novel targets for scientific investigation and possible clinical intervention.","container-title":"Journal of Affective Disorders","DOI":"10.1016/j.jad.2016.09.041","ISSN":"0165-0327","journalAbbreviation":"Journal of Affective Disorders","language":"en","page":"367-376","source":"ScienceDirect","title":"Differential brain network activity across mood states in bipolar disorder","volume":"207","author":[{"family":"Brady Jr.","given":"Roscoe O."},{"family":"Tandon","given":"Neeraj"},{"family":"Masters","given":"Grace A."},{"family":"Margolis","given":"Allison"},{"family":"Cohen","given":"Bruce M."},{"family":"Keshavan","given":"Matcheri"},{"family":"Öngür","given":"Dost"}],"issued":{"date-parts":[["2017",1,1]]}}}],"schema":"https://github.com/citation-style-language/schema/raw/master/csl-citation.json"}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(65)</w:t>
            </w:r>
            <w:r w:rsidRPr="00BC0722">
              <w:rPr>
                <w:rFonts w:ascii="Arial" w:hAnsi="Arial" w:cs="Arial"/>
                <w:sz w:val="20"/>
                <w:szCs w:val="20"/>
              </w:rPr>
              <w:fldChar w:fldCharType="end"/>
            </w:r>
            <w:r w:rsidRPr="00BC0722">
              <w:rPr>
                <w:rFonts w:ascii="Arial" w:hAnsi="Arial" w:cs="Arial"/>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0BA625" w14:textId="110358BF" w:rsidR="00883F96" w:rsidRPr="00BC0722" w:rsidRDefault="00883F96" w:rsidP="00883F96">
            <w:pPr>
              <w:rPr>
                <w:rFonts w:ascii="Arial" w:hAnsi="Arial" w:cs="Arial"/>
                <w:sz w:val="20"/>
                <w:szCs w:val="20"/>
              </w:rPr>
            </w:pPr>
            <w:r w:rsidRPr="00BC0722">
              <w:rPr>
                <w:rFonts w:ascii="Arial" w:hAnsi="Arial" w:cs="Arial"/>
                <w:sz w:val="20"/>
                <w:szCs w:val="20"/>
              </w:rPr>
              <w:t xml:space="preserve">24 BD I, 23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0F1A99E"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(n=24)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204D383" w14:textId="77777777" w:rsidR="00883F96" w:rsidRPr="00BC0722" w:rsidRDefault="00883F96" w:rsidP="00883F96">
            <w:pPr>
              <w:rPr>
                <w:rFonts w:ascii="Arial" w:hAnsi="Arial" w:cs="Arial"/>
                <w:sz w:val="20"/>
                <w:szCs w:val="20"/>
              </w:rPr>
            </w:pPr>
            <w:r w:rsidRPr="00BC0722">
              <w:rPr>
                <w:rFonts w:ascii="Arial" w:hAnsi="Arial" w:cs="Arial"/>
                <w:sz w:val="20"/>
                <w:szCs w:val="20"/>
              </w:rPr>
              <w:t>30.9 (11.9)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331C83" w14:textId="57CE62F7" w:rsidR="00883F96" w:rsidRPr="00BC0722" w:rsidRDefault="00883F96" w:rsidP="00883F96">
            <w:pPr>
              <w:rPr>
                <w:rFonts w:ascii="Arial" w:hAnsi="Arial" w:cs="Arial"/>
                <w:sz w:val="20"/>
                <w:szCs w:val="20"/>
              </w:rPr>
            </w:pPr>
            <w:r w:rsidRPr="00BC0722">
              <w:rPr>
                <w:rFonts w:ascii="Arial" w:hAnsi="Arial" w:cs="Arial"/>
                <w:sz w:val="20"/>
                <w:szCs w:val="20"/>
              </w:rPr>
              <w:t>24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9D991D9" w14:textId="323942DD" w:rsidR="00883F96" w:rsidRPr="00BC0722" w:rsidRDefault="00883F96" w:rsidP="00883F96">
            <w:pPr>
              <w:rPr>
                <w:rFonts w:ascii="Arial" w:hAnsi="Arial" w:cs="Arial"/>
                <w:sz w:val="20"/>
                <w:szCs w:val="20"/>
              </w:rPr>
            </w:pPr>
            <w:r w:rsidRPr="00BC0722">
              <w:rPr>
                <w:rFonts w:ascii="Arial" w:hAnsi="Arial" w:cs="Arial"/>
                <w:sz w:val="20"/>
                <w:szCs w:val="20"/>
              </w:rPr>
              <w:t>24 (100)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ABD1DE1"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3017E2"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(seed-to-voxel: parietal-occipital and dorsal frontal lobes 38/61)</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10F618" w14:textId="487058F3"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 xml:space="preserve">&gt;BD for ROIs 38, 61, and 97 </w:t>
            </w:r>
          </w:p>
        </w:tc>
      </w:tr>
      <w:tr w:rsidR="00883F96" w:rsidRPr="00BC0722" w14:paraId="09EC1AF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221931" w14:textId="38AD5983" w:rsidR="00883F96" w:rsidRPr="00BC0722" w:rsidRDefault="00883F96" w:rsidP="00883F96">
            <w:pPr>
              <w:rPr>
                <w:rFonts w:ascii="Arial" w:hAnsi="Arial" w:cs="Arial"/>
                <w:sz w:val="20"/>
                <w:szCs w:val="20"/>
              </w:rPr>
            </w:pPr>
            <w:r w:rsidRPr="00BC0722">
              <w:rPr>
                <w:rFonts w:ascii="Arial" w:hAnsi="Arial" w:cs="Arial"/>
                <w:sz w:val="20"/>
                <w:szCs w:val="20"/>
              </w:rPr>
              <w:t>Brandt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{"citationID":"lOzY1csg","properties":{"formattedCitation":"(147)","plainCitation":"(147)","noteIndex":0},"citationItems":[{"id":1006,"uris":["http://zotero.org/users/2846505/items/9C5VPZJG"],"itemData":{"id":1006,"type":"article-journal","abstract":"Background\n                        Schizophrenia and bipolar disorder are severe mental disorders with\n                           overlapping genetic and clinical characteristics, including cognitive\n                           impairments. An important question is whether these disorders also have\n                           overlapping neuronal deficits.\n                     \n                     \n                        Aims\n                        To determine whether large-scale brain networks associated with working\n                           memory, as measured with functional magnetic resonance imaging (fMRI),\n                           are the same in both schizophrenia and bipolar disorder, and how they\n                           differ from those in healthy individuals.\n                     \n                     \n                        Method\n                        Patients with schizophrenia (n = 100) and bipolar\n                           disorder (n = 100) and a healthy control group\n                              (n = 100) performed a 2-back working memory task\n                           while fMRI data were acquired. The imaging data were analysed using\n                           independent component analysis to extract large-scale networks of\n                           task-related activations.\n                     \n                     \n                        Results\n                        Similar working memory networks were activated in all groups. However, in\n                           three out of nine networks related to the experimental task there was a\n                           graded response difference in fMRI signal amplitudes, where patients with\n                           schizophrenia showed greater activation than those with bipolar disorder,\n                           who in turn showed more activation than healthy controls. Secondary\n                           analysis of the patient groups showed that these activation patterns were\n                           associated with history of psychosis and current elevated mood in bipolar\n                           disorder.\n                     \n                     \n                        Conclusions\n                        The same brain networks were related to working memory in schizophrenia,\n                           bipolar disorder and controls. However, some key networks showed a graded\n                           hyperactivation in the two patient groups, in line with a continuum of\n                           neuronal abnormalities across psychotic disorders.","container-title":"The British Journal of Psychiatry","DOI":"10.1192/bjp.bp.113.129254","ISSN":"0007-1250, 1472-1465","issue":"4","language":"en","note":"publisher: Cambridge University Press","page":"290-298","source":"Cambridge University Press","title":"Working memory networks and activation patterns in schizophrenia and bipolar disorder: comparison with healthy controls","title-short":"Working memory networks and activation patterns in schizophrenia and bipolar disorder","volume":"204","author":[{"family":"Brandt","given":"Christine Lycke"},{"family":"Eichele","given":"Tom"},{"family":"Melle","given":"Ingrid"},{"family":"Sundet","given":"Kjetil"},{"family":"Server","given":"Andrés"},{"family":"Agartz","given":"Ingrid"},{"family":"Hugdahl","given":"Kenneth"},{"family":"Jensen","given":"Jimmy"},{"family":"Andreassen","given":"Ole A."}],"issued":{"date-parts":[["2014",4]]}}}],"schema":"https://github.com/citation-style-language/schema/raw/master/csl-citation.json"}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42D443E" w14:textId="77777777" w:rsidR="00883F96" w:rsidRPr="00BC0722" w:rsidRDefault="00883F96" w:rsidP="00883F96">
            <w:pPr>
              <w:rPr>
                <w:rFonts w:ascii="Arial" w:hAnsi="Arial" w:cs="Arial"/>
                <w:sz w:val="20"/>
                <w:szCs w:val="20"/>
              </w:rPr>
            </w:pPr>
            <w:r w:rsidRPr="00BC0722">
              <w:rPr>
                <w:rFonts w:ascii="Arial" w:hAnsi="Arial" w:cs="Arial"/>
                <w:sz w:val="20"/>
                <w:szCs w:val="20"/>
              </w:rPr>
              <w:t>100 BD I/II, 100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9FD763" w14:textId="77777777" w:rsidR="00883F96" w:rsidRPr="00BC0722" w:rsidRDefault="00883F96" w:rsidP="00883F96">
            <w:pPr>
              <w:rPr>
                <w:rFonts w:ascii="Arial" w:hAnsi="Arial" w:cs="Arial"/>
                <w:sz w:val="20"/>
                <w:szCs w:val="20"/>
              </w:rPr>
            </w:pPr>
            <w:r w:rsidRPr="00BC0722">
              <w:rPr>
                <w:rFonts w:ascii="Arial" w:hAnsi="Arial" w:cs="Arial"/>
                <w:sz w:val="20"/>
                <w:szCs w:val="20"/>
              </w:rPr>
              <w:t>Remitted (n=74), Depressed (n=21), Hypo/manic (n=4), Psychotic (n=1)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16DB23" w14:textId="77777777" w:rsidR="00883F96" w:rsidRPr="00BC0722" w:rsidRDefault="00883F96" w:rsidP="00883F96">
            <w:pPr>
              <w:rPr>
                <w:rFonts w:ascii="Arial" w:hAnsi="Arial" w:cs="Arial"/>
                <w:sz w:val="20"/>
                <w:szCs w:val="20"/>
              </w:rPr>
            </w:pPr>
            <w:r w:rsidRPr="00BC0722">
              <w:rPr>
                <w:rFonts w:ascii="Arial" w:hAnsi="Arial" w:cs="Arial"/>
                <w:sz w:val="20"/>
                <w:szCs w:val="20"/>
              </w:rPr>
              <w:t>35.4 (11.4)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9E1B663" w14:textId="10825601" w:rsidR="00883F96" w:rsidRPr="00BC0722" w:rsidRDefault="00883F96" w:rsidP="00883F96">
            <w:pPr>
              <w:rPr>
                <w:rFonts w:ascii="Arial" w:hAnsi="Arial" w:cs="Arial"/>
                <w:sz w:val="20"/>
                <w:szCs w:val="20"/>
              </w:rPr>
            </w:pPr>
            <w:r w:rsidRPr="00BC0722">
              <w:rPr>
                <w:rFonts w:ascii="Arial" w:hAnsi="Arial" w:cs="Arial"/>
                <w:sz w:val="20"/>
                <w:szCs w:val="20"/>
              </w:rPr>
              <w:t>100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31EEAA8" w14:textId="03A7B759" w:rsidR="00883F96" w:rsidRPr="00BC0722" w:rsidRDefault="00883F96" w:rsidP="00883F96">
            <w:pPr>
              <w:rPr>
                <w:rFonts w:ascii="Arial" w:hAnsi="Arial" w:cs="Arial"/>
                <w:sz w:val="20"/>
                <w:szCs w:val="20"/>
              </w:rPr>
            </w:pPr>
            <w:r w:rsidRPr="00BC0722">
              <w:rPr>
                <w:rFonts w:ascii="Arial" w:hAnsi="Arial" w:cs="Arial"/>
                <w:sz w:val="20"/>
                <w:szCs w:val="20"/>
              </w:rPr>
              <w:t>52 (52) with history, 17 (17)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41CD7B8"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18C7987" w14:textId="77777777" w:rsidR="00883F96" w:rsidRPr="00BC0722" w:rsidRDefault="00883F96" w:rsidP="00883F96">
            <w:pPr>
              <w:rPr>
                <w:rFonts w:ascii="Arial" w:hAnsi="Arial" w:cs="Arial"/>
                <w:sz w:val="20"/>
                <w:szCs w:val="20"/>
              </w:rPr>
            </w:pPr>
            <w:r w:rsidRPr="00BC0722">
              <w:rPr>
                <w:rFonts w:ascii="Arial" w:hAnsi="Arial" w:cs="Arial"/>
                <w:sz w:val="20"/>
                <w:szCs w:val="20"/>
              </w:rPr>
              <w:t>N-back (C) (ICA)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1ECEB1" w14:textId="77777777" w:rsidR="00883F96" w:rsidRPr="00BC0722" w:rsidRDefault="00883F96" w:rsidP="00883F96">
            <w:pPr>
              <w:rPr>
                <w:rFonts w:ascii="Arial" w:hAnsi="Arial" w:cs="Arial"/>
                <w:sz w:val="20"/>
                <w:szCs w:val="20"/>
              </w:rPr>
            </w:pPr>
            <w:r w:rsidRPr="00BC0722">
              <w:rPr>
                <w:rFonts w:ascii="Arial" w:hAnsi="Arial" w:cs="Arial"/>
                <w:sz w:val="20"/>
                <w:szCs w:val="20"/>
              </w:rPr>
              <w:t>SZ&gt;BD component 8</w:t>
            </w:r>
          </w:p>
        </w:tc>
      </w:tr>
      <w:tr w:rsidR="00883F96" w:rsidRPr="00BC0722" w14:paraId="1CD00A8E" w14:textId="77777777" w:rsidTr="00B54CAB">
        <w:trPr>
          <w:trHeight w:val="71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445A20" w14:textId="4E54957A" w:rsidR="00883F96" w:rsidRPr="00BC0722" w:rsidRDefault="00883F96" w:rsidP="00883F9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4264A7" w14:textId="1DF73AB2" w:rsidR="00883F96" w:rsidRPr="00BC0722" w:rsidRDefault="00883F96" w:rsidP="00883F9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1C2B25" w14:textId="30937C2E" w:rsidR="00883F96" w:rsidRPr="00BC0722" w:rsidRDefault="00883F96" w:rsidP="00883F9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3AFE110" w14:textId="250FCF6C" w:rsidR="00883F96" w:rsidRPr="00BC0722" w:rsidRDefault="00883F96" w:rsidP="00883F9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952C7C"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 xml:space="preserve">Medication Status </w:t>
            </w:r>
          </w:p>
          <w:p w14:paraId="3D5A0C9D" w14:textId="77D89179"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51B589"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Psychosis</w:t>
            </w:r>
          </w:p>
          <w:p w14:paraId="42A2A8CB" w14:textId="3BAE15DF"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3251B4" w14:textId="2089E255" w:rsidR="00883F96" w:rsidRPr="00BC0722" w:rsidRDefault="00883F96" w:rsidP="00883F96">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6755E0E" w14:textId="64BC93F2" w:rsidR="00883F96" w:rsidRPr="00BC0722" w:rsidRDefault="00883F96" w:rsidP="00883F9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FA5F5B5" w14:textId="3184862E" w:rsidR="00883F96" w:rsidRPr="00BC0722" w:rsidRDefault="00883F96" w:rsidP="00883F96">
            <w:pPr>
              <w:rPr>
                <w:rFonts w:ascii="Arial" w:hAnsi="Arial" w:cs="Arial"/>
                <w:sz w:val="20"/>
                <w:szCs w:val="20"/>
              </w:rPr>
            </w:pPr>
            <w:r w:rsidRPr="00BC0722">
              <w:rPr>
                <w:rFonts w:ascii="Arial" w:hAnsi="Arial" w:cs="Arial"/>
                <w:b/>
                <w:bCs/>
                <w:sz w:val="20"/>
                <w:szCs w:val="20"/>
              </w:rPr>
              <w:t>Contrast(s) Used</w:t>
            </w:r>
          </w:p>
        </w:tc>
      </w:tr>
      <w:tr w:rsidR="00883F96" w:rsidRPr="00BC0722" w14:paraId="09133CE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D26F31" w14:textId="7F016297" w:rsidR="00883F96" w:rsidRPr="00BC0722" w:rsidRDefault="00883F96" w:rsidP="00883F96">
            <w:pPr>
              <w:rPr>
                <w:rFonts w:ascii="Arial" w:hAnsi="Arial" w:cs="Arial"/>
                <w:sz w:val="20"/>
                <w:szCs w:val="20"/>
              </w:rPr>
            </w:pPr>
            <w:r w:rsidRPr="00BC0722">
              <w:rPr>
                <w:rFonts w:ascii="Arial" w:hAnsi="Arial" w:cs="Arial"/>
                <w:sz w:val="20"/>
                <w:szCs w:val="20"/>
              </w:rPr>
              <w:t xml:space="preserve">Brooks </w:t>
            </w:r>
            <w:r w:rsidR="00B33879" w:rsidRPr="00BC0722">
              <w:rPr>
                <w:rFonts w:ascii="Arial" w:hAnsi="Arial" w:cs="Arial"/>
                <w:sz w:val="20"/>
                <w:szCs w:val="20"/>
              </w:rPr>
              <w:t xml:space="preserve">III </w:t>
            </w:r>
            <w:r w:rsidRPr="00BC0722">
              <w:rPr>
                <w:rFonts w:ascii="Arial" w:hAnsi="Arial" w:cs="Arial"/>
                <w:sz w:val="20"/>
                <w:szCs w:val="20"/>
              </w:rPr>
              <w:t>et al. 2009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{"citationID":"Akw3LGRu","properties":{"formattedCitation":"(148)","plainCitation":"(148)","noteIndex":0},"citationItems":[{"id":1005,"uris":["http://zotero.org/users/2846505/items/ABCQF2M8"],"itemData":{"id":1005,"type":"article-journal","abstract":"The corticolimbic dysregulation hypothesis of bipolar disorder suggests that depressive symptoms are related to dysregulation of components of an anterior paralimbic network (anterior cingulate, anterior temporal cortex, dorsolateral prefrontal cortex, parahippocampal gyrus, and amygdala) with excessive anterior limbic activity accompanied by diminished prefrontal activity. In younger patients, such abnormalities tend to resolve with remission of depression, but it remains to be established whether the same is true for older patients. This was a cross-sectional, between-subjects design conducted with 16 euthymic, medicated patients with bipolar disorder (10 type I, six type II) and 11 age-matched healthy controls. All participants were over age 50. Our main outcome measures were relative rates of cerebral metabolism derived from a resting 18flourodeoxyglucose positron emission tomography scan in specified regions of interest in the corticolimbic network. Resting metabolic rates in bipolar patients were significantly greater than in controls in bilateral amygdalae, bilateral parahippocampal gyri, and right anterior temporal cortex (BA 20, 38); they were significantly lower in bipolar patients than in controls in the bilateral dorsolateral prefrontal cortices (BA 9, 10, 46). The evidence of corticolimbic dysregulation observed is consistent with the hypothesis that bipolar disorder entails progressive, pernicious neurobiological disruptions that may eventually persist during euthymia. Persistent corticolimbic dysregulation may be related to residual affective, behavioral, and cognitive symptoms in older patients with bipolar disorder, even when not experiencing syndromal mood disturbance.","container-title":"Journal of Psychiatric Research","DOI":"10.1016/j.jpsychires.2008.08.001","ISSN":"0022-3956","issue":"5","journalAbbreviation":"Journal of Psychiatric Research","language":"en","page":"497-502","source":"ScienceDirect","title":"Corticolimbic metabolic dysregulation in euthymic older adults with bipolar disorder","volume":"43","author":[{"family":"Brooks","given":"John O."},{"family":"Hoblyn","given":"Jennifer C."},{"family":"Woodard","given":"Stephanie A."},{"family":"Rosen","given":"Allyson C."},{"family":"Ketter","given":"Terence A."}],"issued":{"date-parts":[["2009",2,1]]}}}],"schema":"https://github.com/citation-style-language/schema/raw/master/csl-citation.json"}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008AFE" w14:textId="191139A5" w:rsidR="00883F96" w:rsidRPr="00BC0722" w:rsidRDefault="00883F96" w:rsidP="00883F96">
            <w:pPr>
              <w:rPr>
                <w:rFonts w:ascii="Arial" w:hAnsi="Arial" w:cs="Arial"/>
                <w:sz w:val="20"/>
                <w:szCs w:val="20"/>
              </w:rPr>
            </w:pPr>
            <w:r w:rsidRPr="00BC0722">
              <w:rPr>
                <w:rFonts w:ascii="Arial" w:hAnsi="Arial" w:cs="Arial"/>
                <w:sz w:val="20"/>
                <w:szCs w:val="20"/>
              </w:rPr>
              <w:t xml:space="preserve">16 BD I/II, 11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CE0F64F"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D560BD7" w14:textId="77777777" w:rsidR="00883F96" w:rsidRPr="00BC0722" w:rsidRDefault="00883F96" w:rsidP="00883F96">
            <w:pPr>
              <w:rPr>
                <w:rFonts w:ascii="Arial" w:hAnsi="Arial" w:cs="Arial"/>
                <w:sz w:val="20"/>
                <w:szCs w:val="20"/>
              </w:rPr>
            </w:pPr>
            <w:r w:rsidRPr="00BC0722">
              <w:rPr>
                <w:rFonts w:ascii="Arial" w:hAnsi="Arial" w:cs="Arial"/>
                <w:sz w:val="20"/>
                <w:szCs w:val="20"/>
              </w:rPr>
              <w:t>58.7 (7.5)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111A77" w14:textId="652EE1E0" w:rsidR="00883F96" w:rsidRPr="00BC0722" w:rsidRDefault="00883F96" w:rsidP="00883F96">
            <w:pPr>
              <w:rPr>
                <w:rFonts w:ascii="Arial" w:hAnsi="Arial" w:cs="Arial"/>
                <w:sz w:val="20"/>
                <w:szCs w:val="20"/>
              </w:rPr>
            </w:pPr>
            <w:r w:rsidRPr="00BC0722">
              <w:rPr>
                <w:rFonts w:ascii="Arial" w:hAnsi="Arial" w:cs="Arial"/>
                <w:sz w:val="20"/>
                <w:szCs w:val="20"/>
              </w:rPr>
              <w:t>15 (94)</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030F550"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13FCCBD" w14:textId="77777777" w:rsidR="00883F96" w:rsidRPr="00BC0722" w:rsidRDefault="00883F96" w:rsidP="00883F96">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9E3DDB"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CB7FA8A" w14:textId="770D4009"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BD&gt;</w:t>
            </w:r>
            <w:r>
              <w:rPr>
                <w:rFonts w:ascii="Arial" w:hAnsi="Arial" w:cs="Arial"/>
                <w:sz w:val="20"/>
                <w:szCs w:val="20"/>
              </w:rPr>
              <w:t>NC</w:t>
            </w:r>
            <w:r w:rsidR="00883F96" w:rsidRPr="00BC0722">
              <w:rPr>
                <w:rFonts w:ascii="Arial" w:hAnsi="Arial" w:cs="Arial"/>
                <w:sz w:val="20"/>
                <w:szCs w:val="20"/>
              </w:rPr>
              <w:t xml:space="preserve"> (Table 3)</w:t>
            </w:r>
          </w:p>
        </w:tc>
      </w:tr>
      <w:tr w:rsidR="00883F96" w:rsidRPr="00BC0722" w14:paraId="3D65E99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214294F" w14:textId="0666D363" w:rsidR="00883F96" w:rsidRPr="00BC0722" w:rsidRDefault="00883F96" w:rsidP="00883F96">
            <w:pPr>
              <w:rPr>
                <w:rFonts w:ascii="Arial" w:hAnsi="Arial" w:cs="Arial"/>
                <w:sz w:val="20"/>
                <w:szCs w:val="20"/>
              </w:rPr>
            </w:pPr>
            <w:r w:rsidRPr="00BC0722">
              <w:rPr>
                <w:rFonts w:ascii="Arial" w:hAnsi="Arial" w:cs="Arial"/>
                <w:sz w:val="20"/>
                <w:szCs w:val="20"/>
              </w:rPr>
              <w:t>Brooks</w:t>
            </w:r>
            <w:r w:rsidR="00B33879" w:rsidRPr="00BC0722">
              <w:rPr>
                <w:rFonts w:ascii="Arial" w:hAnsi="Arial" w:cs="Arial"/>
                <w:sz w:val="20"/>
                <w:szCs w:val="20"/>
              </w:rPr>
              <w:t xml:space="preserve"> III</w:t>
            </w:r>
            <w:r w:rsidRPr="00BC0722">
              <w:rPr>
                <w:rFonts w:ascii="Arial" w:hAnsi="Arial" w:cs="Arial"/>
                <w:sz w:val="20"/>
                <w:szCs w:val="20"/>
              </w:rPr>
              <w:t xml:space="preserve"> et al. 2009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{"citationID":"XprVqkjx","properties":{"formattedCitation":"(149)","plainCitation":"(149)","noteIndex":0},"citationItems":[{"id":1004,"uris":["http://zotero.org/users/2846505/items/PX8TNLRJ"],"itemData":{"id":1004,"type":"article-journal","abstract":"Objectives\nTo evaluate deficits of delayed free recall in euthymic older patients with bipolar disorder and relate deficits to resting cerebral metabolism.\nDesign\nTwo group, between subjects.\nSetting\nOutpatient.\nParticipants\nParticipants included 16 older adult (mean age, 58.7 years; SD = 7.5) euthymic outpatients with bipolar disorder (10 Type I and 6 Type II) and 11 healthy comparison subjects (mean age, 58.3 years; SD = 5.2).\nMeasurements\nAll participants received resting positron emission tomography with 18flurodeoxyglucose and, within 10 days, delayed free verbal recall testing with the California Verbal Learning Test II.\nResults\nPatients with bipolar disorder, relative to healthy comparison subjects, had significantly poorer delayed free verbal recall. In patients with bipolar disorder, relative to healthy comparison subjects, prefrontal hypometabolism (dorsolateral prefrontal cortex) and paralimbic hypermetabolism (hippocampus, parahippocampal gyrus, and superior temporal gyrus) was associated with recall deficits in patients with bipolar disorder. Prefrontal and limbic metabolism were inversely related.\nConclusion\nOur findings demonstrate an association between prefrontal hypometabolism and paralimbic hypermetabolism and verbal memory deficits in euthymic older patients with bipolar disorder. Verbal memory deficits may be a clinical consequence of corticolimbic dysregulation in bipolar disorder, even during euthymia. This suggests that such dysregulation and related deficits could be bipolar disorder traits.","container-title":"The American Journal of Geriatric Psychiatry","DOI":"10.1097/JGP.0b013e3181ad4d47","ISSN":"1064-7481","issue":"12","journalAbbreviation":"The American Journal of Geriatric Psychiatry","language":"en","page":"1022-1029","source":"ScienceDirect","title":"Resting Prefrontal Hypometabolism and Paralimbic Hypermetabolism Related to Verbal Recall Deficits in Euthymic Older Adults With Bipolar Disorder","volume":"17","author":[{"family":"Brooks","given":"John O."},{"family":"Rosen","given":"Allyson C."},{"family":"Hoblyn","given":"Jennifer C."},{"family":"Woodard","given":"Stephanie A."},{"family":"Krasnykh","given":"Olya"},{"family":"Ketter","given":"Terence A."}],"issued":{"date-parts":[["2009",12,1]]}}}],"schema":"https://github.com/citation-style-language/schema/raw/master/csl-citation.json"}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(149)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8188CE" w14:textId="525E817E" w:rsidR="00883F96" w:rsidRPr="00BC0722" w:rsidRDefault="00883F96" w:rsidP="00883F96">
            <w:pPr>
              <w:rPr>
                <w:rFonts w:ascii="Arial" w:hAnsi="Arial" w:cs="Arial"/>
                <w:sz w:val="20"/>
                <w:szCs w:val="20"/>
              </w:rPr>
            </w:pPr>
            <w:r w:rsidRPr="00BC0722">
              <w:rPr>
                <w:rFonts w:ascii="Arial" w:hAnsi="Arial" w:cs="Arial"/>
                <w:sz w:val="20"/>
                <w:szCs w:val="20"/>
              </w:rPr>
              <w:t xml:space="preserve">16 BD I/II, 11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669F6C9"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A2D86D0" w14:textId="77777777" w:rsidR="00883F96" w:rsidRPr="00BC0722" w:rsidRDefault="00883F96" w:rsidP="00883F96">
            <w:pPr>
              <w:rPr>
                <w:rFonts w:ascii="Arial" w:hAnsi="Arial" w:cs="Arial"/>
                <w:sz w:val="20"/>
                <w:szCs w:val="20"/>
              </w:rPr>
            </w:pPr>
            <w:r w:rsidRPr="00BC0722">
              <w:rPr>
                <w:rFonts w:ascii="Arial" w:hAnsi="Arial" w:cs="Arial"/>
                <w:sz w:val="20"/>
                <w:szCs w:val="20"/>
              </w:rPr>
              <w:t>58.7 (7.5)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99B4E7" w14:textId="76DB64EE" w:rsidR="00883F96" w:rsidRPr="00BC0722" w:rsidRDefault="00883F96" w:rsidP="00883F96">
            <w:pPr>
              <w:rPr>
                <w:rFonts w:ascii="Arial" w:hAnsi="Arial" w:cs="Arial"/>
                <w:sz w:val="20"/>
                <w:szCs w:val="20"/>
              </w:rPr>
            </w:pPr>
            <w:r w:rsidRPr="00BC0722">
              <w:rPr>
                <w:rFonts w:ascii="Arial" w:hAnsi="Arial" w:cs="Arial"/>
                <w:sz w:val="20"/>
                <w:szCs w:val="20"/>
              </w:rPr>
              <w:t>16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BDC580"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4EB990" w14:textId="77777777" w:rsidR="00883F96" w:rsidRPr="00BC0722" w:rsidRDefault="00883F96" w:rsidP="00883F96">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C3178AA"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(cerebral metabolism correlated with verbal recall score)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EF0A2C" w14:textId="5FAEE4BC"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BD&gt;</w:t>
            </w:r>
            <w:r>
              <w:rPr>
                <w:rFonts w:ascii="Arial" w:hAnsi="Arial" w:cs="Arial"/>
                <w:sz w:val="20"/>
                <w:szCs w:val="20"/>
              </w:rPr>
              <w:t>NC</w:t>
            </w:r>
            <w:r w:rsidR="00883F96" w:rsidRPr="00BC0722">
              <w:rPr>
                <w:rFonts w:ascii="Arial" w:hAnsi="Arial" w:cs="Arial"/>
                <w:sz w:val="20"/>
                <w:szCs w:val="20"/>
              </w:rPr>
              <w:t xml:space="preserve"> (Table 2)</w:t>
            </w:r>
          </w:p>
        </w:tc>
      </w:tr>
      <w:tr w:rsidR="00883F96" w:rsidRPr="00BC0722" w14:paraId="2D7A9E11"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BE2045" w14:textId="4C3186F6" w:rsidR="00883F96" w:rsidRPr="00BC0722" w:rsidRDefault="00883F96" w:rsidP="00883F96">
            <w:pPr>
              <w:rPr>
                <w:rFonts w:ascii="Arial" w:hAnsi="Arial" w:cs="Arial"/>
                <w:sz w:val="20"/>
                <w:szCs w:val="20"/>
              </w:rPr>
            </w:pPr>
            <w:r w:rsidRPr="00BC0722">
              <w:rPr>
                <w:rFonts w:ascii="Arial" w:hAnsi="Arial" w:cs="Arial"/>
                <w:sz w:val="20"/>
                <w:szCs w:val="20"/>
              </w:rPr>
              <w:t xml:space="preserve">Brooks </w:t>
            </w:r>
            <w:r w:rsidR="00B33879" w:rsidRPr="00BC0722">
              <w:rPr>
                <w:rFonts w:ascii="Arial" w:hAnsi="Arial" w:cs="Arial"/>
                <w:sz w:val="20"/>
                <w:szCs w:val="20"/>
              </w:rPr>
              <w:t xml:space="preserve">III </w:t>
            </w:r>
            <w:r w:rsidRPr="00BC0722">
              <w:rPr>
                <w:rFonts w:ascii="Arial" w:hAnsi="Arial" w:cs="Arial"/>
                <w:sz w:val="20"/>
                <w:szCs w:val="20"/>
              </w:rPr>
              <w:t>et al. 2009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{"citationID":"w3tqvmPN","properties":{"formattedCitation":"(150)","plainCitation":"(150)","noteIndex":0},"citationItems":[{"id":1003,"uris":["http://zotero.org/users/2846505/items/IXIH5VFA"],"itemData":{"id":1003,"type":"article-journal","abstract":"This study explored whether cerebral metabolic changes seen in treatment resistant and rapid cycling bipolar depression inpatients are also found in an outpatient sample not specifically selected for treatment resistance or rapid cycling. We assessed 15 depressed outpatients with bipolar disorder (six type I and nine type II) who were medication-free for at least 2 weeks and were not predominantly rapid cycling. The average 28-item Hamilton Depression Scale (HAM-D) total score was 33.9. The healthy control group comprised 19 age-matched subjects. All participants received a resting quantitative 18F-fluoro-deoxyglucose positron emission tomography scan. Data analyses were performed with Statistical Parametric Mapping (SPM5). Analyses revealed that depressed patients exhibited similar global metabolism, but decreased absolute regional metabolism in the left much more than right dorsolateral prefrontal cortex, bilateral (left greater than right) insula, bilateral subgenual prefrontal cortex, anterior cingulate, medial prefrontal cortex, ventral striatum, and right precuneus. No region exhibited absolute hypermetabolism. Moreover, HAM-D scores inversely correlated with absolute global metabolism and regional metabolism in the bilateral medial prefrontal gyrus, postcentral gyrus, and middle temporal gyrus. Analysis of relative cerebral metabolism yielded a similar, but less robust pattern of findings. Our findings confirm prefrontal and anterior paralimbic metabolic decreases in cerebral metabolism outside of inpatients specifically selected for treatment resistant and rapid cycling bipolar disorder. Prefrontal metabolic rates were inversely related to severity of depression. There was no evidence of regional hypermetabolism, perhaps because this phenomenon is less robust or more variable than prefrontal hypometabolism.","container-title":"Journal of Psychiatric Research","DOI":"10.1016/j.jpsychires.2008.04.015","ISSN":"0022-3956","issue":"3","journalAbbreviation":"Journal of Psychiatric Research","language":"en","page":"181-188","source":"ScienceDirect","title":"Decreased prefrontal, anterior cingulate, insula, and ventral striatal metabolism in medication-free depressed outpatients with bipolar disorder","volume":"43","author":[{"family":"Brooks","given":"John O."},{"family":"Wang","given":"Po W."},{"family":"Bonner","given":"Julie C."},{"family":"Rosen","given":"Allyson C."},{"family":"Hoblyn","given":"Jennifer C."},{"family":"Hill","given":"Shelley J."},{"family":"Ketter","given":"Terence A."}],"issued":{"date-parts":[["2009",1,1]]}}}],"schema":"https://github.com/citation-style-language/schema/raw/master/csl-citation.json"}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DE89A35" w14:textId="5389EBF8" w:rsidR="00883F96" w:rsidRPr="00BC0722" w:rsidRDefault="00883F96" w:rsidP="00883F96">
            <w:pPr>
              <w:rPr>
                <w:rFonts w:ascii="Arial" w:hAnsi="Arial" w:cs="Arial"/>
                <w:sz w:val="20"/>
                <w:szCs w:val="20"/>
              </w:rPr>
            </w:pPr>
            <w:r w:rsidRPr="00BC0722">
              <w:rPr>
                <w:rFonts w:ascii="Arial" w:hAnsi="Arial" w:cs="Arial"/>
                <w:sz w:val="20"/>
                <w:szCs w:val="20"/>
              </w:rPr>
              <w:t xml:space="preserve">15 BD I/II, 19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70C45D"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29E6D8" w14:textId="77777777" w:rsidR="00883F96" w:rsidRPr="00BC0722" w:rsidRDefault="00883F96" w:rsidP="00883F96">
            <w:pPr>
              <w:rPr>
                <w:rFonts w:ascii="Arial" w:hAnsi="Arial" w:cs="Arial"/>
                <w:sz w:val="20"/>
                <w:szCs w:val="20"/>
              </w:rPr>
            </w:pPr>
            <w:r w:rsidRPr="00BC0722">
              <w:rPr>
                <w:rFonts w:ascii="Arial" w:hAnsi="Arial" w:cs="Arial"/>
                <w:sz w:val="20"/>
                <w:szCs w:val="20"/>
              </w:rPr>
              <w:t>36.1 (10.4)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89DC1D" w14:textId="70BD2C0D" w:rsidR="00883F96" w:rsidRPr="00BC0722" w:rsidRDefault="00883F96" w:rsidP="00883F96">
            <w:pPr>
              <w:rPr>
                <w:rFonts w:ascii="Arial" w:hAnsi="Arial" w:cs="Arial"/>
                <w:sz w:val="20"/>
                <w:szCs w:val="20"/>
              </w:rPr>
            </w:pPr>
            <w:r w:rsidRPr="00BC0722">
              <w:rPr>
                <w:rFonts w:ascii="Arial" w:hAnsi="Arial" w:cs="Arial"/>
                <w:sz w:val="20"/>
                <w:szCs w:val="20"/>
              </w:rPr>
              <w:t>15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1CE10BC"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964F216" w14:textId="77777777" w:rsidR="00883F96" w:rsidRPr="00BC0722" w:rsidRDefault="00883F96" w:rsidP="00883F96">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0A7FE25"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CDCE92" w14:textId="6D2E639B"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(Table 2)</w:t>
            </w:r>
          </w:p>
        </w:tc>
      </w:tr>
      <w:tr w:rsidR="00883F96" w:rsidRPr="00BC0722" w14:paraId="4F2F47A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40EC2B9" w14:textId="0421D49D" w:rsidR="00883F96" w:rsidRPr="00BC0722" w:rsidRDefault="00883F96" w:rsidP="00883F96">
            <w:pPr>
              <w:rPr>
                <w:rFonts w:ascii="Arial" w:hAnsi="Arial" w:cs="Arial"/>
                <w:sz w:val="20"/>
                <w:szCs w:val="20"/>
              </w:rPr>
            </w:pPr>
            <w:r w:rsidRPr="00BC0722">
              <w:rPr>
                <w:rFonts w:ascii="Arial" w:hAnsi="Arial" w:cs="Arial"/>
                <w:sz w:val="20"/>
                <w:szCs w:val="20"/>
              </w:rPr>
              <w:t>Brooks</w:t>
            </w:r>
            <w:r w:rsidR="00B33879" w:rsidRPr="00BC0722">
              <w:rPr>
                <w:rFonts w:ascii="Arial" w:hAnsi="Arial" w:cs="Arial"/>
                <w:sz w:val="20"/>
                <w:szCs w:val="20"/>
              </w:rPr>
              <w:t xml:space="preserve"> III</w:t>
            </w:r>
            <w:r w:rsidRPr="00BC0722">
              <w:rPr>
                <w:rFonts w:ascii="Arial" w:hAnsi="Arial" w:cs="Arial"/>
                <w:sz w:val="20"/>
                <w:szCs w:val="20"/>
              </w:rPr>
              <w:t xml:space="preserve"> 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{"citationID":"GFwUFdW9","properties":{"formattedCitation":"(151)","plainCitation":"(151)","noteIndex":0},"citationItems":[{"id":800,"uris":["http://zotero.org/users/2846505/items/AXWRCK8U"],"itemData":{"id":800,"type":"article-journal","abstract":"Brooks JO III, Bearden CE, Hoblyn JC, Woodard SA, Ketter TA. Prefrontal and paralimbic metabolic dysregulation related to sustained attention in euthymic older adults with bipolar disorder. Bipolar Disord 2010: 12: 866–874. © 2010 The Authors. Journal compilation © 2010 John Wiley &amp; Sons A/S. Objective: Reports of sustained attention deficits in the euthymic phase of bipolar disorder have been variable, and have yet to be related to cerebral metabolism. In the present study, we evaluated relationships between cognitive performance deficits and resting cerebral metabolism in euthymic older adults with bipolar disorder. Methods: Sixteen older (mean age 58.7 years) euthymic outpatients with bipolar disorder (10 type I, 6 type II; 44% female) and 11 age-matched healthy controls received resting positron emission tomography with 18fluorodeoxyglucose and, within 10 days, the Conners’ Continuous Performance Test-II, a commonly used measure of sustained attention and inhibitory control. Results: Bipolar disorder patients had significantly more omission errors (z = 2.53, p = 0.01) and a trend toward more commission errors (z = 1.83, p &lt; 0.07) than healthy controls. Relative to healthy controls, among bipolar disorder subjects commission errors were more strongly related to inferior frontal gyrus [Brodmann area (BA) 45/47] hypometabolism and paralimbic hypermetabolism. In bipolar disorder subjects, relative to controls, omission errors were more strongly related to dorsolateral prefrontal (BA 9/10) hypometabolism and greater paralimbic, insula, and cingulate hypermetabolism. Conclusions: In older adults with bipolar disorder, even during euthymia, resting-state corticolimbic dysregulation was related to sustained attention deficits and inhibitory control, which could reflect the cumulative impact of repeated affective episodes upon cerebral metabolism and neurocognitive performance. The relative contributions of aging and recurrent affective episodes to these differences in bipolar disorder patients remain to be established.","container-title":"Bipolar Disorders","DOI":"https://doi.org/10.1111/j.1399-5618.2010.00881.x","ISSN":"1399-5618","issue":"8","language":"en","license":"© 2010 John Wiley and Sons A/S","note":"_eprint: https://onlinelibrary.wiley.com/doi/pdf/10.1111/j.1399-5618.2010.00881.x","page":"866-874","source":"Wiley Online Library","title":"Prefrontal and paralimbic metabolic dysregulation related to sustained attention in euthymic older adults with bipolar disorder","volume":"12","author":[{"family":"Brooks","given":"John O."},{"family":"Bearden","given":"Carrie E."},{"family":"Hoblyn","given":"Jennifer C."},{"family":"Woodard","given":"Stephanie A."},{"family":"Ketter","given":"Terence A."}],"issued":{"date-parts":[["2010"]]}}}],"schema":"https://github.com/citation-style-language/schema/raw/master/csl-citation.json"}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511729" w14:textId="27B01B55" w:rsidR="00883F96" w:rsidRPr="00BC0722" w:rsidRDefault="00883F96" w:rsidP="00883F96">
            <w:pPr>
              <w:rPr>
                <w:rFonts w:ascii="Arial" w:hAnsi="Arial" w:cs="Arial"/>
                <w:sz w:val="20"/>
                <w:szCs w:val="20"/>
              </w:rPr>
            </w:pPr>
            <w:r w:rsidRPr="00BC0722">
              <w:rPr>
                <w:rFonts w:ascii="Arial" w:hAnsi="Arial" w:cs="Arial"/>
                <w:sz w:val="20"/>
                <w:szCs w:val="20"/>
              </w:rPr>
              <w:t xml:space="preserve">16 BD I/II, 11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F26593"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82F7E89" w14:textId="77777777" w:rsidR="00883F96" w:rsidRPr="00BC0722" w:rsidRDefault="00883F96" w:rsidP="00883F96">
            <w:pPr>
              <w:rPr>
                <w:rFonts w:ascii="Arial" w:hAnsi="Arial" w:cs="Arial"/>
                <w:sz w:val="20"/>
                <w:szCs w:val="20"/>
              </w:rPr>
            </w:pPr>
            <w:r w:rsidRPr="00BC0722">
              <w:rPr>
                <w:rFonts w:ascii="Arial" w:hAnsi="Arial" w:cs="Arial"/>
                <w:sz w:val="20"/>
                <w:szCs w:val="20"/>
              </w:rPr>
              <w:t>58.7 (7.5)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1162835" w14:textId="504124A8" w:rsidR="00883F96" w:rsidRPr="00BC0722" w:rsidRDefault="00883F96" w:rsidP="00883F96">
            <w:pPr>
              <w:rPr>
                <w:rFonts w:ascii="Arial" w:hAnsi="Arial" w:cs="Arial"/>
                <w:sz w:val="20"/>
                <w:szCs w:val="20"/>
              </w:rPr>
            </w:pPr>
            <w:r w:rsidRPr="00BC0722">
              <w:rPr>
                <w:rFonts w:ascii="Arial" w:hAnsi="Arial" w:cs="Arial"/>
                <w:sz w:val="20"/>
                <w:szCs w:val="20"/>
              </w:rPr>
              <w:t>15 (94)</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A115C50"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0F217B" w14:textId="77777777" w:rsidR="00883F96" w:rsidRPr="00BC0722" w:rsidRDefault="00883F96" w:rsidP="00883F96">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A846346"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(cerebral metabolism correlated with CPT score)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3E12402" w14:textId="120E93F8" w:rsidR="00883F96" w:rsidRPr="00BC0722" w:rsidRDefault="00883F96" w:rsidP="00883F96">
            <w:pPr>
              <w:rPr>
                <w:rFonts w:ascii="Arial" w:hAnsi="Arial" w:cs="Arial"/>
                <w:sz w:val="20"/>
                <w:szCs w:val="20"/>
              </w:rPr>
            </w:pPr>
            <w:r w:rsidRPr="00BC0722">
              <w:rPr>
                <w:rFonts w:ascii="Arial" w:hAnsi="Arial" w:cs="Arial"/>
                <w:sz w:val="20"/>
                <w:szCs w:val="20"/>
              </w:rPr>
              <w:t>3 BD&gt;</w:t>
            </w:r>
            <w:r w:rsidR="00465BD3">
              <w:rPr>
                <w:rFonts w:ascii="Arial" w:hAnsi="Arial" w:cs="Arial"/>
                <w:sz w:val="20"/>
                <w:szCs w:val="20"/>
              </w:rPr>
              <w:t>NC</w:t>
            </w:r>
            <w:r w:rsidRPr="00BC0722">
              <w:rPr>
                <w:rFonts w:ascii="Arial" w:hAnsi="Arial" w:cs="Arial"/>
                <w:sz w:val="20"/>
                <w:szCs w:val="20"/>
              </w:rPr>
              <w:t xml:space="preserve">, 3 </w:t>
            </w:r>
            <w:r w:rsidR="00465BD3">
              <w:rPr>
                <w:rFonts w:ascii="Arial" w:hAnsi="Arial" w:cs="Arial"/>
                <w:sz w:val="20"/>
                <w:szCs w:val="20"/>
              </w:rPr>
              <w:t>NC</w:t>
            </w:r>
            <w:r w:rsidRPr="00BC0722">
              <w:rPr>
                <w:rFonts w:ascii="Arial" w:hAnsi="Arial" w:cs="Arial"/>
                <w:sz w:val="20"/>
                <w:szCs w:val="20"/>
              </w:rPr>
              <w:t>&gt;BD (Table 2)</w:t>
            </w:r>
          </w:p>
        </w:tc>
      </w:tr>
      <w:tr w:rsidR="00883F96" w:rsidRPr="00BC0722" w14:paraId="60B40A9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3DDA7B7" w14:textId="4F1B66B0" w:rsidR="00883F96" w:rsidRPr="00BC0722" w:rsidRDefault="00883F96" w:rsidP="00883F96">
            <w:pPr>
              <w:rPr>
                <w:rFonts w:ascii="Arial" w:hAnsi="Arial" w:cs="Arial"/>
                <w:sz w:val="20"/>
                <w:szCs w:val="20"/>
              </w:rPr>
            </w:pPr>
            <w:r w:rsidRPr="00BC0722">
              <w:rPr>
                <w:rFonts w:ascii="Arial" w:hAnsi="Arial" w:cs="Arial"/>
                <w:sz w:val="20"/>
                <w:szCs w:val="20"/>
              </w:rPr>
              <w:t xml:space="preserve">Brooks </w:t>
            </w:r>
            <w:r w:rsidR="00B33879" w:rsidRPr="00BC0722">
              <w:rPr>
                <w:rFonts w:ascii="Arial" w:hAnsi="Arial" w:cs="Arial"/>
                <w:sz w:val="20"/>
                <w:szCs w:val="20"/>
              </w:rPr>
              <w:t xml:space="preserve">III </w:t>
            </w:r>
            <w:r w:rsidRPr="00BC0722">
              <w:rPr>
                <w:rFonts w:ascii="Arial" w:hAnsi="Arial" w:cs="Arial"/>
                <w:sz w:val="20"/>
                <w:szCs w:val="20"/>
              </w:rPr>
              <w:t>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{"citationID":"fXIrQjtf","properties":{"formattedCitation":"(152)","plainCitation":"(152)","noteIndex":0},"citationItems":[{"id":1002,"uris":["http://zotero.org/users/2846505/items/5I9EU7WK"],"itemData":{"id":1002,"type":"article-journal","abstract":"Findings from previous research on the neural substrates of mania have been variable, in part because of heterogeneity of techniques and patients. Though some findings have been replicated, the constellation of neurophysiological changes has not been demonstrated simultaneously. We sought to determine resting state cerebral metabolic changes associated with relatively severe acute mania. Resting positron emission tomography with 18fluorodeoxyglucose was performed in bipolar disorder patients with severe mania and in healthy controls. Statistical parametric mapping was used to determine regions of differential metabolism. Relative to controls, bipolar disorder patients with mania exhibited significantly decreased cerebral metabolism in both the dorsolateral prefrontal regions and the precuneus. Conversely, manic patients exhibited significant hypermetabolism in the parahippocampal complex, temporal lobe, anterior cingulate, and subgenual prefrontal cortex compared with controls. These results demonstrate simultaneous resting limbic/paralimbic hypermetabolism and prefrontal hypometabolism during mania. The findings support the hypothesis of corticolimbic dysregulation as a crucial contributor to the pathophysiology of bipolar disorder.","container-title":"Psychiatry Research: Neuroimaging","DOI":"10.1016/j.pscychresns.2009.08.006","ISSN":"0925-4927","issue":"2","journalAbbreviation":"Psychiatry Research: Neuroimaging","language":"en","page":"136-140","source":"ScienceDirect","title":"Metabolic evidence of corticolimbic dysregulation in bipolar mania","volume":"181","author":[{"family":"Brooks","given":"John O."},{"family":"Hoblyn","given":"Jennifer C."},{"family":"Ketter","given":"Terence A."}],"issued":{"date-parts":[["2010",2,28]]}}}],"schema":"https://github.com/citation-style-language/schema/raw/master/csl-citation.json"}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77F896" w14:textId="544F3908" w:rsidR="00883F96" w:rsidRPr="00BC0722" w:rsidRDefault="00883F96" w:rsidP="00883F96">
            <w:pPr>
              <w:rPr>
                <w:rFonts w:ascii="Arial" w:hAnsi="Arial" w:cs="Arial"/>
                <w:sz w:val="20"/>
                <w:szCs w:val="20"/>
              </w:rPr>
            </w:pPr>
            <w:r w:rsidRPr="00BC0722">
              <w:rPr>
                <w:rFonts w:ascii="Arial" w:hAnsi="Arial" w:cs="Arial"/>
                <w:sz w:val="20"/>
                <w:szCs w:val="20"/>
              </w:rPr>
              <w:t xml:space="preserve">8 BD I, 8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887BEB" w14:textId="77777777" w:rsidR="00883F96" w:rsidRPr="00BC0722" w:rsidRDefault="00883F96" w:rsidP="00883F96">
            <w:pPr>
              <w:rPr>
                <w:rFonts w:ascii="Arial" w:hAnsi="Arial" w:cs="Arial"/>
                <w:sz w:val="20"/>
                <w:szCs w:val="20"/>
              </w:rPr>
            </w:pPr>
            <w:r w:rsidRPr="00BC0722">
              <w:rPr>
                <w:rFonts w:ascii="Arial" w:hAnsi="Arial" w:cs="Arial"/>
                <w:sz w:val="20"/>
                <w:szCs w:val="20"/>
              </w:rPr>
              <w:t>Hypo/manic (n=8)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106AFA8" w14:textId="01588375" w:rsidR="00883F96" w:rsidRPr="00BC0722" w:rsidRDefault="00883F96" w:rsidP="00883F96">
            <w:pPr>
              <w:rPr>
                <w:rFonts w:ascii="Arial" w:hAnsi="Arial" w:cs="Arial"/>
                <w:sz w:val="20"/>
                <w:szCs w:val="20"/>
              </w:rPr>
            </w:pPr>
            <w:r w:rsidRPr="00BC0722">
              <w:rPr>
                <w:rFonts w:ascii="Arial" w:hAnsi="Arial" w:cs="Arial"/>
                <w:sz w:val="20"/>
                <w:szCs w:val="20"/>
              </w:rPr>
              <w:t>52.75 (5.75)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88D65DE" w14:textId="0C2FD548" w:rsidR="00883F96" w:rsidRPr="00BC0722" w:rsidRDefault="00883F96" w:rsidP="00883F96">
            <w:pPr>
              <w:rPr>
                <w:rFonts w:ascii="Arial" w:hAnsi="Arial" w:cs="Arial"/>
                <w:sz w:val="20"/>
                <w:szCs w:val="20"/>
              </w:rPr>
            </w:pPr>
            <w:r w:rsidRPr="00BC0722">
              <w:rPr>
                <w:rFonts w:ascii="Arial" w:hAnsi="Arial" w:cs="Arial"/>
                <w:sz w:val="20"/>
                <w:szCs w:val="20"/>
              </w:rPr>
              <w:t>7 (87)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389EB6F" w14:textId="0B423345" w:rsidR="00883F96" w:rsidRPr="00BC0722" w:rsidRDefault="00883F96" w:rsidP="00883F96">
            <w:pPr>
              <w:rPr>
                <w:rFonts w:ascii="Arial" w:hAnsi="Arial" w:cs="Arial"/>
                <w:sz w:val="20"/>
                <w:szCs w:val="20"/>
              </w:rPr>
            </w:pPr>
            <w:r w:rsidRPr="00BC0722">
              <w:rPr>
                <w:rFonts w:ascii="Arial" w:hAnsi="Arial" w:cs="Arial"/>
                <w:sz w:val="20"/>
                <w:szCs w:val="20"/>
              </w:rPr>
              <w:t>8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19FB62" w14:textId="77777777" w:rsidR="00883F96" w:rsidRPr="00BC0722" w:rsidRDefault="00883F96" w:rsidP="00883F96">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8CDB452"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8B7FD5" w14:textId="3A437A58"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BD&gt;</w:t>
            </w:r>
            <w:r>
              <w:rPr>
                <w:rFonts w:ascii="Arial" w:hAnsi="Arial" w:cs="Arial"/>
                <w:sz w:val="20"/>
                <w:szCs w:val="20"/>
              </w:rPr>
              <w:t>NC</w:t>
            </w:r>
            <w:r w:rsidR="00883F96" w:rsidRPr="00BC0722">
              <w:rPr>
                <w:rFonts w:ascii="Arial" w:hAnsi="Arial" w:cs="Arial"/>
                <w:sz w:val="20"/>
                <w:szCs w:val="20"/>
              </w:rPr>
              <w:t xml:space="preserve"> (Table 2)</w:t>
            </w:r>
          </w:p>
        </w:tc>
      </w:tr>
      <w:tr w:rsidR="00883F96" w:rsidRPr="00BC0722" w14:paraId="5C07FA2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607E2CD" w14:textId="4E712EB8" w:rsidR="00883F96" w:rsidRPr="00BC0722" w:rsidRDefault="00883F96" w:rsidP="00883F96">
            <w:pPr>
              <w:rPr>
                <w:rFonts w:ascii="Arial" w:hAnsi="Arial" w:cs="Arial"/>
                <w:sz w:val="20"/>
                <w:szCs w:val="20"/>
              </w:rPr>
            </w:pPr>
            <w:r w:rsidRPr="00BC0722">
              <w:rPr>
                <w:rFonts w:ascii="Arial" w:hAnsi="Arial" w:cs="Arial"/>
                <w:sz w:val="20"/>
                <w:szCs w:val="20"/>
              </w:rPr>
              <w:t xml:space="preserve">Brooks </w:t>
            </w:r>
            <w:r w:rsidR="00B33879" w:rsidRPr="00BC0722">
              <w:rPr>
                <w:rFonts w:ascii="Arial" w:hAnsi="Arial" w:cs="Arial"/>
                <w:sz w:val="20"/>
                <w:szCs w:val="20"/>
              </w:rPr>
              <w:t xml:space="preserve">III </w:t>
            </w:r>
            <w:r w:rsidRPr="00BC0722">
              <w:rPr>
                <w:rFonts w:ascii="Arial" w:hAnsi="Arial" w:cs="Arial"/>
                <w:sz w:val="20"/>
                <w:szCs w:val="20"/>
              </w:rPr>
              <w:t>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{"citationID":"crwEdUz5","properties":{"formattedCitation":"(91)","plainCitation":"(91)","noteIndex":0},"citationItems":[{"id":1001,"uris":["http://zotero.org/users/2846505/items/G2Y566R7"],"itemData":{"id":1001,"type":"article-journal","abstract":"Background.\n               Patterns of abnormal neural activation have been observed during working memory tasks in bipolar I depression, yet the neural changes associated with bipolar II depression have yet to be explored.\n            \n            \n               Method.\n               An n-back working memory task was administered during a 3T functional magnetic resonance imaging scan in age- and gender-matched groups of 19 unmedicated, bipolar II depressed subjects and 19 healthy comparison subjects. Whole-brain and region-of-interest analyses were performed to determine regions of differential activation across memory-load conditions (0-, 1- and 2-back).\n            \n            \n               Results.\n               Accuracy for all subjects decreased with higher memory load, but there was no significant group × memory load interaction. Random-effects analyses of memory load indicated that subjects with bipolar II depression exhibited significantly less activation than healthy subjects in left hemispheric regions of the middle frontal gyrus [Brodmann area (BA) 11], superior frontal gyrus (BA 10), inferior parietal lobule (BA 40), middle temporal gyrus (BA 39) and bilateral occipital regions. There was no evidence of differential activation related to increasing memory load in the dorsolateral prefrontal or anterior cingulate cortex.\n            \n            \n               Conclusions.\n               Bipolar II depression is associated with hypoactivation of the left medio-frontal and parietal cortex during working memory performance. Our findings suggest that bipolar II depression is associated with disruption of the fronto-parietal circuit that is engaged in working memory tasks, which is a finding reported across bipolar subtypes and mood states.","container-title":"Psychological Medicine","DOI":"10.1017/S0033291714002852","ISSN":"0033-2917, 1469-8978","issue":"8","language":"en","note":"publisher: Cambridge University Press","page":"1731-1740","source":"Cambridge University Press","title":"Prefrontal hypoactivation during working memory in bipolar II depression","volume":"45","author":[{"family":"Brooks","given":"J. O."},{"family":"Vizueta","given":"N."},{"family":"Penfold","given":"C."},{"family":"Townsend","given":"J. D."},{"family":"Bookheimer","given":"S. Y."},{"family":"Altshuler","given":"L. L."}],"issued":{"date-parts":[["2015",6]]}}}],"schema":"https://github.com/citation-style-language/schema/raw/master/csl-citation.json"}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(91)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794D466" w14:textId="49B9634D" w:rsidR="00883F96" w:rsidRPr="00BC0722" w:rsidRDefault="00883F96" w:rsidP="00883F96">
            <w:pPr>
              <w:rPr>
                <w:rFonts w:ascii="Arial" w:hAnsi="Arial" w:cs="Arial"/>
                <w:sz w:val="20"/>
                <w:szCs w:val="20"/>
              </w:rPr>
            </w:pPr>
            <w:r w:rsidRPr="00BC0722">
              <w:rPr>
                <w:rFonts w:ascii="Arial" w:hAnsi="Arial" w:cs="Arial"/>
                <w:sz w:val="20"/>
                <w:szCs w:val="20"/>
              </w:rPr>
              <w:t xml:space="preserve">19 BD II, 19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3A525B3"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(n=19)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1A3F2EF" w14:textId="77777777" w:rsidR="00883F96" w:rsidRPr="00BC0722" w:rsidRDefault="00883F96" w:rsidP="00883F96">
            <w:pPr>
              <w:rPr>
                <w:rFonts w:ascii="Arial" w:hAnsi="Arial" w:cs="Arial"/>
                <w:sz w:val="20"/>
                <w:szCs w:val="20"/>
              </w:rPr>
            </w:pPr>
            <w:r w:rsidRPr="00BC0722">
              <w:rPr>
                <w:rFonts w:ascii="Arial" w:hAnsi="Arial" w:cs="Arial"/>
                <w:sz w:val="20"/>
                <w:szCs w:val="20"/>
              </w:rPr>
              <w:t>36.7 (11.4)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AB896C" w14:textId="3671867C" w:rsidR="00883F96" w:rsidRPr="00BC0722" w:rsidRDefault="00883F96" w:rsidP="00883F96">
            <w:pPr>
              <w:rPr>
                <w:rFonts w:ascii="Arial" w:hAnsi="Arial" w:cs="Arial"/>
                <w:sz w:val="20"/>
                <w:szCs w:val="20"/>
              </w:rPr>
            </w:pPr>
            <w:r w:rsidRPr="00BC0722">
              <w:rPr>
                <w:rFonts w:ascii="Arial" w:hAnsi="Arial" w:cs="Arial"/>
                <w:sz w:val="20"/>
                <w:szCs w:val="20"/>
              </w:rPr>
              <w:t>19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4C3E2D4"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E1BCBF"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12F481" w14:textId="77777777" w:rsidR="00883F96" w:rsidRPr="00BC0722" w:rsidRDefault="00883F96" w:rsidP="00883F96">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63AE24A" w14:textId="682358F0"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(Table 3)</w:t>
            </w:r>
          </w:p>
        </w:tc>
      </w:tr>
      <w:tr w:rsidR="00883F96" w:rsidRPr="00BC0722" w14:paraId="4D90C80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2FC4E6" w14:textId="2A9A0B72" w:rsidR="00883F96" w:rsidRPr="00BC0722" w:rsidRDefault="00883F96" w:rsidP="00883F96">
            <w:pPr>
              <w:rPr>
                <w:rFonts w:ascii="Arial" w:hAnsi="Arial" w:cs="Arial"/>
                <w:sz w:val="20"/>
                <w:szCs w:val="20"/>
              </w:rPr>
            </w:pPr>
            <w:r w:rsidRPr="00BC0722">
              <w:rPr>
                <w:rFonts w:ascii="Arial" w:hAnsi="Arial" w:cs="Arial"/>
                <w:sz w:val="20"/>
                <w:szCs w:val="20"/>
              </w:rPr>
              <w:t>Brown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Ufv54O1a","properties":{"formattedCitation":"(85)","plainCitation":"(85)","noteIndex":0},"citationItems":[{"id":1000,"uris":["http://zotero.org/users/2846505/items/7GIVBY7N"],"itemData":{"id":1000,"type":"article-journal","abstract":"Attention-Deficit/Hyperactivity Disorder (ADHD) and Bipolar Disorder (BPD) co-occur frequently and represent a particularly morbid clinical form of both disorders, however underlying neural circuitry contributing to the comorbidity remain understudied. Our aim was to investigate functional brain circuitry during working memory in a group of participants who meet criteria for both disorders (ADHD + BPD), and to explore the relationship of symptoms of each disorder to brain function. We used fMRI to image brain activity in 18 male adults with both ADHD and BPD, and 18 healthy control participants matched one-to-one on age, sex, and handedness, while they performed a sequential letter N-back task. We investigated differences in activation between these groups, and also correlations of brain activity during the task to symptoms of ADHD and BPD independently. We found significant hypoactivity in the subjects with ADHD + BPD vs. controls across frontal and parietal regions, and further, found that BPD and ADHD symptoms related to activity in anatomically distinct regions that were respectively characterized by activation and suppression during task. We conclude that comorbid ADHD + BPD is associated with alterations across anterior and posterior nodes of the working memory network, and symptoms of each disorder are related to anatomically and functionally distinct brain regions.","container-title":"Journal of Psychiatric Research","DOI":"10.1016/j.jpsychires.2012.01.008","ISSN":"0022-3956","issue":"4","journalAbbreviation":"Journal of Psychiatric Research","language":"en","page":"476-483","source":"ScienceDirect","title":"Working memory network alterations and associated symptoms in adults with ADHD and Bipolar Disorder","volume":"46","author":[{"family":"Brown","given":"Ariel"},{"family":"Biederman","given":"Joseph"},{"family":"Valera","given":"Eve"},{"family":"Lomedico","given":"Alexandra"},{"family":"Aleardi","given":"Megan"},{"family":"Makris","given":"Nikos"},{"family":"Seidman","given":"Larry J."}],"issued":{"date-parts":[["2012",4,1]]}}}],"schema":"https://github.com/citation-style-language/schema/raw/master/csl-citation.json"}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(85)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6A16B05" w14:textId="2F17D278" w:rsidR="00883F96" w:rsidRPr="00BC0722" w:rsidRDefault="00883F96" w:rsidP="00883F96">
            <w:pPr>
              <w:rPr>
                <w:rFonts w:ascii="Arial" w:hAnsi="Arial" w:cs="Arial"/>
                <w:sz w:val="20"/>
                <w:szCs w:val="20"/>
              </w:rPr>
            </w:pPr>
            <w:r w:rsidRPr="00BC0722">
              <w:rPr>
                <w:rFonts w:ascii="Arial" w:hAnsi="Arial" w:cs="Arial"/>
                <w:sz w:val="20"/>
                <w:szCs w:val="20"/>
              </w:rPr>
              <w:t xml:space="preserve">18 BD I, 18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9372E4" w14:textId="77777777" w:rsidR="00883F96" w:rsidRPr="00BC0722" w:rsidRDefault="00883F96" w:rsidP="00883F96">
            <w:pPr>
              <w:rPr>
                <w:rFonts w:ascii="Arial" w:hAnsi="Arial" w:cs="Arial"/>
                <w:sz w:val="20"/>
                <w:szCs w:val="20"/>
              </w:rPr>
            </w:pPr>
            <w:r w:rsidRPr="00BC0722">
              <w:rPr>
                <w:rFonts w:ascii="Arial" w:hAnsi="Arial" w:cs="Arial"/>
                <w:sz w:val="20"/>
                <w:szCs w:val="20"/>
              </w:rPr>
              <w:t>Not specified (n=18)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AB40A8" w14:textId="77777777" w:rsidR="00883F96" w:rsidRPr="00BC0722" w:rsidRDefault="00883F96" w:rsidP="00883F96">
            <w:pPr>
              <w:rPr>
                <w:rFonts w:ascii="Arial" w:hAnsi="Arial" w:cs="Arial"/>
                <w:sz w:val="20"/>
                <w:szCs w:val="20"/>
              </w:rPr>
            </w:pPr>
            <w:r w:rsidRPr="00BC0722">
              <w:rPr>
                <w:rFonts w:ascii="Arial" w:hAnsi="Arial" w:cs="Arial"/>
                <w:sz w:val="20"/>
                <w:szCs w:val="20"/>
              </w:rPr>
              <w:t>33.8 (12.3)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CDC7733" w14:textId="07F95B7F" w:rsidR="00883F96" w:rsidRPr="00BC0722" w:rsidRDefault="00883F96" w:rsidP="00883F96">
            <w:pPr>
              <w:rPr>
                <w:rFonts w:ascii="Arial" w:hAnsi="Arial" w:cs="Arial"/>
                <w:sz w:val="20"/>
                <w:szCs w:val="20"/>
              </w:rPr>
            </w:pPr>
            <w:r w:rsidRPr="00BC0722">
              <w:rPr>
                <w:rFonts w:ascii="Arial" w:hAnsi="Arial" w:cs="Arial"/>
                <w:sz w:val="20"/>
                <w:szCs w:val="20"/>
              </w:rPr>
              <w:t>10 (55)</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D5B746"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1E4A070"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AEBE8BD" w14:textId="77777777" w:rsidR="00883F96" w:rsidRPr="00BC0722" w:rsidRDefault="00883F96" w:rsidP="00883F96">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4C84D5" w14:textId="3FF212EC"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 xml:space="preserve">&gt;BD </w:t>
            </w:r>
          </w:p>
        </w:tc>
      </w:tr>
      <w:tr w:rsidR="00883F96" w:rsidRPr="00BC0722" w14:paraId="03A7CE3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57917C" w14:textId="4C253456" w:rsidR="00883F96" w:rsidRPr="00BC0722" w:rsidRDefault="00883F96" w:rsidP="00883F96">
            <w:pPr>
              <w:rPr>
                <w:rFonts w:ascii="Arial" w:hAnsi="Arial" w:cs="Arial"/>
                <w:sz w:val="20"/>
                <w:szCs w:val="20"/>
              </w:rPr>
            </w:pPr>
            <w:proofErr w:type="spellStart"/>
            <w:r w:rsidRPr="00BC0722">
              <w:rPr>
                <w:rFonts w:ascii="Arial" w:hAnsi="Arial" w:cs="Arial"/>
                <w:sz w:val="20"/>
                <w:szCs w:val="20"/>
              </w:rPr>
              <w:t>Bürger</w:t>
            </w:r>
            <w:proofErr w:type="spellEnd"/>
            <w:r w:rsidRPr="00BC0722">
              <w:rPr>
                <w:rFonts w:ascii="Arial" w:hAnsi="Arial" w:cs="Arial"/>
                <w:sz w:val="20"/>
                <w:szCs w:val="20"/>
              </w:rPr>
              <w:t xml:space="preserve">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{"citationID":"0qTuNv2R","properties":{"formattedCitation":"(153)","plainCitation":"(153)","noteIndex":0},"citationItems":[{"id":999,"uris":["http://zotero.org/users/2846505/items/S9TL64DF"],"itemData":{"id":999,"type":"article-journal","abstract":"Distinguishing bipolar disorder from major depressive disorder is a major challenge in psychiatric treatment. Consequently, there has been growing interest in identifying neuronal biomarkers of disorder-specific pathophysiological processes to differentiate affective disorders. Thirty-six depressed bipolar patients, 36 depressed unipolar patients, and 36 matched healthy controls (HCs) participated in an fMRI experiment. Emotional faces served as stimuli in a matching task. We investigated neural activation towards angry, fearful, and happy faces focusing on prototypical regions related to emotion processing, ie, the amygdala and the anterior cingulate gyrus (ACG). Furthermore, we employed a whole-brain and a multivariate pattern classification analysis. Unipolar patients showed abnormally reduced ACG activation toward happy and fearful faces compared with bipolar patients and HCs respectively. Furthermore, the whole-brain analysis revealed significantly increased activation in bipolar patients compared with unipolar patients in the fearful condition in the right frontal and parietal cortex. Moreover, the multivariate pattern classification analysis yielded significant classification rates of up to 72% based on ACG activation elicited by fearful faces. Our results question the rather ‘amygdalocentric’ neurobiological models of mood disorders. We observed patterns of abnormally reduced ventral and supragenual ACG activation, potentially indicating impaired bottom-up emotion processing and automatic emotion regulation specifically in unipolar but not in bipolar individuals.","container-title":"Neuropsychopharmacology","DOI":"10.1038/npp.2017.36","ISSN":"1740-634X","issue":"7","language":"en","license":"2017 American College of Neuropsychopharmacology","note":"number: 7\npublisher: Nature Publishing Group","page":"1399-1408","source":"www.nature.com","title":"Differential Abnormal Pattern of Anterior Cingulate Gyrus Activation in Unipolar and Bipolar Depression: an fMRI and Pattern Classification Approach","title-short":"Differential Abnormal Pattern of Anterior Cingulate Gyrus Activation in Unipolar and Bipolar Depression","volume":"42","author":[{"family":"Bürger","given":"Christian"},{"family":"Redlich","given":"Ronny"},{"family":"Grotegerd","given":"Dominik"},{"family":"Meinert","given":"Susanne"},{"family":"Dohm","given":"Katharina"},{"family":"Schneider","given":"Ilona"},{"family":"Zaremba","given":"Dario"},{"family":"Förster","given":"Katharina"},{"family":"Alferink","given":"Judith"},{"family":"Bölte","given":"Jens"},{"family":"Heindel","given":"Walter"},{"family":"Kugel","given":"Harald"},{"family":"Arolt","given":"Volker"},{"family":"Dannlowski","given":"Udo"}],"issued":{"date-parts":[["2017",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8751811" w14:textId="77777777" w:rsidR="00883F96" w:rsidRPr="00BC0722" w:rsidRDefault="00883F96" w:rsidP="00883F96">
            <w:pPr>
              <w:rPr>
                <w:rFonts w:ascii="Arial" w:hAnsi="Arial" w:cs="Arial"/>
                <w:sz w:val="20"/>
                <w:szCs w:val="20"/>
              </w:rPr>
            </w:pPr>
            <w:r w:rsidRPr="00BC0722">
              <w:rPr>
                <w:rFonts w:ascii="Arial" w:hAnsi="Arial" w:cs="Arial"/>
                <w:sz w:val="20"/>
                <w:szCs w:val="20"/>
              </w:rPr>
              <w:t>36 BD, 36 UD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290BBC"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(n=36)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4B3F0AE" w14:textId="04A13810" w:rsidR="00883F96" w:rsidRPr="00BC0722" w:rsidRDefault="00883F96" w:rsidP="00883F96">
            <w:pPr>
              <w:rPr>
                <w:rFonts w:ascii="Arial" w:hAnsi="Arial" w:cs="Arial"/>
                <w:sz w:val="20"/>
                <w:szCs w:val="20"/>
              </w:rPr>
            </w:pPr>
            <w:r w:rsidRPr="00BC0722">
              <w:rPr>
                <w:rFonts w:ascii="Arial" w:hAnsi="Arial" w:cs="Arial"/>
                <w:sz w:val="20"/>
                <w:szCs w:val="20"/>
              </w:rPr>
              <w:t>38.56 (12.3)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2524B2" w14:textId="61D58002" w:rsidR="00883F96" w:rsidRPr="00BC0722" w:rsidRDefault="00883F96" w:rsidP="00883F96">
            <w:pPr>
              <w:rPr>
                <w:rFonts w:ascii="Arial" w:hAnsi="Arial" w:cs="Arial"/>
                <w:sz w:val="20"/>
                <w:szCs w:val="20"/>
              </w:rPr>
            </w:pPr>
            <w:r w:rsidRPr="00BC0722">
              <w:rPr>
                <w:rFonts w:ascii="Arial" w:hAnsi="Arial" w:cs="Arial"/>
                <w:sz w:val="20"/>
                <w:szCs w:val="20"/>
              </w:rPr>
              <w:t>33 (92)</w:t>
            </w:r>
            <w:r w:rsidRPr="00BC0722">
              <w:rPr>
                <w:rStyle w:val="FootnoteReference"/>
                <w:rFonts w:ascii="Arial" w:hAnsi="Arial" w:cs="Arial"/>
              </w:rPr>
              <w:footnoteReference w:id="8"/>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FD8034"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2C25ED"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B7E98A"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Face-matching with fearful faces (E)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87111A" w14:textId="44CCAC98"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w:t>
            </w:r>
          </w:p>
        </w:tc>
      </w:tr>
      <w:tr w:rsidR="00883F96" w:rsidRPr="00BC0722" w14:paraId="54B6145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9FD20D" w14:textId="349D9818" w:rsidR="00883F96" w:rsidRPr="00BC0722" w:rsidRDefault="00883F96" w:rsidP="00883F96">
            <w:pPr>
              <w:rPr>
                <w:rFonts w:ascii="Arial" w:hAnsi="Arial" w:cs="Arial"/>
                <w:sz w:val="20"/>
                <w:szCs w:val="20"/>
              </w:rPr>
            </w:pPr>
            <w:proofErr w:type="spellStart"/>
            <w:r w:rsidRPr="00BC0722">
              <w:rPr>
                <w:rFonts w:ascii="Arial" w:hAnsi="Arial" w:cs="Arial"/>
                <w:sz w:val="20"/>
                <w:szCs w:val="20"/>
              </w:rPr>
              <w:t>Cantisani</w:t>
            </w:r>
            <w:proofErr w:type="spellEnd"/>
            <w:r w:rsidRPr="00BC0722">
              <w:rPr>
                <w:rFonts w:ascii="Arial" w:hAnsi="Arial" w:cs="Arial"/>
                <w:sz w:val="20"/>
                <w:szCs w:val="20"/>
              </w:rPr>
              <w:t xml:space="preserve">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{"citationID":"xgQuyEQq","properties":{"formattedCitation":"(154)","plainCitation":"(154)","noteIndex":0},"citationItems":[{"id":998,"uris":["http://zotero.org/users/2846505/items/MSJIEMHC"],"itemData":{"id":998,"type":"article-journal","abstract":"Objective Psychomotor abnormalities characterize both unipolar (UP) depression and bipolar (BP) depression. We aimed to assess their neurobiological correlates in terms of motor activity (AL) and resting-state cerebral blood flow (rCBF) and investigate their association in BP, UP, and healthy controls (HC). Method We enrolled 42 depressed patients (22 BP, 20 UP) and 19 HC matched for age, gender, education, income. AL and rCBF were objectively assessed with the use of wrist actigraphy and arterial spin labeling. Group differences and the association of AL and rCBF were computed. Results Activity level was significantly reduced in patients, but no difference was found between BP and UP. Increased perfusion was found in BP compared with UP and HC, in multiple brain areas. We found positive correlations of rCBF and AL in BP and UP, in different parts of the insula and frontal regions. Only BP showed a cluster in the left precentral gyrus. In HC, only inverse correlations of AL and rCBF were found. Conclusion The differences in rCBF and in the localization of the clusters of positive AL/rCBF correlations between BP and UP suggest that different neural impairments may underlie motor symptoms in the two disorders, but finally converge in phenotypically similar manifestations.","container-title":"Acta Psychiatrica Scandinavica","DOI":"https://doi.org/10.1111/acps.12625","ISSN":"1600-0447","issue":"4","language":"en","license":"© 2016 John Wiley &amp; Sons A/S. Published by John Wiley &amp; Sons Ltd","note":"_eprint: https://onlinelibrary.wiley.com/doi/pdf/10.1111/acps.12625","page":"329-338","source":"Wiley Online Library","title":"Distinct resting-state perfusion patterns underlie psychomotor retardation in unipolar vs. bipolar depression","volume":"134","author":[{"family":"Cantisani","given":"A."},{"family":"Stegmayer","given":"K."},{"family":"Bracht","given":"T."},{"family":"Federspiel","given":"A."},{"family":"Wiest","given":"R."},{"family":"Horn","given":"H."},{"family":"Müller","given":"T. J."},{"family":"Schneider","given":"C."},{"family":"Höfle","given":"O."},{"family":"Strik","given":"W."},{"family":"Walther","given":"S."}],"issued":{"date-parts":[["2016"]]}}}],"schema":"https://github.com/citation-style-language/schema/raw/master/csl-citation.json"}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94A1909" w14:textId="7B061A48" w:rsidR="00883F96" w:rsidRPr="00BC0722" w:rsidRDefault="00883F96" w:rsidP="00883F96">
            <w:pPr>
              <w:rPr>
                <w:rFonts w:ascii="Arial" w:hAnsi="Arial" w:cs="Arial"/>
                <w:sz w:val="20"/>
                <w:szCs w:val="20"/>
              </w:rPr>
            </w:pPr>
            <w:r w:rsidRPr="00BC0722">
              <w:rPr>
                <w:rFonts w:ascii="Arial" w:hAnsi="Arial" w:cs="Arial"/>
                <w:sz w:val="20"/>
                <w:szCs w:val="20"/>
              </w:rPr>
              <w:t xml:space="preserve">22 BD, 19 </w:t>
            </w:r>
            <w:r w:rsidR="00465BD3">
              <w:rPr>
                <w:rFonts w:ascii="Arial" w:hAnsi="Arial" w:cs="Arial"/>
                <w:sz w:val="20"/>
                <w:szCs w:val="20"/>
              </w:rPr>
              <w:t>NC</w:t>
            </w:r>
            <w:r w:rsidRPr="00BC0722">
              <w:rPr>
                <w:rFonts w:ascii="Arial" w:hAnsi="Arial" w:cs="Arial"/>
                <w:sz w:val="20"/>
                <w:szCs w:val="20"/>
              </w:rPr>
              <w:t>, 20 UD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AF3FB8"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(n=22)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02C3A54" w14:textId="61D2EE9A" w:rsidR="00883F96" w:rsidRPr="00BC0722" w:rsidRDefault="00883F96" w:rsidP="00883F96">
            <w:pPr>
              <w:rPr>
                <w:rFonts w:ascii="Arial" w:hAnsi="Arial" w:cs="Arial"/>
                <w:sz w:val="20"/>
                <w:szCs w:val="20"/>
              </w:rPr>
            </w:pPr>
            <w:r w:rsidRPr="00BC0722">
              <w:rPr>
                <w:rFonts w:ascii="Arial" w:hAnsi="Arial" w:cs="Arial"/>
                <w:sz w:val="20"/>
                <w:szCs w:val="20"/>
              </w:rPr>
              <w:t>46.18 (11.21)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BC6831B" w14:textId="6264C231" w:rsidR="00883F96" w:rsidRPr="00BC0722" w:rsidRDefault="00883F96" w:rsidP="00883F96">
            <w:pPr>
              <w:rPr>
                <w:rFonts w:ascii="Arial" w:hAnsi="Arial" w:cs="Arial"/>
                <w:sz w:val="20"/>
                <w:szCs w:val="20"/>
              </w:rPr>
            </w:pPr>
            <w:r w:rsidRPr="00BC0722">
              <w:rPr>
                <w:rFonts w:ascii="Arial" w:hAnsi="Arial" w:cs="Arial"/>
                <w:sz w:val="20"/>
                <w:szCs w:val="20"/>
              </w:rPr>
              <w:t>22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A06D71"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93383B" w14:textId="77777777" w:rsidR="00883F96" w:rsidRPr="00BC0722" w:rsidRDefault="00883F96" w:rsidP="00883F96">
            <w:pPr>
              <w:rPr>
                <w:rFonts w:ascii="Arial" w:hAnsi="Arial" w:cs="Arial"/>
                <w:sz w:val="20"/>
                <w:szCs w:val="20"/>
              </w:rPr>
            </w:pPr>
            <w:r w:rsidRPr="00BC0722">
              <w:rPr>
                <w:rFonts w:ascii="Arial" w:hAnsi="Arial" w:cs="Arial"/>
                <w:sz w:val="20"/>
                <w:szCs w:val="20"/>
              </w:rPr>
              <w:t>ASL</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E10168"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FFC1AF"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(Table S1)</w:t>
            </w:r>
          </w:p>
        </w:tc>
      </w:tr>
      <w:tr w:rsidR="00883F96" w:rsidRPr="00BC0722" w14:paraId="76AF7F2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3634AD" w14:textId="57D3ACBE" w:rsidR="00883F96" w:rsidRPr="00BC0722" w:rsidRDefault="00883F96" w:rsidP="00883F96">
            <w:pPr>
              <w:rPr>
                <w:rFonts w:ascii="Arial" w:hAnsi="Arial" w:cs="Arial"/>
                <w:sz w:val="20"/>
                <w:szCs w:val="20"/>
              </w:rPr>
            </w:pPr>
            <w:proofErr w:type="spellStart"/>
            <w:r w:rsidRPr="00BC0722">
              <w:rPr>
                <w:rFonts w:ascii="Arial" w:hAnsi="Arial" w:cs="Arial"/>
                <w:sz w:val="20"/>
                <w:szCs w:val="20"/>
              </w:rPr>
              <w:t>Caseras</w:t>
            </w:r>
            <w:proofErr w:type="spellEnd"/>
            <w:r w:rsidRPr="00BC0722">
              <w:rPr>
                <w:rFonts w:ascii="Arial" w:hAnsi="Arial" w:cs="Arial"/>
                <w:sz w:val="20"/>
                <w:szCs w:val="20"/>
              </w:rPr>
              <w:t xml:space="preserv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{"citationID":"lHcGtsgv","properties":{"formattedCitation":"(155)","plainCitation":"(155)","noteIndex":0},"citationItems":[{"id":491,"uris":["http://zotero.org/users/2846505/items/WIWIQUWB"],"itemData":{"id":491,"type":"article-journal","abstract":"ObjectiveLittle is known about the neurobiology of bipolar II disorder. While bipolar I disorder is associated with abnormally elevated activity in response to reward in the ventral striatum, a key component of reward circuitry, no studies have compared reward circuitry function in bipolar I and bipolar II disorders. Furthermore, associations among reward circuitry activity, reward sensitivity, and striatal volume remain underexplored in bipolar and healthy individuals. The authors examined reward activity in the ventral striatum in participants with bipolar I and II disorders and healthy individuals, the relationships between ventral striatal activity and reward sensitivity across all participants, and between-group differences in striatal gray matter volume and relationships with ventral striatal activity across all participants.MethodTwenty healthy comparison subjects and 32 euthymic bipolar I (N=17) and bipolar II (N=15) patients underwent a neuroimaging reward paradigm during functional MRI scanning, structural scanning, and completed psychometric and clinical assessments.ResultsRegion-of-interest analyses revealed significant ventral striatal activity in all participants during reward anticipation that was significantly greater in bipolar II patients compared with the other groups. Ventral striatal activity during reward anticipation correlated positively with reward sensitivity and fun seeking across all participants. Bipolar II patients had significantly greater left putamen volume than bipolar I patients, and left putamen volume correlated positively with left ventral striatal activity to reward anticipation in all participants.ConclusionsAbnormally elevated ventral striatal activity during reward anticipation may be a potential biomarker of bipolar II disorder. These findings highlight the importance of adopting a dimensional approach in the study of neural mechanisms supporting key pathophysiological processes that may cut across psychiatric disorders.","container-title":"American Journal of Psychiatry","DOI":"10.1176/appi.ajp.2012.12020169","ISSN":"0002-953X","issue":"5","journalAbbreviation":"AJP","page":"533-541","source":"ajp.psychiatryonline.org (Atypon)","title":"Ventral Striatum Activity in Response to Reward: Differences Between Bipolar I and II Disorders","title-short":"Ventral Striatum Activity in Response to Reward","volume":"170","author":[{"family":"Caseras","given":"Xavier"},{"family":"Lawrence","given":"Natalia S."},{"family":"Murphy","given":"Kevin"},{"family":"Wise","given":"Richard G."},{"family":"Phillips","given":"Mary L."}],"issued":{"date-parts":[["2013",5,1]]}}}],"schema":"https://github.com/citation-style-language/schema/raw/master/csl-citation.json"}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8FB51B" w14:textId="342B3EE8" w:rsidR="00883F96" w:rsidRPr="00BC0722" w:rsidRDefault="00883F96" w:rsidP="00883F96">
            <w:pPr>
              <w:rPr>
                <w:rFonts w:ascii="Arial" w:hAnsi="Arial" w:cs="Arial"/>
                <w:sz w:val="20"/>
                <w:szCs w:val="20"/>
              </w:rPr>
            </w:pPr>
            <w:r w:rsidRPr="00BC0722">
              <w:rPr>
                <w:rFonts w:ascii="Arial" w:hAnsi="Arial" w:cs="Arial"/>
                <w:sz w:val="20"/>
                <w:szCs w:val="20"/>
              </w:rPr>
              <w:t xml:space="preserve">32 BD I/II,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E2381A2"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(n=32)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330FFDE" w14:textId="6201EBDB" w:rsidR="00883F96" w:rsidRPr="00BC0722" w:rsidRDefault="00883F96" w:rsidP="00883F96">
            <w:pPr>
              <w:rPr>
                <w:rFonts w:ascii="Arial" w:hAnsi="Arial" w:cs="Arial"/>
                <w:sz w:val="20"/>
                <w:szCs w:val="20"/>
              </w:rPr>
            </w:pPr>
            <w:r w:rsidRPr="00BC0722">
              <w:rPr>
                <w:rFonts w:ascii="Arial" w:hAnsi="Arial" w:cs="Arial"/>
                <w:sz w:val="20"/>
                <w:szCs w:val="20"/>
              </w:rPr>
              <w:t>41.75 (7.68)</w:t>
            </w:r>
            <w:r w:rsidRPr="00BC0722">
              <w:rPr>
                <w:rStyle w:val="FootnoteReference"/>
                <w:rFonts w:ascii="Arial" w:hAnsi="Arial" w:cs="Arial"/>
              </w:rPr>
              <w:footnoteReference w:id="9"/>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9D4B439" w14:textId="49B799F2" w:rsidR="00883F96" w:rsidRPr="00BC0722" w:rsidRDefault="00883F96" w:rsidP="00883F96">
            <w:pPr>
              <w:rPr>
                <w:rFonts w:ascii="Arial" w:hAnsi="Arial" w:cs="Arial"/>
                <w:sz w:val="20"/>
                <w:szCs w:val="20"/>
              </w:rPr>
            </w:pPr>
            <w:r w:rsidRPr="00BC0722">
              <w:rPr>
                <w:rFonts w:ascii="Arial" w:hAnsi="Arial" w:cs="Arial"/>
                <w:sz w:val="20"/>
                <w:szCs w:val="20"/>
              </w:rPr>
              <w:t>26 (81)</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012E0F9" w14:textId="77777777" w:rsidR="00883F96" w:rsidRPr="00BC0722" w:rsidRDefault="00883F96" w:rsidP="00883F96">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F4D8A5E"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CC23727" w14:textId="77777777" w:rsidR="00883F96" w:rsidRPr="00BC0722" w:rsidRDefault="00883F96" w:rsidP="00883F96">
            <w:pPr>
              <w:rPr>
                <w:rFonts w:ascii="Arial" w:hAnsi="Arial" w:cs="Arial"/>
                <w:sz w:val="20"/>
                <w:szCs w:val="20"/>
              </w:rPr>
            </w:pPr>
            <w:r w:rsidRPr="00BC0722">
              <w:rPr>
                <w:rFonts w:ascii="Arial" w:hAnsi="Arial" w:cs="Arial"/>
                <w:sz w:val="20"/>
                <w:szCs w:val="20"/>
              </w:rPr>
              <w:t>Card-guessing with monetary rewards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CAA883"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during punishment anticipation (Supplement)</w:t>
            </w:r>
          </w:p>
        </w:tc>
      </w:tr>
      <w:tr w:rsidR="00883F96" w:rsidRPr="00BC0722" w14:paraId="2D9FB16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AE0C01" w14:textId="36193C0F" w:rsidR="00883F96" w:rsidRPr="00BC0722" w:rsidRDefault="00883F96" w:rsidP="00883F96">
            <w:pPr>
              <w:rPr>
                <w:rFonts w:ascii="Arial" w:hAnsi="Arial" w:cs="Arial"/>
                <w:sz w:val="20"/>
                <w:szCs w:val="20"/>
              </w:rPr>
            </w:pPr>
            <w:proofErr w:type="spellStart"/>
            <w:r w:rsidRPr="00BC0722">
              <w:rPr>
                <w:rFonts w:ascii="Arial" w:hAnsi="Arial" w:cs="Arial"/>
                <w:sz w:val="20"/>
                <w:szCs w:val="20"/>
              </w:rPr>
              <w:t>Cerullo</w:t>
            </w:r>
            <w:proofErr w:type="spellEnd"/>
            <w:r w:rsidRPr="00BC0722">
              <w:rPr>
                <w:rFonts w:ascii="Arial" w:hAnsi="Arial" w:cs="Arial"/>
                <w:sz w:val="20"/>
                <w:szCs w:val="20"/>
              </w:rPr>
              <w:t xml:space="preserve">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{"citationID":"YiAChHGA","properties":{"formattedCitation":"(156)","plainCitation":"(156)","noteIndex":0},"citationItems":[{"id":472,"uris":["http://zotero.org/users/2846505/items/66BHZK59"],"itemData":{"id":472,"type":"article-journal","abstract":"Cerullo MA, Fleck DE, Eliassen JC, Smith MS, DelBello MP, Adler CM, Strakowski SM. A longitudinal functional connectivity analysis of the amygdala in bipolar I disorder across mood states. Bipolar Disord 2012: 14: 175–184. © 2012 The Authors. Journal compilation © 2012 John Wiley &amp; Sons A/S. Objective: Bipolar I disorder is characterized by affective symptoms varying between depression and mania. The specific neurophysiology responsible for depression in bipolar I disorder is unknown but previous neuroimaging studies suggest impairments in corticolimbic regions that are responsible for regulating emotion. The amygdala seems to play a central role in this network and is responsible for appraisal of emotional stimuli. To further understand the role of the amygdala in the generation of mood symptoms, we used functional magnetic resonance imaging (fMRI) to examine a group of patients with bipolar I disorder longitudinally. Methods: fMRI was used to study regional brain activation in 15 bipolar I disorder patients followed for up to one year. Patients received an fMRI scan during an initial manic episode and a subsequent depressive episode. During the scans, patients performed an attentional task that incorporated emotional pictures. Fifteen healthy comparison subjects were also scanned at baseline and then at four months. Whole-brain functional connectivity analysis was performed using the left and right amygdala as seed regions. Results: Significant changes in amygdala functional connectivity were found between the manic and depressed phases of illness. The right amygdala was significantly more positively correlated with the left inferior frontal gyrus during mania and with the right insula during depression. There were no significant differences in left amygdala correlations across mood states in the bipolar I disorder group. Conclusions: In the transition from a manic/mixed episode to a depressive episode, subjects with bipolar I disorder showed unique changes in cortical–amygdala functional connectivity. Increased connectivity between the insula and right amygdala may generate excessive positive feedback, in that both of these regions are involved in the appraisal of emotional stimuli. Increased correlation between the right amygdala and the inferior frontal gyrus in mania is consistent with previous findings of decreased prefrontal modulation of limbic regions in mania. These differences in connectivity may represent neurofunctional markers of mood state as they occurred in the same individuals across manic and depressive episodes.","container-title":"Bipolar Disorders","DOI":"10.1111/j.1399-5618.2012.01002.x","ISSN":"1399-5618","issue":"2","language":"en","license":"© 2012 John Wiley and Sons A/S","page":"175-184","source":"Wiley Online Library","title":"A longitudinal functional connectivity analysis of the amygdala in bipolar I disorder across mood states","volume":"14","author":[{"family":"Cerullo","given":"Michael A."},{"family":"Fleck","given":"David E."},{"family":"Eliassen","given":"James C."},{"family":"Smith","given":"Matt S."},{"family":"DelBello","given":"Melissa P."},{"family":"Adler","given":"Caleb M."},{"family":"Strakowski","given":"Stephen M."}],"issued":{"date-parts":[["2012",3,1]]}}}],"schema":"https://github.com/citation-style-language/schema/raw/master/csl-citation.json"}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0F608C" w14:textId="7A1922C5" w:rsidR="00883F96" w:rsidRPr="00BC0722" w:rsidRDefault="00883F96" w:rsidP="00883F96">
            <w:pPr>
              <w:rPr>
                <w:rFonts w:ascii="Arial" w:hAnsi="Arial" w:cs="Arial"/>
                <w:sz w:val="20"/>
                <w:szCs w:val="20"/>
              </w:rPr>
            </w:pPr>
            <w:r w:rsidRPr="00BC0722">
              <w:rPr>
                <w:rFonts w:ascii="Arial" w:hAnsi="Arial" w:cs="Arial"/>
                <w:sz w:val="20"/>
                <w:szCs w:val="20"/>
              </w:rPr>
              <w:t xml:space="preserve">15 BD I, 15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5F7C111" w14:textId="77777777" w:rsidR="00883F96" w:rsidRPr="00BC0722" w:rsidRDefault="00883F96" w:rsidP="00883F96">
            <w:pPr>
              <w:rPr>
                <w:rFonts w:ascii="Arial" w:hAnsi="Arial" w:cs="Arial"/>
                <w:sz w:val="20"/>
                <w:szCs w:val="20"/>
              </w:rPr>
            </w:pPr>
            <w:r w:rsidRPr="00BC0722">
              <w:rPr>
                <w:rFonts w:ascii="Arial" w:hAnsi="Arial" w:cs="Arial"/>
                <w:sz w:val="20"/>
                <w:szCs w:val="20"/>
              </w:rPr>
              <w:t>Hypo/manic/mixed at BL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CB6535D" w14:textId="77777777" w:rsidR="00883F96" w:rsidRPr="00BC0722" w:rsidRDefault="00883F96" w:rsidP="00883F96">
            <w:pPr>
              <w:rPr>
                <w:rFonts w:ascii="Arial" w:hAnsi="Arial" w:cs="Arial"/>
                <w:sz w:val="20"/>
                <w:szCs w:val="20"/>
              </w:rPr>
            </w:pPr>
            <w:r w:rsidRPr="00BC0722">
              <w:rPr>
                <w:rFonts w:ascii="Arial" w:hAnsi="Arial" w:cs="Arial"/>
                <w:sz w:val="20"/>
                <w:szCs w:val="20"/>
              </w:rPr>
              <w:t>30 (9.8)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A8D460" w14:textId="6C8640DA" w:rsidR="00883F96" w:rsidRPr="00BC0722" w:rsidRDefault="00883F96" w:rsidP="00883F96">
            <w:pPr>
              <w:rPr>
                <w:rFonts w:ascii="Arial" w:hAnsi="Arial" w:cs="Arial"/>
                <w:sz w:val="20"/>
                <w:szCs w:val="20"/>
              </w:rPr>
            </w:pPr>
            <w:r w:rsidRPr="00BC0722">
              <w:rPr>
                <w:rFonts w:ascii="Arial" w:hAnsi="Arial" w:cs="Arial"/>
                <w:sz w:val="20"/>
                <w:szCs w:val="20"/>
              </w:rPr>
              <w:t>15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CE84C8D" w14:textId="77777777" w:rsidR="00883F96" w:rsidRPr="00BC0722" w:rsidRDefault="00883F96" w:rsidP="00883F96">
            <w:pPr>
              <w:rPr>
                <w:rFonts w:ascii="Arial" w:hAnsi="Arial" w:cs="Arial"/>
                <w:sz w:val="20"/>
                <w:szCs w:val="20"/>
              </w:rPr>
            </w:pPr>
            <w:r w:rsidRPr="00BC0722">
              <w:rPr>
                <w:rFonts w:ascii="Arial" w:hAnsi="Arial" w:cs="Arial"/>
                <w:sz w:val="20"/>
                <w:szCs w:val="20"/>
              </w:rPr>
              <w:t>No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6CDA9B8"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AF4D248" w14:textId="5331E2E9" w:rsidR="00883F96" w:rsidRPr="00BC0722" w:rsidRDefault="00883F96" w:rsidP="00883F96">
            <w:pPr>
              <w:rPr>
                <w:rFonts w:ascii="Arial" w:hAnsi="Arial" w:cs="Arial"/>
                <w:sz w:val="20"/>
                <w:szCs w:val="20"/>
              </w:rPr>
            </w:pPr>
            <w:r w:rsidRPr="00BC0722">
              <w:rPr>
                <w:rFonts w:ascii="Arial" w:hAnsi="Arial" w:cs="Arial"/>
                <w:sz w:val="20"/>
                <w:szCs w:val="20"/>
              </w:rPr>
              <w:t>CPT with emotional and neutral distractors (CPT-END) (EC) (seed-to-voxel: amygdala)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D33F736" w14:textId="285B410F" w:rsidR="00883F96" w:rsidRPr="00BC0722" w:rsidRDefault="00883F96" w:rsidP="00883F96">
            <w:pPr>
              <w:rPr>
                <w:rFonts w:ascii="Arial" w:hAnsi="Arial" w:cs="Arial"/>
                <w:sz w:val="20"/>
                <w:szCs w:val="20"/>
              </w:rPr>
            </w:pPr>
            <w:r w:rsidRPr="00BC0722">
              <w:rPr>
                <w:rFonts w:ascii="Arial" w:hAnsi="Arial" w:cs="Arial"/>
                <w:sz w:val="20"/>
                <w:szCs w:val="20"/>
              </w:rPr>
              <w:t>Main effect of group in R amygdala (Table 4)</w:t>
            </w:r>
          </w:p>
        </w:tc>
      </w:tr>
      <w:tr w:rsidR="00883F96" w:rsidRPr="00BC0722" w14:paraId="1262B3AE" w14:textId="77777777" w:rsidTr="00B54CAB">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09637C" w14:textId="061445AF" w:rsidR="00883F96" w:rsidRPr="00BC0722" w:rsidRDefault="00883F96" w:rsidP="00883F9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3A5242" w14:textId="52C1FD86" w:rsidR="00883F96" w:rsidRPr="00BC0722" w:rsidRDefault="00883F96" w:rsidP="00883F9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6726905" w14:textId="7727EB4C" w:rsidR="00883F96" w:rsidRPr="00BC0722" w:rsidRDefault="00883F96" w:rsidP="00883F9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E33C3BF" w14:textId="517AB8D8" w:rsidR="00883F96" w:rsidRPr="00BC0722" w:rsidRDefault="00883F96" w:rsidP="00883F9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C122895"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 xml:space="preserve">Medication Status </w:t>
            </w:r>
          </w:p>
          <w:p w14:paraId="22E97BE9" w14:textId="0FABCE79"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D1CB2A0"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Psychosis</w:t>
            </w:r>
          </w:p>
          <w:p w14:paraId="7243677E" w14:textId="60FD8694"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E6426A" w14:textId="7920CF87" w:rsidR="00883F96" w:rsidRPr="00BC0722" w:rsidRDefault="00883F96" w:rsidP="00883F96">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28E96E2" w14:textId="7AC6603B" w:rsidR="00883F96" w:rsidRPr="00BC0722" w:rsidRDefault="00883F96" w:rsidP="00883F9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33EFC52" w14:textId="2766B0BF" w:rsidR="00883F96" w:rsidRPr="00BC0722" w:rsidRDefault="00883F96" w:rsidP="00883F96">
            <w:pPr>
              <w:rPr>
                <w:rFonts w:ascii="Arial" w:hAnsi="Arial" w:cs="Arial"/>
                <w:sz w:val="20"/>
                <w:szCs w:val="20"/>
              </w:rPr>
            </w:pPr>
            <w:r w:rsidRPr="00BC0722">
              <w:rPr>
                <w:rFonts w:ascii="Arial" w:hAnsi="Arial" w:cs="Arial"/>
                <w:b/>
                <w:bCs/>
                <w:sz w:val="20"/>
                <w:szCs w:val="20"/>
              </w:rPr>
              <w:t>Contrast(s) Used</w:t>
            </w:r>
          </w:p>
        </w:tc>
      </w:tr>
      <w:tr w:rsidR="00883F96" w:rsidRPr="00BC0722" w14:paraId="0CB16BD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658DA3" w14:textId="080703B4" w:rsidR="00883F96" w:rsidRPr="00BC0722" w:rsidRDefault="00883F96" w:rsidP="00883F96">
            <w:pPr>
              <w:rPr>
                <w:rFonts w:ascii="Arial" w:hAnsi="Arial" w:cs="Arial"/>
                <w:sz w:val="20"/>
                <w:szCs w:val="20"/>
              </w:rPr>
            </w:pPr>
            <w:r w:rsidRPr="00BC0722">
              <w:rPr>
                <w:rFonts w:ascii="Arial" w:hAnsi="Arial" w:cs="Arial"/>
                <w:sz w:val="20"/>
                <w:szCs w:val="20"/>
              </w:rPr>
              <w:t>Chai et al. 2011</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{"citationID":"rcoqPka6","properties":{"formattedCitation":"(157)","plainCitation":"(157)","noteIndex":0},"citationItems":[{"id":994,"uris":["http://zotero.org/users/2846505/items/W4DPF536"],"itemData":{"id":994,"type":"article-journal","abstract":"Bipolar disorder and schizophrenia overlap in symptoms and may share some underlying neural substrates. The medial prefrontal cortex (MPFC) may have a crucial role in the psychophysiology of both these disorders. In this study, we examined the functional connectivity between MPFC and other brain regions in bipolar disorder and schizophrenia using resting-state functional magnetic resonance imaging (fMRI). Resting-state fMRI data were collected from 14 patients with bipolar disorder, 16 patients with schizophrenia, and 15 healthy control subjects. Functional connectivity maps from the MPFC were computed for each subject and compared across the three groups. The three groups showed distinctive patterns of functional connectivity between MPFC and anterior insula, and between MPFC and ventral lateral prefrontal cortex (VLPFC). The bipolar disorder group exhibited positive correlations between MPFC and insula, and between MPFC and VLPFC, whereas the control group exhibited anticorrelations between these regions. The schizophrenia group did not exhibit any resting-state correlation or anticorrelation between the MPFC and the VLPFC or insula. In contrast, neither patient group exhibited the significant anticorrelation between dorsal lateral prefrontal cortex (DLPFC) and MPFC that was exhibited by the control group. The decoupling of DLPFC with MPFC in bipolar disorder and schizophrenia is consistent with the impaired executive functioning seen in these disorders. Functional connectivity between MPFC and insula/VLPFC distinguished bipolar disorder from schizophrenia, and may reflect differences in the affective disturbances typical of each illness.","container-title":"Neuropsychopharmacology","DOI":"10.1038/npp.2011.88","ISSN":"1740-634X","issue":"10","language":"en","license":"2011 American College of Neuropsychopharmacology","note":"number: 10\npublisher: Nature Publishing Group","page":"2009-2017","source":"www.nature.com","title":"Abnormal Medial Prefrontal Cortex Resting-State Connectivity in Bipolar Disorder and Schizophrenia","volume":"36","author":[{"family":"Chai","given":"Xiaoqian J."},{"family":"Whitfield-Gabrieli","given":"Susan"},{"family":"Shinn","given":"Ann K."},{"family":"Gabrieli","given":"John D. E."},{"family":"Nieto Castañón","given":"Alfonso"},{"family":"McCarthy","given":"Julie M."},{"family":"Cohen","given":"Bruce M."},{"family":"Öngür","given":"Dost"}],"issued":{"date-parts":[["2011",9]]}}}],"schema":"https://github.com/citation-style-language/schema/raw/master/csl-citation.json"}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CF7A285" w14:textId="3157CD43" w:rsidR="00883F96" w:rsidRPr="00BC0722" w:rsidRDefault="00883F96" w:rsidP="00883F96">
            <w:pPr>
              <w:rPr>
                <w:rFonts w:ascii="Arial" w:hAnsi="Arial" w:cs="Arial"/>
                <w:sz w:val="20"/>
                <w:szCs w:val="20"/>
              </w:rPr>
            </w:pPr>
            <w:r w:rsidRPr="00BC0722">
              <w:rPr>
                <w:rFonts w:ascii="Arial" w:hAnsi="Arial" w:cs="Arial"/>
                <w:sz w:val="20"/>
                <w:szCs w:val="20"/>
              </w:rPr>
              <w:t xml:space="preserve">14 BD I, 16 SZ, 15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22AF44" w14:textId="77777777" w:rsidR="00883F96" w:rsidRPr="00BC0722" w:rsidRDefault="00883F96" w:rsidP="00883F96">
            <w:pPr>
              <w:rPr>
                <w:rFonts w:ascii="Arial" w:hAnsi="Arial" w:cs="Arial"/>
                <w:sz w:val="20"/>
                <w:szCs w:val="20"/>
              </w:rPr>
            </w:pPr>
            <w:r w:rsidRPr="00BC0722">
              <w:rPr>
                <w:rFonts w:ascii="Arial" w:hAnsi="Arial" w:cs="Arial"/>
                <w:sz w:val="20"/>
                <w:szCs w:val="20"/>
              </w:rPr>
              <w:t>Hypo/manic (n=14)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4AAB3B9" w14:textId="77777777" w:rsidR="00883F96" w:rsidRPr="00BC0722" w:rsidRDefault="00883F96" w:rsidP="00883F96">
            <w:pPr>
              <w:rPr>
                <w:rFonts w:ascii="Arial" w:hAnsi="Arial" w:cs="Arial"/>
                <w:sz w:val="20"/>
                <w:szCs w:val="20"/>
              </w:rPr>
            </w:pPr>
            <w:r w:rsidRPr="00BC0722">
              <w:rPr>
                <w:rFonts w:ascii="Arial" w:hAnsi="Arial" w:cs="Arial"/>
                <w:sz w:val="20"/>
                <w:szCs w:val="20"/>
              </w:rPr>
              <w:t>32.7 (3)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BD88F6" w14:textId="181A58E7" w:rsidR="00883F96" w:rsidRPr="00BC0722" w:rsidRDefault="00883F96" w:rsidP="00883F96">
            <w:pPr>
              <w:rPr>
                <w:rFonts w:ascii="Arial" w:hAnsi="Arial" w:cs="Arial"/>
                <w:sz w:val="20"/>
                <w:szCs w:val="20"/>
              </w:rPr>
            </w:pPr>
            <w:r w:rsidRPr="00BC0722">
              <w:rPr>
                <w:rFonts w:ascii="Arial" w:hAnsi="Arial" w:cs="Arial"/>
                <w:sz w:val="20"/>
                <w:szCs w:val="20"/>
              </w:rPr>
              <w:t>14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93C2D84" w14:textId="4597BD4E" w:rsidR="00883F96" w:rsidRPr="00BC0722" w:rsidRDefault="00883F96" w:rsidP="00883F96">
            <w:pPr>
              <w:rPr>
                <w:rFonts w:ascii="Arial" w:hAnsi="Arial" w:cs="Arial"/>
                <w:sz w:val="20"/>
                <w:szCs w:val="20"/>
              </w:rPr>
            </w:pPr>
            <w:r w:rsidRPr="00BC0722">
              <w:rPr>
                <w:rFonts w:ascii="Arial" w:hAnsi="Arial" w:cs="Arial"/>
                <w:sz w:val="20"/>
                <w:szCs w:val="20"/>
              </w:rPr>
              <w:t>14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4AB0D60"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12CEF58"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(seed-to-voxel: MPFC)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3E6EA25"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(Table 2)</w:t>
            </w:r>
          </w:p>
        </w:tc>
      </w:tr>
      <w:tr w:rsidR="00883F96" w:rsidRPr="00BC0722" w14:paraId="186C34B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835EF1" w14:textId="19EFCC08" w:rsidR="00883F96" w:rsidRPr="00BC0722" w:rsidRDefault="00883F96" w:rsidP="00883F96">
            <w:pPr>
              <w:rPr>
                <w:rFonts w:ascii="Arial" w:hAnsi="Arial" w:cs="Arial"/>
                <w:sz w:val="20"/>
                <w:szCs w:val="20"/>
              </w:rPr>
            </w:pPr>
            <w:proofErr w:type="spellStart"/>
            <w:r w:rsidRPr="00BC0722">
              <w:rPr>
                <w:rFonts w:ascii="Arial" w:hAnsi="Arial" w:cs="Arial"/>
                <w:sz w:val="20"/>
                <w:szCs w:val="20"/>
              </w:rPr>
              <w:t>Chakirova</w:t>
            </w:r>
            <w:proofErr w:type="spellEnd"/>
            <w:r w:rsidRPr="00BC0722">
              <w:rPr>
                <w:rFonts w:ascii="Arial" w:hAnsi="Arial" w:cs="Arial"/>
                <w:sz w:val="20"/>
                <w:szCs w:val="20"/>
              </w:rPr>
              <w:t xml:space="preserve"> et al. 2011</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{"citationID":"zJ930j0e","properties":{"formattedCitation":"(158)","plainCitation":"(158)","noteIndex":0},"citationItems":[{"id":993,"uris":["http://zotero.org/users/2846505/items/HE5PCWD8"],"itemData":{"id":993,"type":"article-journal","abstract":"Three risk variants (rs1538979, rs821577, and rs821633) in the Disrupted-in-Schizophrenia-1 (DISC1) gene have previously been associated with both schizophrenia and bipolar disorder in a recent collaborative analysis of European cohorts. In this study we examined the effects of these risk variants on brain activation during functional magnetic resonance imaging (fMRI) of the Hayling Sentence Completion Task (HSCT) in healthy volunteers (n=33), patients with schizophrenia (n=20) and patients with bipolar disorder (n=36). In the healthy controls the risk associated allele carriers of SNPs rs1538979 and rs821633 demonstrated decreased activation of the cuneus. Moreover, there was an effect of SNP rs1538979 in the pre/postcentral gyrus with decreased activation in healthy controls and increased activation in patients with schizophrenia. In the bipolar group there was decreased activation in the risk carriers of SNP rs821633 in the inferior parietal lobule and left cingulate cortex. Clusters in the precentral gyrus, left middle temporal gyrus and left cerebellum were found to be significant on examining the group×genotype interactions. These findings may provide a better understanding of the neural effects of DISC1 variants and on the pathophysiology of schizophrenia and bipolar disorder.","container-title":"Psychiatry Research: Neuroimaging","DOI":"10.1016/j.pscychresns.2011.01.015","ISSN":"0925-4927","issue":"1","journalAbbreviation":"Psychiatry Research: Neuroimaging","language":"en","page":"20-28","source":"ScienceDirect","title":"The effects of DISC1 risk variants on brain activation in controls, patients with bipolar disorder and patients with schizophrenia","volume":"192","author":[{"family":"Chakirova","given":"Goultchira"},{"family":"Whalley","given":"Heather C."},{"family":"Thomson","given":"Pippa A."},{"family":"Hennah","given":"William"},{"family":"Moorhead","given":"Thomas W. J."},{"family":"Welch","given":"Killian A."},{"family":"Giles","given":"Stephen"},{"family":"Hall","given":"Jeremy"},{"family":"Johnstone","given":"Eve C."},{"family":"Lawrie","given":"Stephen M."},{"family":"Porteous","given":"David J."},{"family":"Brown","given":"Verity J."},{"family":"McIntosh","given":"Andrew M."}],"issued":{"date-parts":[["2011",4,30]]}}}],"schema":"https://github.com/citation-style-language/schema/raw/master/csl-citation.json"}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DE07BD" w14:textId="106A5A2F" w:rsidR="00883F96" w:rsidRPr="00BC0722" w:rsidRDefault="00883F96" w:rsidP="00883F96">
            <w:pPr>
              <w:rPr>
                <w:rFonts w:ascii="Arial" w:hAnsi="Arial" w:cs="Arial"/>
                <w:sz w:val="20"/>
                <w:szCs w:val="20"/>
              </w:rPr>
            </w:pPr>
            <w:r w:rsidRPr="00BC0722">
              <w:rPr>
                <w:rFonts w:ascii="Arial" w:hAnsi="Arial" w:cs="Arial"/>
                <w:sz w:val="20"/>
                <w:szCs w:val="20"/>
              </w:rPr>
              <w:t xml:space="preserve">36 BD I, 20 SZ, 33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DB9C5F" w14:textId="77777777" w:rsidR="00883F96" w:rsidRPr="00BC0722" w:rsidRDefault="00883F96" w:rsidP="00883F96">
            <w:pPr>
              <w:rPr>
                <w:rFonts w:ascii="Arial" w:hAnsi="Arial" w:cs="Arial"/>
                <w:sz w:val="20"/>
                <w:szCs w:val="20"/>
              </w:rPr>
            </w:pPr>
            <w:r w:rsidRPr="00BC0722">
              <w:rPr>
                <w:rFonts w:ascii="Arial" w:hAnsi="Arial" w:cs="Arial"/>
                <w:sz w:val="20"/>
                <w:szCs w:val="20"/>
              </w:rPr>
              <w:t>Not specified (n=36)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F0AE9FD" w14:textId="77777777" w:rsidR="00883F96" w:rsidRPr="00BC0722" w:rsidRDefault="00883F96" w:rsidP="00883F96">
            <w:pPr>
              <w:rPr>
                <w:rFonts w:ascii="Arial" w:hAnsi="Arial" w:cs="Arial"/>
                <w:sz w:val="20"/>
                <w:szCs w:val="20"/>
              </w:rPr>
            </w:pPr>
            <w:r w:rsidRPr="00BC0722">
              <w:rPr>
                <w:rFonts w:ascii="Arial" w:hAnsi="Arial" w:cs="Arial"/>
                <w:sz w:val="20"/>
                <w:szCs w:val="20"/>
              </w:rPr>
              <w:t>39.3 (10.8)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BF63F5" w14:textId="311C49AE" w:rsidR="00883F96" w:rsidRPr="00BC0722" w:rsidRDefault="00883F96" w:rsidP="00883F96">
            <w:pPr>
              <w:rPr>
                <w:rFonts w:ascii="Arial" w:hAnsi="Arial" w:cs="Arial"/>
                <w:sz w:val="20"/>
                <w:szCs w:val="20"/>
              </w:rPr>
            </w:pPr>
            <w:r w:rsidRPr="00BC0722">
              <w:rPr>
                <w:rFonts w:ascii="Arial" w:hAnsi="Arial" w:cs="Arial"/>
                <w:sz w:val="20"/>
                <w:szCs w:val="20"/>
              </w:rPr>
              <w:t>36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6A67B2" w14:textId="408DFAE7" w:rsidR="00883F96" w:rsidRPr="00BC0722" w:rsidRDefault="00883F96" w:rsidP="00883F96">
            <w:pPr>
              <w:rPr>
                <w:rFonts w:ascii="Arial" w:hAnsi="Arial" w:cs="Arial"/>
                <w:sz w:val="20"/>
                <w:szCs w:val="20"/>
              </w:rPr>
            </w:pPr>
            <w:r w:rsidRPr="00BC0722">
              <w:rPr>
                <w:rFonts w:ascii="Arial" w:hAnsi="Arial" w:cs="Arial"/>
                <w:sz w:val="20"/>
                <w:szCs w:val="20"/>
              </w:rPr>
              <w:t>36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219129F"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6EC3A60" w14:textId="77777777" w:rsidR="00883F96" w:rsidRPr="00BC0722" w:rsidRDefault="00883F96" w:rsidP="00883F96">
            <w:pPr>
              <w:rPr>
                <w:rFonts w:ascii="Arial" w:hAnsi="Arial" w:cs="Arial"/>
                <w:sz w:val="20"/>
                <w:szCs w:val="20"/>
              </w:rPr>
            </w:pPr>
            <w:r w:rsidRPr="00BC0722">
              <w:rPr>
                <w:rFonts w:ascii="Arial" w:hAnsi="Arial" w:cs="Arial"/>
                <w:sz w:val="20"/>
                <w:szCs w:val="20"/>
              </w:rPr>
              <w:t>Sentence completion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F883BD5"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(Table S2)</w:t>
            </w:r>
          </w:p>
        </w:tc>
      </w:tr>
      <w:tr w:rsidR="00883F96" w:rsidRPr="00BC0722" w14:paraId="2D520D01"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30391D" w14:textId="39AC93CB" w:rsidR="00883F96" w:rsidRPr="00BC0722" w:rsidRDefault="00883F96" w:rsidP="00883F96">
            <w:pPr>
              <w:rPr>
                <w:rFonts w:ascii="Arial" w:hAnsi="Arial" w:cs="Arial"/>
                <w:sz w:val="20"/>
                <w:szCs w:val="20"/>
              </w:rPr>
            </w:pPr>
            <w:r w:rsidRPr="00BC0722">
              <w:rPr>
                <w:rFonts w:ascii="Arial" w:hAnsi="Arial" w:cs="Arial"/>
                <w:sz w:val="20"/>
                <w:szCs w:val="20"/>
              </w:rPr>
              <w:t>Chase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{"citationID":"fbRou3xr","properties":{"formattedCitation":"(123)","plainCitation":"(123)","noteIndex":0},"citationItems":[{"id":749,"uris":["http://zotero.org/users/2846505/items/PYFHSR75"],"itemData":{"id":749,"type":"article-journal","abstract":"Objectives Recent research has found abnormalities in reward-related neural activation in bipolar disorder (BD), during both manic and euthymic phases. However, reward-related neural activation in currently depressed individuals with BD and that in currently depressed individuals with major depressive disorder (MDD) have yet to be directly compared. Here, we studied these groups, examining the neural activation elicited during a guessing task in fronto-striatal regions identified by previous studies. Methods We evaluated neural activation during a reward task using fMRI in two groups of depressed individuals, one with bipolar I disorder (BD-I) (n = 23) and one with MDD (n = 40), with similar levels of illness severity, and a group of healthy individuals (n = 37). Results Reward expectancy-related activation in the anterior cingulate cortex was observed in the healthy individuals, but was significantly reduced in depressed patients (BD-I and MDD together). Anticipation-related activation was increased in the left ventrolateral prefrontal cortex in the BD-I depressed group compared with the other two groups. There were no significant differences in prediction error-related activation in the ventral striatum across the three groups. Conclusions The findings extend previous research which has identified dysfunction within the ventrolateral prefrontal cortex in BD, and show that abnormally elevated activity in this region during anticipation of either reward or loss may distinguish depressed individuals with BD-I from those with MDD. Altered activation of the anterior cingulate cortex during reward expectancy characterizes both types of depression. These findings have important implications for identifying both common and distinct properties of the neural circuitry underlying BD-I and MDD.","container-title":"Bipolar Disorders","DOI":"10.1111/bdi.12132","ISSN":"1399-5618","issue":"8","language":"en","license":"© 2013 John Wiley &amp; Sons A/S. Published by John Wiley &amp; Sons Ltd.","page":"839-854","source":"Wiley Online Library","title":"Dissociable patterns of abnormal frontal cortical activation during anticipation of an uncertain reward or loss in bipolar versus major depression","volume":"15","author":[{"family":"Chase","given":"Henry W."},{"family":"Nusslock","given":"Robin"},{"family":"Almeida","given":"Jorge RC"},{"family":"Forbes","given":"Erika E."},{"family":"LaBarbara","given":"Edmund J."},{"family":"Phillips","given":"Mary L."}],"issued":{"date-parts":[["2013"]]}}}],"schema":"https://github.com/citation-style-language/schema/raw/master/csl-citation.json"}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0BCA13" w14:textId="5B12848E" w:rsidR="00883F96" w:rsidRPr="00BC0722" w:rsidRDefault="00883F96" w:rsidP="00883F96">
            <w:pPr>
              <w:rPr>
                <w:rFonts w:ascii="Arial" w:hAnsi="Arial" w:cs="Arial"/>
                <w:sz w:val="20"/>
                <w:szCs w:val="20"/>
              </w:rPr>
            </w:pPr>
            <w:r w:rsidRPr="00BC0722">
              <w:rPr>
                <w:rFonts w:ascii="Arial" w:hAnsi="Arial" w:cs="Arial"/>
                <w:sz w:val="20"/>
                <w:szCs w:val="20"/>
              </w:rPr>
              <w:t xml:space="preserve">23 BD I, 40 MDD, 37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54321E"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(n=23)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B135C13" w14:textId="19718D42" w:rsidR="00883F96" w:rsidRPr="00BC0722" w:rsidRDefault="00883F96" w:rsidP="00883F96">
            <w:pPr>
              <w:rPr>
                <w:rFonts w:ascii="Arial" w:hAnsi="Arial" w:cs="Arial"/>
                <w:sz w:val="20"/>
                <w:szCs w:val="20"/>
              </w:rPr>
            </w:pPr>
            <w:r w:rsidRPr="00BC0722">
              <w:rPr>
                <w:rFonts w:ascii="Arial" w:hAnsi="Arial" w:cs="Arial"/>
                <w:sz w:val="20"/>
                <w:szCs w:val="20"/>
              </w:rPr>
              <w:t>33.94 (8.51)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C02111" w14:textId="1537AD81" w:rsidR="00883F96" w:rsidRPr="00BC0722" w:rsidRDefault="00883F96" w:rsidP="00883F96">
            <w:pPr>
              <w:rPr>
                <w:rFonts w:ascii="Arial" w:hAnsi="Arial" w:cs="Arial"/>
                <w:sz w:val="20"/>
                <w:szCs w:val="20"/>
              </w:rPr>
            </w:pPr>
            <w:r w:rsidRPr="00BC0722">
              <w:rPr>
                <w:rFonts w:ascii="Arial" w:hAnsi="Arial" w:cs="Arial"/>
                <w:sz w:val="20"/>
                <w:szCs w:val="20"/>
              </w:rPr>
              <w:t>23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C14CB1" w14:textId="77777777" w:rsidR="00883F96" w:rsidRPr="00BC0722" w:rsidRDefault="00883F96" w:rsidP="00883F96">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3A7C8AA"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6C9FB99" w14:textId="77777777" w:rsidR="00883F96" w:rsidRPr="00BC0722" w:rsidRDefault="00883F96" w:rsidP="00883F96">
            <w:pPr>
              <w:rPr>
                <w:rFonts w:ascii="Arial" w:hAnsi="Arial" w:cs="Arial"/>
                <w:sz w:val="20"/>
                <w:szCs w:val="20"/>
              </w:rPr>
            </w:pPr>
            <w:r w:rsidRPr="00BC0722">
              <w:rPr>
                <w:rFonts w:ascii="Arial" w:hAnsi="Arial" w:cs="Arial"/>
                <w:sz w:val="20"/>
                <w:szCs w:val="20"/>
              </w:rPr>
              <w:t>Card-guessing with monetary rewards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DC5EE40" w14:textId="07937B90" w:rsidR="00883F96" w:rsidRPr="00BC0722" w:rsidRDefault="00883F96" w:rsidP="00883F96">
            <w:pPr>
              <w:rPr>
                <w:rFonts w:ascii="Arial" w:hAnsi="Arial" w:cs="Arial"/>
                <w:sz w:val="20"/>
                <w:szCs w:val="20"/>
              </w:rPr>
            </w:pPr>
            <w:r w:rsidRPr="00BC0722">
              <w:rPr>
                <w:rFonts w:ascii="Arial" w:hAnsi="Arial" w:cs="Arial"/>
                <w:sz w:val="20"/>
                <w:szCs w:val="20"/>
              </w:rPr>
              <w:t>Reward expectancy: BD&gt;MDD, MDD&gt;BD, BD&gt;</w:t>
            </w:r>
            <w:r w:rsidR="00465BD3">
              <w:rPr>
                <w:rFonts w:ascii="Arial" w:hAnsi="Arial" w:cs="Arial"/>
                <w:sz w:val="20"/>
                <w:szCs w:val="20"/>
              </w:rPr>
              <w:t>NC</w:t>
            </w:r>
            <w:r w:rsidRPr="00BC0722">
              <w:rPr>
                <w:rFonts w:ascii="Arial" w:hAnsi="Arial" w:cs="Arial"/>
                <w:sz w:val="20"/>
                <w:szCs w:val="20"/>
              </w:rPr>
              <w:t xml:space="preserve"> (Table S4.1.2); Anticipation: 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BD&gt;MDD, MDD&gt;BD, (Table S4.2.5); Prediction error: 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BD&gt;MDD (Table S4.3.2)</w:t>
            </w:r>
          </w:p>
        </w:tc>
      </w:tr>
      <w:tr w:rsidR="00883F96" w:rsidRPr="00BC0722" w14:paraId="16CEB023"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C9ADAA" w14:textId="0B8EAB20" w:rsidR="00883F96" w:rsidRPr="00BC0722" w:rsidRDefault="00883F96" w:rsidP="00883F96">
            <w:pPr>
              <w:rPr>
                <w:rFonts w:ascii="Arial" w:hAnsi="Arial" w:cs="Arial"/>
                <w:sz w:val="20"/>
                <w:szCs w:val="20"/>
              </w:rPr>
            </w:pPr>
            <w:r w:rsidRPr="00BC0722">
              <w:rPr>
                <w:rFonts w:ascii="Arial" w:hAnsi="Arial" w:cs="Arial"/>
                <w:sz w:val="20"/>
                <w:szCs w:val="20"/>
              </w:rPr>
              <w:t>Chen et al. 2006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{"citationID":"dfLgB8BT","properties":{"formattedCitation":"(105)","plainCitation":"(105)","noteIndex":0},"citationItems":[{"id":486,"uris":["http://zotero.org/users/2846505/items/M5ZHMD3D"],"itemData":{"id":486,"type":"article-journal","abstract":"Background\nThe pathophysiology of abnormal mood states–mania and depression–in patients with bipolar disorder remains unclear. Facial affect processing paradigms are an effective way of studying behavioral and functional magnetic resonance imaging (fMRI) correlates of affective disorders.\nMethods\nWe used a factorial design to measure the neural correlates of tasks, tapping explicit and implicit recognition of sad, fearful, and happy facial expressions using event-related fMRI paradigms in three groups of participants: eight bipolar depressed patients, eight bipolar manic patients, and eight control subjects.\nResults\nDepressed and manic patients exhibited overactivated responses to fearful faces, as well as to mood-incongruent facial expressions, with the depressed group exhibiting overactivity in fronto-striato-thalamic systems in response to happy faces and the manic group exhibiting overactivity in the fusiform gyrus in response to sad faces. For manic patients, task type also affected the neural response to sad faces, with the corticolimbic regions showing overactivation for implicit processing and underactivation for explicit processing.\nConclusions\nDepressed and manic patients exhibited abnormal neural responses to sad, fearful, and happy facial expressions. Additionally, the attentional level of sad facial affect processing has important consequences for abnormalities of amygdala and cingulate activation in manic patients.","container-title":"Biological Psychiatry","DOI":"10.1016/j.biopsych.2005.06.008","ISSN":"0006-3223","issue":"1","journalAbbreviation":"Biological Psychiatry","page":"31-39","source":"ScienceDirect","title":"Explicit and Implicit Facial Affect Recognition in Manic and Depressed States of Bipolar Disorder: A Functional Magnetic Resonance Imaging Study","title-short":"Explicit and Implicit Facial Affect Recognition in Manic and Depressed States of Bipolar Disorder","volume":"59","author":[{"family":"Chen","given":"Chi-Hua"},{"family":"Lennox","given":"Belinda"},{"family":"Jacob","given":"Rebecca"},{"family":"Calder","given":"Andrew"},{"family":"Lupson","given":"Vicky"},{"family":"Bisbrown-Chippendale","given":"Ruth"},{"family":"Suckling","given":"John"},{"family":"Bullmore","given":"Ed"}],"issued":{"date-parts":[["2006",1,1]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(105)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718257B" w14:textId="3FF7FF41" w:rsidR="00883F96" w:rsidRPr="00BC0722" w:rsidRDefault="00883F96" w:rsidP="00883F96">
            <w:pPr>
              <w:rPr>
                <w:rFonts w:ascii="Arial" w:hAnsi="Arial" w:cs="Arial"/>
                <w:sz w:val="20"/>
                <w:szCs w:val="20"/>
              </w:rPr>
            </w:pPr>
            <w:r w:rsidRPr="00BC0722">
              <w:rPr>
                <w:rFonts w:ascii="Arial" w:hAnsi="Arial" w:cs="Arial"/>
                <w:sz w:val="20"/>
                <w:szCs w:val="20"/>
              </w:rPr>
              <w:t xml:space="preserve">16 BD I, 8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62A78A" w14:textId="77777777" w:rsidR="00883F96" w:rsidRPr="00BC0722" w:rsidRDefault="00883F96" w:rsidP="00883F96">
            <w:pPr>
              <w:rPr>
                <w:rFonts w:ascii="Arial" w:hAnsi="Arial" w:cs="Arial"/>
                <w:sz w:val="20"/>
                <w:szCs w:val="20"/>
              </w:rPr>
            </w:pPr>
            <w:r w:rsidRPr="00BC0722">
              <w:rPr>
                <w:rFonts w:ascii="Arial" w:hAnsi="Arial" w:cs="Arial"/>
                <w:sz w:val="20"/>
                <w:szCs w:val="20"/>
              </w:rPr>
              <w:t>Hypo/manic (n=8), Depressed (n=8)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7C23A64" w14:textId="54AA8EE3" w:rsidR="00883F96" w:rsidRPr="00BC0722" w:rsidRDefault="00883F96" w:rsidP="00883F96">
            <w:pPr>
              <w:rPr>
                <w:rFonts w:ascii="Arial" w:hAnsi="Arial" w:cs="Arial"/>
                <w:sz w:val="20"/>
                <w:szCs w:val="20"/>
              </w:rPr>
            </w:pPr>
            <w:r w:rsidRPr="00BC0722">
              <w:rPr>
                <w:rFonts w:ascii="Arial" w:hAnsi="Arial" w:cs="Arial"/>
                <w:sz w:val="20"/>
                <w:szCs w:val="20"/>
              </w:rPr>
              <w:t>40.44 (12.76)</w:t>
            </w:r>
            <w:r w:rsidRPr="00BC0722">
              <w:rPr>
                <w:rStyle w:val="FootnoteReference"/>
                <w:rFonts w:ascii="Arial" w:hAnsi="Arial" w:cs="Arial"/>
              </w:rPr>
              <w:footnoteReference w:id="10"/>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46DF54" w14:textId="5A95C869" w:rsidR="00883F96" w:rsidRPr="00BC0722" w:rsidRDefault="00883F96" w:rsidP="00883F96">
            <w:pPr>
              <w:rPr>
                <w:rFonts w:ascii="Arial" w:hAnsi="Arial" w:cs="Arial"/>
                <w:sz w:val="20"/>
                <w:szCs w:val="20"/>
              </w:rPr>
            </w:pPr>
            <w:r w:rsidRPr="00BC0722">
              <w:rPr>
                <w:rFonts w:ascii="Arial" w:hAnsi="Arial" w:cs="Arial"/>
                <w:sz w:val="20"/>
                <w:szCs w:val="20"/>
              </w:rPr>
              <w:t>16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6F25A8E" w14:textId="08DC102A" w:rsidR="00883F96" w:rsidRPr="00BC0722" w:rsidRDefault="00883F96" w:rsidP="00883F96">
            <w:pPr>
              <w:rPr>
                <w:rFonts w:ascii="Arial" w:hAnsi="Arial" w:cs="Arial"/>
                <w:sz w:val="20"/>
                <w:szCs w:val="20"/>
              </w:rPr>
            </w:pPr>
            <w:r w:rsidRPr="00BC0722">
              <w:rPr>
                <w:rFonts w:ascii="Arial" w:hAnsi="Arial" w:cs="Arial"/>
                <w:sz w:val="20"/>
                <w:szCs w:val="20"/>
              </w:rPr>
              <w:t>8 (50) with current features (manic patients)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88C689"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C357004" w14:textId="77777777" w:rsidR="00883F96" w:rsidRPr="00BC0722" w:rsidRDefault="00883F96" w:rsidP="00883F96">
            <w:pPr>
              <w:rPr>
                <w:rFonts w:ascii="Arial" w:hAnsi="Arial" w:cs="Arial"/>
                <w:sz w:val="20"/>
                <w:szCs w:val="20"/>
              </w:rPr>
            </w:pPr>
            <w:r w:rsidRPr="00BC0722">
              <w:rPr>
                <w:rFonts w:ascii="Arial" w:hAnsi="Arial" w:cs="Arial"/>
                <w:sz w:val="20"/>
                <w:szCs w:val="20"/>
              </w:rPr>
              <w:t>Explicit and implicit facial affect recognition with happy, fearful, and sad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9171D5F" w14:textId="77777777" w:rsidR="00883F96" w:rsidRPr="00BC0722" w:rsidRDefault="00883F96" w:rsidP="00883F96">
            <w:pPr>
              <w:rPr>
                <w:rFonts w:ascii="Arial" w:hAnsi="Arial" w:cs="Arial"/>
                <w:sz w:val="20"/>
                <w:szCs w:val="20"/>
              </w:rPr>
            </w:pPr>
            <w:r w:rsidRPr="00BC0722">
              <w:rPr>
                <w:rFonts w:ascii="Arial" w:hAnsi="Arial" w:cs="Arial"/>
                <w:sz w:val="20"/>
                <w:szCs w:val="20"/>
              </w:rPr>
              <w:t>Sad: main effect of group, group x sad int.; Fear: main effect of group; Happy: main effect of group (Table 2)</w:t>
            </w:r>
          </w:p>
        </w:tc>
      </w:tr>
      <w:tr w:rsidR="00883F96" w:rsidRPr="00BC0722" w14:paraId="31E2DB6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1A9106E" w14:textId="35A0167F" w:rsidR="00883F96" w:rsidRPr="00BC0722" w:rsidRDefault="00883F96" w:rsidP="00883F96">
            <w:pPr>
              <w:rPr>
                <w:rFonts w:ascii="Arial" w:hAnsi="Arial" w:cs="Arial"/>
                <w:sz w:val="20"/>
                <w:szCs w:val="20"/>
              </w:rPr>
            </w:pPr>
            <w:r w:rsidRPr="00BC0722">
              <w:rPr>
                <w:rFonts w:ascii="Arial" w:hAnsi="Arial" w:cs="Arial"/>
                <w:sz w:val="20"/>
                <w:szCs w:val="20"/>
              </w:rPr>
              <w:t>Chen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{"citationID":"CUA2eCcS","properties":{"formattedCitation":"(159)","plainCitation":"(159)","noteIndex":0},"citationItems":[{"id":990,"uris":["http://zotero.org/users/2846505/items/3NM4T4RF"],"itemData":{"id":990,"type":"article-journal","abstract":"Objective\nBipolar disorder (BD) is a common psychiatric disease. Previous studies have found abnormalities in structural and functional brain connectivity in BD patients. However, few studies have focused on the functional connectivity (FC) of the cerebellum and its sub-regions in patients with BD. The present study aimed to examine the FC of cerebellum-default mode network (DMN) regions in patients with BD II.\nMethod\nNinety patients with unmedicated BD II depression and 100 healthy controls (HCs) underwent resting-state functional magnetic resonance imaging. We selected three pairs of subregions of the cerebellum that are DMN-related (the bilateral Crus I, Crus II, and lobule IX) as seed regions and calculated the whole brain FC for each subregion.\nResults\nCompared with the HCs, the patients with BD II depression showed increased connectivity between the right Crus I and bilateral precuneus and decreased connectivity between the left Crus II and bilateral medial prefrontal cortex (mPFC) and between the left Crus II and right medial frontal gyrus (MFG). There was no significant difference in the whole FC of the left Crus I and bilateral lobule IX between the BD II depression group and the HCs group.\nLimitations\nThis study was cross-sectional and did not examine data from euthymic BD patients.\nConclusions\nThe findings showed impaired FC of cerebellum-DMN regions in BD; partial FC between the Crus I and precuneus and the Crus II and prefrontal cortex suggests the importance of abnormal cerebellum-DMN regions FC in the pathophysiology of BD.","container-title":"Journal of Affective Disorders","DOI":"10.1016/j.jad.2018.09.076","ISSN":"0165-0327","journalAbbreviation":"Journal of Affective Disorders","language":"en","page":"441-447","source":"ScienceDirect","title":"Abnormal cerebellum-DMN regions connectivity in unmedicated bipolar II disorder","volume":"243","author":[{"family":"Chen","given":"Guanmao"},{"family":"Zhao","given":"Lianping"},{"family":"Jia","given":"Yanbin"},{"family":"Zhong","given":"Shuming"},{"family":"Chen","given":"Feng"},{"family":"Luo","given":"Xiaomei"},{"family":"Qiu","given":"Shaojuan"},{"family":"Lai","given":"Shunkai"},{"family":"Qi","given":"Zhangzhang"},{"family":"Huang","given":"Li"},{"family":"Wang","given":"Ying"}],"issued":{"date-parts":[["2019",1,15]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(159)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DE80787" w14:textId="28084671" w:rsidR="00883F96" w:rsidRPr="00BC0722" w:rsidRDefault="00883F96" w:rsidP="00883F96">
            <w:pPr>
              <w:rPr>
                <w:rFonts w:ascii="Arial" w:hAnsi="Arial" w:cs="Arial"/>
                <w:sz w:val="20"/>
                <w:szCs w:val="20"/>
              </w:rPr>
            </w:pPr>
            <w:r w:rsidRPr="00BC0722">
              <w:rPr>
                <w:rFonts w:ascii="Arial" w:hAnsi="Arial" w:cs="Arial"/>
                <w:sz w:val="20"/>
                <w:szCs w:val="20"/>
              </w:rPr>
              <w:t xml:space="preserve">90 BD II, 100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75AF64"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(n=90)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2D67827" w14:textId="20B340C0" w:rsidR="00883F96" w:rsidRPr="00BC0722" w:rsidRDefault="00883F96" w:rsidP="00883F96">
            <w:pPr>
              <w:rPr>
                <w:rFonts w:ascii="Arial" w:hAnsi="Arial" w:cs="Arial"/>
                <w:sz w:val="20"/>
                <w:szCs w:val="20"/>
              </w:rPr>
            </w:pPr>
            <w:r w:rsidRPr="00BC0722">
              <w:rPr>
                <w:rFonts w:ascii="Arial" w:hAnsi="Arial" w:cs="Arial"/>
                <w:sz w:val="20"/>
                <w:szCs w:val="20"/>
              </w:rPr>
              <w:t>26.74 (8.73)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CC4E80" w14:textId="044BD914" w:rsidR="00883F96" w:rsidRPr="00BC0722" w:rsidRDefault="00883F96" w:rsidP="00883F96">
            <w:pPr>
              <w:rPr>
                <w:rFonts w:ascii="Arial" w:hAnsi="Arial" w:cs="Arial"/>
                <w:sz w:val="20"/>
                <w:szCs w:val="20"/>
              </w:rPr>
            </w:pPr>
            <w:r w:rsidRPr="00BC0722">
              <w:rPr>
                <w:rFonts w:ascii="Arial" w:hAnsi="Arial" w:cs="Arial"/>
                <w:sz w:val="20"/>
                <w:szCs w:val="20"/>
              </w:rPr>
              <w:t>90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0EC78A5"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DCF3E3"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8509CE"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(seed-to-voxel: 2 cerebellum seeds)</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FD60DF8" w14:textId="24004476" w:rsidR="00883F96" w:rsidRPr="00BC0722" w:rsidRDefault="00883F96" w:rsidP="00883F9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(Table 2)</w:t>
            </w:r>
          </w:p>
        </w:tc>
      </w:tr>
      <w:tr w:rsidR="00883F96" w:rsidRPr="00BC0722" w14:paraId="6589E72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708D9DC" w14:textId="5B51EBB4" w:rsidR="00883F96" w:rsidRPr="00BC0722" w:rsidRDefault="00883F96" w:rsidP="00883F96">
            <w:pPr>
              <w:rPr>
                <w:rFonts w:ascii="Arial" w:hAnsi="Arial" w:cs="Arial"/>
                <w:sz w:val="20"/>
                <w:szCs w:val="20"/>
              </w:rPr>
            </w:pPr>
            <w:proofErr w:type="spellStart"/>
            <w:r w:rsidRPr="00BC0722">
              <w:rPr>
                <w:rFonts w:ascii="Arial" w:hAnsi="Arial" w:cs="Arial"/>
                <w:sz w:val="20"/>
                <w:szCs w:val="20"/>
              </w:rPr>
              <w:t>Chepenik</w:t>
            </w:r>
            <w:proofErr w:type="spellEnd"/>
            <w:r w:rsidRPr="00BC0722">
              <w:rPr>
                <w:rFonts w:ascii="Arial" w:hAnsi="Arial" w:cs="Arial"/>
                <w:sz w:val="20"/>
                <w:szCs w:val="20"/>
              </w:rPr>
              <w:t xml:space="preserve"> 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{"citationID":"J4RsfJVP","properties":{"formattedCitation":"(61)","plainCitation":"(61)","noteIndex":0},"citationItems":[{"id":989,"uris":["http://zotero.org/users/2846505/items/ML3RNYQH"],"itemData":{"id":989,"type":"article-journal","abstract":"Trait abnormalities in bipolar disorder (BD) within the ventral prefrontal cortex (vPFC) and the amygdala suggest dysfunction in their connectivity. This study employed low frequency resting state functional magnetic resonance imaging (LFRS-fMRI) to analyze functional connectivity between the vPFC and the amygdala in BD. LFRS-fMRI identified a negative correlation in vPFC–amygdala activity, and the magnitude of this correlation was greater in healthy participants than in subjects with BD. Additionally, whole-brain analysis revealed higher correlations between left and right vPFC in BD, as well as with ventral striatum.","container-title":"Psychiatry Research: Neuroimaging","DOI":"10.1016/j.pscychresns.2010.04.002","ISSN":"0925-4927","issue":"3","journalAbbreviation":"Psychiatry Research: Neuroimaging","language":"en","page":"207-210","source":"ScienceDirect","title":"Functional connectivity between ventral prefrontal cortex and amygdala at low frequency in the resting state in bipolar disorder","volume":"182","author":[{"family":"Chepenik","given":"Lara G."},{"family":"Raffo","given":"Mariella"},{"family":"Hampson","given":"Michelle"},{"family":"Lacadie","given":"Cheryl"},{"family":"Wang","given":"Fei"},{"family":"Jones","given":"Monique M."},{"family":"Pittman","given":"Brian"},{"family":"Skudlarski","given":"Pawel"},{"family":"Blumberg","given":"Hilary P."}],"issued":{"date-parts":[["2010",6,30]]}}}],"schema":"https://github.com/citation-style-language/schema/raw/master/csl-citation.json"}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(61)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99AB106" w14:textId="394F204F" w:rsidR="00883F96" w:rsidRPr="00BC0722" w:rsidRDefault="00883F96" w:rsidP="00883F96">
            <w:pPr>
              <w:rPr>
                <w:rFonts w:ascii="Arial" w:hAnsi="Arial" w:cs="Arial"/>
                <w:sz w:val="20"/>
                <w:szCs w:val="20"/>
              </w:rPr>
            </w:pPr>
            <w:r w:rsidRPr="00BC0722">
              <w:rPr>
                <w:rFonts w:ascii="Arial" w:hAnsi="Arial" w:cs="Arial"/>
                <w:sz w:val="20"/>
                <w:szCs w:val="20"/>
              </w:rPr>
              <w:t xml:space="preserve">15 BD,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8626CC"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(n=8), Depressed (n=2), Hypo/ manic/mixed (n=5)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B8B1E01" w14:textId="77777777" w:rsidR="00883F96" w:rsidRPr="00BC0722" w:rsidRDefault="00883F96" w:rsidP="00883F96">
            <w:pPr>
              <w:rPr>
                <w:rFonts w:ascii="Arial" w:hAnsi="Arial" w:cs="Arial"/>
                <w:sz w:val="20"/>
                <w:szCs w:val="20"/>
              </w:rPr>
            </w:pPr>
            <w:r w:rsidRPr="00BC0722">
              <w:rPr>
                <w:rFonts w:ascii="Arial" w:hAnsi="Arial" w:cs="Arial"/>
                <w:sz w:val="20"/>
                <w:szCs w:val="20"/>
              </w:rPr>
              <w:t>43 (9.9)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30AC130" w14:textId="74A17174" w:rsidR="00883F96" w:rsidRPr="00BC0722" w:rsidRDefault="00883F96" w:rsidP="00883F96">
            <w:pPr>
              <w:rPr>
                <w:rFonts w:ascii="Arial" w:hAnsi="Arial" w:cs="Arial"/>
                <w:sz w:val="20"/>
                <w:szCs w:val="20"/>
              </w:rPr>
            </w:pPr>
            <w:r w:rsidRPr="00BC0722">
              <w:rPr>
                <w:rFonts w:ascii="Arial" w:hAnsi="Arial" w:cs="Arial"/>
                <w:sz w:val="20"/>
                <w:szCs w:val="20"/>
              </w:rPr>
              <w:t>12 (80)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EA22A74"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E4359B6"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D59672"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(seed-to-voxel: ventral PFC)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F99305" w14:textId="2B974E71" w:rsidR="00883F96" w:rsidRPr="00BC0722" w:rsidRDefault="00883F96" w:rsidP="00883F9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(Fig. 2)</w:t>
            </w:r>
          </w:p>
        </w:tc>
      </w:tr>
      <w:tr w:rsidR="00883F96" w:rsidRPr="00BC0722" w14:paraId="25C0E87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676AAAC" w14:textId="2E21B239" w:rsidR="00883F96" w:rsidRPr="00BC0722" w:rsidRDefault="00883F96" w:rsidP="00883F96">
            <w:pPr>
              <w:rPr>
                <w:rFonts w:ascii="Arial" w:hAnsi="Arial" w:cs="Arial"/>
                <w:sz w:val="20"/>
                <w:szCs w:val="20"/>
              </w:rPr>
            </w:pPr>
            <w:proofErr w:type="spellStart"/>
            <w:r w:rsidRPr="00BC0722">
              <w:rPr>
                <w:rFonts w:ascii="Arial" w:hAnsi="Arial" w:cs="Arial"/>
                <w:sz w:val="20"/>
                <w:szCs w:val="20"/>
              </w:rPr>
              <w:t>Corbalán</w:t>
            </w:r>
            <w:proofErr w:type="spellEnd"/>
            <w:r w:rsidRPr="00BC0722">
              <w:rPr>
                <w:rFonts w:ascii="Arial" w:hAnsi="Arial" w:cs="Arial"/>
                <w:sz w:val="20"/>
                <w:szCs w:val="20"/>
              </w:rPr>
              <w:t xml:space="preserv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{"citationID":"pGhv5jyD","properties":{"formattedCitation":"(24)","plainCitation":"(24)","noteIndex":0},"citationItems":[{"id":988,"uris":["http://zotero.org/users/2846505/items/LRJZMNIG"],"itemData":{"id":988,"type":"article-journal","abstract":"Background\n               Bipolar disorder type I (BD-I) is associated with emotion dysregulation. However, experimentally controlled studies of emotion regulation (ER), particularly those examining the brain correlates of the putative deficits, are scarce and their results inconsistent.\n            \n            \n               Method\n               Nineteen euthymic BD-I patients and 17 healthy controls (HC) underwent functional magnetic resonance imaging while performing a visual ER 2 × 2 factorial task, with instruction (Look or Decrease) and valence (Negative or Neutral) as within-subject factors. Emotional ratings were collected after each picture presentation to assess regulation success.\n            \n            \n               Results\n               BD-I patients were successful at downregulating their emotions, although to a lesser degree than HC. Both groups engaged brain regions previously implicated in ER; however, unlike HC, patients engaged some of those regions, particularly the ventrolateral prefrontal cortex (VLPFC) in the Negative Look and Neutral Decrease conditions. Moreover, patients failed to show the reduced amygdala activation in the Negative Decrease condition observed in HC.\n            \n            \n               Conclusion\n               Our findings suggest that BD-I patients are able to downregulate their emotions when instructed to do so. However, they also appear to engage their ER network, particularly the VLPFC, even when not required to do so. These findings may help explain their often-reported difficulty in regulating emotions in everyday life despite their attempts to do so.","container-title":"Psychological Medicine","DOI":"10.1017/S0033291715000434","ISSN":"0033-2917, 1469-8978","issue":"12","language":"en","note":"publisher: Cambridge University Press","page":"2521-2531","source":"Cambridge University Press","title":"Emotion regulation in bipolar disorder type I: an fMRI study","title-short":"Emotion regulation in bipolar disorder type I","volume":"45","author":[{"family":"Corbalán","given":"F."},{"family":"Beaulieu","given":"S."},{"family":"Armony","given":"J. L."}],"issued":{"date-parts":[["2015",9]]}}}],"schema":"https://github.com/citation-style-language/schema/raw/master/csl-citation.json"} </w:instrText>
            </w:r>
            <w:r w:rsidRPr="00BC0722">
              <w:rPr>
                <w:rFonts w:ascii="Arial" w:hAnsi="Arial" w:cs="Arial"/>
                <w:sz w:val="20"/>
                <w:szCs w:val="20"/>
              </w:rPr>
              <w:fldChar w:fldCharType="separate"/>
            </w:r>
            <w:r w:rsidR="007E520F" w:rsidRPr="00BC0722">
              <w:rPr>
                <w:rFonts w:ascii="Arial" w:hAnsi="Arial" w:cs="Arial"/>
                <w:sz w:val="20"/>
              </w:rPr>
              <w:t>(24)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7E75F4" w14:textId="66A9136C" w:rsidR="00883F96" w:rsidRPr="00BC0722" w:rsidRDefault="00883F96" w:rsidP="00883F96">
            <w:pPr>
              <w:rPr>
                <w:rFonts w:ascii="Arial" w:hAnsi="Arial" w:cs="Arial"/>
                <w:sz w:val="20"/>
                <w:szCs w:val="20"/>
              </w:rPr>
            </w:pPr>
            <w:r w:rsidRPr="00BC0722">
              <w:rPr>
                <w:rFonts w:ascii="Arial" w:hAnsi="Arial" w:cs="Arial"/>
                <w:sz w:val="20"/>
                <w:szCs w:val="20"/>
              </w:rPr>
              <w:t xml:space="preserve">19 BD I, 17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B7FFA04"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(n=19)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A74644" w14:textId="77777777" w:rsidR="00883F96" w:rsidRPr="00BC0722" w:rsidRDefault="00883F96" w:rsidP="00883F96">
            <w:pPr>
              <w:rPr>
                <w:rFonts w:ascii="Arial" w:hAnsi="Arial" w:cs="Arial"/>
                <w:sz w:val="20"/>
                <w:szCs w:val="20"/>
              </w:rPr>
            </w:pPr>
            <w:r w:rsidRPr="00BC0722">
              <w:rPr>
                <w:rFonts w:ascii="Arial" w:hAnsi="Arial" w:cs="Arial"/>
                <w:sz w:val="20"/>
                <w:szCs w:val="20"/>
              </w:rPr>
              <w:t>41 (12.5)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3F7E3D" w14:textId="71FC6C8A" w:rsidR="00883F96" w:rsidRPr="00BC0722" w:rsidRDefault="00883F96" w:rsidP="00883F96">
            <w:pPr>
              <w:rPr>
                <w:rFonts w:ascii="Arial" w:hAnsi="Arial" w:cs="Arial"/>
                <w:sz w:val="20"/>
                <w:szCs w:val="20"/>
              </w:rPr>
            </w:pPr>
            <w:r w:rsidRPr="00BC0722">
              <w:rPr>
                <w:rFonts w:ascii="Arial" w:hAnsi="Arial" w:cs="Arial"/>
                <w:sz w:val="20"/>
                <w:szCs w:val="20"/>
              </w:rPr>
              <w:t>15 (19)</w:t>
            </w:r>
            <w:r w:rsidRPr="00BC0722">
              <w:rPr>
                <w:rStyle w:val="FootnoteReference"/>
                <w:rFonts w:ascii="Arial" w:hAnsi="Arial" w:cs="Arial"/>
              </w:rPr>
              <w:footnoteReference w:id="11"/>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9DAB456"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64540B3"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9CFFDCD" w14:textId="77777777" w:rsidR="00883F96" w:rsidRPr="00BC0722" w:rsidRDefault="00883F96" w:rsidP="00883F96">
            <w:pPr>
              <w:rPr>
                <w:rFonts w:ascii="Arial" w:hAnsi="Arial" w:cs="Arial"/>
                <w:sz w:val="20"/>
                <w:szCs w:val="20"/>
              </w:rPr>
            </w:pPr>
            <w:r w:rsidRPr="00BC0722">
              <w:rPr>
                <w:rFonts w:ascii="Arial" w:hAnsi="Arial" w:cs="Arial"/>
                <w:sz w:val="20"/>
                <w:szCs w:val="20"/>
              </w:rPr>
              <w:t>Emotion regulation of negative and neutral images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487517" w14:textId="77777777" w:rsidR="00883F96" w:rsidRPr="00BC0722" w:rsidRDefault="00883F96" w:rsidP="00883F96">
            <w:pPr>
              <w:rPr>
                <w:rFonts w:ascii="Arial" w:hAnsi="Arial" w:cs="Arial"/>
                <w:sz w:val="20"/>
                <w:szCs w:val="20"/>
              </w:rPr>
            </w:pPr>
            <w:r w:rsidRPr="00BC0722">
              <w:rPr>
                <w:rFonts w:ascii="Arial" w:hAnsi="Arial" w:cs="Arial"/>
                <w:sz w:val="20"/>
                <w:szCs w:val="20"/>
              </w:rPr>
              <w:t>Instruction x valence x group int. (negative and neutral decrease minus look</w:t>
            </w:r>
            <w:proofErr w:type="gramStart"/>
            <w:r w:rsidRPr="00BC0722">
              <w:rPr>
                <w:rFonts w:ascii="Arial" w:hAnsi="Arial" w:cs="Arial"/>
                <w:sz w:val="20"/>
                <w:szCs w:val="20"/>
              </w:rPr>
              <w:t>);  group</w:t>
            </w:r>
            <w:proofErr w:type="gramEnd"/>
            <w:r w:rsidRPr="00BC0722">
              <w:rPr>
                <w:rFonts w:ascii="Arial" w:hAnsi="Arial" w:cs="Arial"/>
                <w:sz w:val="20"/>
                <w:szCs w:val="20"/>
              </w:rPr>
              <w:t xml:space="preserve"> x instruction int. </w:t>
            </w:r>
            <w:r w:rsidRPr="00BC0722">
              <w:rPr>
                <w:rFonts w:ascii="Arial" w:hAnsi="Arial" w:cs="Arial"/>
                <w:sz w:val="20"/>
                <w:szCs w:val="20"/>
              </w:rPr>
              <w:lastRenderedPageBreak/>
              <w:t>(negative decrease vs. negative look)</w:t>
            </w:r>
          </w:p>
        </w:tc>
      </w:tr>
      <w:tr w:rsidR="00883F96" w:rsidRPr="00BC0722" w14:paraId="57D69DAA" w14:textId="77777777" w:rsidTr="00B54CAB">
        <w:trPr>
          <w:trHeight w:val="692"/>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7DCC616" w14:textId="3F171FD1" w:rsidR="00883F96" w:rsidRPr="00BC0722" w:rsidRDefault="00883F96" w:rsidP="00883F9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BA7F556" w14:textId="752C5BF4" w:rsidR="00883F96" w:rsidRPr="00BC0722" w:rsidRDefault="00883F96" w:rsidP="00883F9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7BB8AF" w14:textId="41D0A756" w:rsidR="00883F96" w:rsidRPr="00BC0722" w:rsidRDefault="00883F96" w:rsidP="00883F9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669069E" w14:textId="7CB06648" w:rsidR="00883F96" w:rsidRPr="00BC0722" w:rsidRDefault="00883F96" w:rsidP="00883F9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50C268"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 xml:space="preserve">Medication Status </w:t>
            </w:r>
          </w:p>
          <w:p w14:paraId="062F843D" w14:textId="333ED923"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D1CE6E4"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Psychosis</w:t>
            </w:r>
          </w:p>
          <w:p w14:paraId="67F0CB69" w14:textId="28D25DC5"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B85E47" w14:textId="29641719" w:rsidR="00883F96" w:rsidRPr="00BC0722" w:rsidRDefault="00883F96" w:rsidP="00883F96">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058930" w14:textId="7FD6ED53" w:rsidR="00883F96" w:rsidRPr="00BC0722" w:rsidRDefault="00883F96" w:rsidP="00883F9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6C9D2C" w14:textId="735B81C9" w:rsidR="00883F96" w:rsidRPr="00BC0722" w:rsidRDefault="00883F96" w:rsidP="00883F96">
            <w:pPr>
              <w:rPr>
                <w:rFonts w:ascii="Arial" w:hAnsi="Arial" w:cs="Arial"/>
                <w:sz w:val="20"/>
                <w:szCs w:val="20"/>
              </w:rPr>
            </w:pPr>
            <w:r w:rsidRPr="00BC0722">
              <w:rPr>
                <w:rFonts w:ascii="Arial" w:hAnsi="Arial" w:cs="Arial"/>
                <w:b/>
                <w:bCs/>
                <w:sz w:val="20"/>
                <w:szCs w:val="20"/>
              </w:rPr>
              <w:t>Contrast(s) Used</w:t>
            </w:r>
          </w:p>
        </w:tc>
      </w:tr>
      <w:tr w:rsidR="00883F96" w:rsidRPr="00BC0722" w14:paraId="662B9EE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4A319D5" w14:textId="1503173D" w:rsidR="00883F96" w:rsidRPr="00BC0722" w:rsidRDefault="00883F96" w:rsidP="00883F96">
            <w:pPr>
              <w:rPr>
                <w:rFonts w:ascii="Arial" w:hAnsi="Arial" w:cs="Arial"/>
                <w:sz w:val="20"/>
                <w:szCs w:val="20"/>
              </w:rPr>
            </w:pPr>
            <w:r w:rsidRPr="00BC0722">
              <w:rPr>
                <w:rFonts w:ascii="Arial" w:hAnsi="Arial" w:cs="Arial"/>
                <w:sz w:val="20"/>
                <w:szCs w:val="20"/>
              </w:rPr>
              <w:t>Curtis et al. 2007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{"citationID":"B9lq8fOe","properties":{"formattedCitation":"(160)","plainCitation":"(160)","noteIndex":0},"citationItems":[{"id":987,"uris":["http://zotero.org/users/2846505/items/QXZ9TZBM"],"itemData":{"id":987,"type":"article-journal","abstract":"Objectives: Abnormal language processing is a consistent finding in bipolar disorder (BD). We used functional magnetic resonance imaging (fMRI) to investigate the core components of language processing as well as the impact of task demand in a group of bipolar subjects. Methods: Twelve euthymic dextral male BD I participants receiving lithium monotherapy were matched with 12 controls. Groups were matched for age, years of education and estimated premorbid IQ. We employed a factorial design manipulating task demand (decision versus fluency) and task domain (phonetic versus semantic) to investigate differences in language processing between groups and across different task domains and requirements. Data were fitted to haemodynamic response models convolved to the experimental design. Group and task difference maps were generated. Results: During the scanning session bipolar patients demonstrated significantly slower reaction times. However, groups demonstrated the same task accuracy except for one domain (phonetic decision). All participants activated regions known to be engaged by language tasks, but compared to controls the bipolar patients showed altered patterns of prefrontal activation which were related to the nature of the task, language processing, and increasing task demand. Conclusions: We have demonstrated abnormal prefrontal activation in bipolar patients across a range of language tasks with varying task demands.","container-title":"Bipolar Disorders","DOI":"https://doi.org/10.1111/j.1399-5618.2007.00422.x","ISSN":"1399-5618","issue":"4","language":"en","note":"_eprint: https://onlinelibrary.wiley.com/doi/pdf/10.1111/j.1399-5618.2007.00422.x","page":"358-369","source":"Wiley Online Library","title":"The nature of abnormal language processing in euthymic bipolar I disorder: evidence for a relationship between task demand and prefrontal function","title-short":"The nature of abnormal language processing in euthymic bipolar I disorder","volume":"9","author":[{"family":"Curtis","given":"Vivienne A."},{"family":"Thompson","given":"Jill M."},{"family":"Seal","given":"Marc L."},{"family":"Monks","given":"Paul J."},{"family":"Lloyd","given":"Adrian J."},{"family":"Harrison","given":"Louise"},{"family":"Brammer","given":"Michael J."},{"family":"Williams","given":"Steve CR"},{"family":"Murray","given":"Robin M."},{"family":"Young","given":"Allan H."},{"family":"Ferrier","given":"I. Nicol"}],"issued":{"date-parts":[["2007"]]}}}],"schema":"https://github.com/citation-style-language/schema/raw/master/csl-citation.json"}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0230334" w14:textId="7F5B1649" w:rsidR="00883F96" w:rsidRPr="00BC0722" w:rsidRDefault="00883F96" w:rsidP="00883F96">
            <w:pPr>
              <w:rPr>
                <w:rFonts w:ascii="Arial" w:hAnsi="Arial" w:cs="Arial"/>
                <w:sz w:val="20"/>
                <w:szCs w:val="20"/>
              </w:rPr>
            </w:pPr>
            <w:r w:rsidRPr="00BC0722">
              <w:rPr>
                <w:rFonts w:ascii="Arial" w:hAnsi="Arial" w:cs="Arial"/>
                <w:sz w:val="20"/>
                <w:szCs w:val="20"/>
              </w:rPr>
              <w:t xml:space="preserve">12 BD I, 12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A3EC16D"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(n=12)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8F3CC6" w14:textId="77777777" w:rsidR="00883F96" w:rsidRPr="00BC0722" w:rsidRDefault="00883F96" w:rsidP="00883F96">
            <w:pPr>
              <w:rPr>
                <w:rFonts w:ascii="Arial" w:hAnsi="Arial" w:cs="Arial"/>
                <w:sz w:val="20"/>
                <w:szCs w:val="20"/>
              </w:rPr>
            </w:pPr>
            <w:r w:rsidRPr="00BC0722">
              <w:rPr>
                <w:rFonts w:ascii="Arial" w:hAnsi="Arial" w:cs="Arial"/>
                <w:sz w:val="20"/>
                <w:szCs w:val="20"/>
              </w:rPr>
              <w:t>45.8 (9.6)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61B7163" w14:textId="4B5C63DA" w:rsidR="00883F96" w:rsidRPr="00BC0722" w:rsidRDefault="00883F96" w:rsidP="00883F96">
            <w:pPr>
              <w:rPr>
                <w:rFonts w:ascii="Arial" w:hAnsi="Arial" w:cs="Arial"/>
                <w:sz w:val="20"/>
                <w:szCs w:val="20"/>
              </w:rPr>
            </w:pPr>
            <w:r w:rsidRPr="00BC0722">
              <w:rPr>
                <w:rFonts w:ascii="Arial" w:hAnsi="Arial" w:cs="Arial"/>
                <w:sz w:val="20"/>
                <w:szCs w:val="20"/>
              </w:rPr>
              <w:t>12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5D9CDAA"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B3BF69"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DC2F204" w14:textId="77777777" w:rsidR="00883F96" w:rsidRPr="00BC0722" w:rsidRDefault="00883F96" w:rsidP="00883F96">
            <w:pPr>
              <w:rPr>
                <w:rFonts w:ascii="Arial" w:hAnsi="Arial" w:cs="Arial"/>
                <w:sz w:val="20"/>
                <w:szCs w:val="20"/>
              </w:rPr>
            </w:pPr>
            <w:r w:rsidRPr="00BC0722">
              <w:rPr>
                <w:rFonts w:ascii="Arial" w:hAnsi="Arial" w:cs="Arial"/>
                <w:sz w:val="20"/>
                <w:szCs w:val="20"/>
              </w:rPr>
              <w:t>Verbal fluency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ACB593E" w14:textId="77777777" w:rsidR="00883F96" w:rsidRPr="00BC0722" w:rsidRDefault="00883F96" w:rsidP="00883F96">
            <w:pPr>
              <w:rPr>
                <w:rFonts w:ascii="Arial" w:hAnsi="Arial" w:cs="Arial"/>
                <w:sz w:val="20"/>
                <w:szCs w:val="20"/>
              </w:rPr>
            </w:pPr>
            <w:r w:rsidRPr="00BC0722">
              <w:rPr>
                <w:rFonts w:ascii="Arial" w:hAnsi="Arial" w:cs="Arial"/>
                <w:sz w:val="20"/>
                <w:szCs w:val="20"/>
              </w:rPr>
              <w:t>Group x task effect; group x task demand x reaction time (Table 3)</w:t>
            </w:r>
          </w:p>
        </w:tc>
      </w:tr>
      <w:tr w:rsidR="00883F96" w:rsidRPr="00BC0722" w14:paraId="4C19C55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27BD5AA" w14:textId="69F510FB" w:rsidR="00883F96" w:rsidRPr="00BC0722" w:rsidRDefault="00883F96" w:rsidP="00883F96">
            <w:pPr>
              <w:rPr>
                <w:rFonts w:ascii="Arial" w:hAnsi="Arial" w:cs="Arial"/>
                <w:sz w:val="20"/>
                <w:szCs w:val="20"/>
              </w:rPr>
            </w:pPr>
            <w:proofErr w:type="spellStart"/>
            <w:r w:rsidRPr="00BC0722">
              <w:rPr>
                <w:rFonts w:ascii="Arial" w:hAnsi="Arial" w:cs="Arial"/>
                <w:sz w:val="20"/>
                <w:szCs w:val="20"/>
              </w:rPr>
              <w:t>Deckersbach</w:t>
            </w:r>
            <w:proofErr w:type="spellEnd"/>
            <w:r w:rsidRPr="00BC0722">
              <w:rPr>
                <w:rFonts w:ascii="Arial" w:hAnsi="Arial" w:cs="Arial"/>
                <w:sz w:val="20"/>
                <w:szCs w:val="20"/>
              </w:rPr>
              <w:t xml:space="preserve"> et al. 2006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{"citationID":"Vvwht6Ga","properties":{"formattedCitation":"(23)","plainCitation":"(23)","noteIndex":0},"citationItems":[{"id":986,"uris":["http://zotero.org/users/2846505/items/JGPZTQFZ"],"itemData":{"id":986,"type":"article-journal","abstract":"Background\nThe aim of the present study was to examine the functional neuroanatomy of episodic memory impairment in euthymic subjects with bipolar I disorder. There is evidence that individuals with bipolar disorder have cognitive impairments not only during mood episodes but also when they are euthymic. The most consistently reported cognitive difficulty in euthymic subjects with bipolar disorder is impairment in verbal episodic memory (i.e., the ability to learn new verbal information).\nMethods\nThe current study examined verbal learning in eight euthymic, remitted subjects with bipolar I disorder (BP-I; seven nonmedicated) and eight control subjects matched for age, gender, education, and intelligence. Subjects underwent 15O-CO2 positron emission tomography scanning while completing a verbal learning paradigm that consisted of encoding (learning) several lists of words.\nResults\nThe BP-I subjects had more difficulties learning the lists of words compared with the control subjects. Compared with control subjects, BP-I subjects exhibited blunted regional cerebral blood flow (rCBF) increases in the left dorsolateral prefrontal cortex (Brodmann’s area 9/46) during encoding.\nConclusions\nConsistent with previous studies, subjects with BP-I were impaired in learning new verbal information. This was associated with rCBF abnormalities in brain regions involved in learning and episodic memory.","container-title":"Biological Psychiatry","DOI":"10.1016/j.biopsych.2005.06.030","ISSN":"0006-3223","issue":"2","journalAbbreviation":"Biological Psychiatry","language":"en","page":"138-146","source":"ScienceDirect","title":"Impaired Recruitment of the Dorsolateral Prefrontal Cortex and Hippocampus During Encoding in Bipolar Disorder","volume":"59","author":[{"family":"Deckersbach","given":"Thilo"},{"family":"Dougherty","given":"Darin D."},{"family":"Savage","given":"Cary"},{"family":"McMurrich","given":"Stephanie"},{"family":"Fischman","given":"Alan J."},{"family":"Nierenberg","given":"Andrew"},{"family":"Sachs","given":"Gary"},{"family":"Rauch","given":"Scott L."}],"issued":{"date-parts":[["2006",1,15]]}}}],"schema":"https://github.com/citation-style-language/schema/raw/master/csl-citation.json"} </w:instrText>
            </w:r>
            <w:r w:rsidRPr="00BC0722">
              <w:rPr>
                <w:rFonts w:ascii="Arial" w:hAnsi="Arial" w:cs="Arial"/>
                <w:sz w:val="20"/>
                <w:szCs w:val="20"/>
              </w:rPr>
              <w:fldChar w:fldCharType="separate"/>
            </w:r>
            <w:r w:rsidR="007E520F" w:rsidRPr="00BC0722">
              <w:rPr>
                <w:rFonts w:ascii="Arial" w:hAnsi="Arial" w:cs="Arial"/>
                <w:sz w:val="20"/>
              </w:rPr>
              <w:t>(23)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3C0BB1D" w14:textId="6472D89E" w:rsidR="00883F96" w:rsidRPr="00BC0722" w:rsidRDefault="00883F96" w:rsidP="00883F96">
            <w:pPr>
              <w:rPr>
                <w:rFonts w:ascii="Arial" w:hAnsi="Arial" w:cs="Arial"/>
                <w:sz w:val="20"/>
                <w:szCs w:val="20"/>
              </w:rPr>
            </w:pPr>
            <w:r w:rsidRPr="00BC0722">
              <w:rPr>
                <w:rFonts w:ascii="Arial" w:hAnsi="Arial" w:cs="Arial"/>
                <w:sz w:val="20"/>
                <w:szCs w:val="20"/>
              </w:rPr>
              <w:t xml:space="preserve">8 BD I, 8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D73801"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28C4A7E" w14:textId="77777777" w:rsidR="00883F96" w:rsidRPr="00BC0722" w:rsidRDefault="00883F96" w:rsidP="00883F96">
            <w:pPr>
              <w:rPr>
                <w:rFonts w:ascii="Arial" w:hAnsi="Arial" w:cs="Arial"/>
                <w:sz w:val="20"/>
                <w:szCs w:val="20"/>
              </w:rPr>
            </w:pPr>
            <w:r w:rsidRPr="00BC0722">
              <w:rPr>
                <w:rFonts w:ascii="Arial" w:hAnsi="Arial" w:cs="Arial"/>
                <w:sz w:val="20"/>
                <w:szCs w:val="20"/>
              </w:rPr>
              <w:t>27.25 (5.6)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B128C3B" w14:textId="2D87852E" w:rsidR="00883F96" w:rsidRPr="00BC0722" w:rsidRDefault="00883F96" w:rsidP="00883F96">
            <w:pPr>
              <w:rPr>
                <w:rFonts w:ascii="Arial" w:hAnsi="Arial" w:cs="Arial"/>
                <w:sz w:val="20"/>
                <w:szCs w:val="20"/>
              </w:rPr>
            </w:pPr>
            <w:r w:rsidRPr="00BC0722">
              <w:rPr>
                <w:rFonts w:ascii="Arial" w:hAnsi="Arial" w:cs="Arial"/>
                <w:sz w:val="20"/>
                <w:szCs w:val="20"/>
              </w:rPr>
              <w:t>1 (12)</w:t>
            </w:r>
            <w:r w:rsidRPr="00BC0722">
              <w:rPr>
                <w:rStyle w:val="FootnoteReference"/>
                <w:rFonts w:ascii="Arial" w:hAnsi="Arial" w:cs="Arial"/>
              </w:rPr>
              <w:footnoteReference w:id="12"/>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19A7FB7"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223F83" w14:textId="77777777" w:rsidR="00883F96" w:rsidRPr="00BC0722" w:rsidRDefault="00883F96" w:rsidP="00883F96">
            <w:pPr>
              <w:rPr>
                <w:rFonts w:ascii="Arial" w:hAnsi="Arial" w:cs="Arial"/>
                <w:sz w:val="20"/>
                <w:szCs w:val="20"/>
              </w:rPr>
            </w:pPr>
            <w:r w:rsidRPr="00BC0722">
              <w:rPr>
                <w:rFonts w:ascii="Arial" w:hAnsi="Arial" w:cs="Arial"/>
                <w:sz w:val="20"/>
                <w:szCs w:val="20"/>
                <w:vertAlign w:val="superscript"/>
              </w:rPr>
              <w:t>15</w:t>
            </w:r>
            <w:r w:rsidRPr="00BC0722">
              <w:rPr>
                <w:rFonts w:ascii="Arial" w:hAnsi="Arial" w:cs="Arial"/>
                <w:sz w:val="20"/>
                <w:szCs w:val="20"/>
              </w:rPr>
              <w:t>[O]CO</w:t>
            </w:r>
            <w:r w:rsidRPr="00BC0722">
              <w:rPr>
                <w:rFonts w:ascii="Arial" w:hAnsi="Arial" w:cs="Arial"/>
                <w:sz w:val="20"/>
                <w:szCs w:val="20"/>
                <w:vertAlign w:val="subscript"/>
              </w:rPr>
              <w:t>2</w:t>
            </w:r>
            <w:r w:rsidRPr="00BC0722">
              <w:rPr>
                <w:rFonts w:ascii="Arial" w:hAnsi="Arial" w:cs="Arial"/>
                <w:sz w:val="20"/>
                <w:szCs w:val="20"/>
              </w:rPr>
              <w:t xml:space="preserve">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FEB489F" w14:textId="77777777" w:rsidR="00883F96" w:rsidRPr="00BC0722" w:rsidRDefault="00883F96" w:rsidP="00883F96">
            <w:pPr>
              <w:rPr>
                <w:rFonts w:ascii="Arial" w:hAnsi="Arial" w:cs="Arial"/>
                <w:sz w:val="20"/>
                <w:szCs w:val="20"/>
              </w:rPr>
            </w:pPr>
            <w:r w:rsidRPr="00BC0722">
              <w:rPr>
                <w:rFonts w:ascii="Arial" w:hAnsi="Arial" w:cs="Arial"/>
                <w:sz w:val="20"/>
                <w:szCs w:val="20"/>
              </w:rPr>
              <w:t>Verbal learning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04E04C6" w14:textId="7A363ABE" w:rsidR="00883F96" w:rsidRPr="00BC0722" w:rsidRDefault="00883F96" w:rsidP="00883F96">
            <w:pPr>
              <w:rPr>
                <w:rFonts w:ascii="Arial" w:hAnsi="Arial" w:cs="Arial"/>
                <w:sz w:val="20"/>
                <w:szCs w:val="20"/>
              </w:rPr>
            </w:pPr>
            <w:r w:rsidRPr="00BC0722">
              <w:rPr>
                <w:rFonts w:ascii="Arial" w:hAnsi="Arial" w:cs="Arial"/>
                <w:sz w:val="20"/>
                <w:szCs w:val="20"/>
              </w:rPr>
              <w:t xml:space="preserve">Encoding: </w:t>
            </w:r>
            <w:r w:rsidR="00465BD3">
              <w:rPr>
                <w:rFonts w:ascii="Arial" w:hAnsi="Arial" w:cs="Arial"/>
                <w:sz w:val="20"/>
                <w:szCs w:val="20"/>
              </w:rPr>
              <w:t>NC</w:t>
            </w:r>
            <w:r w:rsidRPr="00BC0722">
              <w:rPr>
                <w:rFonts w:ascii="Arial" w:hAnsi="Arial" w:cs="Arial"/>
                <w:sz w:val="20"/>
                <w:szCs w:val="20"/>
              </w:rPr>
              <w:t>&gt;BD, BD&gt;</w:t>
            </w:r>
            <w:r w:rsidR="00465BD3">
              <w:rPr>
                <w:rFonts w:ascii="Arial" w:hAnsi="Arial" w:cs="Arial"/>
                <w:sz w:val="20"/>
                <w:szCs w:val="20"/>
              </w:rPr>
              <w:t>NC</w:t>
            </w:r>
            <w:r w:rsidRPr="00BC0722">
              <w:rPr>
                <w:rFonts w:ascii="Arial" w:hAnsi="Arial" w:cs="Arial"/>
                <w:sz w:val="20"/>
                <w:szCs w:val="20"/>
              </w:rPr>
              <w:t xml:space="preserve"> (Table 4); spontaneous&gt; unrelated/directed encoding: </w:t>
            </w:r>
            <w:r w:rsidR="00465BD3">
              <w:rPr>
                <w:rFonts w:ascii="Arial" w:hAnsi="Arial" w:cs="Arial"/>
                <w:sz w:val="20"/>
                <w:szCs w:val="20"/>
              </w:rPr>
              <w:t>NC</w:t>
            </w:r>
            <w:r w:rsidRPr="00BC0722">
              <w:rPr>
                <w:rFonts w:ascii="Arial" w:hAnsi="Arial" w:cs="Arial"/>
                <w:sz w:val="20"/>
                <w:szCs w:val="20"/>
              </w:rPr>
              <w:t>&gt;BD, BD&gt;</w:t>
            </w:r>
            <w:r w:rsidR="00465BD3">
              <w:rPr>
                <w:rFonts w:ascii="Arial" w:hAnsi="Arial" w:cs="Arial"/>
                <w:sz w:val="20"/>
                <w:szCs w:val="20"/>
              </w:rPr>
              <w:t>NC</w:t>
            </w:r>
            <w:r w:rsidRPr="00BC0722">
              <w:rPr>
                <w:rFonts w:ascii="Arial" w:hAnsi="Arial" w:cs="Arial"/>
                <w:sz w:val="20"/>
                <w:szCs w:val="20"/>
              </w:rPr>
              <w:t xml:space="preserve"> (Table 5); spontaneous/ directed&gt;unrelated encoding: </w:t>
            </w:r>
            <w:r w:rsidR="00465BD3">
              <w:rPr>
                <w:rFonts w:ascii="Arial" w:hAnsi="Arial" w:cs="Arial"/>
                <w:sz w:val="20"/>
                <w:szCs w:val="20"/>
              </w:rPr>
              <w:t>NC</w:t>
            </w:r>
            <w:r w:rsidRPr="00BC0722">
              <w:rPr>
                <w:rFonts w:ascii="Arial" w:hAnsi="Arial" w:cs="Arial"/>
                <w:sz w:val="20"/>
                <w:szCs w:val="20"/>
              </w:rPr>
              <w:t>&gt;BD, BD&gt;</w:t>
            </w:r>
            <w:r w:rsidR="00465BD3">
              <w:rPr>
                <w:rFonts w:ascii="Arial" w:hAnsi="Arial" w:cs="Arial"/>
                <w:sz w:val="20"/>
                <w:szCs w:val="20"/>
              </w:rPr>
              <w:t>NC</w:t>
            </w:r>
            <w:r w:rsidRPr="00BC0722">
              <w:rPr>
                <w:rFonts w:ascii="Arial" w:hAnsi="Arial" w:cs="Arial"/>
                <w:sz w:val="20"/>
                <w:szCs w:val="20"/>
              </w:rPr>
              <w:t xml:space="preserve"> (Table 5)</w:t>
            </w:r>
          </w:p>
        </w:tc>
      </w:tr>
      <w:tr w:rsidR="00883F96" w:rsidRPr="00BC0722" w14:paraId="709DB48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3B3A6C5" w14:textId="1EA913CE" w:rsidR="00883F96" w:rsidRPr="00BC0722" w:rsidRDefault="00883F96" w:rsidP="00883F96">
            <w:pPr>
              <w:rPr>
                <w:rFonts w:ascii="Arial" w:hAnsi="Arial" w:cs="Arial"/>
                <w:sz w:val="20"/>
                <w:szCs w:val="20"/>
              </w:rPr>
            </w:pPr>
            <w:proofErr w:type="spellStart"/>
            <w:r w:rsidRPr="00BC0722">
              <w:rPr>
                <w:rFonts w:ascii="Arial" w:hAnsi="Arial" w:cs="Arial"/>
                <w:sz w:val="20"/>
                <w:szCs w:val="20"/>
              </w:rPr>
              <w:t>Deckersbach</w:t>
            </w:r>
            <w:proofErr w:type="spellEnd"/>
            <w:r w:rsidRPr="00BC0722">
              <w:rPr>
                <w:rFonts w:ascii="Arial" w:hAnsi="Arial" w:cs="Arial"/>
                <w:sz w:val="20"/>
                <w:szCs w:val="20"/>
              </w:rPr>
              <w:t xml:space="preserve">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{"citationID":"zC2VL52X","properties":{"formattedCitation":"(161)","plainCitation":"(161)","noteIndex":0},"citationItems":[{"id":984,"uris":["http://zotero.org/users/2846505/items/Z732EKRA"],"itemData":{"id":984,"type":"article-journal","abstract":"Objective: Functional magnetic resonance imaging (fMRI) studies have documented abnormalities in the dorsolateral prefrontal cortex (DLPFC) and anterior cingulate cortex in bipolar disorder in the context of working memory tasks. It is increasingly recognized that DLPFC regions play a role in mood regulation and the integration of emotion and cognition. The purpose of the present study was to investigate with fMRI the interaction between acute sadness and working memory functioning in individuals with bipolar disorder. Methods: Nine depressed individuals with DSM-IV bipolar I disorder (BP-I) and 17 healthy control participants matched for age, gender, education, and IQ completed a 2-back working memory paradigm under no mood induction, neutral state, or acute sadness conditions while undergoing fMRI scanning. Functional MRI data were analyzed with SPM2 using a random-effects model. Results: Behaviorally, BP-I subjects performed equally well as control participants on the 2-back working memory paradigm. Compared to control participants, individuals with BP-I were characterized by more sadness-specific activation increases in the left DLPFC (BA 9/46) and left dorsal anterior cingulate (dACC). Conclusions: Our study documents sadness-specific abnormalities in the left DLPFC and dACC in bipolar disorder that suggest difficulties in the integration of emotion (sadness) and cognition. These preliminary findings require further corroboration with larger sample sizes of medication-free subjects.","container-title":"Bipolar Disorders","DOI":"https://doi.org/10.1111/j.1399-5618.2008.00633.x","ISSN":"1399-5618","issue":"8","language":"en","note":"_eprint: https://onlinelibrary.wiley.com/doi/pdf/10.1111/j.1399-5618.2008.00633.x","page":"928-942","source":"Wiley Online Library","title":"An fMRI investigation of working memory and sadness in females with bipolar disorder: a brief report","title-short":"An fMRI investigation of working memory and sadness in females with bipolar disorder","volume":"10","author":[{"family":"Deckersbach","given":"Thilo"},{"family":"Rauch","given":"Scott L."},{"family":"Buhlmann","given":"Ulrike"},{"family":"Ostacher","given":"Michael J."},{"family":"Beucke","given":"Jan-Carl"},{"family":"Nierenberg","given":"Andrew A."},{"family":"Sachs","given":"Gary"},{"family":"Dougherty","given":"Darin D."}],"issued":{"date-parts":[["2008"]]}}}],"schema":"https://github.com/citation-style-language/schema/raw/master/csl-citation.json"}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119C78" w14:textId="0D789545" w:rsidR="00883F96" w:rsidRPr="00BC0722" w:rsidRDefault="00883F96" w:rsidP="00883F96">
            <w:pPr>
              <w:rPr>
                <w:rFonts w:ascii="Arial" w:hAnsi="Arial" w:cs="Arial"/>
                <w:sz w:val="20"/>
                <w:szCs w:val="20"/>
              </w:rPr>
            </w:pPr>
            <w:r w:rsidRPr="00BC0722">
              <w:rPr>
                <w:rFonts w:ascii="Arial" w:hAnsi="Arial" w:cs="Arial"/>
                <w:sz w:val="20"/>
                <w:szCs w:val="20"/>
              </w:rPr>
              <w:t xml:space="preserve">9 BD I, 17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AC9DAF"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D2A003D" w14:textId="77777777" w:rsidR="00883F96" w:rsidRPr="00BC0722" w:rsidRDefault="00883F96" w:rsidP="00883F96">
            <w:pPr>
              <w:rPr>
                <w:rFonts w:ascii="Arial" w:hAnsi="Arial" w:cs="Arial"/>
                <w:sz w:val="20"/>
                <w:szCs w:val="20"/>
              </w:rPr>
            </w:pPr>
            <w:r w:rsidRPr="00BC0722">
              <w:rPr>
                <w:rFonts w:ascii="Arial" w:hAnsi="Arial" w:cs="Arial"/>
                <w:sz w:val="20"/>
                <w:szCs w:val="20"/>
              </w:rPr>
              <w:t>27.6 (2.8)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5810CF" w14:textId="5B9D6C91" w:rsidR="00883F96" w:rsidRPr="00BC0722" w:rsidRDefault="00883F96" w:rsidP="00883F96">
            <w:pPr>
              <w:rPr>
                <w:rFonts w:ascii="Arial" w:hAnsi="Arial" w:cs="Arial"/>
                <w:sz w:val="20"/>
                <w:szCs w:val="20"/>
              </w:rPr>
            </w:pPr>
            <w:r w:rsidRPr="00BC0722">
              <w:rPr>
                <w:rFonts w:ascii="Arial" w:hAnsi="Arial" w:cs="Arial"/>
                <w:sz w:val="20"/>
                <w:szCs w:val="20"/>
              </w:rPr>
              <w:t>9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0899736"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7ACD6F"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727D47F" w14:textId="77777777" w:rsidR="00883F96" w:rsidRPr="00BC0722" w:rsidRDefault="00883F96" w:rsidP="00883F96">
            <w:pPr>
              <w:rPr>
                <w:rFonts w:ascii="Arial" w:hAnsi="Arial" w:cs="Arial"/>
                <w:sz w:val="20"/>
                <w:szCs w:val="20"/>
              </w:rPr>
            </w:pPr>
            <w:r w:rsidRPr="00BC0722">
              <w:rPr>
                <w:rFonts w:ascii="Arial" w:hAnsi="Arial" w:cs="Arial"/>
                <w:sz w:val="20"/>
                <w:szCs w:val="20"/>
              </w:rPr>
              <w:t>N-back with sad mood induction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0FD650" w14:textId="2367FCA2" w:rsidR="00883F96" w:rsidRPr="00BC0722" w:rsidRDefault="00883F96" w:rsidP="00883F9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N-back&gt;fixation; BD&gt;</w:t>
            </w:r>
            <w:r w:rsidR="00465BD3">
              <w:rPr>
                <w:rFonts w:ascii="Arial" w:hAnsi="Arial" w:cs="Arial"/>
                <w:sz w:val="20"/>
                <w:szCs w:val="20"/>
              </w:rPr>
              <w:t>NC</w:t>
            </w:r>
            <w:r w:rsidRPr="00BC0722">
              <w:rPr>
                <w:rFonts w:ascii="Arial" w:hAnsi="Arial" w:cs="Arial"/>
                <w:sz w:val="20"/>
                <w:szCs w:val="20"/>
              </w:rPr>
              <w:t xml:space="preserve"> mood induction&gt;no induction (Table 5)</w:t>
            </w:r>
          </w:p>
        </w:tc>
      </w:tr>
      <w:tr w:rsidR="00883F96" w:rsidRPr="00BC0722" w14:paraId="4CC67A8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D233D16" w14:textId="2B73C67C" w:rsidR="00883F96" w:rsidRPr="00BC0722" w:rsidRDefault="00883F96" w:rsidP="00883F96">
            <w:pPr>
              <w:rPr>
                <w:rFonts w:ascii="Arial" w:hAnsi="Arial" w:cs="Arial"/>
                <w:sz w:val="20"/>
                <w:szCs w:val="20"/>
              </w:rPr>
            </w:pPr>
            <w:proofErr w:type="spellStart"/>
            <w:r w:rsidRPr="00BC0722">
              <w:rPr>
                <w:rFonts w:ascii="Arial" w:hAnsi="Arial" w:cs="Arial"/>
                <w:sz w:val="20"/>
                <w:szCs w:val="20"/>
              </w:rPr>
              <w:t>Dell’Osso</w:t>
            </w:r>
            <w:proofErr w:type="spellEnd"/>
            <w:r w:rsidRPr="00BC0722">
              <w:rPr>
                <w:rFonts w:ascii="Arial" w:hAnsi="Arial" w:cs="Arial"/>
                <w:sz w:val="20"/>
                <w:szCs w:val="20"/>
              </w:rPr>
              <w:t xml:space="preserv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{"citationID":"x82CqrOx","properties":{"formattedCitation":"(162)","plainCitation":"(162)","noteIndex":0},"citationItems":[{"id":985,"uris":["http://zotero.org/users/2846505/items/UYJRMBW5"],"itemData":{"id":985,"type":"article-journal","abstract":"Background\nWorking memory (WM) deficits are among the most frequently impaired cognitive domains in patients with Bipolar Disorder (BD), being considered promising cognitive endophenotype of the disorder. However, the related neurobiological correlates still deserve further investigation. The present study was aimed to explore whether dorsolateral prefrontal cortex (DLPFC) activity during WM processing was abnormal in euthymic bipolar patients and may represent a potential trait-related phenotype associated with the disorder.\nMethods\nUsing 3 Tesla functional Magnetic Resonance Imaging (3T fMRI), we studied 28 euthymic bipolar patients (15 BDI and 13 BDII), and 27 healthy controls (HCs), matched for a series of socio-demographic variables, while performing the N-back task for WM assessment.\nResults\nWe found that euthymic bipolar patients showed increased right middle frontal gyrus engagement compared with HCs (FWE-corrected p=1×10−3), regardless of WM load, and in spite of similar WM behavioral performance between groups. In particular, BDI patients had greater BOLD signal change compared to HCs (post-hoc Tukey HSD, p=1×10−3), while BDII patients expressed an intermediate pattern of activation between BDI patients and HCs. No other significant effects were detected in the corrected whole-brain analysis.\nLimitations\nSample size, cross-sectional assessment and potential influence of some clinical variables.\nConclusions\nResults provide direct evidence of a primary physiological abnormality in DLPFC function in BDI and II, even in the absence of behavioral differences with HCs. Such exaggerated fMRI response suggests inefficient WM processing in prefrontal circuitry, and further studies are warranted to investigate whether the dysfunction is related to the genetic risk for the disorder.","container-title":"Journal of Affective Disorders","DOI":"10.1016/j.jad.2015.05.026","ISSN":"0165-0327","journalAbbreviation":"Journal of Affective Disorders","language":"en","page":"116-122","source":"ScienceDirect","title":"Altered prefrontal cortex activity during working memory task in Bipolar Disorder: A functional Magnetic Resonance Imaging study in euthymic bipolar I and II patients","title-short":"Altered prefrontal cortex activity during working memory task in Bipolar Disorder","volume":"184","author":[{"family":"Dell'Osso","given":"Bernardo"},{"family":"Cinnante","given":"Claudia"},{"family":"Di Giorgio","given":"Annabella"},{"family":"Cremaschi","given":"Laura"},{"family":"Palazzo","given":"M. Carlotta"},{"family":"Cristoffanini","given":"Marta"},{"family":"Fazio","given":"Leonardo"},{"family":"Dobrea","given":"Cristina"},{"family":"Avignone","given":"Sabrina"},{"family":"Triulzi","given":"Fabio"},{"family":"Bertolino","given":"Alessandro"},{"family":"Altamura","given":"A. Carlo"}],"issued":{"date-parts":[["2015",9,15]]}}}],"schema":"https://github.com/citation-style-language/schema/raw/master/csl-citation.json"}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EB6F0C" w14:textId="6753A8CB" w:rsidR="00883F96" w:rsidRPr="00BC0722" w:rsidRDefault="00883F96" w:rsidP="00883F96">
            <w:pPr>
              <w:rPr>
                <w:rFonts w:ascii="Arial" w:hAnsi="Arial" w:cs="Arial"/>
                <w:sz w:val="20"/>
                <w:szCs w:val="20"/>
              </w:rPr>
            </w:pPr>
            <w:r w:rsidRPr="00BC0722">
              <w:rPr>
                <w:rFonts w:ascii="Arial" w:hAnsi="Arial" w:cs="Arial"/>
                <w:sz w:val="20"/>
                <w:szCs w:val="20"/>
              </w:rPr>
              <w:t xml:space="preserve">28 BD I/II, 27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101B85"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(n=28)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EFC700C" w14:textId="77777777" w:rsidR="00883F96" w:rsidRPr="00BC0722" w:rsidRDefault="00883F96" w:rsidP="00883F96">
            <w:pPr>
              <w:rPr>
                <w:rFonts w:ascii="Arial" w:hAnsi="Arial" w:cs="Arial"/>
                <w:sz w:val="20"/>
                <w:szCs w:val="20"/>
              </w:rPr>
            </w:pPr>
            <w:r w:rsidRPr="00BC0722">
              <w:rPr>
                <w:rFonts w:ascii="Arial" w:hAnsi="Arial" w:cs="Arial"/>
                <w:sz w:val="20"/>
                <w:szCs w:val="20"/>
              </w:rPr>
              <w:t>35.7 (9.2)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5632EB7" w14:textId="732CE5F6" w:rsidR="00883F96" w:rsidRPr="00BC0722" w:rsidRDefault="00883F96" w:rsidP="00883F96">
            <w:pPr>
              <w:rPr>
                <w:rFonts w:ascii="Arial" w:hAnsi="Arial" w:cs="Arial"/>
                <w:sz w:val="20"/>
                <w:szCs w:val="20"/>
              </w:rPr>
            </w:pPr>
            <w:r w:rsidRPr="00BC0722">
              <w:rPr>
                <w:rFonts w:ascii="Arial" w:hAnsi="Arial" w:cs="Arial"/>
                <w:sz w:val="20"/>
                <w:szCs w:val="20"/>
              </w:rPr>
              <w:t>28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903D85B"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8FE58A"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265A7BD" w14:textId="77777777" w:rsidR="00883F96" w:rsidRPr="00BC0722" w:rsidRDefault="00883F96" w:rsidP="00883F96">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0E0D7E1"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(Table S2)</w:t>
            </w:r>
          </w:p>
        </w:tc>
      </w:tr>
      <w:tr w:rsidR="00883F96" w:rsidRPr="00BC0722" w14:paraId="12EB78A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5751D3" w14:textId="789236B2" w:rsidR="00883F96" w:rsidRPr="00BC0722" w:rsidRDefault="00883F96" w:rsidP="00883F96">
            <w:pPr>
              <w:rPr>
                <w:rFonts w:ascii="Arial" w:hAnsi="Arial" w:cs="Arial"/>
                <w:sz w:val="20"/>
                <w:szCs w:val="20"/>
              </w:rPr>
            </w:pPr>
            <w:proofErr w:type="spellStart"/>
            <w:r w:rsidRPr="00BC0722">
              <w:rPr>
                <w:rFonts w:ascii="Arial" w:hAnsi="Arial" w:cs="Arial"/>
                <w:sz w:val="20"/>
                <w:szCs w:val="20"/>
              </w:rPr>
              <w:t>Delvecchio</w:t>
            </w:r>
            <w:proofErr w:type="spellEnd"/>
            <w:r w:rsidRPr="00BC0722">
              <w:rPr>
                <w:rFonts w:ascii="Arial" w:hAnsi="Arial" w:cs="Arial"/>
                <w:sz w:val="20"/>
                <w:szCs w:val="20"/>
              </w:rPr>
              <w:t xml:space="preserv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{"citationID":"mRPgqMJ3","properties":{"formattedCitation":"(163)","plainCitation":"(163)","noteIndex":0},"citationItems":[{"id":983,"uris":["http://zotero.org/users/2846505/items/6TTXH4H9"],"itemData":{"id":983,"type":"article-journal","abstract":"Polymorphisms at the rs10994336 and rs9804190 loci of the Ankyrin 3 (ANK3) gene have been strongly associated with increased risk for bipolar disorder (BD). However, their potential pathogenetic effect on BD-relevant neural circuits remains unknown. We examined the effect of BD-risk polymorphisms at rs10994336 and rs9804190 on the working memory (WM) circuit using functional magnetic resonance imaging (fMRI) data obtained from euthymic patients with BD (n = 41), their psychiatrically healthy first-degree relatives (n = 25) and unrelated individuals without personal or family history of psychiatric disorders (n = 46) while performing the N-back task. In unrelated healthy individuals, the rs10994336-risk-allele was associated with reduced activation of the ventral visual cortical components of the WM circuit while the rs9804190-risk-allele was associated with inefficient hyperactivation of the prefrontal cortical components of the WM. In patients and their healthy relatives, risk alleles at either loci were associated with hyperactivation in the ventral anterior cingulate cortex. Additionally, Rs9804190-risk-allele carriers with BD evidenced abnormal hyperactivation within the posterior cingulate cortex. This study provides new insights on the neurogenetic correlates of allelic variation at different genome-wide supported BD-risk associated ANK3 loci that support their involvement in BD and highlight the modulatory influence of increased background genetic risk for BD. © 2015 Wiley Periodicals, Inc.","container-title":"American Journal of Medical Genetics Part B: Neuropsychiatric Genetics","DOI":"https://doi.org/10.1002/ajmg.b.32294","ISSN":"1552-485X","issue":"3","language":"en","license":"© 2015 Wiley Periodicals, Inc.","note":"_eprint: https://onlinelibrary.wiley.com/doi/pdf/10.1002/ajmg.b.32294","page":"188-196","source":"Wiley Online Library","title":"The effect of ANK3 bipolar-risk polymorphisms on the working memory circuitry differs between loci and according to risk-status for bipolar disorder","volume":"168","author":[{"family":"Delvecchio","given":"Giuseppe"},{"family":"Dima","given":"Danai"},{"family":"Frangou","given":"Sophia"}],"issued":{"date-parts":[["2015"]]}}}],"schema":"https://github.com/citation-style-language/schema/raw/master/csl-citation.json"}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1EB0D94" w14:textId="23C74E89" w:rsidR="00883F96" w:rsidRPr="00BC0722" w:rsidRDefault="00883F96" w:rsidP="00883F96">
            <w:pPr>
              <w:rPr>
                <w:rFonts w:ascii="Arial" w:hAnsi="Arial" w:cs="Arial"/>
                <w:sz w:val="20"/>
                <w:szCs w:val="20"/>
              </w:rPr>
            </w:pPr>
            <w:r w:rsidRPr="00BC0722">
              <w:rPr>
                <w:rFonts w:ascii="Arial" w:hAnsi="Arial" w:cs="Arial"/>
                <w:sz w:val="20"/>
                <w:szCs w:val="20"/>
              </w:rPr>
              <w:t xml:space="preserve">41 BD I, 46 </w:t>
            </w:r>
            <w:r w:rsidR="00465BD3">
              <w:rPr>
                <w:rFonts w:ascii="Arial" w:hAnsi="Arial" w:cs="Arial"/>
                <w:sz w:val="20"/>
                <w:szCs w:val="20"/>
              </w:rPr>
              <w:t>NC</w:t>
            </w:r>
            <w:r w:rsidRPr="00BC0722">
              <w:rPr>
                <w:rFonts w:ascii="Arial" w:hAnsi="Arial" w:cs="Arial"/>
                <w:sz w:val="20"/>
                <w:szCs w:val="20"/>
              </w:rPr>
              <w:t xml:space="preserve">, 25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174BF68"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(n=41)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6DFCE0D" w14:textId="77777777" w:rsidR="00883F96" w:rsidRPr="00BC0722" w:rsidRDefault="00883F96" w:rsidP="00883F96">
            <w:pPr>
              <w:rPr>
                <w:rFonts w:ascii="Arial" w:hAnsi="Arial" w:cs="Arial"/>
                <w:sz w:val="20"/>
                <w:szCs w:val="20"/>
              </w:rPr>
            </w:pPr>
            <w:r w:rsidRPr="00BC0722">
              <w:rPr>
                <w:rFonts w:ascii="Arial" w:hAnsi="Arial" w:cs="Arial"/>
                <w:sz w:val="20"/>
                <w:szCs w:val="20"/>
              </w:rPr>
              <w:t>44.3 (11.9)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F09753" w14:textId="3D33F9ED" w:rsidR="00883F96" w:rsidRPr="00BC0722" w:rsidRDefault="00883F96" w:rsidP="00883F96">
            <w:pPr>
              <w:rPr>
                <w:rFonts w:ascii="Arial" w:hAnsi="Arial" w:cs="Arial"/>
                <w:sz w:val="20"/>
                <w:szCs w:val="20"/>
              </w:rPr>
            </w:pPr>
            <w:r w:rsidRPr="00BC0722">
              <w:rPr>
                <w:rFonts w:ascii="Arial" w:hAnsi="Arial" w:cs="Arial"/>
                <w:sz w:val="20"/>
                <w:szCs w:val="20"/>
              </w:rPr>
              <w:t>30 (73)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2EA1363" w14:textId="451AB539" w:rsidR="00883F96" w:rsidRPr="00BC0722" w:rsidRDefault="00883F96" w:rsidP="00883F96">
            <w:pPr>
              <w:rPr>
                <w:rFonts w:ascii="Arial" w:hAnsi="Arial" w:cs="Arial"/>
                <w:sz w:val="20"/>
                <w:szCs w:val="20"/>
              </w:rPr>
            </w:pPr>
            <w:r w:rsidRPr="00BC0722">
              <w:rPr>
                <w:rFonts w:ascii="Arial" w:hAnsi="Arial" w:cs="Arial"/>
                <w:sz w:val="20"/>
                <w:szCs w:val="20"/>
              </w:rPr>
              <w:t>Some with history (% not reported – taken from the VIBES cohort</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{"citationID":"aensuhjn0i","properties":{"formattedCitation":"(164)","plainCitation":"(164)","noteIndex":0},"citationItems":[{"id":1124,"uris":["http://zotero.org/users/2846505/items/KD8BCMS3"],"itemData":{"id":1124,"type":"article-journal","abstract":"BD (bipolar disorder) is among the ten most significant causes of disability worldwide. Neuroscientists and clinicians have yet to meet the challenge of reducing this disability burden. The main obstacle to date has been our incomplete understanding of the pathophysiology of BD which thwarts primary prevention and early diagnosis and hinders effective treatment. There is a need to move beyond diagnostic approaches based purely on behavioural observation, as they lack reliability and biological validity. The present article reviews the evidence for cognitive, brain structural and functional correlates of genetic predisposition to BD and highlights biological markers of risk as well as factors that might protect against disease expression. It also outlines the rational and design of the Vulnerability to Bipolar Disorders Study (VIBES), which exemplifies a promising approach to delineating biological mechanisms mediating risk, resilience and disease expression in BD.","container-title":"Biochemical Society Transactions","DOI":"10.1042/BST0371085","ISSN":"0300-5127","issue":"5","journalAbbreviation":"Biochemical Society Transactions","page":"1085-1089","source":"Silverchair","title":"Risk and resilience in bipolar disorder: rationale and design of the Vulnerability to Bipolar Disorders Study (VIBES)","title-short":"Risk and resilience in bipolar disorder","volume":"37","author":[{"family":"Frangou","given":"Sophia"}],"issued":{"date-parts":[["2009",9,21]]}}}],"schema":"https://github.com/citation-style-language/schema/raw/master/csl-citation.json"}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(164)</w:t>
            </w:r>
            <w:r w:rsidRPr="00BC0722">
              <w:rPr>
                <w:rFonts w:ascii="Arial" w:hAnsi="Arial" w:cs="Arial"/>
                <w:sz w:val="20"/>
                <w:szCs w:val="20"/>
              </w:rPr>
              <w:fldChar w:fldCharType="end"/>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F67456"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1D9EA00" w14:textId="77777777" w:rsidR="00883F96" w:rsidRPr="00BC0722" w:rsidRDefault="00883F96" w:rsidP="00883F96">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FF2DBEA"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in 3-back&gt;0-back (Table S3)</w:t>
            </w:r>
          </w:p>
        </w:tc>
      </w:tr>
      <w:tr w:rsidR="00883F96" w:rsidRPr="00BC0722" w14:paraId="0045579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56CB6F" w14:textId="039204E8" w:rsidR="00883F96" w:rsidRPr="00BC0722" w:rsidRDefault="00883F96" w:rsidP="00883F96">
            <w:pPr>
              <w:rPr>
                <w:rFonts w:ascii="Arial" w:hAnsi="Arial" w:cs="Arial"/>
                <w:sz w:val="20"/>
                <w:szCs w:val="20"/>
              </w:rPr>
            </w:pPr>
            <w:r w:rsidRPr="00BC0722">
              <w:rPr>
                <w:rFonts w:ascii="Arial" w:hAnsi="Arial" w:cs="Arial"/>
                <w:sz w:val="20"/>
                <w:szCs w:val="20"/>
              </w:rPr>
              <w:t>Deng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{"citationID":"h96d8Cus","properties":{"formattedCitation":"(165)","plainCitation":"(165)","noteIndex":0},"citationItems":[{"id":982,"uris":["http://zotero.org/users/2846505/items/2W58B88W"],"itemData":{"id":982,"type":"article-journal","abstract":"Delayed diagnosis of bipolar disorder (BD) is common. However, diagnostic validity may be enhanced using reliable neurobiological markers for BD. Degree centrality (DC) is one such potential marker that enables researchers to visualize neuronal network abnormalities in the early stages of some neuropsychiatric disorders. In the present study, we measured resting-state DC abnormalities and cognitive deficits in order to identify early neurobiological markers for BD. We recruited 23 patients with BD who had recently experienced manic episodes (duration of illness &lt;2 years) and 46 matched healthy controls. Our findings indicated that patients with BD exhibited DC abnormalities in frontal areas, temporal areas, the right postcentral gyrus, and the posterior lobe of the cerebellum. Moreover, correlation analysis revealed that psychomotor speed indicators were associated with DC in the superior temporal and inferior temporal gyri, while attention indicators were associated with DC in the inferior temporal gyrus, in patients with early BD. Our findings suggest that DC abnormalities in neural emotion regulation circuits are present in patients with early BD, and that correlations between attention/psychomotor speed deficits and temporal DC abnormalities may represent early markers of BD.","container-title":"Frontiers in Psychiatry","DOI":"10.3389/fpsyt.2019.00140","ISSN":"1664-0640","journalAbbreviation":"Front. Psychiatry","language":"English","note":"publisher: Frontiers","source":"Frontiers","title":"Abnormal Degree Centrality Associated With Cognitive Dysfunctions in Early Bipolar Disorder","URL":"https://www.frontiersin.org/articles/10.3389/fpsyt.2019.00140/full","volume":"10","author":[{"family":"Deng","given":"Wenhao"},{"family":"Zhang","given":"Bin"},{"family":"Zou","given":"Wenjin"},{"family":"Zhang","given":"Xiaofei"},{"family":"Cheng","given":"Xiongchao"},{"family":"Guan","given":"Lijie"},{"family":"Lin","given":"Yin"},{"family":"Lao","given":"Guohui"},{"family":"Ye","given":"Biyu"},{"family":"Li","given":"Xuan"},{"family":"Yang","given":"Chanjuan"},{"family":"Ning","given":"Yuping"},{"family":"Cao","given":"Liping"}],"accessed":{"date-parts":[["2020",12,6]]},"issued":{"date-parts":[["2019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C74DE5" w14:textId="301C9884" w:rsidR="00883F96" w:rsidRPr="00BC0722" w:rsidRDefault="00883F96" w:rsidP="00883F96">
            <w:pPr>
              <w:rPr>
                <w:rFonts w:ascii="Arial" w:hAnsi="Arial" w:cs="Arial"/>
                <w:sz w:val="20"/>
                <w:szCs w:val="20"/>
              </w:rPr>
            </w:pPr>
            <w:r w:rsidRPr="00BC0722">
              <w:rPr>
                <w:rFonts w:ascii="Arial" w:hAnsi="Arial" w:cs="Arial"/>
                <w:sz w:val="20"/>
                <w:szCs w:val="20"/>
              </w:rPr>
              <w:t xml:space="preserve">23 BD I, 46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042BAD"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Not </w:t>
            </w:r>
            <w:proofErr w:type="gramStart"/>
            <w:r w:rsidRPr="00BC0722">
              <w:rPr>
                <w:rFonts w:ascii="Arial" w:hAnsi="Arial" w:cs="Arial"/>
                <w:sz w:val="20"/>
                <w:szCs w:val="20"/>
              </w:rPr>
              <w:t>specified  (</w:t>
            </w:r>
            <w:proofErr w:type="gramEnd"/>
            <w:r w:rsidRPr="00BC0722">
              <w:rPr>
                <w:rFonts w:ascii="Arial" w:hAnsi="Arial" w:cs="Arial"/>
                <w:sz w:val="20"/>
                <w:szCs w:val="20"/>
              </w:rPr>
              <w:t>n=23)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F0C4B62" w14:textId="77777777" w:rsidR="00883F96" w:rsidRPr="00BC0722" w:rsidRDefault="00883F96" w:rsidP="00883F96">
            <w:pPr>
              <w:rPr>
                <w:rFonts w:ascii="Arial" w:hAnsi="Arial" w:cs="Arial"/>
                <w:sz w:val="20"/>
                <w:szCs w:val="20"/>
              </w:rPr>
            </w:pPr>
            <w:r w:rsidRPr="00BC0722">
              <w:rPr>
                <w:rFonts w:ascii="Arial" w:hAnsi="Arial" w:cs="Arial"/>
                <w:sz w:val="20"/>
                <w:szCs w:val="20"/>
              </w:rPr>
              <w:t>23.61 (4.93)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5B4F001" w14:textId="4452737B" w:rsidR="00883F96" w:rsidRPr="00BC0722" w:rsidRDefault="00883F96" w:rsidP="00883F96">
            <w:pPr>
              <w:rPr>
                <w:rFonts w:ascii="Arial" w:hAnsi="Arial" w:cs="Arial"/>
                <w:sz w:val="20"/>
                <w:szCs w:val="20"/>
              </w:rPr>
            </w:pPr>
            <w:r w:rsidRPr="00BC0722">
              <w:rPr>
                <w:rFonts w:ascii="Arial" w:hAnsi="Arial" w:cs="Arial"/>
                <w:sz w:val="20"/>
                <w:szCs w:val="20"/>
              </w:rPr>
              <w:t>23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682483" w14:textId="7D39A52E" w:rsidR="00883F96" w:rsidRPr="00BC0722" w:rsidRDefault="00883F96" w:rsidP="00883F96">
            <w:pPr>
              <w:rPr>
                <w:rFonts w:ascii="Arial" w:hAnsi="Arial" w:cs="Arial"/>
                <w:sz w:val="20"/>
                <w:szCs w:val="20"/>
              </w:rPr>
            </w:pPr>
            <w:r w:rsidRPr="00BC0722">
              <w:rPr>
                <w:rFonts w:ascii="Arial" w:hAnsi="Arial" w:cs="Arial"/>
                <w:sz w:val="20"/>
                <w:szCs w:val="20"/>
              </w:rPr>
              <w:t>16 (70)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B4DA0BE"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1C42C2"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(degree centrality)</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339ECFC" w14:textId="152D39BC"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BD&gt;</w:t>
            </w:r>
            <w:r>
              <w:rPr>
                <w:rFonts w:ascii="Arial" w:hAnsi="Arial" w:cs="Arial"/>
                <w:sz w:val="20"/>
                <w:szCs w:val="20"/>
              </w:rPr>
              <w:t>NC</w:t>
            </w:r>
            <w:r w:rsidR="00883F96" w:rsidRPr="00BC0722">
              <w:rPr>
                <w:rFonts w:ascii="Arial" w:hAnsi="Arial" w:cs="Arial"/>
                <w:sz w:val="20"/>
                <w:szCs w:val="20"/>
              </w:rPr>
              <w:t xml:space="preserve"> (Table 2)</w:t>
            </w:r>
          </w:p>
        </w:tc>
      </w:tr>
      <w:tr w:rsidR="00883F96" w:rsidRPr="00BC0722" w14:paraId="0EB6F38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F3DFFBD" w14:textId="09B07F2E" w:rsidR="00883F96" w:rsidRPr="00BC0722" w:rsidRDefault="00883F96" w:rsidP="00883F96">
            <w:pPr>
              <w:rPr>
                <w:rFonts w:ascii="Arial" w:hAnsi="Arial" w:cs="Arial"/>
                <w:sz w:val="20"/>
                <w:szCs w:val="20"/>
              </w:rPr>
            </w:pPr>
            <w:r w:rsidRPr="00BC0722">
              <w:rPr>
                <w:rFonts w:ascii="Arial" w:hAnsi="Arial" w:cs="Arial"/>
                <w:sz w:val="20"/>
                <w:szCs w:val="20"/>
              </w:rPr>
              <w:t>Dima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{"citationID":"ga4xLaZj","properties":{"formattedCitation":"(130)","plainCitation":"(130)","noteIndex":0},"citationItems":[{"id":981,"uris":["http://zotero.org/users/2846505/items/M38GSVNM"],"itemData":{"id":981,"type":"article-journal","abstract":"Genome-wise association studies have identified a number of common single-nucleotide polymorphisms (SNPs), each of small effect, associated with risk to bipolar disorder (BD). Several risk-conferring SNPs have been individually shown to influence regional brain activation thus linking genetic risk for BD to altered brain function. The current study examined whether the polygenic risk score method, which models the cumulative load of all known risk-conferring SNPs, may be useful in the identification of brain regions whose function may be related to the polygenic architecture of BD. We calculated the individual polygenic risk score for BD (PGR-BD) in forty-one patients with the disorder, twenty-five unaffected first-degree relatives and forty-six unrelated healthy controls using the most recent Psychiatric Genomics Consortium data. Functional magnetic resonance imaging was used to define task-related brain activation patterns in response to facial affect and working memory processing. We found significant effects of the PGR-BD score on task-related activation irrespective of diagnostic group. There was a negative association between the PGR-BD score and activation in the visual association cortex during facial affect processing. In contrast, the PGR-BD score was associated with failure to deactivate the ventromedial prefrontal region of the default mode network during working memory processing. These results are consistent with the threshold-liability model of BD, and demonstrate the usefulness of the PGR-BD score in identifying brain functional alternations associated with vulnerability to BD. Additionally, our findings suggest that the polygenic architecture of BD is not regionally confined but impacts on the task-dependent recruitment of multiple brain regions.","container-title":"NeuroImage: Clinical","DOI":"10.1016/j.nicl.2016.10.022","ISSN":"2213-1582","journalAbbreviation":"NeuroImage: Clinical","language":"en","page":"838-844","source":"ScienceDirect","title":"The polygenic risk for bipolar disorder influences brain regional function relating to visual and default state processing of emotional information","volume":"12","author":[{"family":"Dima","given":"Danai"},{"family":"Jong","given":"Simone","non-dropping-particle":"de"},{"family":"Breen","given":"Gerome"},{"family":"Frangou","given":"Sophia"}],"issued":{"date-parts":[["2016",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(130)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88E53C" w14:textId="1868D6ED" w:rsidR="00883F96" w:rsidRPr="00BC0722" w:rsidRDefault="00883F96" w:rsidP="00883F96">
            <w:pPr>
              <w:rPr>
                <w:rFonts w:ascii="Arial" w:hAnsi="Arial" w:cs="Arial"/>
                <w:sz w:val="20"/>
                <w:szCs w:val="20"/>
              </w:rPr>
            </w:pPr>
            <w:r w:rsidRPr="00BC0722">
              <w:rPr>
                <w:rFonts w:ascii="Arial" w:hAnsi="Arial" w:cs="Arial"/>
                <w:sz w:val="20"/>
                <w:szCs w:val="20"/>
              </w:rPr>
              <w:t xml:space="preserve">41 BD I, 46 </w:t>
            </w:r>
            <w:r w:rsidR="00465BD3">
              <w:rPr>
                <w:rFonts w:ascii="Arial" w:hAnsi="Arial" w:cs="Arial"/>
                <w:sz w:val="20"/>
                <w:szCs w:val="20"/>
              </w:rPr>
              <w:t>NC</w:t>
            </w:r>
            <w:r w:rsidRPr="00BC0722">
              <w:rPr>
                <w:rFonts w:ascii="Arial" w:hAnsi="Arial" w:cs="Arial"/>
                <w:sz w:val="20"/>
                <w:szCs w:val="20"/>
              </w:rPr>
              <w:t xml:space="preserve">, 25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CEDC22"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(n=41)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8DFB3B5" w14:textId="77777777" w:rsidR="00883F96" w:rsidRPr="00BC0722" w:rsidRDefault="00883F96" w:rsidP="00883F96">
            <w:pPr>
              <w:rPr>
                <w:rFonts w:ascii="Arial" w:hAnsi="Arial" w:cs="Arial"/>
                <w:sz w:val="20"/>
                <w:szCs w:val="20"/>
              </w:rPr>
            </w:pPr>
            <w:r w:rsidRPr="00BC0722">
              <w:rPr>
                <w:rFonts w:ascii="Arial" w:hAnsi="Arial" w:cs="Arial"/>
                <w:sz w:val="20"/>
                <w:szCs w:val="20"/>
              </w:rPr>
              <w:t>44.3 (11.9)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8FDF8CD" w14:textId="768D9F2E" w:rsidR="00883F96" w:rsidRPr="00BC0722" w:rsidRDefault="00883F96" w:rsidP="00883F96">
            <w:pPr>
              <w:rPr>
                <w:rFonts w:ascii="Arial" w:hAnsi="Arial" w:cs="Arial"/>
                <w:sz w:val="20"/>
                <w:szCs w:val="20"/>
              </w:rPr>
            </w:pPr>
            <w:r w:rsidRPr="00BC0722">
              <w:rPr>
                <w:rFonts w:ascii="Arial" w:hAnsi="Arial" w:cs="Arial"/>
                <w:sz w:val="20"/>
                <w:szCs w:val="20"/>
              </w:rPr>
              <w:t>41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23EA657" w14:textId="5ADF368F" w:rsidR="00883F96" w:rsidRPr="00BC0722" w:rsidRDefault="00883F96" w:rsidP="00883F96">
            <w:pPr>
              <w:rPr>
                <w:rFonts w:ascii="Arial" w:hAnsi="Arial" w:cs="Arial"/>
                <w:sz w:val="20"/>
                <w:szCs w:val="20"/>
              </w:rPr>
            </w:pPr>
            <w:r w:rsidRPr="00BC0722">
              <w:rPr>
                <w:rFonts w:ascii="Arial" w:hAnsi="Arial" w:cs="Arial"/>
                <w:sz w:val="20"/>
                <w:szCs w:val="20"/>
              </w:rPr>
              <w:t>Some with history (% not reported – taken from the VIBES cohort</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{"citationID":"VL4p79JF","properties":{"formattedCitation":"(164)","plainCitation":"(164)","noteIndex":0},"citationItems":[{"id":1124,"uris":["http://zotero.org/users/2846505/items/KD8BCMS3"],"itemData":{"id":1124,"type":"article-journal","abstract":"BD (bipolar disorder) is among the ten most significant causes of disability worldwide. Neuroscientists and clinicians have yet to meet the challenge of reducing this disability burden. The main obstacle to date has been our incomplete understanding of the pathophysiology of BD which thwarts primary prevention and early diagnosis and hinders effective treatment. There is a need to move beyond diagnostic approaches based purely on behavioural observation, as they lack reliability and biological validity. The present article reviews the evidence for cognitive, brain structural and functional correlates of genetic predisposition to BD and highlights biological markers of risk as well as factors that might protect against disease expression. It also outlines the rational and design of the Vulnerability to Bipolar Disorders Study (VIBES), which exemplifies a promising approach to delineating biological mechanisms mediating risk, resilience and disease expression in BD.","container-title":"Biochemical Society Transactions","DOI":"10.1042/BST0371085","ISSN":"0300-5127","issue":"5","journalAbbreviation":"Biochemical Society Transactions","page":"1085-1089","source":"Silverchair","title":"Risk and resilience in bipolar disorder: rationale and design of the Vulnerability to Bipolar Disorders Study (VIBES)","title-short":"Risk and resilience in bipolar disorder","volume":"37","author":[{"family":"Frangou","given":"Sophia"}],"issued":{"date-parts":[["2009",9,21]]}}}],"schema":"https://github.com/citation-style-language/schema/raw/master/csl-citation.json"}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(164)</w:t>
            </w:r>
            <w:r w:rsidRPr="00BC0722">
              <w:rPr>
                <w:rFonts w:ascii="Arial" w:hAnsi="Arial" w:cs="Arial"/>
                <w:sz w:val="20"/>
                <w:szCs w:val="20"/>
              </w:rPr>
              <w:fldChar w:fldCharType="end"/>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8803797"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9E1697A" w14:textId="77777777" w:rsidR="00883F96" w:rsidRPr="00BC0722" w:rsidRDefault="00883F96" w:rsidP="00883F96">
            <w:pPr>
              <w:rPr>
                <w:rFonts w:ascii="Arial" w:hAnsi="Arial" w:cs="Arial"/>
                <w:sz w:val="20"/>
                <w:szCs w:val="20"/>
              </w:rPr>
            </w:pPr>
            <w:r w:rsidRPr="00BC0722">
              <w:rPr>
                <w:rFonts w:ascii="Arial" w:hAnsi="Arial" w:cs="Arial"/>
                <w:sz w:val="20"/>
                <w:szCs w:val="20"/>
              </w:rPr>
              <w:t>Facial affect recognition with fearful, angry, and sad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798746A" w14:textId="7089B747" w:rsidR="00883F96" w:rsidRPr="00BC0722" w:rsidRDefault="00883F96" w:rsidP="00883F96">
            <w:pPr>
              <w:rPr>
                <w:rFonts w:ascii="Arial" w:hAnsi="Arial" w:cs="Arial"/>
                <w:sz w:val="20"/>
                <w:szCs w:val="20"/>
              </w:rPr>
            </w:pPr>
            <w:r w:rsidRPr="00BC0722">
              <w:rPr>
                <w:rFonts w:ascii="Arial" w:hAnsi="Arial" w:cs="Arial"/>
                <w:sz w:val="20"/>
                <w:szCs w:val="20"/>
              </w:rPr>
              <w:t>Main effect of group for affect&gt;neutral faces (Table S2)</w:t>
            </w:r>
          </w:p>
        </w:tc>
      </w:tr>
      <w:tr w:rsidR="00883F96" w:rsidRPr="00BC0722" w14:paraId="01074605" w14:textId="77777777" w:rsidTr="00B54CAB">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6D433D" w14:textId="1D12BC14" w:rsidR="00883F96" w:rsidRPr="00BC0722" w:rsidRDefault="00883F96" w:rsidP="00883F9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EB931B5" w14:textId="72C60136" w:rsidR="00883F96" w:rsidRPr="00BC0722" w:rsidRDefault="00883F96" w:rsidP="00883F9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1B4CF95" w14:textId="31296C6E" w:rsidR="00883F96" w:rsidRPr="00BC0722" w:rsidRDefault="00883F96" w:rsidP="00883F9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08C775E" w14:textId="1D317C86" w:rsidR="00883F96" w:rsidRPr="00BC0722" w:rsidRDefault="00883F96" w:rsidP="00883F9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E82DBE0"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 xml:space="preserve">Medication Status </w:t>
            </w:r>
          </w:p>
          <w:p w14:paraId="57CC5519" w14:textId="4D39E6E2"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15B4305"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Psychosis</w:t>
            </w:r>
          </w:p>
          <w:p w14:paraId="54E974FA" w14:textId="6526E544"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396CF2" w14:textId="2036425D" w:rsidR="00883F96" w:rsidRPr="00BC0722" w:rsidRDefault="00883F96" w:rsidP="00883F96">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153664" w14:textId="5C9CA966" w:rsidR="00883F96" w:rsidRPr="00BC0722" w:rsidRDefault="00883F96" w:rsidP="00883F9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D44FD4" w14:textId="011B9011" w:rsidR="00883F96" w:rsidRPr="00BC0722" w:rsidRDefault="00883F96" w:rsidP="00883F96">
            <w:pPr>
              <w:rPr>
                <w:rFonts w:ascii="Arial" w:hAnsi="Arial" w:cs="Arial"/>
                <w:sz w:val="20"/>
                <w:szCs w:val="20"/>
              </w:rPr>
            </w:pPr>
            <w:r w:rsidRPr="00BC0722">
              <w:rPr>
                <w:rFonts w:ascii="Arial" w:hAnsi="Arial" w:cs="Arial"/>
                <w:b/>
                <w:bCs/>
                <w:sz w:val="20"/>
                <w:szCs w:val="20"/>
              </w:rPr>
              <w:t>Contrast(s) Used</w:t>
            </w:r>
          </w:p>
        </w:tc>
      </w:tr>
      <w:tr w:rsidR="00883F96" w:rsidRPr="00BC0722" w14:paraId="03CDABC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A966E6" w14:textId="6D02F616" w:rsidR="00883F96" w:rsidRPr="00BC0722" w:rsidRDefault="00883F96" w:rsidP="00883F96">
            <w:pPr>
              <w:rPr>
                <w:rFonts w:ascii="Arial" w:hAnsi="Arial" w:cs="Arial"/>
                <w:sz w:val="20"/>
                <w:szCs w:val="20"/>
              </w:rPr>
            </w:pPr>
            <w:r w:rsidRPr="00BC0722">
              <w:rPr>
                <w:rFonts w:ascii="Arial" w:hAnsi="Arial" w:cs="Arial"/>
                <w:sz w:val="20"/>
                <w:szCs w:val="20"/>
              </w:rPr>
              <w:t>Dima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{"citationID":"1RA2Nk2s","properties":{"formattedCitation":"(131)","plainCitation":"(131)","noteIndex":0},"citationItems":[{"id":980,"uris":["http://zotero.org/users/2846505/items/FXL24FL2"],"itemData":{"id":980,"type":"article-journal","abstract":"Bipolar disorder (BD) is characterized by emotional dysregulation and cognitive deficits associated with abnormal connectivity between subcortical—primarily emotional processing regions—and prefrontal regulatory areas. Given the significant contribution of genetic factors to BD, studies in unaffected first-degree relatives can identify neural mechanisms of genetic risk but also resilience, thus paving the way for preventive interventions. Dynamic causal modeling (DCM) and random-effects Bayesian model selection were used to define and assess connectomic phenotypes linked to facial affect processing and working memory in a demographically matched sample of first-degree relatives carefully selected for resilience (n=25), euthymic patients with BD (n=41) and unrelated healthy controls (n=46). During facial affect processing, patients and relatives showed similarly increased frontolimbic connectivity; resilient relatives, however, evidenced additional adaptive hyperconnectivity within the ventral visual stream. During working memory processing, patients displayed widespread hypoconnectivity within the corresponding network. In contrast, working memory network connectivity in resilient relatives was comparable to that of controls. Our results indicate that frontolimbic dysfunction during affect processing could represent a marker of genetic risk to BD, and diffuse hypoconnectivity within the working memory network a marker of disease expression. The association of hyperconnectivity within the affect-processing network with resilience to BD suggests adaptive plasticity that allows for compensatory changes and encourages further investigation of this phenotype in genetic and early intervention studies.","container-title":"Translational Psychiatry","DOI":"10.1038/tp.2015.193","ISSN":"2158-3188","issue":"1","language":"en","license":"2016 The Author(s)","note":"number: 1\npublisher: Nature Publishing Group","page":"e706-e706","source":"www.nature.com","title":"Connectomic markers of disease expression, genetic risk and resilience in bipolar disorder","volume":"6","author":[{"family":"Dima","given":"D."},{"family":"Roberts","given":"R. E."},{"family":"Frangou","given":"S."}],"issued":{"date-parts":[["2016",1]]}}}],"schema":"https://github.com/citation-style-language/schema/raw/master/csl-citation.json"}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(131)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CDD4BC3" w14:textId="61384D62" w:rsidR="00883F96" w:rsidRPr="00BC0722" w:rsidRDefault="00883F96" w:rsidP="00883F96">
            <w:pPr>
              <w:rPr>
                <w:rFonts w:ascii="Arial" w:hAnsi="Arial" w:cs="Arial"/>
                <w:sz w:val="20"/>
                <w:szCs w:val="20"/>
              </w:rPr>
            </w:pPr>
            <w:r w:rsidRPr="00BC0722">
              <w:rPr>
                <w:rFonts w:ascii="Arial" w:hAnsi="Arial" w:cs="Arial"/>
                <w:sz w:val="20"/>
                <w:szCs w:val="20"/>
              </w:rPr>
              <w:t xml:space="preserve">41 BD I, 46 </w:t>
            </w:r>
            <w:r w:rsidR="00465BD3">
              <w:rPr>
                <w:rFonts w:ascii="Arial" w:hAnsi="Arial" w:cs="Arial"/>
                <w:sz w:val="20"/>
                <w:szCs w:val="20"/>
              </w:rPr>
              <w:t>NC</w:t>
            </w:r>
            <w:r w:rsidRPr="00BC0722">
              <w:rPr>
                <w:rFonts w:ascii="Arial" w:hAnsi="Arial" w:cs="Arial"/>
                <w:sz w:val="20"/>
                <w:szCs w:val="20"/>
              </w:rPr>
              <w:t xml:space="preserve">, 25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0B0593F"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(n=41)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85CA4D2" w14:textId="77777777" w:rsidR="00883F96" w:rsidRPr="00BC0722" w:rsidRDefault="00883F96" w:rsidP="00883F96">
            <w:pPr>
              <w:rPr>
                <w:rFonts w:ascii="Arial" w:hAnsi="Arial" w:cs="Arial"/>
                <w:sz w:val="20"/>
                <w:szCs w:val="20"/>
              </w:rPr>
            </w:pPr>
            <w:r w:rsidRPr="00BC0722">
              <w:rPr>
                <w:rFonts w:ascii="Arial" w:hAnsi="Arial" w:cs="Arial"/>
                <w:sz w:val="20"/>
                <w:szCs w:val="20"/>
              </w:rPr>
              <w:t>44.3 (11.9)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2BEB73" w14:textId="1AC091EC" w:rsidR="00883F96" w:rsidRPr="00BC0722" w:rsidRDefault="00883F96" w:rsidP="00883F96">
            <w:pPr>
              <w:rPr>
                <w:rFonts w:ascii="Arial" w:hAnsi="Arial" w:cs="Arial"/>
                <w:sz w:val="20"/>
                <w:szCs w:val="20"/>
              </w:rPr>
            </w:pPr>
            <w:r w:rsidRPr="00BC0722">
              <w:rPr>
                <w:rFonts w:ascii="Arial" w:hAnsi="Arial" w:cs="Arial"/>
                <w:sz w:val="20"/>
                <w:szCs w:val="20"/>
              </w:rPr>
              <w:t>41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0F4687A" w14:textId="4D7A3136" w:rsidR="00883F96" w:rsidRPr="00BC0722" w:rsidRDefault="00883F96" w:rsidP="00883F96">
            <w:pPr>
              <w:rPr>
                <w:rFonts w:ascii="Arial" w:hAnsi="Arial" w:cs="Arial"/>
                <w:sz w:val="20"/>
                <w:szCs w:val="20"/>
              </w:rPr>
            </w:pPr>
            <w:r w:rsidRPr="00BC0722">
              <w:rPr>
                <w:rFonts w:ascii="Arial" w:hAnsi="Arial" w:cs="Arial"/>
                <w:sz w:val="20"/>
                <w:szCs w:val="20"/>
              </w:rPr>
              <w:t>Some with history (% not reported – taken from the VIBES cohort</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{"citationID":"7SrRxlFk","properties":{"formattedCitation":"(164)","plainCitation":"(164)","noteIndex":0},"citationItems":[{"id":1124,"uris":["http://zotero.org/users/2846505/items/KD8BCMS3"],"itemData":{"id":1124,"type":"article-journal","abstract":"BD (bipolar disorder) is among the ten most significant causes of disability worldwide. Neuroscientists and clinicians have yet to meet the challenge of reducing this disability burden. The main obstacle to date has been our incomplete understanding of the pathophysiology of BD which thwarts primary prevention and early diagnosis and hinders effective treatment. There is a need to move beyond diagnostic approaches based purely on behavioural observation, as they lack reliability and biological validity. The present article reviews the evidence for cognitive, brain structural and functional correlates of genetic predisposition to BD and highlights biological markers of risk as well as factors that might protect against disease expression. It also outlines the rational and design of the Vulnerability to Bipolar Disorders Study (VIBES), which exemplifies a promising approach to delineating biological mechanisms mediating risk, resilience and disease expression in BD.","container-title":"Biochemical Society Transactions","DOI":"10.1042/BST0371085","ISSN":"0300-5127","issue":"5","journalAbbreviation":"Biochemical Society Transactions","page":"1085-1089","source":"Silverchair","title":"Risk and resilience in bipolar disorder: rationale and design of the Vulnerability to Bipolar Disorders Study (VIBES)","title-short":"Risk and resilience in bipolar disorder","volume":"37","author":[{"family":"Frangou","given":"Sophia"}],"issued":{"date-parts":[["2009",9,21]]}}}],"schema":"https://github.com/citation-style-language/schema/raw/master/csl-citation.json"}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(164)</w:t>
            </w:r>
            <w:r w:rsidRPr="00BC0722">
              <w:rPr>
                <w:rFonts w:ascii="Arial" w:hAnsi="Arial" w:cs="Arial"/>
                <w:sz w:val="20"/>
                <w:szCs w:val="20"/>
              </w:rPr>
              <w:fldChar w:fldCharType="end"/>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58F805"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F2FC0A5" w14:textId="77777777" w:rsidR="00883F96" w:rsidRPr="00BC0722" w:rsidRDefault="00883F96" w:rsidP="00883F96">
            <w:pPr>
              <w:rPr>
                <w:rFonts w:ascii="Arial" w:hAnsi="Arial" w:cs="Arial"/>
                <w:sz w:val="20"/>
                <w:szCs w:val="20"/>
              </w:rPr>
            </w:pPr>
            <w:r w:rsidRPr="00BC0722">
              <w:rPr>
                <w:rFonts w:ascii="Arial" w:hAnsi="Arial" w:cs="Arial"/>
                <w:sz w:val="20"/>
                <w:szCs w:val="20"/>
              </w:rPr>
              <w:t>2: N-back (C); Facial affect recognition with fearful, angry, and sad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FE31EB" w14:textId="6E491268" w:rsidR="00883F96" w:rsidRPr="00BC0722" w:rsidRDefault="00883F96" w:rsidP="00883F96">
            <w:pPr>
              <w:rPr>
                <w:rFonts w:ascii="Arial" w:hAnsi="Arial" w:cs="Arial"/>
                <w:sz w:val="20"/>
                <w:szCs w:val="20"/>
              </w:rPr>
            </w:pPr>
            <w:r w:rsidRPr="00BC0722">
              <w:rPr>
                <w:rFonts w:ascii="Arial" w:hAnsi="Arial" w:cs="Arial"/>
                <w:sz w:val="20"/>
                <w:szCs w:val="20"/>
              </w:rPr>
              <w:t>Main effect of group for affect&gt;neutral faces and 3-back&gt;0-back (Table S2)</w:t>
            </w:r>
          </w:p>
        </w:tc>
      </w:tr>
      <w:tr w:rsidR="00883F96" w:rsidRPr="00BC0722" w14:paraId="5213B3D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4440654" w14:textId="3589A1C7" w:rsidR="00883F96" w:rsidRPr="00BC0722" w:rsidRDefault="00883F96" w:rsidP="00883F96">
            <w:pPr>
              <w:rPr>
                <w:rFonts w:ascii="Arial" w:hAnsi="Arial" w:cs="Arial"/>
                <w:sz w:val="20"/>
                <w:szCs w:val="20"/>
              </w:rPr>
            </w:pPr>
            <w:proofErr w:type="spellStart"/>
            <w:r w:rsidRPr="00BC0722">
              <w:rPr>
                <w:rFonts w:ascii="Arial" w:hAnsi="Arial" w:cs="Arial"/>
                <w:sz w:val="20"/>
                <w:szCs w:val="20"/>
              </w:rPr>
              <w:t>Drapier</w:t>
            </w:r>
            <w:proofErr w:type="spellEnd"/>
            <w:r w:rsidRPr="00BC0722">
              <w:rPr>
                <w:rFonts w:ascii="Arial" w:hAnsi="Arial" w:cs="Arial"/>
                <w:sz w:val="20"/>
                <w:szCs w:val="20"/>
              </w:rPr>
              <w:t xml:space="preserve">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{"citationID":"AhYTdHFh","properties":{"formattedCitation":"(92)","plainCitation":"(92)","noteIndex":0},"citationItems":[{"id":979,"uris":["http://zotero.org/users/2846505/items/CW9K3UQI"],"itemData":{"id":979,"type":"article-journal","abstract":"Background\nThere is evidence that patients with bipolar disorder have working memory deficits even during periods of euthymia. The neural basis of such deficits and its relationship with genetic risk remain unclear. We utilized functional magnetic resonance imaging (fMRI) to investigate neural activity in samples of bipolar disorder patients and their unaffected first-degree relatives while performing working memory tasks of increasing difficulty.\nMethods\nTwenty remitted bipolar I disorder patients, 20 of their unaffected first-degree relatives, and 20 healthy volunteers were recruited and successfully completed scanning. Subjects participated in fMRI scans consisting of an n-back working memory task with three stages of increasing difficulty (1-back, 2-back, and 3-back), alternating with a baseline attention task. Groups were analyzed separately to produce brain activation maps, and a group-by-task analysis of variance (ANOVA) with post hoc comparisons was completed.\nResults\nPatients performed more poorly online than control subjects and relatives on the 2-back and 3-back tasks. The group-by-task ANOVA demonstrated a significantly altered region of neural activity involving a cluster located in the left frontal pole/ventrolateral gyrus. Post hoc analyses demonstrated that this cluster was accounted for by significantly greater activation in relatives compared with control subjects for the 2-back task. Patients demonstrated a trend to significantly greater activation than control subjects in the same cluster during 1-back performance.\nConclusions\nLeft prefrontal hyperactivation during working memory is associated with genetic liability for bipolar disorder and represents a potential neurobiological endophenotype for the illness.","collection-title":"Neurostimulatory and Neuroablative Treatments for Depression","container-title":"Biological Psychiatry","DOI":"10.1016/j.biopsych.2008.04.038","ISSN":"0006-3223","issue":"6","journalAbbreviation":"Biological Psychiatry","language":"en","page":"513-520","source":"ScienceDirect","title":"Genetic Liability for Bipolar Disorder Is Characterized by Excess Frontal Activation in Response to a Working Memory Task","volume":"64","author":[{"family":"Drapier","given":"Dominique"},{"family":"Surguladze","given":"Simon"},{"family":"Marshall","given":"Nicolette"},{"family":"Schulze","given":"Katja"},{"family":"Fern","given":"Adele"},{"family":"Hall","given":"Mei-Hua"},{"family":"Walshe","given":"Muriel"},{"family":"Murray","given":"Robin M."},{"family":"McDonald","given":"Colm"}],"issued":{"date-parts":[["2008",9,15]]}}}],"schema":"https://github.com/citation-style-language/schema/raw/master/csl-citation.json"}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(92)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B382DB" w14:textId="47FD8669" w:rsidR="00883F96" w:rsidRPr="00BC0722" w:rsidRDefault="00883F96" w:rsidP="00883F96">
            <w:pPr>
              <w:rPr>
                <w:rFonts w:ascii="Arial" w:hAnsi="Arial" w:cs="Arial"/>
                <w:sz w:val="20"/>
                <w:szCs w:val="20"/>
              </w:rPr>
            </w:pPr>
            <w:r w:rsidRPr="00BC0722">
              <w:rPr>
                <w:rFonts w:ascii="Arial" w:hAnsi="Arial" w:cs="Arial"/>
                <w:sz w:val="20"/>
                <w:szCs w:val="20"/>
              </w:rPr>
              <w:t xml:space="preserve">20 BD 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AFEA31"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4B84374" w14:textId="77777777" w:rsidR="00883F96" w:rsidRPr="00BC0722" w:rsidRDefault="00883F96" w:rsidP="00883F96">
            <w:pPr>
              <w:rPr>
                <w:rFonts w:ascii="Arial" w:hAnsi="Arial" w:cs="Arial"/>
                <w:sz w:val="20"/>
                <w:szCs w:val="20"/>
              </w:rPr>
            </w:pPr>
            <w:r w:rsidRPr="00BC0722">
              <w:rPr>
                <w:rFonts w:ascii="Arial" w:hAnsi="Arial" w:cs="Arial"/>
                <w:sz w:val="20"/>
                <w:szCs w:val="20"/>
              </w:rPr>
              <w:t>42.7 (10.4)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0070F5" w14:textId="55C2CBA7" w:rsidR="00883F96" w:rsidRPr="00BC0722" w:rsidRDefault="00883F96" w:rsidP="00883F96">
            <w:pPr>
              <w:rPr>
                <w:rFonts w:ascii="Arial" w:hAnsi="Arial" w:cs="Arial"/>
                <w:sz w:val="20"/>
                <w:szCs w:val="20"/>
              </w:rPr>
            </w:pPr>
            <w:r w:rsidRPr="00BC0722">
              <w:rPr>
                <w:rFonts w:ascii="Arial" w:hAnsi="Arial" w:cs="Arial"/>
                <w:sz w:val="20"/>
                <w:szCs w:val="20"/>
              </w:rPr>
              <w:t>16 (80)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7FA7392" w14:textId="00EB9362" w:rsidR="00883F96" w:rsidRPr="00BC0722" w:rsidRDefault="00883F96" w:rsidP="00883F96">
            <w:pPr>
              <w:rPr>
                <w:rFonts w:ascii="Arial" w:hAnsi="Arial" w:cs="Arial"/>
                <w:sz w:val="20"/>
                <w:szCs w:val="20"/>
              </w:rPr>
            </w:pPr>
            <w:r w:rsidRPr="00BC0722">
              <w:rPr>
                <w:rFonts w:ascii="Arial" w:hAnsi="Arial" w:cs="Arial"/>
                <w:sz w:val="20"/>
                <w:szCs w:val="20"/>
              </w:rPr>
              <w:t>20 (100)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307897"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48EF672" w14:textId="77777777" w:rsidR="00883F96" w:rsidRPr="00BC0722" w:rsidRDefault="00883F96" w:rsidP="00883F96">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915918" w14:textId="611050CD" w:rsidR="00883F96" w:rsidRPr="00BC0722" w:rsidRDefault="00883F96" w:rsidP="00883F96">
            <w:pPr>
              <w:rPr>
                <w:rFonts w:ascii="Arial" w:hAnsi="Arial" w:cs="Arial"/>
                <w:sz w:val="20"/>
                <w:szCs w:val="20"/>
              </w:rPr>
            </w:pPr>
            <w:r w:rsidRPr="00BC0722">
              <w:rPr>
                <w:rFonts w:ascii="Arial" w:hAnsi="Arial" w:cs="Arial"/>
                <w:sz w:val="20"/>
                <w:szCs w:val="20"/>
              </w:rPr>
              <w:t>1-back: BD&gt;</w:t>
            </w:r>
            <w:r w:rsidR="00465BD3">
              <w:rPr>
                <w:rFonts w:ascii="Arial" w:hAnsi="Arial" w:cs="Arial"/>
                <w:sz w:val="20"/>
                <w:szCs w:val="20"/>
              </w:rPr>
              <w:t>NC</w:t>
            </w:r>
            <w:r w:rsidRPr="00BC0722">
              <w:rPr>
                <w:rFonts w:ascii="Arial" w:hAnsi="Arial" w:cs="Arial"/>
                <w:sz w:val="20"/>
                <w:szCs w:val="20"/>
              </w:rPr>
              <w:t xml:space="preserve"> direct comparison; 2-back: BD&gt;</w:t>
            </w:r>
            <w:r w:rsidR="00465BD3">
              <w:rPr>
                <w:rFonts w:ascii="Arial" w:hAnsi="Arial" w:cs="Arial"/>
                <w:sz w:val="20"/>
                <w:szCs w:val="20"/>
              </w:rPr>
              <w:t>NC</w:t>
            </w:r>
            <w:r w:rsidRPr="00BC0722">
              <w:rPr>
                <w:rFonts w:ascii="Arial" w:hAnsi="Arial" w:cs="Arial"/>
                <w:sz w:val="20"/>
                <w:szCs w:val="20"/>
              </w:rPr>
              <w:t xml:space="preserve"> direct comparison</w:t>
            </w:r>
          </w:p>
        </w:tc>
      </w:tr>
      <w:tr w:rsidR="00883F96" w:rsidRPr="00BC0722" w14:paraId="32337B2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E78CA2" w14:textId="4466035D" w:rsidR="00883F96" w:rsidRPr="00BC0722" w:rsidRDefault="00883F96" w:rsidP="00883F96">
            <w:pPr>
              <w:rPr>
                <w:rFonts w:ascii="Arial" w:hAnsi="Arial" w:cs="Arial"/>
                <w:sz w:val="20"/>
                <w:szCs w:val="20"/>
              </w:rPr>
            </w:pPr>
            <w:r w:rsidRPr="00BC0722">
              <w:rPr>
                <w:rFonts w:ascii="Arial" w:hAnsi="Arial" w:cs="Arial"/>
                <w:sz w:val="20"/>
                <w:szCs w:val="20"/>
              </w:rPr>
              <w:t>Dutra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{"citationID":"NnCm1Xyy","properties":{"formattedCitation":"(28)","plainCitation":"(28)","noteIndex":0},"citationItems":[{"id":978,"uris":["http://zotero.org/users/2846505/items/J8WIGFMC"],"itemData":{"id":978,"type":"article-journal","abstract":"Bipolar disorder (BD) is associated with increased reactivity to rewards and heightened positive affectivity. It is less clear to what extent this heightened reward sensitivity is evident across contexts and what the associated neural mechanisms might be. The present investigation used both a monetary and social incentive delay task among adults with remitted BD Type I (n = 24) and a healthy nonpsychiatric control group (HC; n = 25) using fMRI. Both whole-brain and region-of-interest analyses revealed elevated reactivity to reward receipt in the striatum, a region implicated in incentive sensitivity, in the BD group. Post hoc analyses revealed that greater striatal reactivity to reward receipt, across monetary and social reward tasks, predicted decreased self-reported positive affect when anticipating subsequent rewards in the HC but not in the BD group. Results point toward elevated striatal reactivity to reward receipt as a potential neural mechanism of persistent reward pursuit in BD. (PsycINFO Database Record (c) 2019 APA, all rights reserved)","container-title":"Journal of Abnormal Psychology","DOI":"10.1037/abn0000092","ISSN":"1939-1846(Electronic),0021-843X(Print)","issue":"4","note":"publisher-place: US\npublisher: American Psychological Association","page":"890-904","source":"APA PsycNET","title":"Elevated striatal reactivity across monetary and social rewards in bipolar I disorder","volume":"124","author":[{"family":"Dutra","given":"Sunny J."},{"family":"Cunningham","given":"William A."},{"family":"Kober","given":"Hedy"},{"family":"Gruber","given":"June"}],"issued":{"date-parts":[["2015"]]}}}],"schema":"https://github.com/citation-style-language/schema/raw/master/csl-citation.json"} </w:instrText>
            </w:r>
            <w:r w:rsidRPr="00BC0722">
              <w:rPr>
                <w:rFonts w:ascii="Arial" w:hAnsi="Arial" w:cs="Arial"/>
                <w:sz w:val="20"/>
                <w:szCs w:val="20"/>
              </w:rPr>
              <w:fldChar w:fldCharType="separate"/>
            </w:r>
            <w:r w:rsidR="007E520F" w:rsidRPr="00BC0722">
              <w:rPr>
                <w:rFonts w:ascii="Arial" w:hAnsi="Arial" w:cs="Arial"/>
                <w:sz w:val="20"/>
              </w:rPr>
              <w:t>(28)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0B05E8" w14:textId="49F8AA8E" w:rsidR="00883F96" w:rsidRPr="00BC0722" w:rsidRDefault="00883F96" w:rsidP="00883F96">
            <w:pPr>
              <w:rPr>
                <w:rFonts w:ascii="Arial" w:hAnsi="Arial" w:cs="Arial"/>
                <w:sz w:val="20"/>
                <w:szCs w:val="20"/>
              </w:rPr>
            </w:pPr>
            <w:r w:rsidRPr="00BC0722">
              <w:rPr>
                <w:rFonts w:ascii="Arial" w:hAnsi="Arial" w:cs="Arial"/>
                <w:sz w:val="20"/>
                <w:szCs w:val="20"/>
              </w:rPr>
              <w:t xml:space="preserve">24 BD I, 25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EE7411"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(n=24)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E78165" w14:textId="77777777" w:rsidR="00883F96" w:rsidRPr="00BC0722" w:rsidRDefault="00883F96" w:rsidP="00883F96">
            <w:pPr>
              <w:rPr>
                <w:rFonts w:ascii="Arial" w:hAnsi="Arial" w:cs="Arial"/>
                <w:sz w:val="20"/>
                <w:szCs w:val="20"/>
              </w:rPr>
            </w:pPr>
            <w:r w:rsidRPr="00BC0722">
              <w:rPr>
                <w:rFonts w:ascii="Arial" w:hAnsi="Arial" w:cs="Arial"/>
                <w:sz w:val="20"/>
                <w:szCs w:val="20"/>
              </w:rPr>
              <w:t>31.38 (11.86)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15BFBFF" w14:textId="1CFC3B4F" w:rsidR="00883F96" w:rsidRPr="00BC0722" w:rsidRDefault="00883F96" w:rsidP="00883F96">
            <w:pPr>
              <w:rPr>
                <w:rFonts w:ascii="Arial" w:hAnsi="Arial" w:cs="Arial"/>
                <w:sz w:val="20"/>
                <w:szCs w:val="20"/>
              </w:rPr>
            </w:pPr>
            <w:r w:rsidRPr="00BC0722">
              <w:rPr>
                <w:rFonts w:ascii="Arial" w:hAnsi="Arial" w:cs="Arial"/>
                <w:sz w:val="20"/>
                <w:szCs w:val="20"/>
              </w:rPr>
              <w:t>24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0DF4C96"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8A0683"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289858" w14:textId="77777777" w:rsidR="00883F96" w:rsidRPr="00BC0722" w:rsidRDefault="00883F96" w:rsidP="00883F96">
            <w:pPr>
              <w:rPr>
                <w:rFonts w:ascii="Arial" w:hAnsi="Arial" w:cs="Arial"/>
                <w:sz w:val="20"/>
                <w:szCs w:val="20"/>
              </w:rPr>
            </w:pPr>
            <w:r w:rsidRPr="00BC0722">
              <w:rPr>
                <w:rFonts w:ascii="Arial" w:hAnsi="Arial" w:cs="Arial"/>
                <w:sz w:val="20"/>
                <w:szCs w:val="20"/>
              </w:rPr>
              <w:t>2: Monetary incentive delay (E) and Social incentive delay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B69501F" w14:textId="77777777" w:rsidR="00883F96" w:rsidRPr="00BC0722" w:rsidRDefault="00883F96" w:rsidP="00883F96">
            <w:pPr>
              <w:rPr>
                <w:rFonts w:ascii="Arial" w:hAnsi="Arial" w:cs="Arial"/>
                <w:sz w:val="20"/>
                <w:szCs w:val="20"/>
              </w:rPr>
            </w:pPr>
            <w:r w:rsidRPr="00BC0722">
              <w:rPr>
                <w:rFonts w:ascii="Arial" w:hAnsi="Arial" w:cs="Arial"/>
                <w:sz w:val="20"/>
                <w:szCs w:val="20"/>
              </w:rPr>
              <w:t>2 main effects of group (Table 2 reward anticipation; Table 3 reward receipt)</w:t>
            </w:r>
          </w:p>
        </w:tc>
      </w:tr>
      <w:tr w:rsidR="00883F96" w:rsidRPr="00BC0722" w14:paraId="54661811"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090C84" w14:textId="3F124445" w:rsidR="00883F96" w:rsidRPr="00BC0722" w:rsidRDefault="00883F96" w:rsidP="00883F96">
            <w:pPr>
              <w:rPr>
                <w:rFonts w:ascii="Arial" w:hAnsi="Arial" w:cs="Arial"/>
                <w:sz w:val="20"/>
                <w:szCs w:val="20"/>
              </w:rPr>
            </w:pPr>
            <w:r w:rsidRPr="00BC0722">
              <w:rPr>
                <w:rFonts w:ascii="Arial" w:hAnsi="Arial" w:cs="Arial"/>
                <w:sz w:val="20"/>
                <w:szCs w:val="20"/>
              </w:rPr>
              <w:t>Dutra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{"citationID":"TE8PWD9u","properties":{"formattedCitation":"(36)","plainCitation":"(36)","noteIndex":0},"citationItems":[{"id":975,"uris":["http://zotero.org/users/2846505/items/3FIUGSWE"],"itemData":{"id":975,"type":"article-journal","abstract":"Objectives Bipolar disorder (BD) is associated with elevated reward sensitivity and persistent positive affect, yet the neural mechanisms underlying these patterns are not well understood. In the present study, we examined putative disruptions in communication within a well-known cortico-limbic reward circuit during reward processing as a potential contributing mechanism to these symptoms. Methods The present investigation employed a within- and between-subjects design utilizing a monetary and social incentive delay task among adults with bipolar disorder type I (BD; N = 24) and a healthy non-psychiatric control group (HC; N = 25) during functional magnetic resonance imaging (fMRI). Participants in the BD group were remitted at the time of testing. Results Functional connectivity analyses revealed increased connectivity between the ventral striatum (VS) seed region and orbitofrontal cortex (OFC) as well as the amygdala during processing of reward receipt in the BD group. After omission of expected rewards, the BD group showed decreased functional connectivity between the VS and a medial frontopolar cortex (mFPC) region associated with consideration of behavioral alternatives. Follow-up analyses within the BD group showed that increased VS-OFC connectivity after reward receipt, and decreased VS-mFPC connected after reward omission, were associated with higher levels of subthreshold mania symptoms. Conclusions Results point toward potential mechanisms implicated in elevated reward sensitivity in BD. Enhanced VS-OFC connectivity after reward receipt may be involved in elevated valuation of rewards whereas blunted VS-mFPC connectivity after reward omission may reflect a failure to consider behavioral alternatives to reward pursuit.","container-title":"Bipolar Disorders","DOI":"https://doi.org/10.1111/bdi.12560","ISSN":"1399-5618","issue":"8","language":"en","license":"© 2017 John Wiley &amp; Sons A/S. Published by John Wiley &amp; Sons Ltd","note":"_eprint: https://onlinelibrary.wiley.com/doi/pdf/10.1111/bdi.12560","page":"661-675","source":"Wiley Online Library","title":"Disrupted cortico-limbic connectivity during reward processing in remitted bipolar I disorder","volume":"19","author":[{"family":"Dutra","given":"Sunny J."},{"family":"Man","given":"Vincent"},{"family":"Kober","given":"Hedy"},{"family":"Cunningham","given":"William A."},{"family":"Gruber","given":"June"}],"issued":{"date-parts":[["2017"]]}}}],"schema":"https://github.com/citation-style-language/schema/raw/master/csl-citation.json"}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(36)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321360" w14:textId="63B3DA82" w:rsidR="00883F96" w:rsidRPr="00BC0722" w:rsidRDefault="00883F96" w:rsidP="00883F96">
            <w:pPr>
              <w:rPr>
                <w:rFonts w:ascii="Arial" w:hAnsi="Arial" w:cs="Arial"/>
                <w:sz w:val="20"/>
                <w:szCs w:val="20"/>
              </w:rPr>
            </w:pPr>
            <w:r w:rsidRPr="00BC0722">
              <w:rPr>
                <w:rFonts w:ascii="Arial" w:hAnsi="Arial" w:cs="Arial"/>
                <w:sz w:val="20"/>
                <w:szCs w:val="20"/>
              </w:rPr>
              <w:t xml:space="preserve">24 BD I, 25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61E013F"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(n=24)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822B0A5" w14:textId="77777777" w:rsidR="00883F96" w:rsidRPr="00BC0722" w:rsidRDefault="00883F96" w:rsidP="00883F96">
            <w:pPr>
              <w:rPr>
                <w:rFonts w:ascii="Arial" w:hAnsi="Arial" w:cs="Arial"/>
                <w:sz w:val="20"/>
                <w:szCs w:val="20"/>
              </w:rPr>
            </w:pPr>
            <w:r w:rsidRPr="00BC0722">
              <w:rPr>
                <w:rFonts w:ascii="Arial" w:hAnsi="Arial" w:cs="Arial"/>
                <w:sz w:val="20"/>
                <w:szCs w:val="20"/>
              </w:rPr>
              <w:t>31.38 (11.86)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DF83DB" w14:textId="7DB9A3EF" w:rsidR="00883F96" w:rsidRPr="00BC0722" w:rsidRDefault="00883F96" w:rsidP="00883F96">
            <w:pPr>
              <w:rPr>
                <w:rFonts w:ascii="Arial" w:hAnsi="Arial" w:cs="Arial"/>
                <w:sz w:val="20"/>
                <w:szCs w:val="20"/>
              </w:rPr>
            </w:pPr>
            <w:r w:rsidRPr="00BC0722">
              <w:rPr>
                <w:rFonts w:ascii="Arial" w:hAnsi="Arial" w:cs="Arial"/>
                <w:sz w:val="20"/>
                <w:szCs w:val="20"/>
              </w:rPr>
              <w:t>24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AD24133"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F1C16CB"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3A35EB5" w14:textId="77777777" w:rsidR="00883F96" w:rsidRPr="00BC0722" w:rsidRDefault="00883F96" w:rsidP="00883F96">
            <w:pPr>
              <w:rPr>
                <w:rFonts w:ascii="Arial" w:hAnsi="Arial" w:cs="Arial"/>
                <w:sz w:val="20"/>
                <w:szCs w:val="20"/>
              </w:rPr>
            </w:pPr>
            <w:r w:rsidRPr="00BC0722">
              <w:rPr>
                <w:rFonts w:ascii="Arial" w:hAnsi="Arial" w:cs="Arial"/>
                <w:sz w:val="20"/>
                <w:szCs w:val="20"/>
              </w:rPr>
              <w:t>2: Monetary incentive delay (E) and Social incentive delay (E) (seed-to-voxel: R/L ventral striatum)</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D753459" w14:textId="77777777" w:rsidR="00883F96" w:rsidRPr="00BC0722" w:rsidRDefault="00883F96" w:rsidP="00883F96">
            <w:pPr>
              <w:rPr>
                <w:rFonts w:ascii="Arial" w:hAnsi="Arial" w:cs="Arial"/>
                <w:sz w:val="20"/>
                <w:szCs w:val="20"/>
              </w:rPr>
            </w:pPr>
            <w:r w:rsidRPr="00BC0722">
              <w:rPr>
                <w:rFonts w:ascii="Arial" w:hAnsi="Arial" w:cs="Arial"/>
                <w:sz w:val="20"/>
                <w:szCs w:val="20"/>
              </w:rPr>
              <w:t>R and L ventral striatum beta estimates x task outcome x group int. (Table 2)</w:t>
            </w:r>
          </w:p>
        </w:tc>
      </w:tr>
      <w:tr w:rsidR="00883F96" w:rsidRPr="00BC0722" w14:paraId="15DDB68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B626EE" w14:textId="7B5CC000" w:rsidR="00883F96" w:rsidRPr="00BC0722" w:rsidRDefault="00883F96" w:rsidP="00883F96">
            <w:pPr>
              <w:rPr>
                <w:rFonts w:ascii="Arial" w:hAnsi="Arial" w:cs="Arial"/>
                <w:sz w:val="20"/>
                <w:szCs w:val="20"/>
              </w:rPr>
            </w:pPr>
            <w:r w:rsidRPr="00BC0722">
              <w:rPr>
                <w:rFonts w:ascii="Arial" w:hAnsi="Arial" w:cs="Arial"/>
                <w:sz w:val="20"/>
                <w:szCs w:val="20"/>
              </w:rPr>
              <w:t>Ellard et al. 2018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{"citationID":"65lJhmdF","properties":{"formattedCitation":"(37)","plainCitation":"(37)","noteIndex":0},"citationItems":[{"id":977,"uris":["http://zotero.org/users/2846505/items/EP7R5HSJ"],"itemData":{"id":977,"type":"article-journal","abstract":"Background\nPatients with bipolar depression are characterized by dysregulation across the full spectrum of mood, differentiating them from patients with unipolar depression. The ability to switch neural resources among the default mode network, salience network, and executive control network (ECN) has been proposed as a key mechanism for adaptive mood regulation. The anterior insula is implicated in the modulation of functional network switching. Differential connectivity between anterior insula and functional networks may provide insights into pathophysiological differences between bipolar and unipolar mood disorders, with implications for diagnosis and treatment.\nMethods\nResting-state functional magnetic resonance imaging data were collected from 98 subjects (35 unipolar, 24 bipolar, and 39 healthy control subjects). Pearson correlations were computed between bilateral insula seed regions and a priori defined target regions from the default mode network, salience network, and ECN. After r-to-z transformation, a one-way multivariate analysis of covariance was conducted to identify significant differences in connectivity between groups. Post hoc pairwise comparisons were conducted and Bonferroni corrections were applied. Receiver-operating characteristics were computed to assess diagnostic sensitivity.\nResults\nPatients with bipolar depression evidenced significantly altered right anterior insula functional connectivity with the inferior parietal lobule of the ECN relative to patients with unipolar depression and control subjects. Right anterior insula–inferior parietal lobule connectivity significantly discriminated patients with bipolar depression.\nConclusions\nImpaired functional connectivity between the anterior insula and the inferior parietal lobule of the ECN distinguishes patients with bipolar depression from those with unipolar depression and healthy control subjects. This finding highlights a pathophysiological mechanism with potential as a therapeutic target and a clinical biomarker for bipolar disorder, exhibiting reasonable sensitivity and specificity.","container-title":"Biological Psychiatry: Cognitive Neuroscience and Neuroimaging","DOI":"10.1016/j.bpsc.2018.01.013","ISSN":"2451-9022","issue":"5","journalAbbreviation":"Biological Psychiatry: Cognitive Neuroscience and Neuroimaging","language":"en","page":"473-484","source":"ScienceDirect","title":"Functional Connectivity Between Anterior Insula and Key Nodes of Frontoparietal Executive Control and Salience Networks Distinguish Bipolar Depression From Unipolar Depression and Healthy Control Subjects","volume":"3","author":[{"family":"Ellard","given":"Kristen K."},{"family":"Zimmerman","given":"Jared P."},{"family":"Kaur","given":"Navneet"},{"family":"Van Dijk","given":"Koene R. A."},{"family":"Roffman","given":"Joshua L."},{"family":"Nierenberg","given":"Andrew A."},{"family":"Dougherty","given":"Darin D."},{"family":"Deckersbach","given":"Thilo"},{"family":"Camprodon","given":"Joan A."}],"issued":{"date-parts":[["2018",5,1]]}}}],"schema":"https://github.com/citation-style-language/schema/raw/master/csl-citation.json"}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(37)</w:t>
            </w:r>
            <w:r w:rsidRPr="00BC0722">
              <w:rPr>
                <w:rFonts w:ascii="Arial" w:hAnsi="Arial" w:cs="Arial"/>
                <w:sz w:val="20"/>
                <w:szCs w:val="20"/>
              </w:rPr>
              <w:fldChar w:fldCharType="end"/>
            </w:r>
            <w:r w:rsidRPr="00BC0722">
              <w:rPr>
                <w:rFonts w:ascii="Arial" w:hAnsi="Arial" w:cs="Arial"/>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0061BC" w14:textId="05D28DAA" w:rsidR="00883F96" w:rsidRPr="00BC0722" w:rsidRDefault="00883F96" w:rsidP="00883F96">
            <w:pPr>
              <w:rPr>
                <w:rFonts w:ascii="Arial" w:hAnsi="Arial" w:cs="Arial"/>
                <w:sz w:val="20"/>
                <w:szCs w:val="20"/>
              </w:rPr>
            </w:pPr>
            <w:r w:rsidRPr="00BC0722">
              <w:rPr>
                <w:rFonts w:ascii="Arial" w:hAnsi="Arial" w:cs="Arial"/>
                <w:sz w:val="20"/>
                <w:szCs w:val="20"/>
              </w:rPr>
              <w:t xml:space="preserve">24 BD I/II, 39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B24B15"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(n=24)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DF719AE" w14:textId="77777777" w:rsidR="00883F96" w:rsidRPr="00BC0722" w:rsidRDefault="00883F96" w:rsidP="00883F96">
            <w:pPr>
              <w:rPr>
                <w:rFonts w:ascii="Arial" w:hAnsi="Arial" w:cs="Arial"/>
                <w:sz w:val="20"/>
                <w:szCs w:val="20"/>
              </w:rPr>
            </w:pPr>
            <w:r w:rsidRPr="00BC0722">
              <w:rPr>
                <w:rFonts w:ascii="Arial" w:hAnsi="Arial" w:cs="Arial"/>
                <w:sz w:val="20"/>
                <w:szCs w:val="20"/>
              </w:rPr>
              <w:t>45.58 (14.97)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A0F2C3" w14:textId="54533E42" w:rsidR="00883F96" w:rsidRPr="00BC0722" w:rsidRDefault="00883F96" w:rsidP="00883F96">
            <w:pPr>
              <w:rPr>
                <w:rFonts w:ascii="Arial" w:hAnsi="Arial" w:cs="Arial"/>
                <w:sz w:val="20"/>
                <w:szCs w:val="20"/>
              </w:rPr>
            </w:pPr>
            <w:r w:rsidRPr="00BC0722">
              <w:rPr>
                <w:rFonts w:ascii="Arial" w:hAnsi="Arial" w:cs="Arial"/>
                <w:sz w:val="20"/>
                <w:szCs w:val="20"/>
              </w:rPr>
              <w:t>24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88E18C6" w14:textId="77777777" w:rsidR="00883F96" w:rsidRPr="00BC0722" w:rsidRDefault="00883F96" w:rsidP="00883F96">
            <w:pPr>
              <w:rPr>
                <w:rFonts w:ascii="Arial" w:hAnsi="Arial" w:cs="Arial"/>
                <w:sz w:val="20"/>
                <w:szCs w:val="20"/>
              </w:rPr>
            </w:pPr>
            <w:r w:rsidRPr="00BC0722">
              <w:rPr>
                <w:rFonts w:ascii="Arial" w:hAnsi="Arial" w:cs="Arial"/>
                <w:sz w:val="20"/>
                <w:szCs w:val="20"/>
              </w:rPr>
              <w:t>No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596089"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5D9443B"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(seed-to-voxel: R/L dorsal and ventral anterior insula)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1B6AD1" w14:textId="65A64F3B" w:rsidR="00883F96" w:rsidRPr="00BC0722" w:rsidRDefault="00883F96" w:rsidP="00883F9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w:t>
            </w:r>
            <w:r w:rsidR="00465BD3">
              <w:rPr>
                <w:rFonts w:ascii="Arial" w:hAnsi="Arial" w:cs="Arial"/>
                <w:sz w:val="20"/>
                <w:szCs w:val="20"/>
              </w:rPr>
              <w:t>NC</w:t>
            </w:r>
            <w:r w:rsidRPr="00BC0722">
              <w:rPr>
                <w:rFonts w:ascii="Arial" w:hAnsi="Arial" w:cs="Arial"/>
                <w:sz w:val="20"/>
                <w:szCs w:val="20"/>
              </w:rPr>
              <w:t>&gt;BD L dorsal insula, BD&gt;</w:t>
            </w:r>
            <w:r w:rsidR="00465BD3">
              <w:rPr>
                <w:rFonts w:ascii="Arial" w:hAnsi="Arial" w:cs="Arial"/>
                <w:sz w:val="20"/>
                <w:szCs w:val="20"/>
              </w:rPr>
              <w:t>NC</w:t>
            </w:r>
            <w:r w:rsidRPr="00BC0722">
              <w:rPr>
                <w:rFonts w:ascii="Arial" w:hAnsi="Arial" w:cs="Arial"/>
                <w:sz w:val="20"/>
                <w:szCs w:val="20"/>
              </w:rPr>
              <w:t>/</w:t>
            </w:r>
            <w:r w:rsidR="00465BD3">
              <w:rPr>
                <w:rFonts w:ascii="Arial" w:hAnsi="Arial" w:cs="Arial"/>
                <w:sz w:val="20"/>
                <w:szCs w:val="20"/>
              </w:rPr>
              <w:t>NC</w:t>
            </w:r>
            <w:r w:rsidRPr="00BC0722">
              <w:rPr>
                <w:rFonts w:ascii="Arial" w:hAnsi="Arial" w:cs="Arial"/>
                <w:sz w:val="20"/>
                <w:szCs w:val="20"/>
              </w:rPr>
              <w:t>&gt;BD L ventral insula, 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R dorsal insula, BD&gt;</w:t>
            </w:r>
            <w:r w:rsidR="00465BD3">
              <w:rPr>
                <w:rFonts w:ascii="Arial" w:hAnsi="Arial" w:cs="Arial"/>
                <w:sz w:val="20"/>
                <w:szCs w:val="20"/>
              </w:rPr>
              <w:t>NC</w:t>
            </w:r>
            <w:r w:rsidRPr="00BC0722">
              <w:rPr>
                <w:rFonts w:ascii="Arial" w:hAnsi="Arial" w:cs="Arial"/>
                <w:sz w:val="20"/>
                <w:szCs w:val="20"/>
              </w:rPr>
              <w:t>/</w:t>
            </w:r>
            <w:r w:rsidR="00465BD3">
              <w:rPr>
                <w:rFonts w:ascii="Arial" w:hAnsi="Arial" w:cs="Arial"/>
                <w:sz w:val="20"/>
                <w:szCs w:val="20"/>
              </w:rPr>
              <w:t>NC</w:t>
            </w:r>
            <w:r w:rsidRPr="00BC0722">
              <w:rPr>
                <w:rFonts w:ascii="Arial" w:hAnsi="Arial" w:cs="Arial"/>
                <w:sz w:val="20"/>
                <w:szCs w:val="20"/>
              </w:rPr>
              <w:t xml:space="preserve">&gt;BD R ventral insula </w:t>
            </w:r>
          </w:p>
        </w:tc>
      </w:tr>
      <w:tr w:rsidR="00883F96" w:rsidRPr="00BC0722" w14:paraId="6488995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DD37265" w14:textId="16E4EF3F" w:rsidR="00883F96" w:rsidRPr="00BC0722" w:rsidRDefault="00883F96" w:rsidP="00883F96">
            <w:pPr>
              <w:rPr>
                <w:rFonts w:ascii="Arial" w:hAnsi="Arial" w:cs="Arial"/>
                <w:sz w:val="20"/>
                <w:szCs w:val="20"/>
              </w:rPr>
            </w:pPr>
            <w:r w:rsidRPr="00BC0722">
              <w:rPr>
                <w:rFonts w:ascii="Arial" w:hAnsi="Arial" w:cs="Arial"/>
                <w:sz w:val="20"/>
                <w:szCs w:val="20"/>
              </w:rPr>
              <w:t>Elliott et al. 2004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{"citationID":"2DQfEkIa","properties":{"formattedCitation":"(132)","plainCitation":"(132)","noteIndex":0},"citationItems":[{"id":976,"uris":["http://zotero.org/users/2846505/items/NITVX3A6"],"itemData":{"id":976,"type":"article-journal","abstract":"Background\nPatients with mania show a behavioral bias toward positive information in an emotional go/no go task. This is the converse of the bias toward negative information seen in unipolar depression that we have recently related to the abnormal function of ventral and medial prefrontal cortices (PFCs). The aim of this study was to investigate the neuronal basis of the bias toward positive information in manic patients.\nMethods\nDuring performance of an emotional go/no go task using functional magnetic resonance imaging, 8 manic patients and 11 healthy controls were scanned. The task allowed comparison between neural response to happy, sad, and neutral words in the context of these words being either targets or distracters.\nResults\nManic patients showed attenuated orbitofrontal response when all the semantic conditions were compared with a control condition; however, they showed an enhanced response of the left ventrolateral PFC to emotional relative to neutral targets, as well as enhanced ventral and medial prefrontal response to emotional, particularly happy, distracters.\nConclusions\nThese results suggest a critical role for ventral and medial dysfunction in the pathology of mania, which might underpin aspects of cognitive and clinical symptomatology.","container-title":"Biological Psychiatry","DOI":"10.1016/j.biopsych.2004.03.007","ISSN":"0006-3223","issue":"12","journalAbbreviation":"Biological Psychiatry","language":"en","page":"1163-1170","source":"ScienceDirect","title":"Abnormal ventral frontal response during performance of an affective go/no go task in patients with mania","volume":"55","author":[{"family":"Elliott","given":"Rebecca"},{"family":"Ogilvie","given":"Alan"},{"family":"Rubinsztein","given":"Judy S."},{"family":"Calderon","given":"Gloria"},{"family":"Dolan","given":"Raymond J."},{"family":"Sahakian","given":"Barbara J."}],"issued":{"date-parts":[["2004",6,15]]}}}],"schema":"https://github.com/citation-style-language/schema/raw/master/csl-citation.json"}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(132)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3D869C1" w14:textId="383A69F8" w:rsidR="00883F96" w:rsidRPr="00BC0722" w:rsidRDefault="00883F96" w:rsidP="00883F96">
            <w:pPr>
              <w:rPr>
                <w:rFonts w:ascii="Arial" w:hAnsi="Arial" w:cs="Arial"/>
                <w:sz w:val="20"/>
                <w:szCs w:val="20"/>
              </w:rPr>
            </w:pPr>
            <w:r w:rsidRPr="00BC0722">
              <w:rPr>
                <w:rFonts w:ascii="Arial" w:hAnsi="Arial" w:cs="Arial"/>
                <w:sz w:val="20"/>
                <w:szCs w:val="20"/>
              </w:rPr>
              <w:t xml:space="preserve">8 BD, 11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05DDB84" w14:textId="77777777" w:rsidR="00883F96" w:rsidRPr="00BC0722" w:rsidRDefault="00883F96" w:rsidP="00883F96">
            <w:pPr>
              <w:rPr>
                <w:rFonts w:ascii="Arial" w:hAnsi="Arial" w:cs="Arial"/>
                <w:sz w:val="20"/>
                <w:szCs w:val="20"/>
              </w:rPr>
            </w:pPr>
            <w:r w:rsidRPr="00BC0722">
              <w:rPr>
                <w:rFonts w:ascii="Arial" w:hAnsi="Arial" w:cs="Arial"/>
                <w:sz w:val="20"/>
                <w:szCs w:val="20"/>
              </w:rPr>
              <w:t>Hypo/manic (n=8)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BB3EF5" w14:textId="77777777" w:rsidR="00883F96" w:rsidRPr="00BC0722" w:rsidRDefault="00883F96" w:rsidP="00883F96">
            <w:pPr>
              <w:rPr>
                <w:rFonts w:ascii="Arial" w:hAnsi="Arial" w:cs="Arial"/>
                <w:sz w:val="20"/>
                <w:szCs w:val="20"/>
              </w:rPr>
            </w:pPr>
            <w:r w:rsidRPr="00BC0722">
              <w:rPr>
                <w:rFonts w:ascii="Arial" w:hAnsi="Arial" w:cs="Arial"/>
                <w:sz w:val="20"/>
                <w:szCs w:val="20"/>
              </w:rPr>
              <w:t>33.5 (SD not reported)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96AF4FA" w14:textId="0E2715C9" w:rsidR="00883F96" w:rsidRPr="00BC0722" w:rsidRDefault="00883F96" w:rsidP="00883F96">
            <w:pPr>
              <w:rPr>
                <w:rFonts w:ascii="Arial" w:hAnsi="Arial" w:cs="Arial"/>
                <w:sz w:val="20"/>
                <w:szCs w:val="20"/>
              </w:rPr>
            </w:pPr>
            <w:r w:rsidRPr="00BC0722">
              <w:rPr>
                <w:rFonts w:ascii="Arial" w:hAnsi="Arial" w:cs="Arial"/>
                <w:sz w:val="20"/>
                <w:szCs w:val="20"/>
              </w:rPr>
              <w:t>7 (87)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744E89A" w14:textId="28919A78" w:rsidR="00883F96" w:rsidRPr="00BC0722" w:rsidRDefault="00883F96" w:rsidP="00883F96">
            <w:pPr>
              <w:rPr>
                <w:rFonts w:ascii="Arial" w:hAnsi="Arial" w:cs="Arial"/>
                <w:sz w:val="20"/>
                <w:szCs w:val="20"/>
              </w:rPr>
            </w:pPr>
            <w:r w:rsidRPr="00BC0722">
              <w:rPr>
                <w:rFonts w:ascii="Arial" w:hAnsi="Arial" w:cs="Arial"/>
                <w:sz w:val="20"/>
                <w:szCs w:val="20"/>
              </w:rPr>
              <w:t>5 (62) with history; 2 (25)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9BFDE2"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067D22A" w14:textId="77777777" w:rsidR="00883F96" w:rsidRPr="00BC0722" w:rsidRDefault="00883F96" w:rsidP="00883F96">
            <w:pPr>
              <w:rPr>
                <w:rFonts w:ascii="Arial" w:hAnsi="Arial" w:cs="Arial"/>
                <w:sz w:val="20"/>
                <w:szCs w:val="20"/>
              </w:rPr>
            </w:pPr>
            <w:r w:rsidRPr="00BC0722">
              <w:rPr>
                <w:rFonts w:ascii="Arial" w:hAnsi="Arial" w:cs="Arial"/>
                <w:sz w:val="20"/>
                <w:szCs w:val="20"/>
              </w:rPr>
              <w:t>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with happy, sad, and neutral words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F69A41" w14:textId="39D845E5"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&gt;BD/BD&gt;</w:t>
            </w:r>
            <w:r>
              <w:rPr>
                <w:rFonts w:ascii="Arial" w:hAnsi="Arial" w:cs="Arial"/>
                <w:sz w:val="20"/>
                <w:szCs w:val="20"/>
              </w:rPr>
              <w:t>NC</w:t>
            </w:r>
            <w:r w:rsidR="00883F96" w:rsidRPr="00BC0722">
              <w:rPr>
                <w:rFonts w:ascii="Arial" w:hAnsi="Arial" w:cs="Arial"/>
                <w:sz w:val="20"/>
                <w:szCs w:val="20"/>
              </w:rPr>
              <w:t xml:space="preserve"> (Table 2, Table 3, Table 4), BD&gt;</w:t>
            </w:r>
            <w:r>
              <w:rPr>
                <w:rFonts w:ascii="Arial" w:hAnsi="Arial" w:cs="Arial"/>
                <w:sz w:val="20"/>
                <w:szCs w:val="20"/>
              </w:rPr>
              <w:t>NC</w:t>
            </w:r>
            <w:r w:rsidR="00883F96" w:rsidRPr="00BC0722">
              <w:rPr>
                <w:rFonts w:ascii="Arial" w:hAnsi="Arial" w:cs="Arial"/>
                <w:sz w:val="20"/>
                <w:szCs w:val="20"/>
              </w:rPr>
              <w:t xml:space="preserve"> sad distractors (Table 5), BD&gt;</w:t>
            </w:r>
            <w:r>
              <w:rPr>
                <w:rFonts w:ascii="Arial" w:hAnsi="Arial" w:cs="Arial"/>
                <w:sz w:val="20"/>
                <w:szCs w:val="20"/>
              </w:rPr>
              <w:t>NC</w:t>
            </w:r>
            <w:r w:rsidR="00883F96" w:rsidRPr="00BC0722">
              <w:rPr>
                <w:rFonts w:ascii="Arial" w:hAnsi="Arial" w:cs="Arial"/>
                <w:sz w:val="20"/>
                <w:szCs w:val="20"/>
              </w:rPr>
              <w:t xml:space="preserve"> happy distractors (Table 5)</w:t>
            </w:r>
          </w:p>
        </w:tc>
      </w:tr>
      <w:tr w:rsidR="00883F96" w:rsidRPr="00BC0722" w14:paraId="7AE8BF9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76F5D65" w14:textId="7572F603" w:rsidR="00883F96" w:rsidRPr="00BC0722" w:rsidRDefault="00883F96" w:rsidP="00883F96">
            <w:pPr>
              <w:rPr>
                <w:rFonts w:ascii="Arial" w:hAnsi="Arial" w:cs="Arial"/>
                <w:sz w:val="20"/>
                <w:szCs w:val="20"/>
              </w:rPr>
            </w:pPr>
            <w:r w:rsidRPr="00BC0722">
              <w:rPr>
                <w:rFonts w:ascii="Arial" w:hAnsi="Arial" w:cs="Arial"/>
                <w:sz w:val="20"/>
                <w:szCs w:val="20"/>
              </w:rPr>
              <w:t>Fateh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{"citationID":"3Xj1VZYP","properties":{"formattedCitation":"(166)","plainCitation":"(166)","noteIndex":0},"citationItems":[{"id":974,"uris":["http://zotero.org/users/2846505/items/XSN9AWRF"],"itemData":{"id":974,"type":"article-journal","abstract":"Despite the impressive advancements in the neuropathology of mood disorders, patients with bipolar disorder (BD) are often misdiagnosed on the initial presentation with major depressive disorder (MDD). With supporting evidence from neuroimaging studies, the abnormal functional connectivity (FC) of the hippocampus has been associated with various mood disorders, including BD and MDD. However, the features of the hippocampal FC underlying MDD and BD have not been directly compared. This study aims to investigate the hippocampal resting-state FC (rsFC) analyses to distinguish these two clinical conditions. Resting-state functional magnetic resonance imaging (fMRI) data was collected from a sample group of 30 patients with BD, 29 patients with MDD and 30 healthy controls (HCs). One-way ANOVA was employed to assess the potential differences of the hippocampus FC across all subjects. BD patients exhibited increased FC of the bilateral anterior/posterior hippocampus with lingual gyrus and inferior frontal gyrus (IFG) relative to patients MDD patients. In comparison with HCs, patients with BD and MDD had an increased FC between the right anterior hippocampus and lingual gyrus and a decreased FC between the right posterior hippocampus and right IFG. The results revealed a distinct hippocampal FC in MDD patients compared with that observed in BD patients. These findings may assist investigators in attempting to distinguish mood disorders by using fMRI data.","container-title":"Psychiatry Research: Neuroimaging","DOI":"10.1016/j.pscychresns.2019.01.004","ISSN":"0925-4927","journalAbbreviation":"Psychiatry Research: Neuroimaging","language":"en","page":"53-60","source":"ScienceDirect","title":"Hippocampal functional connectivity-based discrimination between bipolar and major depressive disorders","volume":"284","author":[{"family":"Fateh","given":"Ahmed Ameen"},{"family":"Long","given":"Zhiliang"},{"family":"Duan","given":"Xujun"},{"family":"Cui","given":"Qian"},{"family":"Pang","given":"Yajing"},{"family":"Farooq","given":"Muhammad Umar"},{"family":"Nan","given":"Xiaoyu"},{"family":"Chen","given":"Yuyan"},{"family":"Sheng","given":"Wei"},{"family":"Tang","given":"Qin"},{"family":"Chen","given":"Huafu"}],"issued":{"date-parts":[["2019",2,28]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5ECDC6" w14:textId="38FE25B4" w:rsidR="00883F96" w:rsidRPr="00BC0722" w:rsidRDefault="00883F96" w:rsidP="00883F96">
            <w:pPr>
              <w:rPr>
                <w:rFonts w:ascii="Arial" w:hAnsi="Arial" w:cs="Arial"/>
                <w:sz w:val="20"/>
                <w:szCs w:val="20"/>
              </w:rPr>
            </w:pPr>
            <w:r w:rsidRPr="00BC0722">
              <w:rPr>
                <w:rFonts w:ascii="Arial" w:hAnsi="Arial" w:cs="Arial"/>
                <w:sz w:val="20"/>
                <w:szCs w:val="20"/>
              </w:rPr>
              <w:t xml:space="preserve">30 BD, 30 </w:t>
            </w:r>
            <w:r w:rsidR="00465BD3">
              <w:rPr>
                <w:rFonts w:ascii="Arial" w:hAnsi="Arial" w:cs="Arial"/>
                <w:sz w:val="20"/>
                <w:szCs w:val="20"/>
              </w:rPr>
              <w:t>NC</w:t>
            </w:r>
            <w:r w:rsidRPr="00BC0722">
              <w:rPr>
                <w:rFonts w:ascii="Arial" w:hAnsi="Arial" w:cs="Arial"/>
                <w:sz w:val="20"/>
                <w:szCs w:val="20"/>
              </w:rPr>
              <w:t>, 29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08F5DA"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(n=30)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8CC8CA0" w14:textId="77777777" w:rsidR="00883F96" w:rsidRPr="00BC0722" w:rsidRDefault="00883F96" w:rsidP="00883F96">
            <w:pPr>
              <w:rPr>
                <w:rFonts w:ascii="Arial" w:hAnsi="Arial" w:cs="Arial"/>
                <w:sz w:val="20"/>
                <w:szCs w:val="20"/>
              </w:rPr>
            </w:pPr>
            <w:r w:rsidRPr="00BC0722">
              <w:rPr>
                <w:rFonts w:ascii="Arial" w:hAnsi="Arial" w:cs="Arial"/>
                <w:sz w:val="20"/>
                <w:szCs w:val="20"/>
              </w:rPr>
              <w:t>34.26 (9.79)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3BCDA4" w14:textId="0FB21CEB" w:rsidR="00883F96" w:rsidRPr="00BC0722" w:rsidRDefault="00883F96" w:rsidP="00883F96">
            <w:pPr>
              <w:rPr>
                <w:rFonts w:ascii="Arial" w:hAnsi="Arial" w:cs="Arial"/>
                <w:sz w:val="20"/>
                <w:szCs w:val="20"/>
              </w:rPr>
            </w:pPr>
            <w:r w:rsidRPr="00BC0722">
              <w:rPr>
                <w:rFonts w:ascii="Arial" w:hAnsi="Arial" w:cs="Arial"/>
                <w:sz w:val="20"/>
                <w:szCs w:val="20"/>
              </w:rPr>
              <w:t>30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34CB531"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Not reported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CFDD83"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171B3B8"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(seed-to-voxel: R/L anterior and posterior hippocampus)</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2087E78" w14:textId="77777777" w:rsidR="00883F96" w:rsidRPr="00BC0722" w:rsidRDefault="00883F96" w:rsidP="00883F96">
            <w:pPr>
              <w:rPr>
                <w:rFonts w:ascii="Arial" w:hAnsi="Arial" w:cs="Arial"/>
                <w:sz w:val="20"/>
                <w:szCs w:val="20"/>
              </w:rPr>
            </w:pPr>
            <w:r w:rsidRPr="00BC0722">
              <w:rPr>
                <w:rFonts w:ascii="Arial" w:hAnsi="Arial" w:cs="Arial"/>
                <w:sz w:val="20"/>
                <w:szCs w:val="20"/>
              </w:rPr>
              <w:t>4 main effects of group (for each of the 4 seeds; Table 3)</w:t>
            </w:r>
          </w:p>
        </w:tc>
      </w:tr>
      <w:tr w:rsidR="00883F96" w:rsidRPr="00BC0722" w14:paraId="3C33500D" w14:textId="77777777" w:rsidTr="00B54CAB">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14227C" w14:textId="304A1809" w:rsidR="00883F96" w:rsidRPr="00BC0722" w:rsidRDefault="00883F96" w:rsidP="00883F9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7BE2D0" w14:textId="2588DF7F" w:rsidR="00883F96" w:rsidRPr="00BC0722" w:rsidRDefault="00883F96" w:rsidP="00883F9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FB91176" w14:textId="0EF2D6E4" w:rsidR="00883F96" w:rsidRPr="00BC0722" w:rsidRDefault="00883F96" w:rsidP="00883F9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DFDC25" w14:textId="152AB4CF" w:rsidR="00883F96" w:rsidRPr="00BC0722" w:rsidRDefault="00883F96" w:rsidP="00883F9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6723B8"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 xml:space="preserve">Medication Status </w:t>
            </w:r>
          </w:p>
          <w:p w14:paraId="0C0D5016" w14:textId="69D21E5C"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E3AB6E" w14:textId="77777777" w:rsidR="00883F96" w:rsidRPr="00BC0722" w:rsidRDefault="00883F96" w:rsidP="00883F96">
            <w:pPr>
              <w:rPr>
                <w:rFonts w:ascii="Arial" w:hAnsi="Arial" w:cs="Arial"/>
                <w:b/>
                <w:bCs/>
                <w:sz w:val="20"/>
                <w:szCs w:val="20"/>
              </w:rPr>
            </w:pPr>
            <w:r w:rsidRPr="00BC0722">
              <w:rPr>
                <w:rFonts w:ascii="Arial" w:hAnsi="Arial" w:cs="Arial"/>
                <w:b/>
                <w:bCs/>
                <w:sz w:val="20"/>
                <w:szCs w:val="20"/>
              </w:rPr>
              <w:t>Psychosis</w:t>
            </w:r>
          </w:p>
          <w:p w14:paraId="75C60AE5" w14:textId="0534660B" w:rsidR="00883F96" w:rsidRPr="00BC0722" w:rsidRDefault="00883F96" w:rsidP="00883F9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9CE827" w14:textId="463B679F" w:rsidR="00883F96" w:rsidRPr="00BC0722" w:rsidRDefault="00883F96" w:rsidP="00883F96">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3830ED7" w14:textId="70031E5E" w:rsidR="00883F96" w:rsidRPr="00BC0722" w:rsidRDefault="00883F96" w:rsidP="00883F9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5DD0C71" w14:textId="42B0F3A9" w:rsidR="00883F96" w:rsidRPr="00BC0722" w:rsidRDefault="00883F96" w:rsidP="00883F96">
            <w:pPr>
              <w:rPr>
                <w:rFonts w:ascii="Arial" w:hAnsi="Arial" w:cs="Arial"/>
                <w:sz w:val="20"/>
                <w:szCs w:val="20"/>
              </w:rPr>
            </w:pPr>
            <w:r w:rsidRPr="00BC0722">
              <w:rPr>
                <w:rFonts w:ascii="Arial" w:hAnsi="Arial" w:cs="Arial"/>
                <w:b/>
                <w:bCs/>
                <w:sz w:val="20"/>
                <w:szCs w:val="20"/>
              </w:rPr>
              <w:t>Contrast(s) Used</w:t>
            </w:r>
          </w:p>
        </w:tc>
      </w:tr>
      <w:tr w:rsidR="00883F96" w:rsidRPr="00BC0722" w14:paraId="0B217F1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0C2488" w14:textId="04679A08" w:rsidR="00883F96" w:rsidRPr="00BC0722" w:rsidRDefault="00883F96" w:rsidP="00883F96">
            <w:pPr>
              <w:rPr>
                <w:rFonts w:ascii="Arial" w:hAnsi="Arial" w:cs="Arial"/>
                <w:sz w:val="20"/>
                <w:szCs w:val="20"/>
              </w:rPr>
            </w:pPr>
            <w:r w:rsidRPr="00BC0722">
              <w:rPr>
                <w:rFonts w:ascii="Arial" w:hAnsi="Arial" w:cs="Arial"/>
                <w:sz w:val="20"/>
                <w:szCs w:val="20"/>
              </w:rPr>
              <w:t>Favre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{"citationID":"z5TKj5zt","properties":{"formattedCitation":"(119)","plainCitation":"(119)","noteIndex":0},"citationItems":[{"id":973,"uris":["http://zotero.org/users/2846505/items/8MEUYXCC"],"itemData":{"id":973,"type":"article-journal","abstract":"Bipolar disorders (BD) are mainly characterized by emotional and cognitive processing impairment. The cerebral substrate explaining BD impairment and the action mechanisms of therapies are not completely understood, especially for psychosocial interventions. This fMRI study aims at assessing cerebral correlates of euthymic bipolar patients (EBP) before and after psychoeducation therapy. Sixteen EBP and 16 matched healthy subjects (HS) performed a word-face emotional Stroop task in two separate fMRI sessions at 3-month interval. Between fMRI sessions, EBP underwent psychoeducation. Before psychoeducation, the comparison of EBP vs. HS in fMRI data revealed (a) significant decreased activity of cognitive control regions such as bilateral inferior and left superior frontal gyri, right insula, right fusiform gyrus and bilateral occipital gyri and (b) significant increased activity of emotion-related processing regions such as bilateral hippocampus, parahippocampal gyri and the left middle temporal gyrus. After psychoeducation, EBP showed significant clinical improvement, increased activity of inferior frontal gyri and a tendency toward decreased activity of right hippocampus and parahippocampal gyrus. These results suggest that the imbalance between cognitive control and emotion processing systems characterizing BD acute episodes may persist during euthymic periods. Moreover, this imbalance may be improved by psychoeducation, which enhances the cognitive control and modulates emotional fluctuations in EBP.","container-title":"Psychiatry Research: Neuroimaging","DOI":"10.1016/j.pscychresns.2013.07.007","ISSN":"0925-4927","issue":"3","journalAbbreviation":"Psychiatry Research: Neuroimaging","language":"en","page":"285-295","source":"ScienceDirect","title":"Modulation of fronto-limbic activity by the psychoeducation in euthymic bipolar patients. A functional MRI study","volume":"214","author":[{"family":"Favre","given":"Pauline"},{"family":"Baciu","given":"Monica"},{"family":"Pichat","given":"Cédric"},{"family":"De Pourtalès","given":"Marie-Atéa"},{"family":"Fredembach","given":"Benjamin"},{"family":"Garçon","given":"Sabrina"},{"family":"Bougerol","given":"Thierry"},{"family":"Polosan","given":"Mircea"}],"issued":{"date-parts":[["2013",12,30]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2E2534B" w14:textId="08F9371F" w:rsidR="00883F96" w:rsidRPr="00BC0722" w:rsidRDefault="00883F96" w:rsidP="00883F96">
            <w:pPr>
              <w:rPr>
                <w:rFonts w:ascii="Arial" w:hAnsi="Arial" w:cs="Arial"/>
                <w:sz w:val="20"/>
                <w:szCs w:val="20"/>
              </w:rPr>
            </w:pPr>
            <w:r w:rsidRPr="00BC0722">
              <w:rPr>
                <w:rFonts w:ascii="Arial" w:hAnsi="Arial" w:cs="Arial"/>
                <w:sz w:val="20"/>
                <w:szCs w:val="20"/>
              </w:rPr>
              <w:t xml:space="preserve">16 BD I/II, 16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FA22E92"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Euthymic at BL (n=16)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E19E70" w14:textId="77777777" w:rsidR="00883F96" w:rsidRPr="00BC0722" w:rsidRDefault="00883F96" w:rsidP="00883F96">
            <w:pPr>
              <w:rPr>
                <w:rFonts w:ascii="Arial" w:hAnsi="Arial" w:cs="Arial"/>
                <w:sz w:val="20"/>
                <w:szCs w:val="20"/>
              </w:rPr>
            </w:pPr>
            <w:r w:rsidRPr="00BC0722">
              <w:rPr>
                <w:rFonts w:ascii="Arial" w:hAnsi="Arial" w:cs="Arial"/>
                <w:sz w:val="20"/>
                <w:szCs w:val="20"/>
              </w:rPr>
              <w:t>40.4 (11.8)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987EADA" w14:textId="11842AAB" w:rsidR="00883F96" w:rsidRPr="00BC0722" w:rsidRDefault="00883F96" w:rsidP="00883F96">
            <w:pPr>
              <w:rPr>
                <w:rFonts w:ascii="Arial" w:hAnsi="Arial" w:cs="Arial"/>
                <w:sz w:val="20"/>
                <w:szCs w:val="20"/>
              </w:rPr>
            </w:pPr>
            <w:r w:rsidRPr="00BC0722">
              <w:rPr>
                <w:rFonts w:ascii="Arial" w:hAnsi="Arial" w:cs="Arial"/>
                <w:sz w:val="20"/>
                <w:szCs w:val="20"/>
              </w:rPr>
              <w:t>15 (94)</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49A7EE"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BC1D2C"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DB7CDF0" w14:textId="77777777" w:rsidR="00883F96" w:rsidRPr="00BC0722" w:rsidRDefault="00883F96" w:rsidP="00883F96">
            <w:pPr>
              <w:rPr>
                <w:rFonts w:ascii="Arial" w:hAnsi="Arial" w:cs="Arial"/>
                <w:sz w:val="20"/>
                <w:szCs w:val="20"/>
              </w:rPr>
            </w:pPr>
            <w:r w:rsidRPr="00BC0722">
              <w:rPr>
                <w:rFonts w:ascii="Arial" w:hAnsi="Arial" w:cs="Arial"/>
                <w:sz w:val="20"/>
                <w:szCs w:val="20"/>
              </w:rPr>
              <w:t>Word-face emotional Stroop with happy, fearful, and neutral faces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F646FCA" w14:textId="15CD4B56"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x Stroop int., BD&gt;</w:t>
            </w:r>
            <w:r>
              <w:rPr>
                <w:rFonts w:ascii="Arial" w:hAnsi="Arial" w:cs="Arial"/>
                <w:sz w:val="20"/>
                <w:szCs w:val="20"/>
              </w:rPr>
              <w:t>NC</w:t>
            </w:r>
            <w:r w:rsidR="00883F96" w:rsidRPr="00BC0722">
              <w:rPr>
                <w:rFonts w:ascii="Arial" w:hAnsi="Arial" w:cs="Arial"/>
                <w:sz w:val="20"/>
                <w:szCs w:val="20"/>
              </w:rPr>
              <w:t xml:space="preserve"> x valence int. (Table 3, excluding ROIs)</w:t>
            </w:r>
          </w:p>
        </w:tc>
      </w:tr>
      <w:tr w:rsidR="00883F96" w:rsidRPr="00BC0722" w14:paraId="176B5C7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163023" w14:textId="18194B2C" w:rsidR="00883F96" w:rsidRPr="00BC0722" w:rsidRDefault="00883F96" w:rsidP="00883F96">
            <w:pPr>
              <w:rPr>
                <w:rFonts w:ascii="Arial" w:hAnsi="Arial" w:cs="Arial"/>
                <w:sz w:val="20"/>
                <w:szCs w:val="20"/>
              </w:rPr>
            </w:pPr>
            <w:r w:rsidRPr="00BC0722">
              <w:rPr>
                <w:rFonts w:ascii="Arial" w:hAnsi="Arial" w:cs="Arial"/>
                <w:sz w:val="20"/>
                <w:szCs w:val="20"/>
              </w:rPr>
              <w:t>Favre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{"citationID":"mK5dOinO","properties":{"formattedCitation":"(167)","plainCitation":"(167)","noteIndex":0},"citationItems":[{"id":972,"uris":["http://zotero.org/users/2846505/items/DFGAP332"],"itemData":{"id":972,"type":"article-journal","abstract":"Background\nNeural substrates of bipolar disorder (BD) have frequently been characterized by dysregulation of fronto-limbic networks that may persist during euthymic periods. Only a few studies have investigated euthymic bipolar patients (BP) functional connectivity at rest. The current study aims to assess resting-state functional connectivity in euthymic BP in order to identify trait abnormalities responsible for enduring mood dysregulation in these patients.\nMethods\nMedial prefrontal cortex (mPFC) functional connectivity was investigated in 20 euthymic BP and 20 healthy subjects (HS). The functional connectivity maps were compared across groups using a between-group random effect analysis. Additional region of interest (ROI) analysis focused on mPFC–amygdala functional connectivity as well as correlations between the clinical features in euthymic BP was also conducted.\nResults\nA significant difference between euthymic BP and HS was observed in terms of connectivity between the mPFC and the right dorsolateral prefrontal cortex (dlPFC). A significant negative correlation between the activity of these regions was found in HS but not in euthymic BP. In addition, euthymic BP showed greater connectivity between mPFC and right amygdala compared to HS, which was also correlated with the duration of the disease.\nLimitations\nThe BP group was heterogeneous with respect to the bipolarity subtype and the medication. The robustness of results could be improved with an increased sample size.\nConclusions\nCompared to HS, the euthymic BP showed abnormal decoupling (decreased functional connectivity) activity between mPFC–dlPFC and hyperconnectivity (increased functional connectivity) and between mPFC and amygdala. These abnormalities could underlie the pathophysiology of BD, and may deteriorate further in accordance with disease duration.","container-title":"Journal of Affective Disorders","DOI":"10.1016/j.jad.2014.04.054","ISSN":"0165-0327","journalAbbreviation":"Journal of Affective Disorders","language":"en","page":"182-189","source":"ScienceDirect","title":"fMRI evidence for abnormal resting-state functional connectivity in euthymic bipolar patients","volume":"165","author":[{"family":"Favre","given":"Pauline"},{"family":"Baciu","given":"Monica"},{"family":"Pichat","given":"Cédric"},{"family":"Bougerol","given":"Thierry"},{"family":"Polosan","given":"Mircea"}],"issued":{"date-parts":[["2014",8,20]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14175D3" w14:textId="7FCFD544" w:rsidR="00883F96" w:rsidRPr="00BC0722" w:rsidRDefault="00883F96" w:rsidP="00883F96">
            <w:pPr>
              <w:rPr>
                <w:rFonts w:ascii="Arial" w:hAnsi="Arial" w:cs="Arial"/>
                <w:sz w:val="20"/>
                <w:szCs w:val="20"/>
              </w:rPr>
            </w:pPr>
            <w:r w:rsidRPr="00BC0722">
              <w:rPr>
                <w:rFonts w:ascii="Arial" w:hAnsi="Arial" w:cs="Arial"/>
                <w:sz w:val="20"/>
                <w:szCs w:val="20"/>
              </w:rPr>
              <w:t xml:space="preserve">20 BD I/II/NOS,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751E197"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B4831B3" w14:textId="77777777" w:rsidR="00883F96" w:rsidRPr="00BC0722" w:rsidRDefault="00883F96" w:rsidP="00883F96">
            <w:pPr>
              <w:rPr>
                <w:rFonts w:ascii="Arial" w:hAnsi="Arial" w:cs="Arial"/>
                <w:sz w:val="20"/>
                <w:szCs w:val="20"/>
              </w:rPr>
            </w:pPr>
            <w:r w:rsidRPr="00BC0722">
              <w:rPr>
                <w:rFonts w:ascii="Arial" w:hAnsi="Arial" w:cs="Arial"/>
                <w:sz w:val="20"/>
                <w:szCs w:val="20"/>
              </w:rPr>
              <w:t>42 (10.7)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A783AE" w14:textId="38FC1657" w:rsidR="00883F96" w:rsidRPr="00BC0722" w:rsidRDefault="00883F96" w:rsidP="00883F96">
            <w:pPr>
              <w:rPr>
                <w:rFonts w:ascii="Arial" w:hAnsi="Arial" w:cs="Arial"/>
                <w:sz w:val="20"/>
                <w:szCs w:val="20"/>
              </w:rPr>
            </w:pPr>
            <w:r w:rsidRPr="00BC0722">
              <w:rPr>
                <w:rFonts w:ascii="Arial" w:hAnsi="Arial" w:cs="Arial"/>
                <w:sz w:val="20"/>
                <w:szCs w:val="20"/>
              </w:rPr>
              <w:t>20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739A60"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F651EE"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B1F75F" w14:textId="77777777" w:rsidR="00883F96" w:rsidRPr="00BC0722" w:rsidRDefault="00883F96" w:rsidP="00883F96">
            <w:pPr>
              <w:rPr>
                <w:rFonts w:ascii="Arial" w:hAnsi="Arial" w:cs="Arial"/>
                <w:sz w:val="20"/>
                <w:szCs w:val="20"/>
              </w:rPr>
            </w:pPr>
            <w:r w:rsidRPr="00BC0722">
              <w:rPr>
                <w:rFonts w:ascii="Arial" w:hAnsi="Arial" w:cs="Arial"/>
                <w:sz w:val="20"/>
                <w:szCs w:val="20"/>
              </w:rPr>
              <w:t>Resting state (seed-to-voxel: VMPFC)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36BBE2B" w14:textId="6335864A" w:rsidR="00883F96" w:rsidRPr="00BC0722" w:rsidRDefault="00883F96" w:rsidP="00883F9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(Results 3.1/Fig. 1)</w:t>
            </w:r>
          </w:p>
        </w:tc>
      </w:tr>
      <w:tr w:rsidR="00883F96" w:rsidRPr="00BC0722" w14:paraId="1086D22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CC77A88" w14:textId="040B5CAD" w:rsidR="00883F96" w:rsidRPr="00BC0722" w:rsidRDefault="00883F96" w:rsidP="00883F96">
            <w:pPr>
              <w:rPr>
                <w:rFonts w:ascii="Arial" w:hAnsi="Arial" w:cs="Arial"/>
                <w:sz w:val="20"/>
                <w:szCs w:val="20"/>
              </w:rPr>
            </w:pPr>
            <w:r w:rsidRPr="00BC0722">
              <w:rPr>
                <w:rFonts w:ascii="Arial" w:hAnsi="Arial" w:cs="Arial"/>
                <w:sz w:val="20"/>
                <w:szCs w:val="20"/>
              </w:rPr>
              <w:t>Favre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{"citationID":"4ACxuuKZ","properties":{"formattedCitation":"(168)","plainCitation":"(168)","noteIndex":0},"citationItems":[{"id":971,"uris":["http://zotero.org/users/2846505/items/79WAZ75Z"],"itemData":{"id":971,"type":"article-journal","abstract":"Background Patients with bipolar disorder experience cognitive and emotional impairment that may persist even during the euthymic state of the disease. These persistent symptoms in bipolar patients (BP) may be characterized by disturbances of emotion regulation and related fronto-limbic brain circuitry. The present study aims to investigate the modulation of fronto-limbic activity and connectivity in BP by the processing of emotional conflict. Methods Fourteen euthymic BP and 13 matched healthy subjects (HS) underwent functional magnetic resonance imaging (fMRI) while performing a word-face emotional Stroop task designed to dissociate the monitoring/generation of emotional conflict from its resolution. Functional connectivity was determined by means of psychophysiological interaction (PPI) approach. Results Relative to HS, BP were slower to process incongruent stimuli, reflecting higher amount of behavioral interference during emotional Stroop. Furthermore, BP showed decreased activation of the right dorsolateral prefrontal cortex (DLPFC) during the monitoring and a lack of bilateral amygdala deactivation during the resolution of the emotional conflict. In addition, during conflict monitoring, BP showed abnormal positive connectivity between the right DLPFC and several regions of the default mode network. Conclusions Overall, our results highlighted dysfunctional processing of the emotion conflict in euthymic BP that may be subtended by abnormal activity and connectivity of the DLPFC during the conflict monitoring, which, in turn, leads to failure of amygdala deactivation during the resolution of the conflict. Emotional dysregulation in BP may be underpinned by a lack of top-down cognitive control and a difficulty to focus on the task due to persistent self-oriented attention.","container-title":"PLOS ONE","DOI":"10.1371/journal.pone.0134961","ISSN":"1932-6203","issue":"8","journalAbbreviation":"PLOS ONE","language":"en","note":"publisher: Public Library of Science","page":"e0134961","source":"PLoS Journals","title":"Cerebral Correlates of Abnormal Emotion Conflict Processing in Euthymic Bipolar Patients: A Functional MRI Study","title-short":"Cerebral Correlates of Abnormal Emotion Conflict Processing in Euthymic Bipolar Patients","volume":"10","author":[{"family":"Favre","given":"Pauline"},{"family":"Polosan","given":"Mircea"},{"family":"Pichat","given":"Cédric"},{"family":"Bougerol","given":"Thierry"},{"family":"Baciu","given":"Monica"}],"issued":{"date-parts":[["2015",8,5]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BB46E73" w14:textId="176DB700" w:rsidR="00883F96" w:rsidRPr="00BC0722" w:rsidRDefault="00883F96" w:rsidP="00883F96">
            <w:pPr>
              <w:rPr>
                <w:rFonts w:ascii="Arial" w:hAnsi="Arial" w:cs="Arial"/>
                <w:sz w:val="20"/>
                <w:szCs w:val="20"/>
              </w:rPr>
            </w:pPr>
            <w:r w:rsidRPr="00BC0722">
              <w:rPr>
                <w:rFonts w:ascii="Arial" w:hAnsi="Arial" w:cs="Arial"/>
                <w:sz w:val="20"/>
                <w:szCs w:val="20"/>
              </w:rPr>
              <w:t xml:space="preserve">14 BD I/II/NOS, 13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FE10B6"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(n=14)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D3F547" w14:textId="77777777" w:rsidR="00883F96" w:rsidRPr="00BC0722" w:rsidRDefault="00883F96" w:rsidP="00883F96">
            <w:pPr>
              <w:rPr>
                <w:rFonts w:ascii="Arial" w:hAnsi="Arial" w:cs="Arial"/>
                <w:sz w:val="20"/>
                <w:szCs w:val="20"/>
              </w:rPr>
            </w:pPr>
            <w:r w:rsidRPr="00BC0722">
              <w:rPr>
                <w:rFonts w:ascii="Arial" w:hAnsi="Arial" w:cs="Arial"/>
                <w:sz w:val="20"/>
                <w:szCs w:val="20"/>
              </w:rPr>
              <w:t>44.1 (9.6)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275727E" w14:textId="4EB31C01" w:rsidR="00883F96" w:rsidRPr="00BC0722" w:rsidRDefault="00883F96" w:rsidP="00883F96">
            <w:pPr>
              <w:rPr>
                <w:rFonts w:ascii="Arial" w:hAnsi="Arial" w:cs="Arial"/>
                <w:sz w:val="20"/>
                <w:szCs w:val="20"/>
              </w:rPr>
            </w:pPr>
            <w:r w:rsidRPr="00BC0722">
              <w:rPr>
                <w:rFonts w:ascii="Arial" w:hAnsi="Arial" w:cs="Arial"/>
                <w:sz w:val="20"/>
                <w:szCs w:val="20"/>
              </w:rPr>
              <w:t>12 (86)</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EB6337A" w14:textId="6A675A64" w:rsidR="00883F96" w:rsidRPr="00BC0722" w:rsidRDefault="00883F96" w:rsidP="00883F96">
            <w:pPr>
              <w:rPr>
                <w:rFonts w:ascii="Arial" w:hAnsi="Arial" w:cs="Arial"/>
                <w:sz w:val="20"/>
                <w:szCs w:val="20"/>
              </w:rPr>
            </w:pPr>
            <w:r w:rsidRPr="00BC0722">
              <w:rPr>
                <w:rFonts w:ascii="Arial" w:hAnsi="Arial" w:cs="Arial"/>
                <w:sz w:val="20"/>
                <w:szCs w:val="20"/>
              </w:rPr>
              <w:t>6.5 (46)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E191C9"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EA283EA" w14:textId="77777777" w:rsidR="00883F96" w:rsidRPr="00BC0722" w:rsidRDefault="00883F96" w:rsidP="00883F96">
            <w:pPr>
              <w:rPr>
                <w:rFonts w:ascii="Arial" w:hAnsi="Arial" w:cs="Arial"/>
                <w:sz w:val="20"/>
                <w:szCs w:val="20"/>
              </w:rPr>
            </w:pPr>
            <w:r w:rsidRPr="00BC0722">
              <w:rPr>
                <w:rFonts w:ascii="Arial" w:hAnsi="Arial" w:cs="Arial"/>
                <w:sz w:val="20"/>
                <w:szCs w:val="20"/>
              </w:rPr>
              <w:t>Word-face emotional Stroop with happy and fearful faces (EC) (PPI: DLPFC)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BAB952E" w14:textId="4339C5B4"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(Table 3, monitoring); BD&gt;</w:t>
            </w:r>
            <w:r>
              <w:rPr>
                <w:rFonts w:ascii="Arial" w:hAnsi="Arial" w:cs="Arial"/>
                <w:sz w:val="20"/>
                <w:szCs w:val="20"/>
              </w:rPr>
              <w:t>NC</w:t>
            </w:r>
            <w:r w:rsidR="00883F96" w:rsidRPr="00BC0722">
              <w:rPr>
                <w:rFonts w:ascii="Arial" w:hAnsi="Arial" w:cs="Arial"/>
                <w:sz w:val="20"/>
                <w:szCs w:val="20"/>
              </w:rPr>
              <w:t xml:space="preserve"> (Table 4, PPI positive regression)</w:t>
            </w:r>
          </w:p>
        </w:tc>
      </w:tr>
      <w:tr w:rsidR="00883F96" w:rsidRPr="00BC0722" w14:paraId="47F8969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386D0C" w14:textId="182BF919" w:rsidR="00883F96" w:rsidRPr="00BC0722" w:rsidRDefault="00883F96" w:rsidP="00883F96">
            <w:pPr>
              <w:rPr>
                <w:rFonts w:ascii="Arial" w:hAnsi="Arial" w:cs="Arial"/>
                <w:sz w:val="20"/>
                <w:szCs w:val="20"/>
              </w:rPr>
            </w:pPr>
            <w:r w:rsidRPr="00BC0722">
              <w:rPr>
                <w:rFonts w:ascii="Arial" w:hAnsi="Arial" w:cs="Arial"/>
                <w:sz w:val="20"/>
                <w:szCs w:val="20"/>
              </w:rPr>
              <w:t>Fernández-</w:t>
            </w:r>
            <w:proofErr w:type="spellStart"/>
            <w:r w:rsidRPr="00BC0722">
              <w:rPr>
                <w:rFonts w:ascii="Arial" w:hAnsi="Arial" w:cs="Arial"/>
                <w:sz w:val="20"/>
                <w:szCs w:val="20"/>
              </w:rPr>
              <w:t>Corcuera</w:t>
            </w:r>
            <w:proofErr w:type="spellEnd"/>
            <w:r w:rsidRPr="00BC0722">
              <w:rPr>
                <w:rFonts w:ascii="Arial" w:hAnsi="Arial" w:cs="Arial"/>
                <w:sz w:val="20"/>
                <w:szCs w:val="20"/>
              </w:rPr>
              <w:t xml:space="preserv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{"citationID":"XbfWGQaO","properties":{"formattedCitation":"(101)","plainCitation":"(101)","noteIndex":0},"citationItems":[{"id":970,"uris":["http://zotero.org/users/2846505/items/XRFGBYT7"],"itemData":{"id":970,"type":"article-journal","abstract":"Background\nBipolar depression has been found to be associated with changes in prefrontal cortex activity during performance of cognitive tasks. However, the role of task-related de-activations has been little investigated.\nMethod\nForty-one bipolar depressed patients and 41 matched normal controls underwent fMRI scanning while performing baseline, 1-back and 2-back versions of the n-back task. Linear models were used to obtain maps of within-group activations and areas of differential activation between the groups.\nResults\nThe bipolar depressed patients showed reduced activation in the dorsolateral prefrontal cortex (DLPFC) bilaterally and several other regions. After controlling for differences in task performance only differences in the DLPFC and cerebellum remained. Left DLPFC activation was inversely correlated with Hamilton and MADRS scores. The patients showed failure to de-activate in the medial prefrontal cortex, an area corresponding to the anterior medial node of the default mode network.\nLimitations\nTo confirm default mode network dysfunction demonstration of resting-state connectivity abnormalities would also be required. The study was carried out on treated patients, and did not assess for presence of depressive symptoms in the healthy controls.\nConclusions\nBoth prefrontal cortical and default mode network dysfunction appear to characterise bipolar depression. The former, but not the latter, is associated with symptom severity.","container-title":"Journal of Affective Disorders","DOI":"10.1016/j.jad.2012.04.009","ISSN":"0165-0327","issue":"2","journalAbbreviation":"Journal of Affective Disorders","language":"en","page":"170-178","source":"ScienceDirect","title":"Bipolar depressed patients show both failure to activate and failure to de-activate during performance of a working memory task","volume":"148","author":[{"family":"Fernández-Corcuera","given":"Paloma"},{"family":"Salvador","given":"Raymond"},{"family":"Monté","given":"Gemma C."},{"family":"Salvador Sarró","given":"S."},{"family":"Goikolea","given":"José M."},{"family":"Amann","given":"Benedikt"},{"family":"Moro","given":"Noemí"},{"family":"Sans-Sansa","given":"Bibiana"},{"family":"Ortiz-Gil","given":"Jordi"},{"family":"Vieta","given":"Eduard"},{"family":"Maristany","given":"Teresa"},{"family":"McKenna","given":"Peter J."},{"family":"Pomarol-Clotet","given":"Edith"}],"issued":{"date-parts":[["2013",6,1]]}}}],"schema":"https://github.com/citation-style-language/schema/raw/master/csl-citation.json"}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(101)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BC2127" w14:textId="1A625EEA" w:rsidR="00883F96" w:rsidRPr="00BC0722" w:rsidRDefault="00883F96" w:rsidP="00883F96">
            <w:pPr>
              <w:rPr>
                <w:rFonts w:ascii="Arial" w:hAnsi="Arial" w:cs="Arial"/>
                <w:sz w:val="20"/>
                <w:szCs w:val="20"/>
              </w:rPr>
            </w:pPr>
            <w:r w:rsidRPr="00BC0722">
              <w:rPr>
                <w:rFonts w:ascii="Arial" w:hAnsi="Arial" w:cs="Arial"/>
                <w:sz w:val="20"/>
                <w:szCs w:val="20"/>
              </w:rPr>
              <w:t xml:space="preserve">41 BD, 41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50AD10"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(n=41)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00BF4C3" w14:textId="77777777" w:rsidR="00883F96" w:rsidRPr="00BC0722" w:rsidRDefault="00883F96" w:rsidP="00883F96">
            <w:pPr>
              <w:rPr>
                <w:rFonts w:ascii="Arial" w:hAnsi="Arial" w:cs="Arial"/>
                <w:sz w:val="20"/>
                <w:szCs w:val="20"/>
              </w:rPr>
            </w:pPr>
            <w:r w:rsidRPr="00BC0722">
              <w:rPr>
                <w:rFonts w:ascii="Arial" w:hAnsi="Arial" w:cs="Arial"/>
                <w:sz w:val="20"/>
                <w:szCs w:val="20"/>
              </w:rPr>
              <w:t>40.39 (10.2)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B9AE49" w14:textId="74B1ADE1" w:rsidR="00883F96" w:rsidRPr="00BC0722" w:rsidRDefault="00883F96" w:rsidP="00883F96">
            <w:pPr>
              <w:rPr>
                <w:rFonts w:ascii="Arial" w:hAnsi="Arial" w:cs="Arial"/>
                <w:sz w:val="20"/>
                <w:szCs w:val="20"/>
              </w:rPr>
            </w:pPr>
            <w:r w:rsidRPr="00BC0722">
              <w:rPr>
                <w:rFonts w:ascii="Arial" w:hAnsi="Arial" w:cs="Arial"/>
                <w:sz w:val="20"/>
                <w:szCs w:val="20"/>
              </w:rPr>
              <w:t>41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F60115E" w14:textId="254A17B2" w:rsidR="00883F96" w:rsidRPr="00BC0722" w:rsidRDefault="00883F96" w:rsidP="00883F96">
            <w:pPr>
              <w:rPr>
                <w:rFonts w:ascii="Arial" w:hAnsi="Arial" w:cs="Arial"/>
                <w:sz w:val="20"/>
                <w:szCs w:val="20"/>
              </w:rPr>
            </w:pPr>
            <w:r w:rsidRPr="00BC0722">
              <w:rPr>
                <w:rFonts w:ascii="Arial" w:hAnsi="Arial" w:cs="Arial"/>
                <w:sz w:val="20"/>
                <w:szCs w:val="20"/>
              </w:rPr>
              <w:t>41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871DBD"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18CA649" w14:textId="77777777" w:rsidR="00883F96" w:rsidRPr="00BC0722" w:rsidRDefault="00883F96" w:rsidP="00883F96">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D43B6C" w14:textId="174024AB"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&gt;BD/BD&gt;</w:t>
            </w:r>
            <w:r>
              <w:rPr>
                <w:rFonts w:ascii="Arial" w:hAnsi="Arial" w:cs="Arial"/>
                <w:sz w:val="20"/>
                <w:szCs w:val="20"/>
              </w:rPr>
              <w:t>NC</w:t>
            </w:r>
            <w:r w:rsidR="00883F96" w:rsidRPr="00BC0722">
              <w:rPr>
                <w:rFonts w:ascii="Arial" w:hAnsi="Arial" w:cs="Arial"/>
                <w:sz w:val="20"/>
                <w:szCs w:val="20"/>
              </w:rPr>
              <w:t xml:space="preserve"> 2-back&gt;BL (Table 2), </w:t>
            </w:r>
            <w:r>
              <w:rPr>
                <w:rFonts w:ascii="Arial" w:hAnsi="Arial" w:cs="Arial"/>
                <w:sz w:val="20"/>
                <w:szCs w:val="20"/>
              </w:rPr>
              <w:t>NC</w:t>
            </w:r>
            <w:r w:rsidR="00883F96" w:rsidRPr="00BC0722">
              <w:rPr>
                <w:rFonts w:ascii="Arial" w:hAnsi="Arial" w:cs="Arial"/>
                <w:sz w:val="20"/>
                <w:szCs w:val="20"/>
              </w:rPr>
              <w:t>&gt;BD/BD&gt;</w:t>
            </w:r>
            <w:r>
              <w:rPr>
                <w:rFonts w:ascii="Arial" w:hAnsi="Arial" w:cs="Arial"/>
                <w:sz w:val="20"/>
                <w:szCs w:val="20"/>
              </w:rPr>
              <w:t>NC</w:t>
            </w:r>
            <w:r w:rsidR="00883F96" w:rsidRPr="00BC0722">
              <w:rPr>
                <w:rFonts w:ascii="Arial" w:hAnsi="Arial" w:cs="Arial"/>
                <w:sz w:val="20"/>
                <w:szCs w:val="20"/>
              </w:rPr>
              <w:t xml:space="preserve"> increasing working memory load (Results 3.5)</w:t>
            </w:r>
          </w:p>
        </w:tc>
      </w:tr>
      <w:tr w:rsidR="00883F96" w:rsidRPr="00BC0722" w14:paraId="3628AE1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6B52E17" w14:textId="6B7B6891" w:rsidR="00883F96" w:rsidRPr="00BC0722" w:rsidRDefault="00883F96" w:rsidP="00883F96">
            <w:pPr>
              <w:rPr>
                <w:rFonts w:ascii="Arial" w:hAnsi="Arial" w:cs="Arial"/>
                <w:sz w:val="20"/>
                <w:szCs w:val="20"/>
              </w:rPr>
            </w:pPr>
            <w:r w:rsidRPr="00BC0722">
              <w:rPr>
                <w:rFonts w:ascii="Arial" w:hAnsi="Arial" w:cs="Arial"/>
                <w:sz w:val="20"/>
                <w:szCs w:val="20"/>
              </w:rPr>
              <w:t>Fleck et al. 2011</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{"citationID":"AE5yfWli","properties":{"formattedCitation":"(96)","plainCitation":"(96)","noteIndex":0},"citationItems":[{"id":969,"uris":["http://zotero.org/users/2846505/items/MKDQBG4T"],"itemData":{"id":969,"type":"article-journal","abstract":"Background\nOf all mood states, patients in mixed episodes of bipolar disorder are at the greatest risk for impulsive behaviors including attempted suicide. The aim of this study was to examine whether the neural correlates of motor impulsivity are distinct in patients with mixed mania.\nMethods\nTen patients with bipolar disorder in a mixed episode (BP-M), 10 bipolar comparison participants in a depressed episode (BP-D), and 10 healthy comparison (HC) participants underwent functional MRI while performing a Go/No-Go task of motor impulsivity.\nResults\nBoth patient groups had elevated, self-rated motor impulsiveness scores. The BP-M group also had a trend-level increase in commission errors relative to the HC group on the Go/No-Go task. While the full sample strongly activated a ventrolateral prefrontal–subcortical brain network, the BP-M group activated the amygdala and frontal cortex more strongly than the HC group, and the thalamus, cerebellum, and frontal cortex more strongly than the BP-D group.\nLimitations\nThis study is primarily limited by a relatively small sample size.\nConclusions\nHigher commission error rates on the Go/No-Go task suggest increased vulnerability to impulsive responding during mixed episodes of bipolar disorder. Moreover, the distinct pattern of increased brain activation during mixed mania may indicate a connection between behavioral impulsivity and a failure of neurophysiological “inhibition”, especially in the amygdala.","container-title":"Journal of Affective Disorders","DOI":"10.1016/j.jad.2011.03.053","ISSN":"0165-0327","issue":"1","journalAbbreviation":"Journal of Affective Disorders","language":"en","page":"333-339","source":"ScienceDirect","title":"Preliminary evidence for increased frontosubcortical activation on a motor impulsivity task in mixed episode bipolar disorder","volume":"133","author":[{"family":"Fleck","given":"David E."},{"family":"Kotwal","given":"Renu"},{"family":"Eliassen","given":"James C."},{"family":"Lamy","given":"Martine"},{"family":"Delbello","given":"Melissa P."},{"family":"Adler","given":"Caleb M."},{"family":"Durling","given":"Michelle"},{"family":"Cerullo","given":"Michael A."},{"family":"Strakowski","given":"Stephen M."}],"issued":{"date-parts":[["2011",9,1]]}}}],"schema":"https://github.com/citation-style-language/schema/raw/master/csl-citation.json"}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(96)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B5F409" w14:textId="12CB8546" w:rsidR="00883F96" w:rsidRPr="00BC0722" w:rsidRDefault="00883F96" w:rsidP="00883F96">
            <w:pPr>
              <w:rPr>
                <w:rFonts w:ascii="Arial" w:hAnsi="Arial" w:cs="Arial"/>
                <w:sz w:val="20"/>
                <w:szCs w:val="20"/>
              </w:rPr>
            </w:pPr>
            <w:r w:rsidRPr="00BC0722">
              <w:rPr>
                <w:rFonts w:ascii="Arial" w:hAnsi="Arial" w:cs="Arial"/>
                <w:sz w:val="20"/>
                <w:szCs w:val="20"/>
              </w:rPr>
              <w:t xml:space="preserve">8 BD I,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5FC247" w14:textId="6233B647" w:rsidR="00883F96" w:rsidRPr="00BC0722" w:rsidRDefault="00883F96" w:rsidP="00883F96">
            <w:pPr>
              <w:rPr>
                <w:rFonts w:ascii="Arial" w:hAnsi="Arial" w:cs="Arial"/>
                <w:sz w:val="20"/>
                <w:szCs w:val="20"/>
              </w:rPr>
            </w:pPr>
            <w:r w:rsidRPr="00BC0722">
              <w:rPr>
                <w:rFonts w:ascii="Arial" w:hAnsi="Arial" w:cs="Arial"/>
                <w:sz w:val="20"/>
                <w:szCs w:val="20"/>
              </w:rPr>
              <w:t>Mixed (n=8)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EAD02CC" w14:textId="77777777" w:rsidR="00883F96" w:rsidRPr="00BC0722" w:rsidRDefault="00883F96" w:rsidP="00883F96">
            <w:pPr>
              <w:rPr>
                <w:rFonts w:ascii="Arial" w:hAnsi="Arial" w:cs="Arial"/>
                <w:sz w:val="20"/>
                <w:szCs w:val="20"/>
              </w:rPr>
            </w:pPr>
            <w:r w:rsidRPr="00BC0722">
              <w:rPr>
                <w:rFonts w:ascii="Arial" w:hAnsi="Arial" w:cs="Arial"/>
                <w:sz w:val="20"/>
                <w:szCs w:val="20"/>
              </w:rPr>
              <w:t>30 (8)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E512042" w14:textId="483FE6FC" w:rsidR="00883F96" w:rsidRPr="00BC0722" w:rsidRDefault="00883F96" w:rsidP="00883F96">
            <w:pPr>
              <w:rPr>
                <w:rFonts w:ascii="Arial" w:hAnsi="Arial" w:cs="Arial"/>
                <w:sz w:val="20"/>
                <w:szCs w:val="20"/>
              </w:rPr>
            </w:pPr>
            <w:r w:rsidRPr="00BC0722">
              <w:rPr>
                <w:rFonts w:ascii="Arial" w:hAnsi="Arial" w:cs="Arial"/>
                <w:sz w:val="20"/>
                <w:szCs w:val="20"/>
              </w:rPr>
              <w:t>7 (87)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4F36C7"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F54FFA"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0A01F0" w14:textId="77777777" w:rsidR="00883F96" w:rsidRPr="00BC0722" w:rsidRDefault="00883F96" w:rsidP="00883F96">
            <w:pPr>
              <w:rPr>
                <w:rFonts w:ascii="Arial" w:hAnsi="Arial" w:cs="Arial"/>
                <w:sz w:val="20"/>
                <w:szCs w:val="20"/>
              </w:rPr>
            </w:pPr>
            <w:r w:rsidRPr="00BC0722">
              <w:rPr>
                <w:rFonts w:ascii="Arial" w:hAnsi="Arial" w:cs="Arial"/>
                <w:sz w:val="20"/>
                <w:szCs w:val="20"/>
              </w:rPr>
              <w:t>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EF91F0A" w14:textId="24C4770B" w:rsidR="00883F96" w:rsidRPr="00BC0722" w:rsidRDefault="00883F96" w:rsidP="00883F9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(Results 3.3)</w:t>
            </w:r>
          </w:p>
        </w:tc>
      </w:tr>
      <w:tr w:rsidR="00883F96" w:rsidRPr="00BC0722" w14:paraId="5125783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AB2163" w14:textId="74E1A773" w:rsidR="00883F96" w:rsidRPr="00BC0722" w:rsidRDefault="00883F96" w:rsidP="00883F96">
            <w:pPr>
              <w:rPr>
                <w:rFonts w:ascii="Arial" w:hAnsi="Arial" w:cs="Arial"/>
                <w:sz w:val="20"/>
                <w:szCs w:val="20"/>
              </w:rPr>
            </w:pPr>
            <w:proofErr w:type="spellStart"/>
            <w:r w:rsidRPr="00BC0722">
              <w:rPr>
                <w:rFonts w:ascii="Arial" w:hAnsi="Arial" w:cs="Arial"/>
                <w:sz w:val="20"/>
                <w:szCs w:val="20"/>
              </w:rPr>
              <w:t>Foland</w:t>
            </w:r>
            <w:proofErr w:type="spellEnd"/>
            <w:r w:rsidRPr="00BC0722">
              <w:rPr>
                <w:rFonts w:ascii="Arial" w:hAnsi="Arial" w:cs="Arial"/>
                <w:sz w:val="20"/>
                <w:szCs w:val="20"/>
              </w:rPr>
              <w:t xml:space="preserve">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{"citationID":"zibJO6X3","properties":{"formattedCitation":"(106)","plainCitation":"(106)","noteIndex":0},"citationItems":[{"id":968,"uris":["http://zotero.org/users/2846505/items/LJTEPR4Y"],"itemData":{"id":968,"type":"article-journal","abstract":"Several studies have implicated the involvement of two major components of emotion regulatory networks, the ventrolateral prefrontal cortex (VLPFC) and amygdala, in the pathophysiology of bipolar disorder. In healthy subjects, the VLPFC has been shown to negatively modulate amygdala response when subjects cognitively evaluate an emotional face by identifying and labeling the emotion it expresses. The current study used such a paradigm to assess whether the strength of this modulation was altered in bipolar subjects when manic. During functional magnetic resonance imaging (fMRI), nine manic subjects with bipolar I disorder and nine healthy subjects either named the emotion shown in a face by identifying one of two words that correctly expressed the emotion (emotion labeling task) or matched the emotion shown in a face to one of two other faces (emotion perception task). The degree to which the VLPFC regulated amygdala response during these tasks was assessed using a psychophysiological interaction (PPI) analysis. Compared with healthy subjects, manic patients had a significantly reduced VLPFC regulation of amygdala response during the emotion labeling task. These findings, taken in context with previous fMRI studies of bipolar mania, suggest that reductions in inhibitory frontal activity in these patients may lead to an increased reactivity of the amygdala.","container-title":"Psychiatry Research: Neuroimaging","DOI":"10.1016/j.pscychresns.2007.04.007","ISSN":"0925-4927","issue":"1","journalAbbreviation":"Psychiatry Research: Neuroimaging","language":"en","page":"27-37","source":"ScienceDirect","title":"Evidence for deficient modulation of amygdala response by prefrontal cortex in bipolar mania","volume":"162","author":[{"family":"Foland","given":"Lara C."},{"family":"Altshuler","given":"Lori L."},{"family":"Bookheimer","given":"Susan Y."},{"family":"Eisenberger","given":"Naomi"},{"family":"Townsend","given":"Jennifer"},{"family":"Thompson","given":"Paul M."}],"issued":{"date-parts":[["2008",1,15]]}}}],"schema":"https://github.com/citation-style-language/schema/raw/master/csl-citation.json"}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(106)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2CB0ED" w14:textId="2017A5B5" w:rsidR="00883F96" w:rsidRPr="00BC0722" w:rsidRDefault="00883F96" w:rsidP="00883F96">
            <w:pPr>
              <w:rPr>
                <w:rFonts w:ascii="Arial" w:hAnsi="Arial" w:cs="Arial"/>
                <w:sz w:val="20"/>
                <w:szCs w:val="20"/>
              </w:rPr>
            </w:pPr>
            <w:r w:rsidRPr="00BC0722">
              <w:rPr>
                <w:rFonts w:ascii="Arial" w:hAnsi="Arial" w:cs="Arial"/>
                <w:sz w:val="20"/>
                <w:szCs w:val="20"/>
              </w:rPr>
              <w:t xml:space="preserve">9 BD I, 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68C4566" w14:textId="77777777" w:rsidR="00883F96" w:rsidRPr="00BC0722" w:rsidRDefault="00883F96" w:rsidP="00883F96">
            <w:pPr>
              <w:rPr>
                <w:rFonts w:ascii="Arial" w:hAnsi="Arial" w:cs="Arial"/>
                <w:sz w:val="20"/>
                <w:szCs w:val="20"/>
              </w:rPr>
            </w:pPr>
            <w:r w:rsidRPr="00BC0722">
              <w:rPr>
                <w:rFonts w:ascii="Arial" w:hAnsi="Arial" w:cs="Arial"/>
                <w:sz w:val="20"/>
                <w:szCs w:val="20"/>
              </w:rPr>
              <w:t>Hypo/manic (n=9)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4F109A" w14:textId="77777777" w:rsidR="00883F96" w:rsidRPr="00BC0722" w:rsidRDefault="00883F96" w:rsidP="00883F96">
            <w:pPr>
              <w:rPr>
                <w:rFonts w:ascii="Arial" w:hAnsi="Arial" w:cs="Arial"/>
                <w:sz w:val="20"/>
                <w:szCs w:val="20"/>
              </w:rPr>
            </w:pPr>
            <w:r w:rsidRPr="00BC0722">
              <w:rPr>
                <w:rFonts w:ascii="Arial" w:hAnsi="Arial" w:cs="Arial"/>
                <w:sz w:val="20"/>
                <w:szCs w:val="20"/>
              </w:rPr>
              <w:t>34.6 (8)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3CC6C6" w14:textId="0F623F54" w:rsidR="00883F96" w:rsidRPr="00BC0722" w:rsidRDefault="00883F96" w:rsidP="00883F96">
            <w:pPr>
              <w:rPr>
                <w:rFonts w:ascii="Arial" w:hAnsi="Arial" w:cs="Arial"/>
                <w:sz w:val="20"/>
                <w:szCs w:val="20"/>
              </w:rPr>
            </w:pPr>
            <w:r w:rsidRPr="00BC0722">
              <w:rPr>
                <w:rFonts w:ascii="Arial" w:hAnsi="Arial" w:cs="Arial"/>
                <w:sz w:val="20"/>
                <w:szCs w:val="20"/>
              </w:rPr>
              <w:t>7 (78)</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8A28A3F"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9E7771"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058FAC0" w14:textId="77777777" w:rsidR="00883F96" w:rsidRPr="00BC0722" w:rsidRDefault="00883F96" w:rsidP="00883F96">
            <w:pPr>
              <w:rPr>
                <w:rFonts w:ascii="Arial" w:hAnsi="Arial" w:cs="Arial"/>
                <w:sz w:val="20"/>
                <w:szCs w:val="20"/>
              </w:rPr>
            </w:pPr>
            <w:r w:rsidRPr="00BC0722">
              <w:rPr>
                <w:rFonts w:ascii="Arial" w:hAnsi="Arial" w:cs="Arial"/>
                <w:sz w:val="20"/>
                <w:szCs w:val="20"/>
              </w:rPr>
              <w:t>Labeling and matching fearful and angry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0986347" w14:textId="277F97BB" w:rsidR="00883F96" w:rsidRPr="00BC0722" w:rsidRDefault="00883F96" w:rsidP="00883F9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w:t>
            </w:r>
            <w:r w:rsidR="00465BD3">
              <w:rPr>
                <w:rFonts w:ascii="Arial" w:hAnsi="Arial" w:cs="Arial"/>
                <w:sz w:val="20"/>
                <w:szCs w:val="20"/>
              </w:rPr>
              <w:t>NC</w:t>
            </w:r>
            <w:r w:rsidRPr="00BC0722">
              <w:rPr>
                <w:rFonts w:ascii="Arial" w:hAnsi="Arial" w:cs="Arial"/>
                <w:sz w:val="20"/>
                <w:szCs w:val="20"/>
              </w:rPr>
              <w:t>&gt;BD perceive emotion &gt; control and label emotion &gt; control (Table 2)</w:t>
            </w:r>
          </w:p>
        </w:tc>
      </w:tr>
      <w:tr w:rsidR="00883F96" w:rsidRPr="00BC0722" w14:paraId="1DD2E7C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823651" w14:textId="50ADB76B" w:rsidR="00883F96" w:rsidRPr="00BC0722" w:rsidRDefault="00883F96" w:rsidP="00883F96">
            <w:pPr>
              <w:rPr>
                <w:rFonts w:ascii="Arial" w:hAnsi="Arial" w:cs="Arial"/>
                <w:sz w:val="20"/>
                <w:szCs w:val="20"/>
              </w:rPr>
            </w:pPr>
            <w:proofErr w:type="spellStart"/>
            <w:r w:rsidRPr="00BC0722">
              <w:rPr>
                <w:rFonts w:ascii="Arial" w:hAnsi="Arial" w:cs="Arial"/>
                <w:sz w:val="20"/>
                <w:szCs w:val="20"/>
              </w:rPr>
              <w:t>Foland</w:t>
            </w:r>
            <w:proofErr w:type="spellEnd"/>
            <w:r w:rsidRPr="00BC0722">
              <w:rPr>
                <w:rFonts w:ascii="Arial" w:hAnsi="Arial" w:cs="Arial"/>
                <w:sz w:val="20"/>
                <w:szCs w:val="20"/>
              </w:rPr>
              <w:t>-Ross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{"citationID":"ykYo4MVc","properties":{"formattedCitation":"(62)","plainCitation":"(62)","noteIndex":0},"citationItems":[{"id":967,"uris":["http://zotero.org/users/2846505/items/S6PN5YLE"],"itemData":{"id":967,"type":"article-journal","abstract":"Functional neuroimaging studies have implicated the involvement of the amygdala and ventrolateral prefrontal cortex (vlPFC) in the pathophysiology of bipolar disorder. Hyperactivity in the amygdala and hypoactivity in the vlPFC have been reported in manic bipolar patients scanned during the performance of an affective faces task. Whether this pattern of dysfunction persists during euthymia is unclear. Using functional magnetic resonance imaging (fMRI), 24 euthymic bipolar and 26 demographically matched healthy control subjects were scanned while performing an affective task paradigm involving the matching and labeling of emotional facial expressions. Neuroimaging results showed that, while amygdala activation did not differ significantly between groups, euthymic patients showed a significant decrease in activation of the right vlPFC (BA47) compared to healthy controls during emotion labeling. Additionally, significant decreases in activation of the right insula, putamen, thalamus and lingual gyrus were observed in euthymic bipolar relative to healthy control subjects during the emotion labeling condition. These data, taken in context with prior studies of bipolar mania using the same emotion recognition task, could suggest that amygdala dysfunction may be a state-related abnormality in bipolar disorder, whereas vlPFC dysfunction may represent a trait-related abnormality of the illness. Characterizing these patterns of activation is likely to help in understanding the neural changes related to the different mood states in bipolar disorder, as well as changes that represent more sustained abnormalities. Future studies that assess mood-state related changes in brain activation in longitudinal bipolar samples would be of interest.","collection-title":"Neuroergonomics: The human brain in action and at work","container-title":"NeuroImage","DOI":"10.1016/j.neuroimage.2011.07.054","ISSN":"1053-8119","issue":"1","journalAbbreviation":"NeuroImage","language":"en","page":"738-744","source":"ScienceDirect","title":"Normal amygdala activation but deficient ventrolateral prefrontal activation in adults with bipolar disorder during euthymia","volume":"59","author":[{"family":"Foland-Ross","given":"Lara C."},{"family":"Bookheimer","given":"Susan Y."},{"family":"Lieberman","given":"Matthew D."},{"family":"Sugar","given":"Catherine A."},{"family":"Townsend","given":"Jennifer D."},{"family":"Fischer","given":"Jeffrey"},{"family":"Torrisi","given":"Salvatore"},{"family":"Penfold","given":"Conor"},{"family":"Madsen","given":"Sarah K."},{"family":"Thompson","given":"Paul M."},{"family":"Altshuler","given":"Lori L."}],"issued":{"date-parts":[["2012",1,2]]}}}],"schema":"https://github.com/citation-style-language/schema/raw/master/csl-citation.json"}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(62)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6A94D3" w14:textId="64ECB899" w:rsidR="00883F96" w:rsidRPr="00BC0722" w:rsidRDefault="00883F96" w:rsidP="00883F96">
            <w:pPr>
              <w:rPr>
                <w:rFonts w:ascii="Arial" w:hAnsi="Arial" w:cs="Arial"/>
                <w:sz w:val="20"/>
                <w:szCs w:val="20"/>
              </w:rPr>
            </w:pPr>
            <w:r w:rsidRPr="00BC0722">
              <w:rPr>
                <w:rFonts w:ascii="Arial" w:hAnsi="Arial" w:cs="Arial"/>
                <w:sz w:val="20"/>
                <w:szCs w:val="20"/>
              </w:rPr>
              <w:t xml:space="preserve">24 BD I, 26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DC1C80"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(n=24)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53E16AB" w14:textId="77777777" w:rsidR="00883F96" w:rsidRPr="00BC0722" w:rsidRDefault="00883F96" w:rsidP="00883F96">
            <w:pPr>
              <w:rPr>
                <w:rFonts w:ascii="Arial" w:hAnsi="Arial" w:cs="Arial"/>
                <w:sz w:val="20"/>
                <w:szCs w:val="20"/>
              </w:rPr>
            </w:pPr>
            <w:r w:rsidRPr="00BC0722">
              <w:rPr>
                <w:rFonts w:ascii="Arial" w:hAnsi="Arial" w:cs="Arial"/>
                <w:sz w:val="20"/>
                <w:szCs w:val="20"/>
              </w:rPr>
              <w:t>38.8 (12.8)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F8727D" w14:textId="69E96D6B" w:rsidR="00883F96" w:rsidRPr="00BC0722" w:rsidRDefault="00883F96" w:rsidP="00883F96">
            <w:pPr>
              <w:rPr>
                <w:rFonts w:ascii="Arial" w:hAnsi="Arial" w:cs="Arial"/>
                <w:sz w:val="20"/>
                <w:szCs w:val="20"/>
              </w:rPr>
            </w:pPr>
            <w:r w:rsidRPr="00BC0722">
              <w:rPr>
                <w:rFonts w:ascii="Arial" w:hAnsi="Arial" w:cs="Arial"/>
                <w:sz w:val="20"/>
                <w:szCs w:val="20"/>
              </w:rPr>
              <w:t>16 (67)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B4D137B" w14:textId="77777777" w:rsidR="00883F96" w:rsidRPr="00BC0722" w:rsidRDefault="00883F96" w:rsidP="00883F96">
            <w:pPr>
              <w:rPr>
                <w:rFonts w:ascii="Arial" w:hAnsi="Arial" w:cs="Arial"/>
                <w:sz w:val="20"/>
                <w:szCs w:val="20"/>
              </w:rPr>
            </w:pPr>
            <w:r w:rsidRPr="00BC0722">
              <w:rPr>
                <w:rFonts w:ascii="Arial" w:hAnsi="Arial" w:cs="Arial"/>
                <w:sz w:val="20"/>
                <w:szCs w:val="20"/>
              </w:rPr>
              <w:t xml:space="preserve">Not reported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6F12914"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CC1C479" w14:textId="77777777" w:rsidR="00883F96" w:rsidRPr="00BC0722" w:rsidRDefault="00883F96" w:rsidP="00883F96">
            <w:pPr>
              <w:rPr>
                <w:rFonts w:ascii="Arial" w:hAnsi="Arial" w:cs="Arial"/>
                <w:sz w:val="20"/>
                <w:szCs w:val="20"/>
              </w:rPr>
            </w:pPr>
            <w:r w:rsidRPr="00BC0722">
              <w:rPr>
                <w:rFonts w:ascii="Arial" w:hAnsi="Arial" w:cs="Arial"/>
                <w:sz w:val="20"/>
                <w:szCs w:val="20"/>
              </w:rPr>
              <w:t>Labeling and matching fearful and angry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09B387D" w14:textId="6872B35A"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label emotion &gt; match forms (Table 2)</w:t>
            </w:r>
          </w:p>
        </w:tc>
      </w:tr>
      <w:tr w:rsidR="00883F96" w:rsidRPr="00BC0722" w14:paraId="3FB5F8B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12AB5D" w14:textId="0652D2B0" w:rsidR="00883F96" w:rsidRPr="00BC0722" w:rsidRDefault="00883F96" w:rsidP="00883F96">
            <w:pPr>
              <w:rPr>
                <w:rFonts w:ascii="Arial" w:hAnsi="Arial" w:cs="Arial"/>
                <w:sz w:val="20"/>
                <w:szCs w:val="20"/>
              </w:rPr>
            </w:pPr>
            <w:r w:rsidRPr="00BC0722">
              <w:rPr>
                <w:rFonts w:ascii="Arial" w:hAnsi="Arial" w:cs="Arial"/>
                <w:sz w:val="20"/>
                <w:szCs w:val="20"/>
              </w:rPr>
              <w:t>Fournier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{"citationID":"cQ1Hg9H5","properties":{"formattedCitation":"(169)","plainCitation":"(169)","noteIndex":0},"citationItems":[{"id":1045,"uris":["http://zotero.org/users/2846505/items/97ISCPX5"],"itemData":{"id":1045,"type":"article-journal","abstract":"Objectives It can be clinically difficult to distinguish depressed individuals with bipolar disorder (BD) and major depressive disorder (MDD). To examine potential biomarkers of difference between the two disorders, the current study examined differences in the functioning of emotion-processing neural regions during a dynamic emotional faces task. Methods During functional magnetic resonance imaging, healthy control adults (HC) (n = 29) and depressed adults with MDD (n = 30) and BD (n = 22) performed an implicit emotional-faces task in which they identified a color label superimposed on neutral faces that dynamically morphed into one of four emotional faces (angry, fearful, sad, happy). We compared neural activation between the groups in an amygdala region-of-interest and at the whole-brain level. Results Adults with MDD showed significantly greater activity than adults with BD in the left amygdala to the anger condition (p = 0.01). Results of whole-brain analyses (at p &lt; 0.005, k ≥ 20) revealed that adults with BD showed greater activity to sad faces in temporoparietal regions, primarily in the left hemisphere, whereas individuals with MDD demonstrated greater activity than those with BD to displays of anger, fear, and happiness. Many of the observed BD–MDD differences represented abnormalities in functioning compared to HC. Conclusions We observed a dissociation between depressed adults with BD and MDD in the processing of emerging emotional faces. Those with BD showed greater activity during mood-congruent (i.e., sad) faces, whereas those with MDD showed greater activity for mood-incongruent (i.e., fear, anger, and happy) faces. Such findings may reflect markers of differences between BD and MDD depression in underlying pathophysiological processes.","container-title":"Bipolar Disorders","DOI":"https://doi.org/10.1111/bdi.12106","ISSN":"1399-5618","issue":"7","language":"en","license":"© 2013 John Wiley &amp; Sons A/S. Published by John Wiley &amp; Sons Ltd.","note":"_eprint: https://onlinelibrary.wiley.com/doi/pdf/10.1111/bdi.12106","page":"741-752","source":"Wiley Online Library","title":"Amygdala and whole-brain activity to emotional faces distinguishes major depressive disorder and bipolar disorder","volume":"15","author":[{"family":"Fournier","given":"Jay C."},{"family":"Keener","given":"Matthew T."},{"family":"Almeida","given":"Jorge"},{"family":"Kronhaus","given":"Dina M."},{"family":"Phillips","given":"Mary L."}],"issued":{"date-parts":[["2013"]]}}}],"schema":"https://github.com/citation-style-language/schema/raw/master/csl-citation.json"}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A44E21B" w14:textId="77777777" w:rsidR="00883F96" w:rsidRPr="00BC0722" w:rsidRDefault="00883F96" w:rsidP="00883F96">
            <w:pPr>
              <w:rPr>
                <w:rFonts w:ascii="Arial" w:hAnsi="Arial" w:cs="Arial"/>
                <w:sz w:val="20"/>
                <w:szCs w:val="20"/>
              </w:rPr>
            </w:pPr>
            <w:r w:rsidRPr="00BC0722">
              <w:rPr>
                <w:rFonts w:ascii="Arial" w:hAnsi="Arial" w:cs="Arial"/>
                <w:sz w:val="20"/>
                <w:szCs w:val="20"/>
              </w:rPr>
              <w:t>22 BD I, 30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A2FF0C"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(n=22)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1F5603" w14:textId="77777777" w:rsidR="00883F96" w:rsidRPr="00BC0722" w:rsidRDefault="00883F96" w:rsidP="00883F96">
            <w:pPr>
              <w:rPr>
                <w:rFonts w:ascii="Arial" w:hAnsi="Arial" w:cs="Arial"/>
                <w:sz w:val="20"/>
                <w:szCs w:val="20"/>
              </w:rPr>
            </w:pPr>
            <w:r w:rsidRPr="00BC0722">
              <w:rPr>
                <w:rFonts w:ascii="Arial" w:hAnsi="Arial" w:cs="Arial"/>
                <w:sz w:val="20"/>
                <w:szCs w:val="20"/>
              </w:rPr>
              <w:t>34 (8.2)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C338516" w14:textId="7B535929" w:rsidR="00883F96" w:rsidRPr="00BC0722" w:rsidRDefault="00883F96" w:rsidP="00883F96">
            <w:pPr>
              <w:rPr>
                <w:rFonts w:ascii="Arial" w:hAnsi="Arial" w:cs="Arial"/>
                <w:sz w:val="20"/>
                <w:szCs w:val="20"/>
              </w:rPr>
            </w:pPr>
            <w:r w:rsidRPr="00BC0722">
              <w:rPr>
                <w:rFonts w:ascii="Arial" w:hAnsi="Arial" w:cs="Arial"/>
                <w:sz w:val="20"/>
                <w:szCs w:val="20"/>
              </w:rPr>
              <w:t>22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F856839" w14:textId="77777777" w:rsidR="00883F96" w:rsidRPr="00BC0722" w:rsidRDefault="00883F96" w:rsidP="00883F96">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BFC1445"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0A2726E" w14:textId="77777777" w:rsidR="00883F96" w:rsidRPr="00BC0722" w:rsidRDefault="00883F96" w:rsidP="00883F96">
            <w:pPr>
              <w:rPr>
                <w:rFonts w:ascii="Arial" w:hAnsi="Arial" w:cs="Arial"/>
                <w:sz w:val="20"/>
                <w:szCs w:val="20"/>
              </w:rPr>
            </w:pPr>
            <w:r w:rsidRPr="00BC0722">
              <w:rPr>
                <w:rFonts w:ascii="Arial" w:hAnsi="Arial" w:cs="Arial"/>
                <w:sz w:val="20"/>
                <w:szCs w:val="20"/>
              </w:rPr>
              <w:t>Implicit viewing of angry, fearful, sad and happy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30CDE39" w14:textId="77777777" w:rsidR="00883F96" w:rsidRPr="00BC0722" w:rsidRDefault="00883F96" w:rsidP="00883F96">
            <w:pPr>
              <w:rPr>
                <w:rFonts w:ascii="Arial" w:hAnsi="Arial" w:cs="Arial"/>
                <w:sz w:val="20"/>
                <w:szCs w:val="20"/>
              </w:rPr>
            </w:pPr>
            <w:r w:rsidRPr="00BC0722">
              <w:rPr>
                <w:rFonts w:ascii="Arial" w:hAnsi="Arial" w:cs="Arial"/>
                <w:sz w:val="20"/>
                <w:szCs w:val="20"/>
              </w:rPr>
              <w:t>Group x emotion int. (Table 2)</w:t>
            </w:r>
          </w:p>
        </w:tc>
      </w:tr>
      <w:tr w:rsidR="00883F96" w:rsidRPr="00BC0722" w14:paraId="582211F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60D57F" w14:textId="51028AEC" w:rsidR="00883F96" w:rsidRPr="00BC0722" w:rsidRDefault="00883F96" w:rsidP="00883F96">
            <w:pPr>
              <w:rPr>
                <w:rFonts w:ascii="Arial" w:hAnsi="Arial" w:cs="Arial"/>
                <w:sz w:val="20"/>
                <w:szCs w:val="20"/>
              </w:rPr>
            </w:pPr>
            <w:r w:rsidRPr="00BC0722">
              <w:rPr>
                <w:rFonts w:ascii="Arial" w:hAnsi="Arial" w:cs="Arial"/>
                <w:sz w:val="20"/>
                <w:szCs w:val="20"/>
              </w:rPr>
              <w:t>Fournier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{"citationID":"IGe57HcK","properties":{"formattedCitation":"(170)","plainCitation":"(170)","noteIndex":0},"citationItems":[{"id":966,"uris":["http://zotero.org/users/2846505/items/BHQ2WLLF"],"itemData":{"id":966,"type":"article-journal","abstract":"Background\nBipolar disorder (BD) and unipolar depression (UD) can be difficult to distinguish clinically, particularly during episodes of depression. In this study, we test for differences between adults with BD, adults with UD, and healthy control (HC) adults regarding within-session and between-session changes in blood oxygen level–dependent (BOLD) response during implicit emotional processing.\nMethods\nDuring functional magnetic resonance imaging, HC adults (n = 19) and adults with UD (n = 19) and BD (n = 16) performed an implicit emotion processing task. Each participant was scanned twice, separated by 6 months, resulting in 108 scans. The BOLD response and linear change in BOLD response were examined within and between sessions.\nResults\nWe observed within-session linear decreases in BOLD signal (regardless of group, condition, or session) in the left amygdala, a right-sided temporoparietal region, and a right-sided frontoinsular region. We also observed group differences in within-session BOLD signal change (p &lt; .05, familywise error corrected) in a left-sided striatoinsular-thalamic region. Adults with BD demonstrated a linear decrease in BOLD signal compared with HC adults (p &lt; .008, familywise error corrected) across this region and compared with adults with UD in the posterior insula portion of the region (p &lt; .008, familywise error corrected). Finally, we observed main effects of emotional valence in bilateral visuospatial processing regions as well as in the left and right amygdala.\nConclusions\nAdults with BD demonstrated linear attenuation of BOLD response to emotional stimuli within left-sided striatoinsular-thalamic regions. Adults with BD may either have experienced abnormal habituation in this region or have disengaged quickly from processing the emotional stimuli, despite comparable task performance. This pattern may represent an underlying pathophysiologic process associated with BD that differs from UD.","collection-title":"Network Dysfunction and Underlying Mechanisms in Schizophrenia","container-title":"Biological Psychiatry: Cognitive Neuroscience and Neuroimaging","DOI":"10.1016/j.bpsc.2016.03.005","ISSN":"2451-9022","issue":"6","journalAbbreviation":"Biological Psychiatry: Cognitive Neuroscience and Neuroimaging","language":"en","page":"518-527","source":"ScienceDirect","title":"Within- and Between-Session Changes in Neural Activity During Emotion Processing in Unipolar and Bipolar Depression","volume":"1","author":[{"family":"Fournier","given":"Jay C."},{"family":"Chase","given":"Henry W."},{"family":"Almeida","given":"Jorge"},{"family":"Phillips","given":"Mary L."}],"issued":{"date-parts":[["2016",11,1]]}}}],"schema":"https://github.com/citation-style-language/schema/raw/master/csl-citation.json"}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5EB5C7B" w14:textId="13576182" w:rsidR="00883F96" w:rsidRPr="00BC0722" w:rsidRDefault="00883F96" w:rsidP="00883F96">
            <w:pPr>
              <w:rPr>
                <w:rFonts w:ascii="Arial" w:hAnsi="Arial" w:cs="Arial"/>
                <w:sz w:val="20"/>
                <w:szCs w:val="20"/>
              </w:rPr>
            </w:pPr>
            <w:r w:rsidRPr="00BC0722">
              <w:rPr>
                <w:rFonts w:ascii="Arial" w:hAnsi="Arial" w:cs="Arial"/>
                <w:sz w:val="20"/>
                <w:szCs w:val="20"/>
              </w:rPr>
              <w:t xml:space="preserve">16 BD I, 19 </w:t>
            </w:r>
            <w:r w:rsidR="00465BD3">
              <w:rPr>
                <w:rFonts w:ascii="Arial" w:hAnsi="Arial" w:cs="Arial"/>
                <w:sz w:val="20"/>
                <w:szCs w:val="20"/>
              </w:rPr>
              <w:t>NC</w:t>
            </w:r>
            <w:r w:rsidRPr="00BC0722">
              <w:rPr>
                <w:rFonts w:ascii="Arial" w:hAnsi="Arial" w:cs="Arial"/>
                <w:sz w:val="20"/>
                <w:szCs w:val="20"/>
              </w:rPr>
              <w:t>, 19 UD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147C17D" w14:textId="77777777" w:rsidR="00883F96" w:rsidRPr="00BC0722" w:rsidRDefault="00883F96" w:rsidP="00883F96">
            <w:pPr>
              <w:rPr>
                <w:rFonts w:ascii="Arial" w:hAnsi="Arial" w:cs="Arial"/>
                <w:sz w:val="20"/>
                <w:szCs w:val="20"/>
              </w:rPr>
            </w:pPr>
            <w:r w:rsidRPr="00BC0722">
              <w:rPr>
                <w:rFonts w:ascii="Arial" w:hAnsi="Arial" w:cs="Arial"/>
                <w:sz w:val="20"/>
                <w:szCs w:val="20"/>
              </w:rPr>
              <w:t>Depressed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8D693FB" w14:textId="77777777" w:rsidR="00883F96" w:rsidRPr="00BC0722" w:rsidRDefault="00883F96" w:rsidP="00883F96">
            <w:pPr>
              <w:rPr>
                <w:rFonts w:ascii="Arial" w:hAnsi="Arial" w:cs="Arial"/>
                <w:sz w:val="20"/>
                <w:szCs w:val="20"/>
              </w:rPr>
            </w:pPr>
            <w:r w:rsidRPr="00BC0722">
              <w:rPr>
                <w:rFonts w:ascii="Arial" w:hAnsi="Arial" w:cs="Arial"/>
                <w:sz w:val="20"/>
                <w:szCs w:val="20"/>
              </w:rPr>
              <w:t>35.22 (8.91)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AF7C72C" w14:textId="7E9BA076" w:rsidR="00883F96" w:rsidRPr="00BC0722" w:rsidRDefault="00883F96" w:rsidP="00883F96">
            <w:pPr>
              <w:rPr>
                <w:rFonts w:ascii="Arial" w:hAnsi="Arial" w:cs="Arial"/>
                <w:sz w:val="20"/>
                <w:szCs w:val="20"/>
              </w:rPr>
            </w:pPr>
            <w:r w:rsidRPr="00BC0722">
              <w:rPr>
                <w:rFonts w:ascii="Arial" w:hAnsi="Arial" w:cs="Arial"/>
                <w:sz w:val="20"/>
                <w:szCs w:val="20"/>
              </w:rPr>
              <w:t>16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EA0A54B" w14:textId="77777777" w:rsidR="00883F96" w:rsidRPr="00BC0722" w:rsidRDefault="00883F96" w:rsidP="00883F96">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F224EE"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B7FB3E0" w14:textId="77777777" w:rsidR="00883F96" w:rsidRPr="00BC0722" w:rsidRDefault="00883F96" w:rsidP="00883F96">
            <w:pPr>
              <w:rPr>
                <w:rFonts w:ascii="Arial" w:hAnsi="Arial" w:cs="Arial"/>
                <w:sz w:val="20"/>
                <w:szCs w:val="20"/>
              </w:rPr>
            </w:pPr>
            <w:r w:rsidRPr="00BC0722">
              <w:rPr>
                <w:rFonts w:ascii="Arial" w:hAnsi="Arial" w:cs="Arial"/>
                <w:sz w:val="20"/>
                <w:szCs w:val="20"/>
              </w:rPr>
              <w:t>Implicit viewing of angry, fearful, sad and happy faces (E) (within-session linear attenuation of BOLD signal)</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D246420" w14:textId="77777777" w:rsidR="00883F96" w:rsidRPr="00BC0722" w:rsidRDefault="00883F96" w:rsidP="00883F96">
            <w:pPr>
              <w:rPr>
                <w:rFonts w:ascii="Arial" w:hAnsi="Arial" w:cs="Arial"/>
                <w:sz w:val="20"/>
                <w:szCs w:val="20"/>
              </w:rPr>
            </w:pPr>
            <w:r w:rsidRPr="00BC0722">
              <w:rPr>
                <w:rFonts w:ascii="Arial" w:hAnsi="Arial" w:cs="Arial"/>
                <w:sz w:val="20"/>
                <w:szCs w:val="20"/>
              </w:rPr>
              <w:t>Main effect of group (linear BOLD attenuation, Table 3)</w:t>
            </w:r>
          </w:p>
        </w:tc>
      </w:tr>
      <w:tr w:rsidR="00883F96" w:rsidRPr="00BC0722" w14:paraId="6419242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18119D" w14:textId="071B626F" w:rsidR="00883F96" w:rsidRPr="00BC0722" w:rsidRDefault="00883F96" w:rsidP="00883F96">
            <w:pPr>
              <w:rPr>
                <w:rFonts w:ascii="Arial" w:hAnsi="Arial" w:cs="Arial"/>
                <w:sz w:val="20"/>
                <w:szCs w:val="20"/>
              </w:rPr>
            </w:pPr>
            <w:proofErr w:type="spellStart"/>
            <w:r w:rsidRPr="00BC0722">
              <w:rPr>
                <w:rFonts w:ascii="Arial" w:hAnsi="Arial" w:cs="Arial"/>
                <w:sz w:val="20"/>
                <w:szCs w:val="20"/>
              </w:rPr>
              <w:t>Frangou</w:t>
            </w:r>
            <w:proofErr w:type="spellEnd"/>
            <w:r w:rsidRPr="00BC0722">
              <w:rPr>
                <w:rFonts w:ascii="Arial" w:hAnsi="Arial" w:cs="Arial"/>
                <w:sz w:val="20"/>
                <w:szCs w:val="20"/>
              </w:rPr>
              <w:t xml:space="preserve">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{"citationID":"s1d7NCLO","properties":{"formattedCitation":"(171)","plainCitation":"(171)","noteIndex":0},"citationItems":[{"id":965,"uris":["http://zotero.org/users/2846505/items/9N98M4IB"],"itemData":{"id":965,"type":"article-journal","abstract":"Several lines of research suggest both dorsal and ventral prefrontal cortical dysfunction in bipolar disorder (BD). We used functional magnetic resonance imaging to compare patterns of brain activation in remitted BD patients and controls whilst performing tasks selected for their relative specificity in engaging either the dorsal (n-back sequential-letter working memory task) or ventral (gambling task) PFC. Seven BD patients were selected from participants of the Maudsley Bipolar Disorder Project on the basis of clinical remission, absence of cognitive deficits, and monotherapy with mood stabilisers. Subjects were individually matched by gender, age, and IQ to an equal number of healthy controls. In the n-back task, group differences were only present in response to increasing memory load. Patients did not show the predicted dynamic response in the dorsal PFC, but had increased activation in the parietal cortices. During the gambling task, controls showed significant activation in the ventral and dorsal PFC; this was attenuated in BD patients where increased activation was seen in lateral temporal and polar regions. Our findings suggest that there are trait abnormalities in dorsal and ventral PFC function in BD that may be more pronounced during tasks that rely on ventral–dorsal PFC interaction.","collection-title":"Neuroimaging","container-title":"European Psychiatry","DOI":"10.1016/j.eurpsy.2007.05.002","ISSN":"0924-9338","issue":"4","journalAbbreviation":"European Psychiatry","language":"en","page":"300-308","source":"ScienceDirect","title":"Examining ventral and dorsal prefrontal function in bipolar disorder: A functional magnetic resonance imaging study","title-short":"Examining ventral and dorsal prefrontal function in bipolar disorder","volume":"23","author":[{"family":"Frangou","given":"Sophia"},{"family":"Kington","given":"Justin"},{"family":"Raymont","given":"Vanessa"},{"family":"Shergill","given":"Sukhwinder S."}],"issued":{"date-parts":[["2008",6,1]]}}}],"schema":"https://github.com/citation-style-language/schema/raw/master/csl-citation.json"}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C68888D" w14:textId="1A447B97" w:rsidR="00883F96" w:rsidRPr="00BC0722" w:rsidRDefault="00883F96" w:rsidP="00883F96">
            <w:pPr>
              <w:rPr>
                <w:rFonts w:ascii="Arial" w:hAnsi="Arial" w:cs="Arial"/>
                <w:sz w:val="20"/>
                <w:szCs w:val="20"/>
              </w:rPr>
            </w:pPr>
            <w:r w:rsidRPr="00BC0722">
              <w:rPr>
                <w:rFonts w:ascii="Arial" w:hAnsi="Arial" w:cs="Arial"/>
                <w:sz w:val="20"/>
                <w:szCs w:val="20"/>
              </w:rPr>
              <w:t xml:space="preserve">7 BD I, 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4B853C" w14:textId="77777777" w:rsidR="00883F96" w:rsidRPr="00BC0722" w:rsidRDefault="00883F96" w:rsidP="00883F96">
            <w:pPr>
              <w:rPr>
                <w:rFonts w:ascii="Arial" w:hAnsi="Arial" w:cs="Arial"/>
                <w:sz w:val="20"/>
                <w:szCs w:val="20"/>
              </w:rPr>
            </w:pPr>
            <w:r w:rsidRPr="00BC0722">
              <w:rPr>
                <w:rFonts w:ascii="Arial" w:hAnsi="Arial" w:cs="Arial"/>
                <w:sz w:val="20"/>
                <w:szCs w:val="20"/>
              </w:rPr>
              <w:t>Euthymic (n=7)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942F396" w14:textId="77777777" w:rsidR="00883F96" w:rsidRPr="00BC0722" w:rsidRDefault="00883F96" w:rsidP="00883F96">
            <w:pPr>
              <w:rPr>
                <w:rFonts w:ascii="Arial" w:hAnsi="Arial" w:cs="Arial"/>
                <w:sz w:val="20"/>
                <w:szCs w:val="20"/>
              </w:rPr>
            </w:pPr>
            <w:r w:rsidRPr="00BC0722">
              <w:rPr>
                <w:rFonts w:ascii="Arial" w:hAnsi="Arial" w:cs="Arial"/>
                <w:sz w:val="20"/>
                <w:szCs w:val="20"/>
              </w:rPr>
              <w:t>37 (5.88)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887A274" w14:textId="3D386989" w:rsidR="00883F96" w:rsidRPr="00BC0722" w:rsidRDefault="00883F96" w:rsidP="00883F96">
            <w:pPr>
              <w:rPr>
                <w:rFonts w:ascii="Arial" w:hAnsi="Arial" w:cs="Arial"/>
                <w:sz w:val="20"/>
                <w:szCs w:val="20"/>
              </w:rPr>
            </w:pPr>
            <w:r w:rsidRPr="00BC0722">
              <w:rPr>
                <w:rFonts w:ascii="Arial" w:hAnsi="Arial" w:cs="Arial"/>
                <w:sz w:val="20"/>
                <w:szCs w:val="20"/>
              </w:rPr>
              <w:t>7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6FFCBA" w14:textId="77777777" w:rsidR="00883F96" w:rsidRPr="00BC0722" w:rsidRDefault="00883F96" w:rsidP="00883F9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3F5B70" w14:textId="77777777" w:rsidR="00883F96" w:rsidRPr="00BC0722" w:rsidRDefault="00883F96" w:rsidP="00883F9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6A3B8DF" w14:textId="77777777" w:rsidR="00883F96" w:rsidRPr="00BC0722" w:rsidRDefault="00883F96" w:rsidP="00883F96">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1F80D0B" w14:textId="2AACB206" w:rsidR="00883F96" w:rsidRPr="00BC0722" w:rsidRDefault="00465BD3" w:rsidP="00883F96">
            <w:pPr>
              <w:rPr>
                <w:rFonts w:ascii="Arial" w:hAnsi="Arial" w:cs="Arial"/>
                <w:sz w:val="20"/>
                <w:szCs w:val="20"/>
              </w:rPr>
            </w:pPr>
            <w:r>
              <w:rPr>
                <w:rFonts w:ascii="Arial" w:hAnsi="Arial" w:cs="Arial"/>
                <w:sz w:val="20"/>
                <w:szCs w:val="20"/>
              </w:rPr>
              <w:t>NC</w:t>
            </w:r>
            <w:r w:rsidR="00883F96" w:rsidRPr="00BC0722">
              <w:rPr>
                <w:rFonts w:ascii="Arial" w:hAnsi="Arial" w:cs="Arial"/>
                <w:sz w:val="20"/>
                <w:szCs w:val="20"/>
              </w:rPr>
              <w:t>&gt;BD, BD&gt;</w:t>
            </w:r>
            <w:r>
              <w:rPr>
                <w:rFonts w:ascii="Arial" w:hAnsi="Arial" w:cs="Arial"/>
                <w:sz w:val="20"/>
                <w:szCs w:val="20"/>
              </w:rPr>
              <w:t>NC</w:t>
            </w:r>
            <w:r w:rsidR="00883F96" w:rsidRPr="00BC0722">
              <w:rPr>
                <w:rFonts w:ascii="Arial" w:hAnsi="Arial" w:cs="Arial"/>
                <w:sz w:val="20"/>
                <w:szCs w:val="20"/>
              </w:rPr>
              <w:t xml:space="preserve"> (parametric analysis, Table 2)</w:t>
            </w:r>
          </w:p>
        </w:tc>
      </w:tr>
      <w:tr w:rsidR="00AF7148" w:rsidRPr="00BC0722" w14:paraId="3F1C3D04" w14:textId="77777777" w:rsidTr="00AF7148">
        <w:trPr>
          <w:trHeight w:val="71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2A1F23" w14:textId="05950478" w:rsidR="00AF7148" w:rsidRPr="00BC0722" w:rsidRDefault="00AF7148" w:rsidP="00AF7148">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F93D36" w14:textId="40D92BFC"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DADFCA2" w14:textId="66794BD2"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6C1BFA6" w14:textId="565E98FF"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204316"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71E21340" w14:textId="1EBA4B4E"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E7BE88"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09097730" w14:textId="34856763"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B2E2682" w14:textId="7CDBFDBA"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4881A4D" w14:textId="1EA1D4B0"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65C3FB" w14:textId="41693130"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6230C5E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8CDF1C" w14:textId="1B755CEC" w:rsidR="00AF7148" w:rsidRPr="00BC0722" w:rsidRDefault="00AF7148" w:rsidP="00AF7148">
            <w:pPr>
              <w:rPr>
                <w:rFonts w:ascii="Arial" w:hAnsi="Arial" w:cs="Arial"/>
                <w:sz w:val="20"/>
                <w:szCs w:val="20"/>
              </w:rPr>
            </w:pPr>
            <w:proofErr w:type="spellStart"/>
            <w:r w:rsidRPr="00BC0722">
              <w:rPr>
                <w:rFonts w:ascii="Arial" w:hAnsi="Arial" w:cs="Arial"/>
                <w:sz w:val="20"/>
                <w:szCs w:val="20"/>
              </w:rPr>
              <w:t>Frangou</w:t>
            </w:r>
            <w:proofErr w:type="spellEnd"/>
            <w:r w:rsidRPr="00BC0722">
              <w:rPr>
                <w:rFonts w:ascii="Arial" w:hAnsi="Arial" w:cs="Arial"/>
                <w:sz w:val="20"/>
                <w:szCs w:val="20"/>
              </w:rPr>
              <w:t xml:space="preserve">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{"citationID":"bBoWCDXZ","properties":{"formattedCitation":"(38)","plainCitation":"(38)","noteIndex":0},"citationItems":[{"id":964,"uris":["http://zotero.org/users/2846505/items/HLNQFZDH"],"itemData":{"id":964,"type":"article-journal","abstract":"Background: Resilient adaptation can be construed in different ways, but as used here it refers to the adaptive brain changes associated with avoidance of psychopathology despite familiar risk for Bipolar Disorder (BD). Although family history of BD is associated with elevated risk of affective morbidity a significant proportion of first-degree relatives of BD patients remains free of psychopathology. Examination of brain structure and function in these individuals may inform on adaptive changes that may pre-empt disease expression. Methods: Data presented here are derived from the Vulnerability to Bipolar Disorders (VIBES) study which includes patients with BD, asymptomatic relatives and healthy controls. Participants underwent extensive investigations including brain structural (sMRI) and functional magnetic resonance imaging (fMRI). The data presented here focus on sMRI voxel-based-morphometry and on conventional and connectivity analyses of fMRI data obtained during the Stroop Colour Word Test (SCWT), a task of cognitive control during conflict resolution. All analyses were implemented in SPM (www.fil.ion.ucl.ac.uk/spm). Resilience in relatives was operationalized as the absence of clinical-range symptoms. Results: Resilient relatives of BD patients expressed structural, functional and connectivity changes reflecting the effect of genetic risk on the brain. These included increased insular volume, decreased activation within the posterior and inferior parietal regions involved in selective attention during the SCWT, and reduced fronto-insular and fronto-cingulate connectivity.Resilience was associated with increased cerebellar vermal volume and enhanced functional coupling between the dorsal and the ventral prefrontal cortex. Conclusions: Our findings suggests the presence of biological mechanisms associated with resilient adaptation of brain networks and pave the way for the identification of outcome-specific trajectories given a particular genotype.","container-title":"Frontiers in Human Neuroscience","DOI":"10.3389/fnhum.2011.00184","ISSN":"1662-5161","journalAbbreviation":"Front. Hum. Neurosci.","language":"English","note":"publisher: Frontiers","source":"Frontiers","title":"Brain structural and functional correlates of resilience to Bipolar Disorder","URL":"https://www.frontiersin.org/articles/10.3389/fnhum.2011.00184/full","volume":"5","author":[{"family":"Frangou","given":"Sophia"}],"accessed":{"date-parts":[["2020",12,6]]},"issued":{"date-parts":[["2012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(38)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E580113" w14:textId="473802E1" w:rsidR="00AF7148" w:rsidRPr="00BC0722" w:rsidRDefault="00AF7148" w:rsidP="00AF7148">
            <w:pPr>
              <w:rPr>
                <w:rFonts w:ascii="Arial" w:hAnsi="Arial" w:cs="Arial"/>
                <w:sz w:val="20"/>
                <w:szCs w:val="20"/>
              </w:rPr>
            </w:pPr>
            <w:r w:rsidRPr="00BC0722">
              <w:rPr>
                <w:rFonts w:ascii="Arial" w:hAnsi="Arial" w:cs="Arial"/>
                <w:sz w:val="20"/>
                <w:szCs w:val="20"/>
              </w:rPr>
              <w:t xml:space="preserve">47 BD I, 71 </w:t>
            </w:r>
            <w:r w:rsidR="00465BD3">
              <w:rPr>
                <w:rFonts w:ascii="Arial" w:hAnsi="Arial" w:cs="Arial"/>
                <w:sz w:val="20"/>
                <w:szCs w:val="20"/>
              </w:rPr>
              <w:t>NC</w:t>
            </w:r>
            <w:r w:rsidRPr="00BC0722">
              <w:rPr>
                <w:rFonts w:ascii="Arial" w:hAnsi="Arial" w:cs="Arial"/>
                <w:sz w:val="20"/>
                <w:szCs w:val="20"/>
              </w:rPr>
              <w:t xml:space="preserve">, 48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2E0FD1"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(n=47)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F219D90" w14:textId="77777777" w:rsidR="00AF7148" w:rsidRPr="00BC0722" w:rsidRDefault="00AF7148" w:rsidP="00AF7148">
            <w:pPr>
              <w:rPr>
                <w:rFonts w:ascii="Arial" w:hAnsi="Arial" w:cs="Arial"/>
                <w:sz w:val="20"/>
                <w:szCs w:val="20"/>
              </w:rPr>
            </w:pPr>
            <w:r w:rsidRPr="00BC0722">
              <w:rPr>
                <w:rFonts w:ascii="Arial" w:hAnsi="Arial" w:cs="Arial"/>
                <w:sz w:val="20"/>
                <w:szCs w:val="20"/>
              </w:rPr>
              <w:t>46.2 (11.5)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A698F1" w14:textId="091EA876" w:rsidR="00AF7148" w:rsidRPr="00BC0722" w:rsidRDefault="00AF7148" w:rsidP="00AF7148">
            <w:pPr>
              <w:rPr>
                <w:rFonts w:ascii="Arial" w:hAnsi="Arial" w:cs="Arial"/>
                <w:sz w:val="20"/>
                <w:szCs w:val="20"/>
              </w:rPr>
            </w:pPr>
            <w:r w:rsidRPr="00BC0722">
              <w:rPr>
                <w:rFonts w:ascii="Arial" w:hAnsi="Arial" w:cs="Arial"/>
                <w:sz w:val="20"/>
                <w:szCs w:val="20"/>
              </w:rPr>
              <w:t>39 (83)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D464AAA" w14:textId="532DDF16" w:rsidR="00AF7148" w:rsidRPr="00BC0722" w:rsidRDefault="00AF7148" w:rsidP="00AF7148">
            <w:pPr>
              <w:rPr>
                <w:rFonts w:ascii="Arial" w:hAnsi="Arial" w:cs="Arial"/>
                <w:sz w:val="20"/>
                <w:szCs w:val="20"/>
              </w:rPr>
            </w:pPr>
            <w:r w:rsidRPr="00BC0722">
              <w:rPr>
                <w:rFonts w:ascii="Arial" w:hAnsi="Arial" w:cs="Arial"/>
                <w:sz w:val="20"/>
                <w:szCs w:val="20"/>
              </w:rPr>
              <w:t>Some with history (% not reported – taken from the VIBES cohort</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{"citationID":"Xs6kSa0i","properties":{"formattedCitation":"(164)","plainCitation":"(164)","noteIndex":0},"citationItems":[{"id":1124,"uris":["http://zotero.org/users/2846505/items/KD8BCMS3"],"itemData":{"id":1124,"type":"article-journal","abstract":"BD (bipolar disorder) is among the ten most significant causes of disability worldwide. Neuroscientists and clinicians have yet to meet the challenge of reducing this disability burden. The main obstacle to date has been our incomplete understanding of the pathophysiology of BD which thwarts primary prevention and early diagnosis and hinders effective treatment. There is a need to move beyond diagnostic approaches based purely on behavioural observation, as they lack reliability and biological validity. The present article reviews the evidence for cognitive, brain structural and functional correlates of genetic predisposition to BD and highlights biological markers of risk as well as factors that might protect against disease expression. It also outlines the rational and design of the Vulnerability to Bipolar Disorders Study (VIBES), which exemplifies a promising approach to delineating biological mechanisms mediating risk, resilience and disease expression in BD.","container-title":"Biochemical Society Transactions","DOI":"10.1042/BST0371085","ISSN":"0300-5127","issue":"5","journalAbbreviation":"Biochemical Society Transactions","page":"1085-1089","source":"Silverchair","title":"Risk and resilience in bipolar disorder: rationale and design of the Vulnerability to Bipolar Disorders Study (VIBES)","title-short":"Risk and resilience in bipolar disorder","volume":"37","author":[{"family":"Frangou","given":"Sophia"}],"issued":{"date-parts":[["2009",9,21]]}}}],"schema":"https://github.com/citation-style-language/schema/raw/master/csl-citation.json"}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(164)</w:t>
            </w:r>
            <w:r w:rsidRPr="00BC0722">
              <w:rPr>
                <w:rFonts w:ascii="Arial" w:hAnsi="Arial" w:cs="Arial"/>
                <w:sz w:val="20"/>
                <w:szCs w:val="20"/>
              </w:rPr>
              <w:fldChar w:fldCharType="end"/>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AB3201"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AA0676" w14:textId="77777777" w:rsidR="00AF7148" w:rsidRPr="00BC0722" w:rsidRDefault="00AF7148" w:rsidP="00AF7148">
            <w:pPr>
              <w:rPr>
                <w:rFonts w:ascii="Arial" w:hAnsi="Arial" w:cs="Arial"/>
                <w:sz w:val="20"/>
                <w:szCs w:val="20"/>
              </w:rPr>
            </w:pPr>
            <w:r w:rsidRPr="00BC0722">
              <w:rPr>
                <w:rFonts w:ascii="Arial" w:hAnsi="Arial" w:cs="Arial"/>
                <w:sz w:val="20"/>
                <w:szCs w:val="20"/>
              </w:rPr>
              <w:t>Stroop (C) (PPI: VLPFC)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C6BC41"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(results of fMRI); Main effect of group (Table 2 PPI)</w:t>
            </w:r>
          </w:p>
        </w:tc>
      </w:tr>
      <w:tr w:rsidR="00AF7148" w:rsidRPr="00BC0722" w14:paraId="2E70B4F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4261DC5" w14:textId="287DF8A2" w:rsidR="00AF7148" w:rsidRPr="00BC0722" w:rsidRDefault="00AF7148" w:rsidP="00AF7148">
            <w:pPr>
              <w:rPr>
                <w:rFonts w:ascii="Arial" w:hAnsi="Arial" w:cs="Arial"/>
                <w:sz w:val="20"/>
                <w:szCs w:val="20"/>
              </w:rPr>
            </w:pPr>
            <w:proofErr w:type="spellStart"/>
            <w:r w:rsidRPr="00BC0722">
              <w:rPr>
                <w:rFonts w:ascii="Arial" w:hAnsi="Arial" w:cs="Arial"/>
                <w:sz w:val="20"/>
                <w:szCs w:val="20"/>
              </w:rPr>
              <w:t>Frangou</w:t>
            </w:r>
            <w:proofErr w:type="spellEnd"/>
            <w:r w:rsidRPr="00BC0722">
              <w:rPr>
                <w:rFonts w:ascii="Arial" w:hAnsi="Arial" w:cs="Arial"/>
                <w:sz w:val="20"/>
                <w:szCs w:val="20"/>
              </w:rPr>
              <w:t xml:space="preserve">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{"citationID":"YakJHZgg","properties":{"formattedCitation":"(172)","plainCitation":"(172)","noteIndex":0},"citationItems":[{"id":963,"uris":["http://zotero.org/users/2846505/items/9PAVRSHY"],"itemData":{"id":963,"type":"article-journal","abstract":"Improved clinical care for Bipolar Disorder (BD) relies on the identification of diagnostic markers that can reliably detect disease-related signals in clinically heterogeneous populations. At the very least, diagnostic markers should be able to differentiate patients with BD from healthy individuals and from individuals at familial risk for BD who either remain well or develop other psychopathology, most commonly Major Depressive Disorder (MDD). These issues are particularly pertinent to the development of translational applications of neuroimaging as they represent challenges for which clinical observation alone is insufficient. We therefore applied pattern classification to task-based functional magnetic resonance imaging (fMRI) data of the n-back working memory task, to test their predictive value in differentiating patients with BD (n=30) from healthy individuals (n=30) and from patients’ relatives who were either diagnosed with MDD (n=30) or were free of any personal lifetime history of psychopathology (n=30). Diagnostic stability in these groups was confirmed with 4-year prospective follow-up. Task-based activation patterns from the fMRI data were analyzed with Gaussian Process Classifiers (GPC), a machine learning approach to detecting multivariate patterns in neuroimaging datasets. Consistent significant classification results were only obtained using data from the 3-back versus 0-back contrast. Using contrast, patients with BD were correctly classified compared to unrelated healthy individuals with an accuracy of 83.5%, sensitivity of 84.6% and specificity of 92.3%. Classification accuracy, sensitivity and specificity when comparing patients with BD to their relatives with MDD, were respectively 73.1%, 53.9% and 94.5%. Classification accuracy, sensitivity and specificity when comparing patients with BD to their healthy relatives were respectively 81.8%, 72.7% and 90.9%. We show that significant individual classification can be achieved using whole brain pattern analysis of task-based working memory fMRI data. The high accuracy and specificity achieved by all three classifiers suggest that multivariate pattern recognition analyses can aid clinicians in the clinical care of BD in situations of true clinical uncertainty regarding the diagnosis and prognosis.","collection-title":"Individual Subject Prediction","container-title":"NeuroImage","DOI":"10.1016/j.neuroimage.2016.08.066","ISSN":"1053-8119","journalAbbreviation":"NeuroImage","language":"en","page":"230-237","source":"ScienceDirect","title":"Towards person-centered neuroimaging markers for resilience and vulnerability in Bipolar Disorder","volume":"145","author":[{"family":"Frangou","given":"Sophia"},{"family":"Dima","given":"Danai"},{"family":"Jogia","given":"Jigar"}],"issued":{"date-parts":[["2017",1,15]]}}}],"schema":"https://github.com/citation-style-language/schema/raw/master/csl-citation.json"}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50CE08" w14:textId="25B6ED92" w:rsidR="00AF7148" w:rsidRPr="00BC0722" w:rsidRDefault="00AF7148" w:rsidP="00AF7148">
            <w:pPr>
              <w:rPr>
                <w:rFonts w:ascii="Arial" w:hAnsi="Arial" w:cs="Arial"/>
                <w:sz w:val="20"/>
                <w:szCs w:val="20"/>
              </w:rPr>
            </w:pPr>
            <w:r w:rsidRPr="00BC0722">
              <w:rPr>
                <w:rFonts w:ascii="Arial" w:hAnsi="Arial" w:cs="Arial"/>
                <w:sz w:val="20"/>
                <w:szCs w:val="20"/>
              </w:rPr>
              <w:t xml:space="preserve">30 BD I, 30 </w:t>
            </w:r>
            <w:r w:rsidR="00465BD3">
              <w:rPr>
                <w:rFonts w:ascii="Arial" w:hAnsi="Arial" w:cs="Arial"/>
                <w:sz w:val="20"/>
                <w:szCs w:val="20"/>
              </w:rPr>
              <w:t>NC</w:t>
            </w:r>
            <w:r w:rsidRPr="00BC0722">
              <w:rPr>
                <w:rFonts w:ascii="Arial" w:hAnsi="Arial" w:cs="Arial"/>
                <w:sz w:val="20"/>
                <w:szCs w:val="20"/>
              </w:rPr>
              <w:t xml:space="preserve">, 30 </w:t>
            </w:r>
            <w:r w:rsidR="00465BD3">
              <w:rPr>
                <w:rFonts w:ascii="Arial" w:hAnsi="Arial" w:cs="Arial"/>
                <w:sz w:val="20"/>
                <w:szCs w:val="20"/>
              </w:rPr>
              <w:t>NCR</w:t>
            </w:r>
            <w:r w:rsidRPr="00BC0722">
              <w:rPr>
                <w:rFonts w:ascii="Arial" w:hAnsi="Arial" w:cs="Arial"/>
                <w:sz w:val="20"/>
                <w:szCs w:val="20"/>
              </w:rPr>
              <w:t>, 30 MDD Relatives</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7FCDCFA"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(n=30)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B63504" w14:textId="77777777" w:rsidR="00AF7148" w:rsidRPr="00BC0722" w:rsidRDefault="00AF7148" w:rsidP="00AF7148">
            <w:pPr>
              <w:rPr>
                <w:rFonts w:ascii="Arial" w:hAnsi="Arial" w:cs="Arial"/>
                <w:sz w:val="20"/>
                <w:szCs w:val="20"/>
              </w:rPr>
            </w:pPr>
            <w:r w:rsidRPr="00BC0722">
              <w:rPr>
                <w:rFonts w:ascii="Arial" w:hAnsi="Arial" w:cs="Arial"/>
                <w:sz w:val="20"/>
                <w:szCs w:val="20"/>
              </w:rPr>
              <w:t>34.7 (7.7)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B1CBE42" w14:textId="172E6743" w:rsidR="00AF7148" w:rsidRPr="00BC0722" w:rsidRDefault="00AF7148" w:rsidP="00AF7148">
            <w:pPr>
              <w:rPr>
                <w:rFonts w:ascii="Arial" w:hAnsi="Arial" w:cs="Arial"/>
                <w:sz w:val="20"/>
                <w:szCs w:val="20"/>
              </w:rPr>
            </w:pPr>
            <w:r w:rsidRPr="00BC0722">
              <w:rPr>
                <w:rFonts w:ascii="Arial" w:hAnsi="Arial" w:cs="Arial"/>
                <w:sz w:val="20"/>
                <w:szCs w:val="20"/>
              </w:rPr>
              <w:t>30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8BBC1B8" w14:textId="17E7DD97" w:rsidR="00AF7148" w:rsidRPr="00BC0722" w:rsidRDefault="00AF7148" w:rsidP="00AF7148">
            <w:pPr>
              <w:rPr>
                <w:rFonts w:ascii="Arial" w:hAnsi="Arial" w:cs="Arial"/>
                <w:sz w:val="20"/>
                <w:szCs w:val="20"/>
              </w:rPr>
            </w:pPr>
            <w:r w:rsidRPr="00BC0722">
              <w:rPr>
                <w:rFonts w:ascii="Arial" w:hAnsi="Arial" w:cs="Arial"/>
                <w:sz w:val="20"/>
                <w:szCs w:val="20"/>
              </w:rPr>
              <w:t>Some with history (% not reported – taken from the VIBES cohort</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{"citationID":"cskJnU1Y","properties":{"formattedCitation":"(164)","plainCitation":"(164)","noteIndex":0},"citationItems":[{"id":1124,"uris":["http://zotero.org/users/2846505/items/KD8BCMS3"],"itemData":{"id":1124,"type":"article-journal","abstract":"BD (bipolar disorder) is among the ten most significant causes of disability worldwide. Neuroscientists and clinicians have yet to meet the challenge of reducing this disability burden. The main obstacle to date has been our incomplete understanding of the pathophysiology of BD which thwarts primary prevention and early diagnosis and hinders effective treatment. There is a need to move beyond diagnostic approaches based purely on behavioural observation, as they lack reliability and biological validity. The present article reviews the evidence for cognitive, brain structural and functional correlates of genetic predisposition to BD and highlights biological markers of risk as well as factors that might protect against disease expression. It also outlines the rational and design of the Vulnerability to Bipolar Disorders Study (VIBES), which exemplifies a promising approach to delineating biological mechanisms mediating risk, resilience and disease expression in BD.","container-title":"Biochemical Society Transactions","DOI":"10.1042/BST0371085","ISSN":"0300-5127","issue":"5","journalAbbreviation":"Biochemical Society Transactions","page":"1085-1089","source":"Silverchair","title":"Risk and resilience in bipolar disorder: rationale and design of the Vulnerability to Bipolar Disorders Study (VIBES)","title-short":"Risk and resilience in bipolar disorder","volume":"37","author":[{"family":"Frangou","given":"Sophia"}],"issued":{"date-parts":[["2009",9,21]]}}}],"schema":"https://github.com/citation-style-language/schema/raw/master/csl-citation.json"}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(164)</w:t>
            </w:r>
            <w:r w:rsidRPr="00BC0722">
              <w:rPr>
                <w:rFonts w:ascii="Arial" w:hAnsi="Arial" w:cs="Arial"/>
                <w:sz w:val="20"/>
                <w:szCs w:val="20"/>
              </w:rPr>
              <w:fldChar w:fldCharType="end"/>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037E38"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F0E0409" w14:textId="77777777" w:rsidR="00AF7148" w:rsidRPr="00BC0722" w:rsidRDefault="00AF7148" w:rsidP="00AF7148">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BD9102"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(conventional fMRI analysis)</w:t>
            </w:r>
          </w:p>
        </w:tc>
      </w:tr>
      <w:tr w:rsidR="00AF7148" w:rsidRPr="00BC0722" w14:paraId="504B2A01"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DC681D" w14:textId="4657EA4D" w:rsidR="00AF7148" w:rsidRPr="00BC0722" w:rsidRDefault="00AF7148" w:rsidP="00AF7148">
            <w:pPr>
              <w:rPr>
                <w:rFonts w:ascii="Arial" w:hAnsi="Arial" w:cs="Arial"/>
                <w:sz w:val="20"/>
                <w:szCs w:val="20"/>
              </w:rPr>
            </w:pPr>
            <w:proofErr w:type="spellStart"/>
            <w:r w:rsidRPr="00BC0722">
              <w:rPr>
                <w:rFonts w:ascii="Arial" w:hAnsi="Arial" w:cs="Arial"/>
                <w:sz w:val="20"/>
                <w:szCs w:val="20"/>
              </w:rPr>
              <w:t>Glahn</w:t>
            </w:r>
            <w:proofErr w:type="spellEnd"/>
            <w:r w:rsidRPr="00BC0722">
              <w:rPr>
                <w:rFonts w:ascii="Arial" w:hAnsi="Arial" w:cs="Arial"/>
                <w:sz w:val="20"/>
                <w:szCs w:val="20"/>
              </w:rPr>
              <w:t xml:space="preserve"> 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{"citationID":"tLYDSd74","properties":{"formattedCitation":"(93)","plainCitation":"(93)","noteIndex":0},"citationItems":[{"id":961,"uris":["http://zotero.org/users/2846505/items/2NAP4P4A"],"itemData":{"id":961,"type":"article-journal","abstract":"Bipolar disorder is associated with persistent declarative memory disturbances, but the neural basis of these deficits is not well understood. We used fMRI to investigate brain activity during performance on a face-name paired associate task, which allows for the dissociation of encoding and recall-related memory processes. Fifteen clinically remitted bipolar I disorder patients and 24 demographically matched healthy comparison subjects were scanned during task performance. At the voxel level, bipolar patients showed reduced cortical activation, relative to controls, in multiple task-related brain regions during encoding. During recognition, bipolar patients under-activated left hippocampal and parahippocampal regions, despite adequate task performance. Region of interest analyses indicated that, during encoding, bipolar patients had greater bilateral dorsolateral prefrontal (DLPFC) activity than healthy subjects. In contrast, during recognition patients showed hypo-activation relative to controls in the right, but not the left, DLPFC. Although hippocampal activity did not differ between groups during encoding, bipolar patients failed to activate hippocampal regions to the same extent as healthy subjects during recognition. Finally, while better task performance was associated with recognition-related hippocampal activity in healthy subjects, bipolar patients showed an inverse relationship between task performance and hippocampal activity. Remitted bipolar patients over-engaged dorsolateral prefrontal regions when learning face-name pairs, but relative hypoactivation in both prefrontal and medial temporal regions during recognition. These findings suggest a neural basis for the long-term memory deficits consistently observed in patients with bipolar disorder; further, as these patterns appear in symptomatically remitted patients, they are unlikely to be an artifact of mood symptoms. Hum Brain Mapp, 2010. © 2010 Wiley-Liss, Inc.","container-title":"Human Brain Mapping","DOI":"https://doi.org/10.1002/hbm.20918","ISSN":"1097-0193","issue":"7","language":"en","license":"Copyright © 2010 Wiley</w:instrText>
            </w:r>
            <w:r w:rsidR="008F52BF">
              <w:rPr>
                <w:rFonts w:ascii="Cambria Math" w:hAnsi="Cambria Math" w:cs="Cambria Math"/>
                <w:sz w:val="20"/>
                <w:szCs w:val="20"/>
              </w:rPr>
              <w:instrText>‐</w:instrText>
            </w:r>
            <w:r w:rsidR="008F52BF">
              <w:rPr>
                <w:rFonts w:ascii="Arial" w:hAnsi="Arial" w:cs="Arial"/>
                <w:sz w:val="20"/>
                <w:szCs w:val="20"/>
              </w:rPr>
              <w:instrText>Liss, Inc.","note":"_eprint: https://onlinelibrary.wiley.com/doi/pdf/10.1002/hbm.20918","page":"1041-1051","source":"Wiley Online Library","title":"Fronto-temporal dysregulation in asymptomatic bipolar I patients: A paired associate functional MRI study","title-short":"Fronto-temporal dysregulation in asymptomatic bipolar I patients","volume":"31","author":[{"family":"Glahn","given":"David C."},{"family":"Robinson","given":"Jennifer L."},{"family":"Tordesillas</w:instrText>
            </w:r>
            <w:r w:rsidR="008F52BF">
              <w:rPr>
                <w:rFonts w:ascii="Cambria Math" w:hAnsi="Cambria Math" w:cs="Cambria Math"/>
                <w:sz w:val="20"/>
                <w:szCs w:val="20"/>
              </w:rPr>
              <w:instrText>‐</w:instrText>
            </w:r>
            <w:r w:rsidR="008F52BF">
              <w:rPr>
                <w:rFonts w:ascii="Arial" w:hAnsi="Arial" w:cs="Arial"/>
                <w:sz w:val="20"/>
                <w:szCs w:val="20"/>
              </w:rPr>
              <w:instrText xml:space="preserve">Gutierrez","given":"Diana"},{"family":"Monkul","given":"E. Serap"},{"family":"Holmes","given":"M. Kathleen"},{"family":"Green","given":"Melissa J."},{"family":"Bearden","given":"Carrie E."}],"issued":{"date-parts":[["2010"]]}}}],"schema":"https://github.com/citation-style-language/schema/raw/master/csl-citation.json"}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(93)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92F356" w14:textId="75C4C2DE" w:rsidR="00AF7148" w:rsidRPr="00BC0722" w:rsidRDefault="00AF7148" w:rsidP="00AF7148">
            <w:pPr>
              <w:rPr>
                <w:rFonts w:ascii="Arial" w:hAnsi="Arial" w:cs="Arial"/>
                <w:sz w:val="20"/>
                <w:szCs w:val="20"/>
              </w:rPr>
            </w:pPr>
            <w:r w:rsidRPr="00BC0722">
              <w:rPr>
                <w:rFonts w:ascii="Arial" w:hAnsi="Arial" w:cs="Arial"/>
                <w:sz w:val="20"/>
                <w:szCs w:val="20"/>
              </w:rPr>
              <w:t xml:space="preserve">15 BD I, 24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8DD2B4"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1D92087" w14:textId="77777777" w:rsidR="00AF7148" w:rsidRPr="00BC0722" w:rsidRDefault="00AF7148" w:rsidP="00AF7148">
            <w:pPr>
              <w:rPr>
                <w:rFonts w:ascii="Arial" w:hAnsi="Arial" w:cs="Arial"/>
                <w:sz w:val="20"/>
                <w:szCs w:val="20"/>
              </w:rPr>
            </w:pPr>
            <w:r w:rsidRPr="00BC0722">
              <w:rPr>
                <w:rFonts w:ascii="Arial" w:hAnsi="Arial" w:cs="Arial"/>
                <w:sz w:val="20"/>
                <w:szCs w:val="20"/>
              </w:rPr>
              <w:t>38 (13.1)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1C1AC6A" w14:textId="6375861E" w:rsidR="00AF7148" w:rsidRPr="00BC0722" w:rsidRDefault="00AF7148" w:rsidP="00AF7148">
            <w:pPr>
              <w:rPr>
                <w:rFonts w:ascii="Arial" w:hAnsi="Arial" w:cs="Arial"/>
                <w:sz w:val="20"/>
                <w:szCs w:val="20"/>
              </w:rPr>
            </w:pPr>
            <w:r w:rsidRPr="00BC0722">
              <w:rPr>
                <w:rFonts w:ascii="Arial" w:hAnsi="Arial" w:cs="Arial"/>
                <w:sz w:val="20"/>
                <w:szCs w:val="20"/>
              </w:rPr>
              <w:t>14 (93)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E004263"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AFFAEBF"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DDFCCFA" w14:textId="77777777" w:rsidR="00AF7148" w:rsidRPr="00BC0722" w:rsidRDefault="00AF7148" w:rsidP="00AF7148">
            <w:pPr>
              <w:rPr>
                <w:rFonts w:ascii="Arial" w:hAnsi="Arial" w:cs="Arial"/>
                <w:sz w:val="20"/>
                <w:szCs w:val="20"/>
              </w:rPr>
            </w:pPr>
            <w:r w:rsidRPr="00BC0722">
              <w:rPr>
                <w:rFonts w:ascii="Arial" w:hAnsi="Arial" w:cs="Arial"/>
                <w:sz w:val="20"/>
                <w:szCs w:val="20"/>
              </w:rPr>
              <w:t>Face-name paired-associative memory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DC74267" w14:textId="2A57E8D7"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and BD&gt;</w:t>
            </w:r>
            <w:r>
              <w:rPr>
                <w:rFonts w:ascii="Arial" w:hAnsi="Arial" w:cs="Arial"/>
                <w:sz w:val="20"/>
                <w:szCs w:val="20"/>
              </w:rPr>
              <w:t>NC</w:t>
            </w:r>
            <w:r w:rsidR="00AF7148" w:rsidRPr="00BC0722">
              <w:rPr>
                <w:rFonts w:ascii="Arial" w:hAnsi="Arial" w:cs="Arial"/>
                <w:sz w:val="20"/>
                <w:szCs w:val="20"/>
              </w:rPr>
              <w:t xml:space="preserve"> encoding; </w:t>
            </w:r>
            <w:r>
              <w:rPr>
                <w:rFonts w:ascii="Arial" w:hAnsi="Arial" w:cs="Arial"/>
                <w:sz w:val="20"/>
                <w:szCs w:val="20"/>
              </w:rPr>
              <w:t>NC</w:t>
            </w:r>
            <w:r w:rsidR="00AF7148" w:rsidRPr="00BC0722">
              <w:rPr>
                <w:rFonts w:ascii="Arial" w:hAnsi="Arial" w:cs="Arial"/>
                <w:sz w:val="20"/>
                <w:szCs w:val="20"/>
              </w:rPr>
              <w:t xml:space="preserve">&gt;BD recognition </w:t>
            </w:r>
          </w:p>
        </w:tc>
      </w:tr>
      <w:tr w:rsidR="00AF7148" w:rsidRPr="00BC0722" w14:paraId="4592333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97583B" w14:textId="71808379" w:rsidR="00AF7148" w:rsidRPr="00BC0722" w:rsidRDefault="00AF7148" w:rsidP="00AF7148">
            <w:pPr>
              <w:rPr>
                <w:rFonts w:ascii="Arial" w:hAnsi="Arial" w:cs="Arial"/>
                <w:sz w:val="20"/>
                <w:szCs w:val="20"/>
              </w:rPr>
            </w:pPr>
            <w:proofErr w:type="spellStart"/>
            <w:r w:rsidRPr="00BC0722">
              <w:rPr>
                <w:rFonts w:ascii="Arial" w:hAnsi="Arial" w:cs="Arial"/>
                <w:sz w:val="20"/>
                <w:szCs w:val="20"/>
              </w:rPr>
              <w:t>Goikolea</w:t>
            </w:r>
            <w:proofErr w:type="spellEnd"/>
            <w:r w:rsidRPr="00BC0722">
              <w:rPr>
                <w:rFonts w:ascii="Arial" w:hAnsi="Arial" w:cs="Arial"/>
                <w:sz w:val="20"/>
                <w:szCs w:val="20"/>
              </w:rPr>
              <w:t xml:space="preserve">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{"citationID":"eGdYKkiM","properties":{"formattedCitation":"(79)","plainCitation":"(79)","noteIndex":0},"citationItems":[{"id":960,"uris":["http://zotero.org/users/2846505/items/B62LINE6"],"itemData":{"id":960,"type":"article-journal","abstract":"AbstractBackground. Brain structural and functional changes in bipolar disorder (BD) are well-established findings, but it is uncertain whether these changes ar","container-title":"Schizophrenia Bulletin","DOI":"10.1093/schbul/sby047","ISSN":"0586-7614","issue":"2","journalAbbreviation":"Schizophr Bull","language":"en","note":"publisher: Oxford Academic","page":"464-473","source":"academic.oup.com","title":"Multimodal Brain Changes in First-Episode Mania: A Voxel-Based Morphometry, Functional Magnetic Resonance Imaging, and Connectivity Study","title-short":"Multimodal Brain Changes in First-Episode Mania","volume":"45","author":[{"family":"Goikolea","given":"José M."},{"family":"Dima","given":"Danai"},{"family":"Landín-Romero","given":"Ramón"},{"family":"Torres","given":"Imma"},{"family":"DelVecchio","given":"Giuseppe"},{"family":"Valentí","given":"Marc"},{"family":"Amann","given":"Benedikt L."},{"family":"Bonnín","given":"Caterina Mar"},{"family":"McKenna","given":"Peter J."},{"family":"Pomarol-Clotet","given":"Edith"},{"family":"Frangou","given":"Sophia"},{"family":"Vieta","given":"Eduard"}],"issued":{"date-parts":[["2019",3,7]]}}}],"schema":"https://github.com/citation-style-language/schema/raw/master/csl-citation.json"}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(79)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20B08B" w14:textId="098C4186" w:rsidR="00AF7148" w:rsidRPr="00BC0722" w:rsidRDefault="00AF7148" w:rsidP="00AF7148">
            <w:pPr>
              <w:rPr>
                <w:rFonts w:ascii="Arial" w:hAnsi="Arial" w:cs="Arial"/>
                <w:sz w:val="20"/>
                <w:szCs w:val="20"/>
              </w:rPr>
            </w:pPr>
            <w:r w:rsidRPr="00BC0722">
              <w:rPr>
                <w:rFonts w:ascii="Arial" w:hAnsi="Arial" w:cs="Arial"/>
                <w:sz w:val="20"/>
                <w:szCs w:val="20"/>
              </w:rPr>
              <w:t xml:space="preserve">31 BD, 31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421878E" w14:textId="77777777" w:rsidR="00AF7148" w:rsidRPr="00BC0722" w:rsidRDefault="00AF7148" w:rsidP="00AF7148">
            <w:pPr>
              <w:rPr>
                <w:rFonts w:ascii="Arial" w:hAnsi="Arial" w:cs="Arial"/>
                <w:sz w:val="20"/>
                <w:szCs w:val="20"/>
              </w:rPr>
            </w:pPr>
            <w:r w:rsidRPr="00BC0722">
              <w:rPr>
                <w:rFonts w:ascii="Arial" w:hAnsi="Arial" w:cs="Arial"/>
                <w:sz w:val="20"/>
                <w:szCs w:val="20"/>
              </w:rPr>
              <w:t>Hypo/manic/mixed (n=31)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55A423A" w14:textId="77777777" w:rsidR="00AF7148" w:rsidRPr="00BC0722" w:rsidRDefault="00AF7148" w:rsidP="00AF7148">
            <w:pPr>
              <w:rPr>
                <w:rFonts w:ascii="Arial" w:hAnsi="Arial" w:cs="Arial"/>
                <w:sz w:val="20"/>
                <w:szCs w:val="20"/>
              </w:rPr>
            </w:pPr>
            <w:r w:rsidRPr="00BC0722">
              <w:rPr>
                <w:rFonts w:ascii="Arial" w:hAnsi="Arial" w:cs="Arial"/>
                <w:sz w:val="20"/>
                <w:szCs w:val="20"/>
              </w:rPr>
              <w:t>30.52 (9.05)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AB9DA3" w14:textId="79D60F87" w:rsidR="00AF7148" w:rsidRPr="00BC0722" w:rsidRDefault="00AF7148" w:rsidP="00AF7148">
            <w:pPr>
              <w:rPr>
                <w:rFonts w:ascii="Arial" w:hAnsi="Arial" w:cs="Arial"/>
                <w:sz w:val="20"/>
                <w:szCs w:val="20"/>
              </w:rPr>
            </w:pPr>
            <w:r w:rsidRPr="00BC0722">
              <w:rPr>
                <w:rFonts w:ascii="Arial" w:hAnsi="Arial" w:cs="Arial"/>
                <w:sz w:val="20"/>
                <w:szCs w:val="20"/>
              </w:rPr>
              <w:t>31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CCB45B7" w14:textId="21F810FD" w:rsidR="00AF7148" w:rsidRPr="00BC0722" w:rsidRDefault="00AF7148" w:rsidP="00AF7148">
            <w:pPr>
              <w:rPr>
                <w:rFonts w:ascii="Arial" w:hAnsi="Arial" w:cs="Arial"/>
                <w:sz w:val="20"/>
                <w:szCs w:val="20"/>
              </w:rPr>
            </w:pPr>
            <w:r w:rsidRPr="00BC0722">
              <w:rPr>
                <w:rFonts w:ascii="Arial" w:hAnsi="Arial" w:cs="Arial"/>
                <w:sz w:val="20"/>
                <w:szCs w:val="20"/>
              </w:rPr>
              <w:t>31 (100) with history; 23 (74)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3E4C9C"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A0DA8F5" w14:textId="77777777" w:rsidR="00AF7148" w:rsidRPr="00BC0722" w:rsidRDefault="00AF7148" w:rsidP="00AF7148">
            <w:pPr>
              <w:rPr>
                <w:rFonts w:ascii="Arial" w:hAnsi="Arial" w:cs="Arial"/>
                <w:sz w:val="20"/>
                <w:szCs w:val="20"/>
              </w:rPr>
            </w:pPr>
            <w:r w:rsidRPr="00BC0722">
              <w:rPr>
                <w:rFonts w:ascii="Arial" w:hAnsi="Arial" w:cs="Arial"/>
                <w:sz w:val="20"/>
                <w:szCs w:val="20"/>
              </w:rPr>
              <w:t>N-back (C) (PPI: MPFC)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177FE4" w14:textId="5B51FD86"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2-back&gt;BL, BD&gt;</w:t>
            </w:r>
            <w:proofErr w:type="gramStart"/>
            <w:r w:rsidR="00465BD3">
              <w:rPr>
                <w:rFonts w:ascii="Arial" w:hAnsi="Arial" w:cs="Arial"/>
                <w:sz w:val="20"/>
                <w:szCs w:val="20"/>
              </w:rPr>
              <w:t>NC</w:t>
            </w:r>
            <w:r w:rsidRPr="00BC0722">
              <w:rPr>
                <w:rFonts w:ascii="Arial" w:hAnsi="Arial" w:cs="Arial"/>
                <w:sz w:val="20"/>
                <w:szCs w:val="20"/>
              </w:rPr>
              <w:t xml:space="preserve">  PPI</w:t>
            </w:r>
            <w:proofErr w:type="gramEnd"/>
          </w:p>
        </w:tc>
      </w:tr>
      <w:tr w:rsidR="00AF7148" w:rsidRPr="00BC0722" w14:paraId="00A86BE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C348E1" w14:textId="67905CC1" w:rsidR="00AF7148" w:rsidRPr="00BC0722" w:rsidRDefault="00AF7148" w:rsidP="00AF7148">
            <w:pPr>
              <w:rPr>
                <w:rFonts w:ascii="Arial" w:hAnsi="Arial" w:cs="Arial"/>
                <w:sz w:val="20"/>
                <w:szCs w:val="20"/>
              </w:rPr>
            </w:pPr>
            <w:r w:rsidRPr="00BC0722">
              <w:rPr>
                <w:rFonts w:ascii="Arial" w:hAnsi="Arial" w:cs="Arial"/>
                <w:sz w:val="20"/>
                <w:szCs w:val="20"/>
              </w:rPr>
              <w:t>Gong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{"citationID":"P4EJtgf5","properties":{"formattedCitation":"(66)","plainCitation":"(66)","noteIndex":0},"citationItems":[{"id":959,"uris":["http://zotero.org/users/2846505/items/H42BGJ5Z"],"itemData":{"id":959,"type":"article-journal","abstract":"Background\nRecent studies demonstrate that functional disruption in resting-state networks contributes to cognitive and affective symptoms of bipolar disorder (BD), however, the functional connectivity (FC) pattern underlying BD II depression within the default mode network (DMN), salience network (SN), and frontoparietal network (FPN) is still not well understood. The primary aim of this study was to explore whether the pathophysiology of BD II derived from the pattern of FC within the DMN, SN, and FPN by using seed-based FC approach of resting-state functional magnetic resonance imaging (rs-fMRI).\nMethods\nNinety-six BD II patients and 100 HCs underwent rs-fMRI and three-dimensional structural data acquisition. All patients were either drug naive or unmedicated for at least 6 months. The following four regions of interest were used to conduct seed-based FC: the left posterior cingulate cortex (PCC) seed to probe the DMN, the left subgenual anterior cingulate cortex (sgACC) and amygdala seeds to probe the SN, the left dorsal lateral prefrontal cortex (dlPFC) seed to probe the FPN.\nResults\nCompared with HCs, patients with BD II demonstrated hypoconnectivity of the left PCC to the bilateral medial prefrontal cortex (mPFC) and bilateral precuneus/PCC, and of the left sgACC to the right inferior temporal gyrus (ITG); nevertheless, the left amygdala and dlPFC had no within-network hypo- or hyperconnectivity to any other SN and FPN regions.\nConclusion\nOur findings suggest that disrupted FC is located in the DMN and SN, especially in the PCC-mPFC and precuneus/PCC, and sgACC-ITG connectivity in BD II patients.","container-title":"Progress in Neuro-Psychopharmacology and Biological Psychiatry","DOI":"10.1016/j.pnpbp.2018.06.012","ISSN":"0278-5846","journalAbbreviation":"Progress in Neuro-Psychopharmacology and Biological Psychiatry","language":"en","page":"11-18","source":"ScienceDirect","title":"Disrupted functional connectivity within the default mode network and salience network in unmedicated bipolar II disorder","volume":"88","author":[{"family":"Gong","given":"JiaYing"},{"family":"Chen","given":"Guanmao"},{"family":"Jia","given":"Yanbin"},{"family":"Zhong","given":"Shuming"},{"family":"Zhao","given":"Lianping"},{"family":"Luo","given":"Xiaomei"},{"family":"Qiu","given":"Shaojuan"},{"family":"Lai","given":"Shunkai"},{"family":"Qi","given":"Zhangzhang"},{"family":"Huang","given":"Li"},{"family":"Wang","given":"Ying"}],"issued":{"date-parts":[["2019",1,10]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(66)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CFA44D" w14:textId="7377EB39" w:rsidR="00AF7148" w:rsidRPr="00BC0722" w:rsidRDefault="00AF7148" w:rsidP="00AF7148">
            <w:pPr>
              <w:rPr>
                <w:rFonts w:ascii="Arial" w:hAnsi="Arial" w:cs="Arial"/>
                <w:sz w:val="20"/>
                <w:szCs w:val="20"/>
              </w:rPr>
            </w:pPr>
            <w:r w:rsidRPr="00BC0722">
              <w:rPr>
                <w:rFonts w:ascii="Arial" w:hAnsi="Arial" w:cs="Arial"/>
                <w:sz w:val="20"/>
                <w:szCs w:val="20"/>
              </w:rPr>
              <w:t xml:space="preserve">96 BD II, 100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DED92B"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(n=96)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3E0D22" w14:textId="77777777" w:rsidR="00AF7148" w:rsidRPr="00BC0722" w:rsidRDefault="00AF7148" w:rsidP="00AF7148">
            <w:pPr>
              <w:rPr>
                <w:rFonts w:ascii="Arial" w:hAnsi="Arial" w:cs="Arial"/>
                <w:sz w:val="20"/>
                <w:szCs w:val="20"/>
              </w:rPr>
            </w:pPr>
            <w:r w:rsidRPr="00BC0722">
              <w:rPr>
                <w:rFonts w:ascii="Arial" w:hAnsi="Arial" w:cs="Arial"/>
                <w:sz w:val="20"/>
                <w:szCs w:val="20"/>
              </w:rPr>
              <w:t>27.33 (9.2)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8A81E9" w14:textId="3E846CEE" w:rsidR="00AF7148" w:rsidRPr="00BC0722" w:rsidRDefault="00AF7148" w:rsidP="00AF7148">
            <w:pPr>
              <w:rPr>
                <w:rFonts w:ascii="Arial" w:hAnsi="Arial" w:cs="Arial"/>
                <w:sz w:val="20"/>
                <w:szCs w:val="20"/>
              </w:rPr>
            </w:pPr>
            <w:r w:rsidRPr="00BC0722">
              <w:rPr>
                <w:rFonts w:ascii="Arial" w:hAnsi="Arial" w:cs="Arial"/>
                <w:sz w:val="20"/>
                <w:szCs w:val="20"/>
              </w:rPr>
              <w:t>96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A66FBC"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193998"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C33BD6"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Resting state (seed-to-voxel: PCC, subgenual ACC)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7DB3C64" w14:textId="5A87D8F9"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L PCC and L subgenual ACC (Table 2)</w:t>
            </w:r>
          </w:p>
        </w:tc>
      </w:tr>
      <w:tr w:rsidR="00AF7148" w:rsidRPr="00BC0722" w14:paraId="396B4043"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40FAEC" w14:textId="3E71A911" w:rsidR="00AF7148" w:rsidRPr="00BC0722" w:rsidRDefault="00AF7148" w:rsidP="00AF7148">
            <w:pPr>
              <w:rPr>
                <w:rFonts w:ascii="Arial" w:hAnsi="Arial" w:cs="Arial"/>
                <w:sz w:val="20"/>
                <w:szCs w:val="20"/>
              </w:rPr>
            </w:pPr>
            <w:r w:rsidRPr="00BC0722">
              <w:rPr>
                <w:rFonts w:ascii="Arial" w:hAnsi="Arial" w:cs="Arial"/>
                <w:sz w:val="20"/>
                <w:szCs w:val="20"/>
              </w:rPr>
              <w:t>Goya-Maldonado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{"citationID":"kQLjTAbf","properties":{"formattedCitation":"(67)","plainCitation":"(67)","noteIndex":0},"citationItems":[{"id":956,"uris":["http://zotero.org/users/2846505/items/3XJ8WMQW"],"itemData":{"id":956,"type":"article-journal","abstract":"Background Misdiagnosing bipolar depression can lead to very deleterious consequences of mistreatment. Although depressive symptoms may be similarly expressed in unipolar and bipolar disorder, changes in specific brain networks could be very distinct, being therefore informative markers for the differential diagnosis. We aimed to characterize specific alterations in candidate large-scale networks (frontoparietal, cingulo-opercular, and default mode) in symptomatic unipolar and bipolar patients using resting state fMRI, a cognitively low demanding paradigm ideal to investigate patients. Methods Networks were selected after independent component analysis, compared across 40 patients acutely depressed (20 unipolar, 20 bipolar), and 20 controls well-matched for age, gender, and education levels, and alterations were correlated to clinical parameters. Results Despite comparable symptoms, patient groups were robustly differentiated by large-scale network alterations. Differences were driven in bipolar patients by increased functional connectivity in the frontoparietal network, a central executive and externally-oriented network. Conversely, unipolar patients presented increased functional connectivity in the default mode network, an introspective and self-referential network, as much as reduced connectivity of the cingulo-opercular network to default mode regions, a network involved in detecting the need to switch between internally and externally oriented demands. These findings were mostly unaffected by current medication, comorbidity, and structural changes. Moreover, network alterations in unipolar patients were significantly correlated to the number of depressive episodes. Conclusion: Unipolar and bipolar groups displaying similar symptomatology could be clearly distinguished by characteristic changes in large-scale networks, encouraging further investigation of network fingerprints for clinical use. Hum Brain Mapp 37:808–818, 2016. © 2015 Wiley Periodicals, Inc.","container-title":"Human Brain Mapping","DOI":"https://doi.org/10.1002/hbm.23070","ISSN":"1097-0193","issue":"2","language":"en","license":"© 2015 Wiley Periodicals, Inc.","note":"_eprint: https://onlinelibrary.wiley.com/doi/pdf/10.1002/hbm.23070","page":"808-818","source":"Wiley Online Library","title":"Differentiating unipolar and bipolar depression by alterations in large-scale brain networks","volume":"37","author":[{"family":"Goya</w:instrText>
            </w:r>
            <w:r w:rsidR="008F52BF">
              <w:rPr>
                <w:rFonts w:ascii="Cambria Math" w:hAnsi="Cambria Math" w:cs="Cambria Math"/>
                <w:sz w:val="20"/>
                <w:szCs w:val="20"/>
              </w:rPr>
              <w:instrText>‐</w:instrText>
            </w:r>
            <w:r w:rsidR="008F52BF">
              <w:rPr>
                <w:rFonts w:ascii="Arial" w:hAnsi="Arial" w:cs="Arial"/>
                <w:sz w:val="20"/>
                <w:szCs w:val="20"/>
              </w:rPr>
              <w:instrText xml:space="preserve">Maldonado","given":"Roberto"},{"family":"Brodmann","given":"Katja"},{"family":"Keil","given":"Maria"},{"family":"Trost","given":"Sarah"},{"family":"Dechent","given":"Peter"},{"family":"Gruber","given":"Oliver"}],"issued":{"date-parts":[["2016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(67)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E726CC" w14:textId="289BBE9F" w:rsidR="00AF7148" w:rsidRPr="00BC0722" w:rsidRDefault="00AF7148" w:rsidP="00AF7148">
            <w:pPr>
              <w:rPr>
                <w:rFonts w:ascii="Arial" w:hAnsi="Arial" w:cs="Arial"/>
                <w:sz w:val="20"/>
                <w:szCs w:val="20"/>
              </w:rPr>
            </w:pPr>
            <w:r w:rsidRPr="00BC0722">
              <w:rPr>
                <w:rFonts w:ascii="Arial" w:hAnsi="Arial" w:cs="Arial"/>
                <w:sz w:val="20"/>
                <w:szCs w:val="20"/>
              </w:rPr>
              <w:t xml:space="preserve">20 BD I, 20 </w:t>
            </w:r>
            <w:r w:rsidR="00465BD3">
              <w:rPr>
                <w:rFonts w:ascii="Arial" w:hAnsi="Arial" w:cs="Arial"/>
                <w:sz w:val="20"/>
                <w:szCs w:val="20"/>
              </w:rPr>
              <w:t>NC</w:t>
            </w:r>
            <w:r w:rsidRPr="00BC0722">
              <w:rPr>
                <w:rFonts w:ascii="Arial" w:hAnsi="Arial" w:cs="Arial"/>
                <w:sz w:val="20"/>
                <w:szCs w:val="20"/>
              </w:rPr>
              <w:t>, 20 UD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1C83719"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8F6B5DE" w14:textId="77777777" w:rsidR="00AF7148" w:rsidRPr="00BC0722" w:rsidRDefault="00AF7148" w:rsidP="00AF7148">
            <w:pPr>
              <w:rPr>
                <w:rFonts w:ascii="Arial" w:hAnsi="Arial" w:cs="Arial"/>
                <w:sz w:val="20"/>
                <w:szCs w:val="20"/>
              </w:rPr>
            </w:pPr>
            <w:r w:rsidRPr="00BC0722">
              <w:rPr>
                <w:rFonts w:ascii="Arial" w:hAnsi="Arial" w:cs="Arial"/>
                <w:sz w:val="20"/>
                <w:szCs w:val="20"/>
              </w:rPr>
              <w:t>35.8 (10.2)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ABBBD3" w14:textId="227C8C94" w:rsidR="00AF7148" w:rsidRPr="00BC0722" w:rsidRDefault="00AF7148" w:rsidP="00AF7148">
            <w:pPr>
              <w:rPr>
                <w:rFonts w:ascii="Arial" w:hAnsi="Arial" w:cs="Arial"/>
                <w:sz w:val="20"/>
                <w:szCs w:val="20"/>
              </w:rPr>
            </w:pPr>
            <w:r w:rsidRPr="00BC0722">
              <w:rPr>
                <w:rFonts w:ascii="Arial" w:hAnsi="Arial" w:cs="Arial"/>
                <w:sz w:val="20"/>
                <w:szCs w:val="20"/>
              </w:rPr>
              <w:t>18 (90)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6514DA5"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1C6B11"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5442087"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(ICA: cingulo-opercular, default mode, and frontoparietal)</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1A09B1B" w14:textId="77777777" w:rsidR="00AF7148" w:rsidRPr="00BC0722" w:rsidRDefault="00AF7148" w:rsidP="00AF7148">
            <w:pPr>
              <w:rPr>
                <w:rFonts w:ascii="Arial" w:hAnsi="Arial" w:cs="Arial"/>
                <w:sz w:val="20"/>
                <w:szCs w:val="20"/>
              </w:rPr>
            </w:pPr>
            <w:r w:rsidRPr="00BC0722">
              <w:rPr>
                <w:rFonts w:ascii="Arial" w:hAnsi="Arial" w:cs="Arial"/>
                <w:sz w:val="20"/>
                <w:szCs w:val="20"/>
              </w:rPr>
              <w:t>3 main effects of group (for the 3 networks, Table 2)</w:t>
            </w:r>
          </w:p>
        </w:tc>
      </w:tr>
      <w:tr w:rsidR="00AF7148" w:rsidRPr="00BC0722" w14:paraId="0D8056B1"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910FAE" w14:textId="7750DB33" w:rsidR="00AF7148" w:rsidRPr="00BC0722" w:rsidRDefault="00AF7148" w:rsidP="00AF7148">
            <w:pPr>
              <w:rPr>
                <w:rFonts w:ascii="Arial" w:hAnsi="Arial" w:cs="Arial"/>
                <w:sz w:val="20"/>
                <w:szCs w:val="20"/>
              </w:rPr>
            </w:pPr>
            <w:r w:rsidRPr="00BC0722">
              <w:rPr>
                <w:rFonts w:ascii="Arial" w:hAnsi="Arial" w:cs="Arial"/>
                <w:sz w:val="20"/>
                <w:szCs w:val="20"/>
              </w:rPr>
              <w:t>Grant et al. 2018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{"citationID":"H6e5kKux","properties":{"formattedCitation":"(173)","plainCitation":"(173)","noteIndex":0},"citationItems":[{"id":958,"uris":["http://zotero.org/users/2846505/items/VVE72PEK"],"itemData":{"id":958,"type":"article-journal","abstract":"Deficits in theory of mind (ToM) processing have been observed in people with bipolar disorder (BD), but the neural basis of these deficits remains unclear. Here, we studied the relations between neural activation, dysfunctional beliefs and behavioral responses in people with BD during a second-order ToM task. Twenty-five patients and 25 healthy-control participants (HC) underwent functional magnetic resonance imaging (fMRI) while performing a novel ToM task. The Dysfunctional Attitudes scale (DAS) and the Brief Hypomanic Attitudes and Positive Predictions Inventory (BHAPPI) were used to assess dysfunctional beliefs. Significant differences in neural activation were observed between HC and BD patients in regions associated with ToM processing: medial frontal, cingulate, anterior cingulate and superior temporal gyri. Correlations between DAS scores and neural activity in medial frontal and cingulate gyri were observed for HC only. Increased activation in brain regions associated with ToM processing in patients compared to HC provides further evidence of disruption in networks controlling social-cognitive processes. Whether this results from compensatory responses to maintain appropriate behavior is unknown.","container-title":"Psychiatry Research: Neuroimaging","DOI":"10.1016/j.pscychresns.2018.06.001","ISSN":"0925-4927","journalAbbreviation":"Psychiatry Research: Neuroimaging","language":"en","page":"143-150","source":"ScienceDirect","title":"A novel task for examining the neural basis of Theory of Mind deficits in bipolar disorder","volume":"282","author":[{"family":"Grant","given":"Kiran"},{"family":"Hassel","given":"Stefanie"},{"family":"Bobyn","given":"Jacqueline A."},{"family":"Hall","given":"Geoffrey B. C."},{"family":"MacQueen","given":"Glenda M."}],"issued":{"date-parts":[["2018",12,30]]}}}],"schema":"https://github.com/citation-style-language/schema/raw/master/csl-citation.json"}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91372DC" w14:textId="79EC9E65" w:rsidR="00AF7148" w:rsidRPr="00BC0722" w:rsidRDefault="00AF7148" w:rsidP="00AF7148">
            <w:pPr>
              <w:rPr>
                <w:rFonts w:ascii="Arial" w:hAnsi="Arial" w:cs="Arial"/>
                <w:sz w:val="20"/>
                <w:szCs w:val="20"/>
              </w:rPr>
            </w:pPr>
            <w:r w:rsidRPr="00BC0722">
              <w:rPr>
                <w:rFonts w:ascii="Arial" w:hAnsi="Arial" w:cs="Arial"/>
                <w:sz w:val="20"/>
                <w:szCs w:val="20"/>
              </w:rPr>
              <w:t xml:space="preserve">25 BD I, 25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2A23EF"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Euthymic and Depressed (n=25)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DB162A2" w14:textId="77777777" w:rsidR="00AF7148" w:rsidRPr="00BC0722" w:rsidRDefault="00AF7148" w:rsidP="00AF7148">
            <w:pPr>
              <w:rPr>
                <w:rFonts w:ascii="Arial" w:hAnsi="Arial" w:cs="Arial"/>
                <w:sz w:val="20"/>
                <w:szCs w:val="20"/>
              </w:rPr>
            </w:pPr>
            <w:r w:rsidRPr="00BC0722">
              <w:rPr>
                <w:rFonts w:ascii="Arial" w:hAnsi="Arial" w:cs="Arial"/>
                <w:sz w:val="20"/>
                <w:szCs w:val="20"/>
              </w:rPr>
              <w:t>35.4 (10.4)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21E6C0"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49E1E01"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0F1E66E"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B21CA2C" w14:textId="77777777" w:rsidR="00AF7148" w:rsidRPr="00BC0722" w:rsidRDefault="00AF7148" w:rsidP="00AF7148">
            <w:pPr>
              <w:rPr>
                <w:rFonts w:ascii="Arial" w:hAnsi="Arial" w:cs="Arial"/>
                <w:sz w:val="20"/>
                <w:szCs w:val="20"/>
              </w:rPr>
            </w:pPr>
            <w:r w:rsidRPr="00BC0722">
              <w:rPr>
                <w:rFonts w:ascii="Arial" w:hAnsi="Arial" w:cs="Arial"/>
                <w:sz w:val="20"/>
                <w:szCs w:val="20"/>
              </w:rPr>
              <w:t>Theory of mind with negative and positive social scenarios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A55ED60" w14:textId="318E3A0A"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self-</w:t>
            </w:r>
            <w:proofErr w:type="spellStart"/>
            <w:r w:rsidRPr="00BC0722">
              <w:rPr>
                <w:rFonts w:ascii="Arial" w:hAnsi="Arial" w:cs="Arial"/>
                <w:sz w:val="20"/>
                <w:szCs w:val="20"/>
              </w:rPr>
              <w:t>t</w:t>
            </w:r>
            <w:r w:rsidR="00465BD3">
              <w:rPr>
                <w:rFonts w:ascii="Arial" w:hAnsi="Arial" w:cs="Arial"/>
                <w:sz w:val="20"/>
                <w:szCs w:val="20"/>
              </w:rPr>
              <w:t>NCR</w:t>
            </w:r>
            <w:r w:rsidRPr="00BC0722">
              <w:rPr>
                <w:rFonts w:ascii="Arial" w:hAnsi="Arial" w:cs="Arial"/>
                <w:sz w:val="20"/>
                <w:szCs w:val="20"/>
              </w:rPr>
              <w:t>eat</w:t>
            </w:r>
            <w:proofErr w:type="spellEnd"/>
            <w:r w:rsidRPr="00BC0722">
              <w:rPr>
                <w:rFonts w:ascii="Arial" w:hAnsi="Arial" w:cs="Arial"/>
                <w:sz w:val="20"/>
                <w:szCs w:val="20"/>
              </w:rPr>
              <w:t>&gt;self-boost, self-</w:t>
            </w:r>
            <w:proofErr w:type="spellStart"/>
            <w:r w:rsidRPr="00BC0722">
              <w:rPr>
                <w:rFonts w:ascii="Arial" w:hAnsi="Arial" w:cs="Arial"/>
                <w:sz w:val="20"/>
                <w:szCs w:val="20"/>
              </w:rPr>
              <w:t>t</w:t>
            </w:r>
            <w:r w:rsidR="00465BD3">
              <w:rPr>
                <w:rFonts w:ascii="Arial" w:hAnsi="Arial" w:cs="Arial"/>
                <w:sz w:val="20"/>
                <w:szCs w:val="20"/>
              </w:rPr>
              <w:t>NCR</w:t>
            </w:r>
            <w:r w:rsidRPr="00BC0722">
              <w:rPr>
                <w:rFonts w:ascii="Arial" w:hAnsi="Arial" w:cs="Arial"/>
                <w:sz w:val="20"/>
                <w:szCs w:val="20"/>
              </w:rPr>
              <w:t>eat</w:t>
            </w:r>
            <w:proofErr w:type="spellEnd"/>
            <w:r w:rsidRPr="00BC0722">
              <w:rPr>
                <w:rFonts w:ascii="Arial" w:hAnsi="Arial" w:cs="Arial"/>
                <w:sz w:val="20"/>
                <w:szCs w:val="20"/>
              </w:rPr>
              <w:t>&gt;other-</w:t>
            </w:r>
            <w:proofErr w:type="spellStart"/>
            <w:r w:rsidRPr="00BC0722">
              <w:rPr>
                <w:rFonts w:ascii="Arial" w:hAnsi="Arial" w:cs="Arial"/>
                <w:sz w:val="20"/>
                <w:szCs w:val="20"/>
              </w:rPr>
              <w:t>t</w:t>
            </w:r>
            <w:r w:rsidR="00465BD3">
              <w:rPr>
                <w:rFonts w:ascii="Arial" w:hAnsi="Arial" w:cs="Arial"/>
                <w:sz w:val="20"/>
                <w:szCs w:val="20"/>
              </w:rPr>
              <w:t>NCR</w:t>
            </w:r>
            <w:r w:rsidRPr="00BC0722">
              <w:rPr>
                <w:rFonts w:ascii="Arial" w:hAnsi="Arial" w:cs="Arial"/>
                <w:sz w:val="20"/>
                <w:szCs w:val="20"/>
              </w:rPr>
              <w:t>eat</w:t>
            </w:r>
            <w:proofErr w:type="spellEnd"/>
            <w:r w:rsidRPr="00BC0722">
              <w:rPr>
                <w:rFonts w:ascii="Arial" w:hAnsi="Arial" w:cs="Arial"/>
                <w:sz w:val="20"/>
                <w:szCs w:val="20"/>
              </w:rPr>
              <w:t>, self-boost&gt;other-boost (Table 3)</w:t>
            </w:r>
          </w:p>
        </w:tc>
      </w:tr>
      <w:tr w:rsidR="00AF7148" w:rsidRPr="00BC0722" w14:paraId="2957A96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8A7D79" w14:textId="4133324C" w:rsidR="00AF7148" w:rsidRPr="00BC0722" w:rsidRDefault="00AF7148" w:rsidP="00AF7148">
            <w:pPr>
              <w:rPr>
                <w:rFonts w:ascii="Arial" w:hAnsi="Arial" w:cs="Arial"/>
                <w:sz w:val="20"/>
                <w:szCs w:val="20"/>
              </w:rPr>
            </w:pPr>
            <w:r w:rsidRPr="00BC0722">
              <w:rPr>
                <w:rFonts w:ascii="Arial" w:hAnsi="Arial" w:cs="Arial"/>
                <w:sz w:val="20"/>
                <w:szCs w:val="20"/>
              </w:rPr>
              <w:t>Hall 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{"citationID":"ftFAoebN","properties":{"formattedCitation":"(174)","plainCitation":"(174)","noteIndex":0},"citationItems":[{"id":957,"uris":["http://zotero.org/users/2846505/items/JXRF6PAL"],"itemData":{"id":957,"type":"article-journal","abstract":"Background. The hippocampus plays a central role in memory formation. There is considerable evidence of abnormalities in hippocampal structure and function in schizophrenia, which may differentiate it from bipolar disorder. However, no previous studies have compared hippocampal activation in schizophrenia and bipolar disorder directly. Method. Fifteen patients with schizophrenia, 14 patients with bipolar disorder and 14 healthy comparison subjects took part in the study. Subjects performed a face name pair memory task during functional magnetic resonance imaging (fMRI). Differences in blood oxygen level-dependent (BOLD) activity were determined during encoding and retrieval of the face name pairs. Results. The patient groups showed significant differences in hippocampal and prefrontal cortex (PFC) activation during face name pair learning. During encoding, patients with schizophrenia showed decreased anterior hippocampal activation relative to subjects with bipolar disorder, whereas patients with bipolar disorder showed decreased dorsal PFC activation relative to patients with schizophrenia. During retrieval, patients with schizophrenia showed greater activation of the dorsal PFC than patients with bipolar disorder. Patients with schizophrenia also differed from healthy control subjects in the activation of several brain regions, showing impaired superior temporal cortex activation during encoding and greater dorsal PFC activation during retrieval. These effects were evident despite matched task performance. Conclusions. Patients with schizophrenia showed deficits in hippocampal activation during a memory task relative to patients with bipolar disorder. The disorders were further distinguished by differences in PFC activation. The results demonstrate that these disorders can distinguished at a group level using non-invasive neuroimaging.","DOI":"10.1017/S0033291709991000","ISSN":"0033-2917","language":"en","note":"Accepted: 2010-06-25T09:33:36Z\npublisher: Cambridge University Press","source":"era.ed.ac.uk","title":"Hippocampal function in schizophrenia and bipolar disorder","URL":"https://era.ed.ac.uk/handle/1842/3470","author":[{"family":"Hall","given":"J."},{"family":"Whalley","given":"H. C."},{"family":"Marwick","given":"K."},{"family":"McKirdy","given":"J."},{"family":"Sussmann","given":"J."},{"family":"Romaniuk","given":"L."},{"family":"Johnstone","given":"E. C."},{"family":"Wan","given":"H. I."},{"family":"McIntosh","given":"A. M."},{"family":"Lawrie","given":"S. M."}],"accessed":{"date-parts":[["2020",12,6]]},"issued":{"date-parts":[["2010",5]]}}}],"schema":"https://github.com/citation-style-language/schema/raw/master/csl-citation.json"}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FC5523" w14:textId="38556BFF" w:rsidR="00AF7148" w:rsidRPr="00BC0722" w:rsidRDefault="00AF7148" w:rsidP="00AF7148">
            <w:pPr>
              <w:rPr>
                <w:rFonts w:ascii="Arial" w:hAnsi="Arial" w:cs="Arial"/>
                <w:sz w:val="20"/>
                <w:szCs w:val="20"/>
              </w:rPr>
            </w:pPr>
            <w:r w:rsidRPr="00BC0722">
              <w:rPr>
                <w:rFonts w:ascii="Arial" w:hAnsi="Arial" w:cs="Arial"/>
                <w:sz w:val="20"/>
                <w:szCs w:val="20"/>
              </w:rPr>
              <w:t xml:space="preserve">14 BD I, 14 </w:t>
            </w:r>
            <w:r w:rsidR="00465BD3">
              <w:rPr>
                <w:rFonts w:ascii="Arial" w:hAnsi="Arial" w:cs="Arial"/>
                <w:sz w:val="20"/>
                <w:szCs w:val="20"/>
              </w:rPr>
              <w:t>NC</w:t>
            </w:r>
            <w:r w:rsidRPr="00BC0722">
              <w:rPr>
                <w:rFonts w:ascii="Arial" w:hAnsi="Arial" w:cs="Arial"/>
                <w:sz w:val="20"/>
                <w:szCs w:val="20"/>
              </w:rPr>
              <w:t>, 15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5AF2D0"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(n=14)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21D9E5" w14:textId="77777777" w:rsidR="00AF7148" w:rsidRPr="00BC0722" w:rsidRDefault="00AF7148" w:rsidP="00AF7148">
            <w:pPr>
              <w:rPr>
                <w:rFonts w:ascii="Arial" w:hAnsi="Arial" w:cs="Arial"/>
                <w:sz w:val="20"/>
                <w:szCs w:val="20"/>
              </w:rPr>
            </w:pPr>
            <w:r w:rsidRPr="00BC0722">
              <w:rPr>
                <w:rFonts w:ascii="Arial" w:hAnsi="Arial" w:cs="Arial"/>
                <w:sz w:val="20"/>
                <w:szCs w:val="20"/>
              </w:rPr>
              <w:t>40.8 (10.4)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B11936" w14:textId="4758B762" w:rsidR="00AF7148" w:rsidRPr="00BC0722" w:rsidRDefault="00AF7148" w:rsidP="00AF7148">
            <w:pPr>
              <w:rPr>
                <w:rFonts w:ascii="Arial" w:hAnsi="Arial" w:cs="Arial"/>
                <w:sz w:val="20"/>
                <w:szCs w:val="20"/>
              </w:rPr>
            </w:pPr>
            <w:r w:rsidRPr="00BC0722">
              <w:rPr>
                <w:rFonts w:ascii="Arial" w:hAnsi="Arial" w:cs="Arial"/>
                <w:sz w:val="20"/>
                <w:szCs w:val="20"/>
              </w:rPr>
              <w:t>14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F20D91F" w14:textId="42D224F4" w:rsidR="00AF7148" w:rsidRPr="00BC0722" w:rsidRDefault="00AF7148" w:rsidP="00AF7148">
            <w:pPr>
              <w:rPr>
                <w:rFonts w:ascii="Arial" w:hAnsi="Arial" w:cs="Arial"/>
                <w:sz w:val="20"/>
                <w:szCs w:val="20"/>
              </w:rPr>
            </w:pPr>
            <w:r w:rsidRPr="00BC0722">
              <w:rPr>
                <w:rFonts w:ascii="Arial" w:hAnsi="Arial" w:cs="Arial"/>
                <w:sz w:val="20"/>
                <w:szCs w:val="20"/>
              </w:rPr>
              <w:t>12 (85)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36766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69D6E3" w14:textId="77777777" w:rsidR="00AF7148" w:rsidRPr="00BC0722" w:rsidRDefault="00AF7148" w:rsidP="00AF7148">
            <w:pPr>
              <w:rPr>
                <w:rFonts w:ascii="Arial" w:hAnsi="Arial" w:cs="Arial"/>
                <w:sz w:val="20"/>
                <w:szCs w:val="20"/>
              </w:rPr>
            </w:pPr>
            <w:r w:rsidRPr="00BC0722">
              <w:rPr>
                <w:rFonts w:ascii="Arial" w:hAnsi="Arial" w:cs="Arial"/>
                <w:sz w:val="20"/>
                <w:szCs w:val="20"/>
              </w:rPr>
              <w:t>Face-name paired-associative memory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65B183"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for late retrieval (Table 2)</w:t>
            </w:r>
          </w:p>
        </w:tc>
      </w:tr>
      <w:tr w:rsidR="00AF7148" w:rsidRPr="00BC0722" w14:paraId="5986ED71" w14:textId="77777777" w:rsidTr="00AF7148">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B7AB38" w14:textId="1D7BF4A1" w:rsidR="00AF7148" w:rsidRPr="00BC0722" w:rsidRDefault="00AF7148" w:rsidP="00AF7148">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302FC7" w14:textId="37647737"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A5B41F" w14:textId="243E51B3"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FBC009" w14:textId="05D0F5E8"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C766966"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3702EAA4" w14:textId="25B636AA"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A5BCB9B"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05F07976" w14:textId="0E9EEDD3"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705C36" w14:textId="02167C71"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28E743B" w14:textId="33B0A4C9"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E0DFBEF" w14:textId="1AAE9388"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595479B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0AEB2D" w14:textId="4CE1ECA7" w:rsidR="00AF7148" w:rsidRPr="00BC0722" w:rsidRDefault="00AF7148" w:rsidP="00AF7148">
            <w:pPr>
              <w:rPr>
                <w:rFonts w:ascii="Arial" w:hAnsi="Arial" w:cs="Arial"/>
                <w:sz w:val="20"/>
                <w:szCs w:val="20"/>
              </w:rPr>
            </w:pPr>
            <w:r w:rsidRPr="00BC0722">
              <w:rPr>
                <w:rFonts w:ascii="Arial" w:hAnsi="Arial" w:cs="Arial"/>
                <w:sz w:val="20"/>
                <w:szCs w:val="20"/>
              </w:rPr>
              <w:t>Hamilton et al. 2009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{"citationID":"BHmgMxL4","properties":{"formattedCitation":"(175)","plainCitation":"(175)","noteIndex":0},"citationItems":[{"id":955,"uris":["http://zotero.org/users/2846505/items/S6UBQWGE"],"itemData":{"id":955,"type":"article-journal","abstract":"Dysfunctions in prefrontal cortical networks are thought to underlie working memory (WM) impairments consistently observed in both subjects with bipolar disorder and schizophrenia. It remains unclear, however, whether patterns of WM-related hemodynamic responses are similar in bipolar and schizophrenia subjects compared to controls. We used fMRI to investigate differences in blood oxygen level dependent activation during a WM task in 21 patients with euthymic bipolar I, 20 patients with schizophrenia, and 38 healthy controls. Subjects were presented with four stimuli (abstract designs) followed by a fifth stimulus and required to recall whether the last stimulus was among the four presented previously. Task-related brain activity was compared within and across groups. All groups activated prefrontal cortex (PFC), primary and supplementary motor cortex, and visual cortex during the WM task. There were no significant differences in PFC activation between controls and euthymic bipolar subjects, but controls exhibited significantly increased activation (cluster-corrected P &lt; 0.05) compared to patients with schizophrenia in prefrontal regions including dorsolateral prefrontal cortex (DLPFC). Although the bipolar group exhibited intermediate percent signal change in a functionally defined DLPFC region of interest with respect to the schizophrenia and control groups, effects remained significant only between patients with schizophrenia and controls. Schizophrenia and bipolar disorder may share some behavioral, diagnostic, and genetic features. Differences in the patterns of WM-related brain activity across groups, however, suggest some diagnostic specificity. Both patient groups showed some regional task-related hypoactivation compared to controls across the brain. Within DLPFC specifically, patients with schizophrenia exhibited more severe WM-related dysfunction than bipolar subjects. Hum Brain Mapp, 2009. © 2009 Wiley-Liss, Inc.","container-title":"Human Brain Mapping","DOI":"https://doi.org/10.1002/hbm.20820","ISSN":"1097-0193","issue":"12","language":"en","license":"Copyright © 2009 Wiley</w:instrText>
            </w:r>
            <w:r w:rsidR="008F52BF">
              <w:rPr>
                <w:rFonts w:ascii="Cambria Math" w:hAnsi="Cambria Math" w:cs="Cambria Math"/>
                <w:sz w:val="20"/>
                <w:szCs w:val="20"/>
              </w:rPr>
              <w:instrText>‐</w:instrText>
            </w:r>
            <w:r w:rsidR="008F52BF">
              <w:rPr>
                <w:rFonts w:ascii="Arial" w:hAnsi="Arial" w:cs="Arial"/>
                <w:sz w:val="20"/>
                <w:szCs w:val="20"/>
              </w:rPr>
              <w:instrText xml:space="preserve">Liss, Inc.","note":"_eprint: https://onlinelibrary.wiley.com/doi/pdf/10.1002/hbm.20820","page":"3958-3969","source":"Wiley Online Library","title":"Alterations in functional activation in euthymic bipolar disorder and schizophrenia during a working memory task","volume":"30","author":[{"family":"Hamilton","given":"Liberty S."},{"family":"Altshuler","given":"Lori L."},{"family":"Townsend","given":"Jennifer"},{"family":"Bookheimer","given":"Susan Y."},{"family":"Phillips","given":"Owen R."},{"family":"Fischer","given":"Jeffrey"},{"family":"Woods","given":"Roger P."},{"family":"Mazziotta","given":"John C."},{"family":"Toga","given":"Arthur W."},{"family":"Nuechterlein","given":"Keith H."},{"family":"Narr","given":"Katherine L."}],"issued":{"date-parts":[["2009"]]}}}],"schema":"https://github.com/citation-style-language/schema/raw/master/csl-citation.json"}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4ECE281" w14:textId="401CF1B9" w:rsidR="00AF7148" w:rsidRPr="00BC0722" w:rsidRDefault="00AF7148" w:rsidP="00AF7148">
            <w:pPr>
              <w:rPr>
                <w:rFonts w:ascii="Arial" w:hAnsi="Arial" w:cs="Arial"/>
                <w:sz w:val="20"/>
                <w:szCs w:val="20"/>
              </w:rPr>
            </w:pPr>
            <w:r w:rsidRPr="00BC0722">
              <w:rPr>
                <w:rFonts w:ascii="Arial" w:hAnsi="Arial" w:cs="Arial"/>
                <w:sz w:val="20"/>
                <w:szCs w:val="20"/>
              </w:rPr>
              <w:t xml:space="preserve">21 BD I, 38 </w:t>
            </w:r>
            <w:r w:rsidR="00465BD3">
              <w:rPr>
                <w:rFonts w:ascii="Arial" w:hAnsi="Arial" w:cs="Arial"/>
                <w:sz w:val="20"/>
                <w:szCs w:val="20"/>
              </w:rPr>
              <w:t>NC</w:t>
            </w:r>
            <w:r w:rsidRPr="00BC0722">
              <w:rPr>
                <w:rFonts w:ascii="Arial" w:hAnsi="Arial" w:cs="Arial"/>
                <w:sz w:val="20"/>
                <w:szCs w:val="20"/>
              </w:rPr>
              <w:t>, 20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EBA61CE"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F46E7E4" w14:textId="77777777" w:rsidR="00AF7148" w:rsidRPr="00BC0722" w:rsidRDefault="00AF7148" w:rsidP="00AF7148">
            <w:pPr>
              <w:rPr>
                <w:rFonts w:ascii="Arial" w:hAnsi="Arial" w:cs="Arial"/>
                <w:sz w:val="20"/>
                <w:szCs w:val="20"/>
              </w:rPr>
            </w:pPr>
            <w:r w:rsidRPr="00BC0722">
              <w:rPr>
                <w:rFonts w:ascii="Arial" w:hAnsi="Arial" w:cs="Arial"/>
                <w:sz w:val="20"/>
                <w:szCs w:val="20"/>
              </w:rPr>
              <w:t>36.38 (10.7)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3AD751" w14:textId="21A336C9" w:rsidR="00AF7148" w:rsidRPr="00BC0722" w:rsidRDefault="00AF7148" w:rsidP="00AF7148">
            <w:pPr>
              <w:rPr>
                <w:rFonts w:ascii="Arial" w:hAnsi="Arial" w:cs="Arial"/>
                <w:sz w:val="20"/>
                <w:szCs w:val="20"/>
              </w:rPr>
            </w:pPr>
            <w:r w:rsidRPr="00BC0722">
              <w:rPr>
                <w:rFonts w:ascii="Arial" w:hAnsi="Arial" w:cs="Arial"/>
                <w:sz w:val="20"/>
                <w:szCs w:val="20"/>
              </w:rPr>
              <w:t>17 (81)</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2630ED3"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D3C8AAB"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6A0B00B" w14:textId="77777777" w:rsidR="00AF7148" w:rsidRPr="00BC0722" w:rsidRDefault="00AF7148" w:rsidP="00AF7148">
            <w:pPr>
              <w:rPr>
                <w:rFonts w:ascii="Arial" w:hAnsi="Arial" w:cs="Arial"/>
                <w:sz w:val="20"/>
                <w:szCs w:val="20"/>
              </w:rPr>
            </w:pPr>
            <w:r w:rsidRPr="00BC0722">
              <w:rPr>
                <w:rFonts w:ascii="Arial" w:hAnsi="Arial" w:cs="Arial"/>
                <w:sz w:val="20"/>
                <w:szCs w:val="20"/>
              </w:rPr>
              <w:t>Working memory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D8E5B60" w14:textId="3172291D"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(Table 3), SZ&gt;BD (Table 3)</w:t>
            </w:r>
          </w:p>
        </w:tc>
      </w:tr>
      <w:tr w:rsidR="00AF7148" w:rsidRPr="00BC0722" w14:paraId="72C0543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CE6DD3" w14:textId="64764B55" w:rsidR="00AF7148" w:rsidRPr="00BC0722" w:rsidRDefault="00AF7148" w:rsidP="00AF7148">
            <w:pPr>
              <w:rPr>
                <w:rFonts w:ascii="Arial" w:hAnsi="Arial" w:cs="Arial"/>
                <w:sz w:val="20"/>
                <w:szCs w:val="20"/>
              </w:rPr>
            </w:pPr>
            <w:r w:rsidRPr="00BC0722">
              <w:rPr>
                <w:rFonts w:ascii="Arial" w:hAnsi="Arial" w:cs="Arial"/>
                <w:sz w:val="20"/>
                <w:szCs w:val="20"/>
              </w:rPr>
              <w:t>Han et al. 2018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{"citationID":"Y5ZwPg2U","properties":{"formattedCitation":"(176)","plainCitation":"(176)","noteIndex":0},"citationItems":[{"id":954,"uris":["http://zotero.org/users/2846505/items/6RNWEYYC"],"itemData":{"id":954,"type":"article-journal","abstract":"Objective: Pain and affective disorders have clear clinical relevance; however, very few studies have investigated the association between pain and bipolar disorder. This study investigated the brain activity of patients with bipolar disorder (BPs) undergoing tonic pain and assessed the interaction between pain and emotion. Methods: Ten BPs and ten healthy controls (HCs) were exposed to emotional pictures (positive, neutral, or negative), tonic pain only (pain session), and emotional pictures along with tonic pain (combined session). A moderate tonic pain was induced by the infusion of hypertonic saline (5% NaCl) into the right masseter muscle with a computer-controlled system. Whole-brain blood oxygenation level dependent (BOLD) signals were acquired using 3T functional resonance imaging (fMRI). Results: Ten BPs and ten healthy participants were included in the final analysis. During the pain session, BPs accepted more saline, but showed lower pain rating scores than HCs. When experiencing pain, BPs showed a significant decrease in the BOLD signal in the bilateral insula, left inferior frontal gyrus (IFG), and left cerebellum as compared with HCs. In the combined session, the activated regions for positive mood (pain with positive mood &gt; baseline) in BPs were the left cerebellum, right temporal gyrus, and left occipital gyrus; the activated regions for negative mood (pain with negative mood &gt; baseline) were the right occipital gyrus, left insula, left IFG, and bilateral precentral gyrus. Conclusions: This study presents the preliminary finding of the interaction between pain and emotion in BPs. BPs exhibited lower sensitivity to pain, and the activation of insula and IFG may reflect the interaction between emotion and pain stimulus.","container-title":"Frontiers in Psychiatry","DOI":"10.3389/fpsyt.2018.00555","ISSN":"1664-0640","journalAbbreviation":"Front. Psychiatry","language":"English","note":"publisher: Frontiers","source":"Frontiers","title":"Neural Activation During Tonic Pain and Interaction Between Pain and Emotion in Bipolar Disorder: An fMRI Study","title-short":"Neural Activation During Tonic Pain and Interaction Between Pain and Emotion in Bipolar Disorder","URL":"https://www.frontiersin.org/articles/10.3389/fpsyt.2018.00555/full","volume":"9","author":[{"family":"Han","given":"Xue"},{"family":"Liu","given":"Xiaowu"},{"family":"Li","given":"Linling"},{"family":"Xie","given":"Bo"},{"family":"Fan","given":"Beifang"},{"family":"Qiu","given":"Yunhai"},{"family":"Liu","given":"Tiebang"},{"family":"Li","given":"Lingjiang"}],"accessed":{"date-parts":[["2020",12,6]]},"issued":{"date-parts":[["2018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257F34C" w14:textId="03A00E63" w:rsidR="00AF7148" w:rsidRPr="00BC0722" w:rsidRDefault="00AF7148" w:rsidP="00AF7148">
            <w:pPr>
              <w:rPr>
                <w:rFonts w:ascii="Arial" w:hAnsi="Arial" w:cs="Arial"/>
                <w:sz w:val="20"/>
                <w:szCs w:val="20"/>
              </w:rPr>
            </w:pPr>
            <w:r w:rsidRPr="00BC0722">
              <w:rPr>
                <w:rFonts w:ascii="Arial" w:hAnsi="Arial" w:cs="Arial"/>
                <w:sz w:val="20"/>
                <w:szCs w:val="20"/>
              </w:rPr>
              <w:t xml:space="preserve">10 BD I,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31D7490"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C0D9CDD" w14:textId="77777777" w:rsidR="00AF7148" w:rsidRPr="00BC0722" w:rsidRDefault="00AF7148" w:rsidP="00AF7148">
            <w:pPr>
              <w:rPr>
                <w:rFonts w:ascii="Arial" w:hAnsi="Arial" w:cs="Arial"/>
                <w:sz w:val="20"/>
                <w:szCs w:val="20"/>
              </w:rPr>
            </w:pPr>
            <w:r w:rsidRPr="00BC0722">
              <w:rPr>
                <w:rFonts w:ascii="Arial" w:hAnsi="Arial" w:cs="Arial"/>
                <w:sz w:val="20"/>
                <w:szCs w:val="20"/>
              </w:rPr>
              <w:t>38.6 (9.4)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147C159" w14:textId="44687867" w:rsidR="00AF7148" w:rsidRPr="00BC0722" w:rsidRDefault="00AF7148" w:rsidP="00AF7148">
            <w:pPr>
              <w:rPr>
                <w:rFonts w:ascii="Arial" w:hAnsi="Arial" w:cs="Arial"/>
                <w:sz w:val="20"/>
                <w:szCs w:val="20"/>
              </w:rPr>
            </w:pPr>
            <w:r w:rsidRPr="00BC0722">
              <w:rPr>
                <w:rFonts w:ascii="Arial" w:hAnsi="Arial" w:cs="Arial"/>
                <w:sz w:val="20"/>
                <w:szCs w:val="20"/>
              </w:rPr>
              <w:t>10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8D13EDD"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E655B5B"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16E9F4D" w14:textId="77777777" w:rsidR="00AF7148" w:rsidRPr="00BC0722" w:rsidRDefault="00AF7148" w:rsidP="00AF7148">
            <w:pPr>
              <w:rPr>
                <w:rFonts w:ascii="Arial" w:hAnsi="Arial" w:cs="Arial"/>
                <w:sz w:val="20"/>
                <w:szCs w:val="20"/>
              </w:rPr>
            </w:pPr>
            <w:r w:rsidRPr="00BC0722">
              <w:rPr>
                <w:rFonts w:ascii="Arial" w:hAnsi="Arial" w:cs="Arial"/>
                <w:sz w:val="20"/>
                <w:szCs w:val="20"/>
              </w:rPr>
              <w:t>2: Viewing neutral, positive, and negative pictures (E); Rating tonic pain after exposure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E246BB" w14:textId="32EB1825"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positive&gt;BL and BD&gt;</w:t>
            </w:r>
            <w:r w:rsidR="00465BD3">
              <w:rPr>
                <w:rFonts w:ascii="Arial" w:hAnsi="Arial" w:cs="Arial"/>
                <w:sz w:val="20"/>
                <w:szCs w:val="20"/>
              </w:rPr>
              <w:t>NC</w:t>
            </w:r>
            <w:r w:rsidRPr="00BC0722">
              <w:rPr>
                <w:rFonts w:ascii="Arial" w:hAnsi="Arial" w:cs="Arial"/>
                <w:sz w:val="20"/>
                <w:szCs w:val="20"/>
              </w:rPr>
              <w:t xml:space="preserve"> negative&gt;BL (Table 3); </w:t>
            </w:r>
            <w:r w:rsidR="00465BD3">
              <w:rPr>
                <w:rFonts w:ascii="Arial" w:hAnsi="Arial" w:cs="Arial"/>
                <w:sz w:val="20"/>
                <w:szCs w:val="20"/>
              </w:rPr>
              <w:t>NC</w:t>
            </w:r>
            <w:r w:rsidRPr="00BC0722">
              <w:rPr>
                <w:rFonts w:ascii="Arial" w:hAnsi="Arial" w:cs="Arial"/>
                <w:sz w:val="20"/>
                <w:szCs w:val="20"/>
              </w:rPr>
              <w:t>&gt;</w:t>
            </w:r>
            <w:proofErr w:type="gramStart"/>
            <w:r w:rsidRPr="00BC0722">
              <w:rPr>
                <w:rFonts w:ascii="Arial" w:hAnsi="Arial" w:cs="Arial"/>
                <w:sz w:val="20"/>
                <w:szCs w:val="20"/>
              </w:rPr>
              <w:t>BD  pain</w:t>
            </w:r>
            <w:proofErr w:type="gramEnd"/>
            <w:r w:rsidRPr="00BC0722">
              <w:rPr>
                <w:rFonts w:ascii="Arial" w:hAnsi="Arial" w:cs="Arial"/>
                <w:sz w:val="20"/>
                <w:szCs w:val="20"/>
              </w:rPr>
              <w:t xml:space="preserve"> session (Table 4)</w:t>
            </w:r>
          </w:p>
        </w:tc>
      </w:tr>
      <w:tr w:rsidR="00AF7148" w:rsidRPr="00BC0722" w14:paraId="5A28E97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6BAB7A" w14:textId="0D2A0F5A" w:rsidR="00AF7148" w:rsidRPr="00BC0722" w:rsidRDefault="00AF7148" w:rsidP="00AF7148">
            <w:pPr>
              <w:rPr>
                <w:rFonts w:ascii="Arial" w:hAnsi="Arial" w:cs="Arial"/>
                <w:sz w:val="20"/>
                <w:szCs w:val="20"/>
              </w:rPr>
            </w:pPr>
            <w:r w:rsidRPr="00BC0722">
              <w:rPr>
                <w:rFonts w:ascii="Arial" w:hAnsi="Arial" w:cs="Arial"/>
                <w:sz w:val="20"/>
                <w:szCs w:val="20"/>
              </w:rPr>
              <w:t>Han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{"citationID":"xDmItecj","properties":{"formattedCitation":"(177)","plainCitation":"(177)","noteIndex":0},"citationItems":[{"id":953,"uris":["http://zotero.org/users/2846505/items/GLGR8WMM"],"itemData":{"id":953,"type":"article-journal","abstract":"As the source of most serotonergic neurons projecting throughout the brain, the raphe nucleus has been repeatedly implicated in bipolar disorder (BD) and major depressive disorder (MDD). However, whether the functional connectivity (FC) of the raphe nucleus is altered differently in BD and MDD patients is not well understood. In the current study, we aimed to find the difference in altered FC of the raphe nucleus in BD and MDD patients. Resting-state functional magnetic resonance imaging data from 40 BD patients, 54 MDD patients and 44 matched healthy controls (HCs) were collected. Seed-based FC of the raphe nucleus was calculated in three groups and compared using statistical tests. Results showed that BD patients mainly presented increased FC in cortical regions and decreased FC in subcortical regions. MDD patients presented overall decreased FC. The overlapping abnormalities found in BD and MDD patients were very low. Functional connections of subcortical regions such as the thalamus, putamen and hippocampus connected to the raphe nucleus presented opposite differences in BD and MDD patients compared with HCs. In MDD patients, these differences were correlated with the total scores of the Beck Hopelessness Scale. Thus, BD and MDD patients presented opposite differences in altered FC of the raphe nucleus mainly in subcortical regions. Altered functional connectivity of subcortical regions connected to the raphe nucleus played different roles in the physiological mechanisms between BD and MDD and could help us understand specific pathogenesis between BD and MDD patients.","container-title":"Progress in Neuro-Psychopharmacology and Biological Psychiatry","DOI":"10.1016/j.pnpbp.2018.12.017","ISSN":"0278-5846","journalAbbreviation":"Progress in Neuro-Psychopharmacology and Biological Psychiatry","language":"en","page":"76-82","source":"ScienceDirect","title":"Dysfunctional connectivity between raphe nucleus and subcortical regions presented opposite differences in bipolar disorder and major depressive disorder","volume":"92","author":[{"family":"Han","given":"Shaoqiang"},{"family":"He","given":"Zongling"},{"family":"Duan","given":"Xujun"},{"family":"Tang","given":"Qin"},{"family":"Chen","given":"Yuyan"},{"family":"Yang","given":"Yang"},{"family":"Pang","given":"Yajing"},{"family":"Nan","given":"Xiaoyu"},{"family":"Cui","given":"Qian"},{"family":"Chen","given":"Huafu"}],"issued":{"date-parts":[["2019",6,8]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9E5DEE" w14:textId="000A0FCC" w:rsidR="00AF7148" w:rsidRPr="00BC0722" w:rsidRDefault="00AF7148" w:rsidP="00AF7148">
            <w:pPr>
              <w:rPr>
                <w:rFonts w:ascii="Arial" w:hAnsi="Arial" w:cs="Arial"/>
                <w:sz w:val="20"/>
                <w:szCs w:val="20"/>
              </w:rPr>
            </w:pPr>
            <w:r w:rsidRPr="00BC0722">
              <w:rPr>
                <w:rFonts w:ascii="Arial" w:hAnsi="Arial" w:cs="Arial"/>
                <w:sz w:val="20"/>
                <w:szCs w:val="20"/>
              </w:rPr>
              <w:t xml:space="preserve">40 BD, 44 </w:t>
            </w:r>
            <w:r w:rsidR="00465BD3">
              <w:rPr>
                <w:rFonts w:ascii="Arial" w:hAnsi="Arial" w:cs="Arial"/>
                <w:sz w:val="20"/>
                <w:szCs w:val="20"/>
              </w:rPr>
              <w:t>NC</w:t>
            </w:r>
            <w:r w:rsidRPr="00BC0722">
              <w:rPr>
                <w:rFonts w:ascii="Arial" w:hAnsi="Arial" w:cs="Arial"/>
                <w:sz w:val="20"/>
                <w:szCs w:val="20"/>
              </w:rPr>
              <w:t xml:space="preserve">, 54 MDD </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8661E8"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(n=40)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466D115" w14:textId="77777777" w:rsidR="00AF7148" w:rsidRPr="00BC0722" w:rsidRDefault="00AF7148" w:rsidP="00AF7148">
            <w:pPr>
              <w:rPr>
                <w:rFonts w:ascii="Arial" w:hAnsi="Arial" w:cs="Arial"/>
                <w:sz w:val="20"/>
                <w:szCs w:val="20"/>
              </w:rPr>
            </w:pPr>
            <w:r w:rsidRPr="00BC0722">
              <w:rPr>
                <w:rFonts w:ascii="Arial" w:hAnsi="Arial" w:cs="Arial"/>
                <w:sz w:val="20"/>
                <w:szCs w:val="20"/>
              </w:rPr>
              <w:t>33.48 (9.71)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76FD743" w14:textId="2E50F693" w:rsidR="00AF7148" w:rsidRPr="00BC0722" w:rsidRDefault="00AF7148" w:rsidP="00AF7148">
            <w:pPr>
              <w:rPr>
                <w:rFonts w:ascii="Arial" w:hAnsi="Arial" w:cs="Arial"/>
                <w:sz w:val="20"/>
                <w:szCs w:val="20"/>
              </w:rPr>
            </w:pPr>
            <w:r w:rsidRPr="00BC0722">
              <w:rPr>
                <w:rFonts w:ascii="Arial" w:hAnsi="Arial" w:cs="Arial"/>
                <w:sz w:val="20"/>
                <w:szCs w:val="20"/>
              </w:rPr>
              <w:t>40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8A20DDE"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FAC008"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DA5F090"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Resting state (seed-to-voxel: dorsal/median raphe nucleus)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20A8F51" w14:textId="77777777" w:rsidR="00AF7148" w:rsidRPr="00BC0722" w:rsidRDefault="00AF7148" w:rsidP="00AF7148">
            <w:pPr>
              <w:rPr>
                <w:rFonts w:ascii="Arial" w:hAnsi="Arial" w:cs="Arial"/>
                <w:sz w:val="20"/>
                <w:szCs w:val="20"/>
              </w:rPr>
            </w:pPr>
            <w:r w:rsidRPr="00BC0722">
              <w:rPr>
                <w:rFonts w:ascii="Arial" w:hAnsi="Arial" w:cs="Arial"/>
                <w:sz w:val="20"/>
                <w:szCs w:val="20"/>
              </w:rPr>
              <w:t>2 main effects of group for dorsal and median raphe nuclei (Table 2)</w:t>
            </w:r>
          </w:p>
        </w:tc>
      </w:tr>
      <w:tr w:rsidR="00AF7148" w:rsidRPr="00BC0722" w14:paraId="1EBD190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909E24" w14:textId="0A4C05C1" w:rsidR="00AF7148" w:rsidRPr="00BC0722" w:rsidRDefault="00AF7148" w:rsidP="00AF7148">
            <w:pPr>
              <w:rPr>
                <w:rFonts w:ascii="Arial" w:hAnsi="Arial" w:cs="Arial"/>
                <w:sz w:val="20"/>
                <w:szCs w:val="20"/>
              </w:rPr>
            </w:pPr>
            <w:r w:rsidRPr="00BC0722">
              <w:rPr>
                <w:rFonts w:ascii="Arial" w:hAnsi="Arial" w:cs="Arial"/>
                <w:sz w:val="20"/>
                <w:szCs w:val="20"/>
              </w:rPr>
              <w:t>Hassel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{"citationID":"Dl3aYO97","properties":{"formattedCitation":"(39)","plainCitation":"(39)","noteIndex":0},"citationItems":[{"id":744,"uris":["http://zotero.org/users/2846505/items/4XDSMICL"],"itemData":{"id":744,"type":"article-journal","abstract":"Objective: To examine abnormal patterns of frontal cortical-subcortical activity in response to emotional stimuli in euthymic individuals with bipolar disorder type I in order to identify trait-like, pathophysiologic mechanisms of the disorder. We examined potential confounding effects of total psychotropic medication load and illness variables upon neural abnormalities. Method: We analyzed neural activity in 19 euthymic bipolar and 24 healthy individuals to mild and intense happy, fearful and neutral faces. Results: Relative to healthy individuals, bipolar subjects had significantly increased left striatal activity in response to mild happy faces (p &lt; 0.05, corrected), decreased right dorsolateral prefrontal cortical (DLPFC) activity in response to neutral, mild and intense happy faces, and decreased left DLPFC activity in response to neutral, mild and intense fearful faces (p &lt; 0.05, corrected). Bipolar and healthy individuals did not differ in amygdala activity in response to either emotion. In bipolar individuals, there was no significant association between medication load and abnormal activity in these regions, but a negative relationship between age of illness onset and amygdala activity in response to mild fearful faces (p = 0.007). Relative to those without comorbidities, bipolar individuals with comorbidities showed a trend increase in left striatal activity in response to mild happy faces. Conclusions: Abnormally increased striatal activity in response to potentially rewarding stimuli and decreased DLPFC activity in response to other emotionally salient stimuli may underlie mood instabilities in euthymic bipolar individuals, and are more apparent in those with comorbid diagnoses. No relationship between medication load and abnormal neural activity in bipolar individuals suggests that our findings may reflect pathophysiologic mechanisms of the illness rather than medication confounds. Future studies should examine whether this pattern of abnormal neural activity could distinguish bipolar from unipolar depression.","container-title":"Bipolar Disorders","DOI":"10.1111/j.1399-5618.2008.00641.x","ISSN":"1399-5618","issue":"8","language":"en","license":"© 2008 The Authors. Journal compilation © 2008 Blackwell Munksgaard","page":"916-927","source":"Wiley Online Library","title":"Elevated striatal and decreased dorsolateral prefrontal cortical activity in response to emotional stimuli in euthymic bipolar disorder: no associations with psychotropic medication load","title-short":"Elevated striatal and decreased dorsolateral prefrontal cortical activity in response to emotional stimuli in euthymic bipolar disorder","volume":"10","author":[{"family":"Hassel","given":"Stefanie"},{"family":"Almeida","given":"Jorge RC"},{"family":"Kerr","given":"Natalie"},{"family":"Nau","given":"Sharon"},{"family":"Ladouceur","given":"Cecile D."},{"family":"Fissell","given":"Kate"},{"family":"Kupfer","given":"David J."},{"family":"Phillips","given":"Mary L."}],"issued":{"date-parts":[["2008"]]}}}],"schema":"https://github.com/citation-style-language/schema/raw/master/csl-citation.json"}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(39)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0FC237" w14:textId="1D0CBC1C" w:rsidR="00AF7148" w:rsidRPr="00BC0722" w:rsidRDefault="00AF7148" w:rsidP="00AF7148">
            <w:pPr>
              <w:rPr>
                <w:rFonts w:ascii="Arial" w:hAnsi="Arial" w:cs="Arial"/>
                <w:sz w:val="20"/>
                <w:szCs w:val="20"/>
              </w:rPr>
            </w:pPr>
            <w:r w:rsidRPr="00BC0722">
              <w:rPr>
                <w:rFonts w:ascii="Arial" w:hAnsi="Arial" w:cs="Arial"/>
                <w:sz w:val="20"/>
                <w:szCs w:val="20"/>
              </w:rPr>
              <w:t xml:space="preserve">19 BD, 24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9A8AA1"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3C50360" w14:textId="77777777" w:rsidR="00AF7148" w:rsidRPr="00BC0722" w:rsidRDefault="00AF7148" w:rsidP="00AF7148">
            <w:pPr>
              <w:rPr>
                <w:rFonts w:ascii="Arial" w:hAnsi="Arial" w:cs="Arial"/>
                <w:sz w:val="20"/>
                <w:szCs w:val="20"/>
              </w:rPr>
            </w:pPr>
            <w:r w:rsidRPr="00BC0722">
              <w:rPr>
                <w:rFonts w:ascii="Arial" w:hAnsi="Arial" w:cs="Arial"/>
                <w:sz w:val="20"/>
                <w:szCs w:val="20"/>
              </w:rPr>
              <w:t>32.47 (8.8)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1F5F41" w14:textId="219FBA5B" w:rsidR="00AF7148" w:rsidRPr="00BC0722" w:rsidRDefault="00AF7148" w:rsidP="00AF7148">
            <w:pPr>
              <w:rPr>
                <w:rFonts w:ascii="Arial" w:hAnsi="Arial" w:cs="Arial"/>
                <w:sz w:val="20"/>
                <w:szCs w:val="20"/>
              </w:rPr>
            </w:pPr>
            <w:r w:rsidRPr="00BC0722">
              <w:rPr>
                <w:rFonts w:ascii="Arial" w:hAnsi="Arial" w:cs="Arial"/>
                <w:sz w:val="20"/>
                <w:szCs w:val="20"/>
              </w:rPr>
              <w:t>18 (95)</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696113D" w14:textId="77777777" w:rsidR="00AF7148" w:rsidRPr="00BC0722" w:rsidRDefault="00AF7148" w:rsidP="00AF7148">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2015B8"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7EE1566" w14:textId="77777777" w:rsidR="00AF7148" w:rsidRPr="00BC0722" w:rsidRDefault="00AF7148" w:rsidP="00AF7148">
            <w:pPr>
              <w:rPr>
                <w:rFonts w:ascii="Arial" w:hAnsi="Arial" w:cs="Arial"/>
                <w:sz w:val="20"/>
                <w:szCs w:val="20"/>
              </w:rPr>
            </w:pPr>
            <w:r w:rsidRPr="00BC0722">
              <w:rPr>
                <w:rFonts w:ascii="Arial" w:hAnsi="Arial" w:cs="Arial"/>
                <w:sz w:val="20"/>
                <w:szCs w:val="20"/>
              </w:rPr>
              <w:t>Viewing happy, fearful, and neutral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3B7D6EC" w14:textId="77777777" w:rsidR="00AF7148" w:rsidRPr="00BC0722" w:rsidRDefault="00AF7148" w:rsidP="00AF7148">
            <w:pPr>
              <w:rPr>
                <w:rFonts w:ascii="Arial" w:hAnsi="Arial" w:cs="Arial"/>
                <w:sz w:val="20"/>
                <w:szCs w:val="20"/>
              </w:rPr>
            </w:pPr>
            <w:r w:rsidRPr="00BC0722">
              <w:rPr>
                <w:rFonts w:ascii="Arial" w:hAnsi="Arial" w:cs="Arial"/>
                <w:sz w:val="20"/>
                <w:szCs w:val="20"/>
              </w:rPr>
              <w:t>Group x happy int., main effect of group for happy; main effect of group for fear (Table 3)</w:t>
            </w:r>
          </w:p>
        </w:tc>
      </w:tr>
      <w:tr w:rsidR="00AF7148" w:rsidRPr="00BC0722" w14:paraId="2766010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757CE7" w14:textId="0F58BB54" w:rsidR="00AF7148" w:rsidRPr="00BC0722" w:rsidRDefault="00AF7148" w:rsidP="00AF7148">
            <w:pPr>
              <w:rPr>
                <w:rFonts w:ascii="Arial" w:hAnsi="Arial" w:cs="Arial"/>
                <w:sz w:val="20"/>
                <w:szCs w:val="20"/>
              </w:rPr>
            </w:pPr>
            <w:r w:rsidRPr="00BC0722">
              <w:rPr>
                <w:rFonts w:ascii="Arial" w:hAnsi="Arial" w:cs="Arial"/>
                <w:sz w:val="20"/>
                <w:szCs w:val="20"/>
              </w:rPr>
              <w:t>He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{"citationID":"gWaYlT9M","properties":{"formattedCitation":"(178)","plainCitation":"(178)","noteIndex":0},"citationItems":[{"id":952,"uris":["http://zotero.org/users/2846505/items/XAIRR9CZ"],"itemData":{"id":952,"type":"article-journal","abstract":"Background\nClinically distinguishing bipolar disorder (BD) from major depressive disorder (MDD) during depressive states is difficult. Neuroimaging findings suggested that patients with BD and those with MDD differed with respect to the gray matter volumes of their subcortical structures, especially in their striatum. However, whether these disorders have different effects on functionally striatal neuronal activity and connectivity is unclear.\nMethods\nArterial spin labeling and resting-state functional MRI was performed on 25 currently depressive patients with BD, 25 depressive patients with MDD, and 34 healthy controls (HCs). The functional properties of striatal neuronal activity (cerebral blood flow, CBF) and its functional connectivity (FC) were analyzed, and the results from the three groups were compared. The result of the multiple comparisons was corrected on the basis of the Gaussian Random Field theory.\nResults\nThe patients with BD and those with MDD both had higher CBF values than the HCs in the right caudate and right putamen. The hyper-metabolism of right striatum in BD patients was associated with increased average duration per depressive episode. The two disorders showed commonly increased FC between the striatum and dorsolateral prefrontal cortex, whereas the altered FC of the striatum with precuneus/cuneus was observed only in patients with BD.\nConclusions\nPatients with BD and those with MDD had a common deficit in their prefrontal-limbic-striatal circuits. The altered striato-precuneus FC can be considered as a marker for the differentiation of patients with BD from those with MDD.","container-title":"Progress in Neuro-Psychopharmacology and Biological Psychiatry","DOI":"10.1016/j.pnpbp.2018.11.009","ISSN":"0278-5846","journalAbbreviation":"Progress in Neuro-Psychopharmacology and Biological Psychiatry","language":"en","page":"177-185","source":"ScienceDirect","title":"Altered resting-state cerebral blood flow and functional connectivity of striatum in bipolar disorder and major depressive disorder","volume":"90","author":[{"family":"He","given":"Zongling"},{"family":"Sheng","given":"Wei"},{"family":"Lu","given":"Fengmei"},{"family":"Long","given":"Zhiliang"},{"family":"Han","given":"Shaoqiang"},{"family":"Pang","given":"Yajing"},{"family":"Chen","given":"Yuyan"},{"family":"Luo","given":"Wei"},{"family":"Yu","given":"Yue"},{"family":"Nan","given":"Xiaoyu"},{"family":"Cui","given":"Qian"},{"family":"Chen","given":"Huafu"}],"issued":{"date-parts":[["2019",3,2]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458A93" w14:textId="0C993E17" w:rsidR="00AF7148" w:rsidRPr="00BC0722" w:rsidRDefault="00AF7148" w:rsidP="00AF7148">
            <w:pPr>
              <w:rPr>
                <w:rFonts w:ascii="Arial" w:hAnsi="Arial" w:cs="Arial"/>
                <w:sz w:val="20"/>
                <w:szCs w:val="20"/>
              </w:rPr>
            </w:pPr>
            <w:r w:rsidRPr="00BC0722">
              <w:rPr>
                <w:rFonts w:ascii="Arial" w:hAnsi="Arial" w:cs="Arial"/>
                <w:sz w:val="20"/>
                <w:szCs w:val="20"/>
              </w:rPr>
              <w:t xml:space="preserve">25 BD, 34 </w:t>
            </w:r>
            <w:r w:rsidR="00465BD3">
              <w:rPr>
                <w:rFonts w:ascii="Arial" w:hAnsi="Arial" w:cs="Arial"/>
                <w:sz w:val="20"/>
                <w:szCs w:val="20"/>
              </w:rPr>
              <w:t>NC</w:t>
            </w:r>
            <w:r w:rsidRPr="00BC0722">
              <w:rPr>
                <w:rFonts w:ascii="Arial" w:hAnsi="Arial" w:cs="Arial"/>
                <w:sz w:val="20"/>
                <w:szCs w:val="20"/>
              </w:rPr>
              <w:t>, 25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E20F60"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(n=25)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274DE3F" w14:textId="77777777" w:rsidR="00AF7148" w:rsidRPr="00BC0722" w:rsidRDefault="00AF7148" w:rsidP="00AF7148">
            <w:pPr>
              <w:rPr>
                <w:rFonts w:ascii="Arial" w:hAnsi="Arial" w:cs="Arial"/>
                <w:sz w:val="20"/>
                <w:szCs w:val="20"/>
              </w:rPr>
            </w:pPr>
            <w:r w:rsidRPr="00BC0722">
              <w:rPr>
                <w:rFonts w:ascii="Arial" w:hAnsi="Arial" w:cs="Arial"/>
                <w:sz w:val="20"/>
                <w:szCs w:val="20"/>
              </w:rPr>
              <w:t>34.28 (8.65)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7EE0D8" w14:textId="5740813A" w:rsidR="00AF7148" w:rsidRPr="00BC0722" w:rsidRDefault="00AF7148" w:rsidP="00AF7148">
            <w:pPr>
              <w:rPr>
                <w:rFonts w:ascii="Arial" w:hAnsi="Arial" w:cs="Arial"/>
                <w:sz w:val="20"/>
                <w:szCs w:val="20"/>
              </w:rPr>
            </w:pPr>
            <w:r w:rsidRPr="00BC0722">
              <w:rPr>
                <w:rFonts w:ascii="Arial" w:hAnsi="Arial" w:cs="Arial"/>
                <w:sz w:val="20"/>
                <w:szCs w:val="20"/>
              </w:rPr>
              <w:t>21 (84)</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6847CA8"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AF3018"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2D4D43F"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(seed-to-voxel: caudate, putamen)</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DF5253" w14:textId="77777777" w:rsidR="00AF7148" w:rsidRPr="00BC0722" w:rsidRDefault="00AF7148" w:rsidP="00AF7148">
            <w:pPr>
              <w:rPr>
                <w:rFonts w:ascii="Arial" w:hAnsi="Arial" w:cs="Arial"/>
                <w:sz w:val="20"/>
                <w:szCs w:val="20"/>
              </w:rPr>
            </w:pPr>
            <w:r w:rsidRPr="00BC0722">
              <w:rPr>
                <w:rFonts w:ascii="Arial" w:hAnsi="Arial" w:cs="Arial"/>
                <w:sz w:val="20"/>
                <w:szCs w:val="20"/>
              </w:rPr>
              <w:t>2 main effects of group for R caudate and R putamen (Table 2)</w:t>
            </w:r>
          </w:p>
        </w:tc>
      </w:tr>
      <w:tr w:rsidR="00AF7148" w:rsidRPr="00BC0722" w14:paraId="2E59275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4289AB" w14:textId="26437D82" w:rsidR="00AF7148" w:rsidRPr="00BC0722" w:rsidRDefault="00AF7148" w:rsidP="00AF7148">
            <w:pPr>
              <w:rPr>
                <w:rFonts w:ascii="Arial" w:hAnsi="Arial" w:cs="Arial"/>
                <w:sz w:val="20"/>
                <w:szCs w:val="20"/>
              </w:rPr>
            </w:pPr>
            <w:proofErr w:type="spellStart"/>
            <w:r w:rsidRPr="00BC0722">
              <w:rPr>
                <w:rFonts w:ascii="Arial" w:hAnsi="Arial" w:cs="Arial"/>
                <w:sz w:val="20"/>
                <w:szCs w:val="20"/>
              </w:rPr>
              <w:t>Horacek</w:t>
            </w:r>
            <w:proofErr w:type="spellEnd"/>
            <w:r w:rsidRPr="00BC0722">
              <w:rPr>
                <w:rFonts w:ascii="Arial" w:hAnsi="Arial" w:cs="Arial"/>
                <w:sz w:val="20"/>
                <w:szCs w:val="20"/>
              </w:rPr>
              <w:t xml:space="preserv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{"citationID":"Hlwhgu2M","properties":{"formattedCitation":"(179)","plainCitation":"(179)","noteIndex":0},"citationItems":[{"id":951,"uris":["http://zotero.org/users/2846505/items/P6MFPAEP"],"itemData":{"id":951,"type":"article-journal","abstract":"Background\nAberrant amygdala reactivity to affective stimuli represents a candidate factor predisposing patients with bipolar disorder (BD) to relapse, but it is unclear to what extent amygdala reactivity is state-dependent. We evaluated the modulatory influence of mood on amygdala reactivity and functional connectivity in patients with remitted BD and healthy controls.\n\nMethods\nAmygdala response to sad versus neutral faces was investigated using fMRI during periods of normal and sad mood induced by autobiographical scripts. We assessed the functional connectivity of the amygdala to characterize the influence of mood state on the network responsible for the amygdala response.\n\nResults\nWe included 20 patients with remitted BD and 20 controls in our study. The sad and normal mood exerted opposite effects on the amygdala response to emotional faces in patients compared with controls (F1,38 = 5.85, p = 0.020). Sad mood amplified the amygdala response to sad facial stimuli in controls but attenuated the amygdala response in patients. The groups differed in functional connectivity between the amygdala and the inferior prefrontal gyrus (p ≤ 0.05, family-wise error–corrected) of ventrolateral prefrontal cortex (vlPFC) corresponding to Brodmann area 47. The sad mood challenge increased connectivity during the period of processing sad faces in patients but decreased connectivity in controls.\n\nLimitations\nLimitations to our study included long-term medication use in the patient group and the fact that we mapped only depressive (not manic) reactivity.\n\nConclusion\nOur results support the role of the amygdala–vlPFC as the system of dysfunctional contextual affective processing in patients with BD. Opposite amygdala reactivity unmasked by the mood challenge paradigm could represent a trait marker of altered mood regulation in patients with BD.","container-title":"Journal of Psychiatry &amp; Neuroscience : JPN","DOI":"10.1503/jpn.140044","ISSN":"1180-4882","issue":"2","journalAbbreviation":"J Psychiatry Neurosci","note":"PMID: 25703646\nPMCID: PMC4354819","page":"134-142","source":"PubMed Central","title":"Sad mood induction has an opposite effect on amygdala response to emotional stimuli in euthymic patients with bipolar disorder and healthy controls","volume":"40","author":[{"family":"Horacek","given":"Jiri"},{"family":"Mikolas","given":"Pavol"},{"family":"Tintera","given":"Jaroslav"},{"family":"Novak","given":"Tomas"},{"family":"Palenicek","given":"Tomas"},{"family":"Brunovsky","given":"Martin"},{"family":"Höschl","given":"Cyril"},{"family":"Alda","given":"Martin"}],"issued":{"date-parts":[["2015",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(179)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A81EF8" w14:textId="6DEFB725" w:rsidR="00AF7148" w:rsidRPr="00BC0722" w:rsidRDefault="00AF7148" w:rsidP="00AF7148">
            <w:pPr>
              <w:rPr>
                <w:rFonts w:ascii="Arial" w:hAnsi="Arial" w:cs="Arial"/>
                <w:sz w:val="20"/>
                <w:szCs w:val="20"/>
              </w:rPr>
            </w:pPr>
            <w:r w:rsidRPr="00BC0722">
              <w:rPr>
                <w:rFonts w:ascii="Arial" w:hAnsi="Arial" w:cs="Arial"/>
                <w:sz w:val="20"/>
                <w:szCs w:val="20"/>
              </w:rPr>
              <w:t xml:space="preserve">20 BD 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AB8CC42"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80FAB6" w14:textId="77777777" w:rsidR="00AF7148" w:rsidRPr="00BC0722" w:rsidRDefault="00AF7148" w:rsidP="00AF7148">
            <w:pPr>
              <w:rPr>
                <w:rFonts w:ascii="Arial" w:hAnsi="Arial" w:cs="Arial"/>
                <w:sz w:val="20"/>
                <w:szCs w:val="20"/>
              </w:rPr>
            </w:pPr>
            <w:r w:rsidRPr="00BC0722">
              <w:rPr>
                <w:rFonts w:ascii="Arial" w:hAnsi="Arial" w:cs="Arial"/>
                <w:sz w:val="20"/>
                <w:szCs w:val="20"/>
              </w:rPr>
              <w:t>41.9 (12.9)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1EDFF9" w14:textId="11710054" w:rsidR="00AF7148" w:rsidRPr="00BC0722" w:rsidRDefault="00AF7148" w:rsidP="00AF7148">
            <w:pPr>
              <w:rPr>
                <w:rFonts w:ascii="Arial" w:hAnsi="Arial" w:cs="Arial"/>
                <w:sz w:val="20"/>
                <w:szCs w:val="20"/>
              </w:rPr>
            </w:pPr>
            <w:r w:rsidRPr="00BC0722">
              <w:rPr>
                <w:rFonts w:ascii="Arial" w:hAnsi="Arial" w:cs="Arial"/>
                <w:sz w:val="20"/>
                <w:szCs w:val="20"/>
              </w:rPr>
              <w:t>20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C8334B7"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08A217A"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E332CB8" w14:textId="5D983093" w:rsidR="00AF7148" w:rsidRPr="00BC0722" w:rsidRDefault="00AF7148" w:rsidP="00AF7148">
            <w:pPr>
              <w:rPr>
                <w:rFonts w:ascii="Arial" w:hAnsi="Arial" w:cs="Arial"/>
                <w:sz w:val="20"/>
                <w:szCs w:val="20"/>
              </w:rPr>
            </w:pPr>
            <w:r w:rsidRPr="00BC0722">
              <w:rPr>
                <w:rFonts w:ascii="Arial" w:hAnsi="Arial" w:cs="Arial"/>
                <w:sz w:val="20"/>
                <w:szCs w:val="20"/>
              </w:rPr>
              <w:t>Empathizing with sad and neutral faces and rating sadness after sad mood induction (E) (seed-to-voxel: amygdala)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C478229"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Group x emotional challenge x laterality x facial expression int. </w:t>
            </w:r>
          </w:p>
        </w:tc>
      </w:tr>
      <w:tr w:rsidR="00AF7148" w:rsidRPr="00BC0722" w14:paraId="1C01C35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4773F9" w14:textId="5DCF03C1" w:rsidR="00AF7148" w:rsidRPr="00BC0722" w:rsidRDefault="00AF7148" w:rsidP="00AF7148">
            <w:pPr>
              <w:rPr>
                <w:rFonts w:ascii="Arial" w:hAnsi="Arial" w:cs="Arial"/>
                <w:sz w:val="20"/>
                <w:szCs w:val="20"/>
              </w:rPr>
            </w:pPr>
            <w:proofErr w:type="spellStart"/>
            <w:r w:rsidRPr="00BC0722">
              <w:rPr>
                <w:rFonts w:ascii="Arial" w:hAnsi="Arial" w:cs="Arial"/>
                <w:sz w:val="20"/>
                <w:szCs w:val="20"/>
              </w:rPr>
              <w:t>Hulvershorn</w:t>
            </w:r>
            <w:proofErr w:type="spellEnd"/>
            <w:r w:rsidRPr="00BC0722">
              <w:rPr>
                <w:rFonts w:ascii="Arial" w:hAnsi="Arial" w:cs="Arial"/>
                <w:sz w:val="20"/>
                <w:szCs w:val="20"/>
              </w:rPr>
              <w:t xml:space="preserve">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{"citationID":"ROpu1AjR","properties":{"formattedCitation":"(180)","plainCitation":"(180)","noteIndex":0},"citationItems":[{"id":949,"uris":["http://zotero.org/users/2846505/items/NWGXCTJC"],"itemData":{"id":949,"type":"article-journal","abstract":"Background\nStudies incorporating direct comparisons across all phases of bipolar (BP) disorder are needed to elucidate the pathophysiology of bipolar disorder. However, functional neuroimaging studies that differentiate bipolar mood states from each other and from healthy subjects are few and have yielded inconsistent findings.\nMethods\nOne hundred five unmedicated adults were recruited: 30 with current bipolar depression (BPD), 30 with current bipolar hypomania or mania (BPM), 15 bipolar euthymic (BPE), and 30 healthy control subjects (HC). All subjects were diagnosed with DSM-IV BP (type I or II) using a structured clinical interview. Groups were age- and gender-ratio matched. In 3T functional magnetic resonance imaging experiments, subjects completed a negative facial emotion matching task.\nResults\nBipolar euthymic and BPD groups exhibited increased amygdala activation compared with HCs in response to the negative faces; however, in the BPM group, this increase was not seen. Conversely, both BPE and BPM groups had increased activation in the insula relative to HCs, but in the BPD group, this effect was not seen. All three BP groups exhibited increased activation of the putamen compared with HCs. In the cortical areas, the BPM group exhibited decreased left lateral orbitofrontal cortex activation compared with both BPEs and HCs, increased dorsal anterior cingulate cortex activation compared with the BPD group, and increased dorsolateral prefrontal cortical activation compared with all other groups.\nConclusions\nBoth state- and trait-related abnormalities in corticolimbic activation were seen in response to the negative facial emotion processing in a large sample of unmedicated adults across BP mood states.","collection-title":"Neural Circuitry of Mood","container-title":"Biological Psychiatry","DOI":"10.1016/j.biopsych.2011.10.038","ISSN":"0006-3223","issue":"7","journalAbbreviation":"Biological Psychiatry","language":"en","page":"603-610","source":"ScienceDirect","title":"Neural Activation During Facial Emotion Processing in Unmedicated Bipolar Depression, Euthymia, and Mania","volume":"71","author":[{"family":"Hulvershorn","given":"Leslie A."},{"family":"Karne","given":"Harish"},{"family":"Gunn","given":"Abigail D."},{"family":"Hartwick","given":"Sarah L."},{"family":"Wang","given":"Yang"},{"family":"Hummer","given":"Tom A."},{"family":"Anand","given":"Amit"}],"issued":{"date-parts":[["2012",4,1]]}}}],"schema":"https://github.com/citation-style-language/schema/raw/master/csl-citation.json"}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(180)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938EDDA" w14:textId="2051E886" w:rsidR="00AF7148" w:rsidRPr="00BC0722" w:rsidRDefault="00AF7148" w:rsidP="00AF7148">
            <w:pPr>
              <w:rPr>
                <w:rFonts w:ascii="Arial" w:hAnsi="Arial" w:cs="Arial"/>
                <w:sz w:val="20"/>
                <w:szCs w:val="20"/>
              </w:rPr>
            </w:pPr>
            <w:r w:rsidRPr="00BC0722">
              <w:rPr>
                <w:rFonts w:ascii="Arial" w:hAnsi="Arial" w:cs="Arial"/>
                <w:sz w:val="20"/>
                <w:szCs w:val="20"/>
              </w:rPr>
              <w:t xml:space="preserve">75 BD I/II, 30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09883C"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(n=30), Euthymic (n=15), Hypo/manic (n=30)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0BC1693" w14:textId="3A8000A1" w:rsidR="00AF7148" w:rsidRPr="00BC0722" w:rsidRDefault="00AF7148" w:rsidP="00AF7148">
            <w:pPr>
              <w:rPr>
                <w:rFonts w:ascii="Arial" w:hAnsi="Arial" w:cs="Arial"/>
                <w:sz w:val="20"/>
                <w:szCs w:val="20"/>
              </w:rPr>
            </w:pPr>
            <w:r w:rsidRPr="00BC0722">
              <w:rPr>
                <w:rFonts w:ascii="Arial" w:hAnsi="Arial" w:cs="Arial"/>
                <w:sz w:val="20"/>
                <w:szCs w:val="20"/>
              </w:rPr>
              <w:t>33.8 (11)</w:t>
            </w:r>
            <w:r w:rsidRPr="00BC0722">
              <w:rPr>
                <w:rStyle w:val="FootnoteReference"/>
                <w:rFonts w:ascii="Arial" w:hAnsi="Arial" w:cs="Arial"/>
              </w:rPr>
              <w:footnoteReference w:id="13"/>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ABAE8C1" w14:textId="2F46122A" w:rsidR="00AF7148" w:rsidRPr="00BC0722" w:rsidRDefault="00AF7148" w:rsidP="00AF7148">
            <w:pPr>
              <w:rPr>
                <w:rFonts w:ascii="Arial" w:hAnsi="Arial" w:cs="Arial"/>
                <w:sz w:val="20"/>
                <w:szCs w:val="20"/>
              </w:rPr>
            </w:pPr>
            <w:r w:rsidRPr="00BC0722">
              <w:rPr>
                <w:rFonts w:ascii="Arial" w:hAnsi="Arial" w:cs="Arial"/>
                <w:sz w:val="20"/>
                <w:szCs w:val="20"/>
              </w:rPr>
              <w:t>75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F802EEB" w14:textId="3BB4B4CC" w:rsidR="00AF7148" w:rsidRPr="00BC0722" w:rsidRDefault="00AF7148" w:rsidP="00AF7148">
            <w:pPr>
              <w:rPr>
                <w:rFonts w:ascii="Arial" w:hAnsi="Arial" w:cs="Arial"/>
                <w:sz w:val="20"/>
                <w:szCs w:val="20"/>
              </w:rPr>
            </w:pPr>
            <w:r w:rsidRPr="00BC0722">
              <w:rPr>
                <w:rFonts w:ascii="Arial" w:hAnsi="Arial" w:cs="Arial"/>
                <w:sz w:val="20"/>
                <w:szCs w:val="20"/>
              </w:rPr>
              <w:t>22 (29)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94E27C"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C1854B" w14:textId="77777777" w:rsidR="00AF7148" w:rsidRPr="00BC0722" w:rsidRDefault="00AF7148" w:rsidP="00AF7148">
            <w:pPr>
              <w:rPr>
                <w:rFonts w:ascii="Arial" w:hAnsi="Arial" w:cs="Arial"/>
                <w:sz w:val="20"/>
                <w:szCs w:val="20"/>
              </w:rPr>
            </w:pPr>
            <w:r w:rsidRPr="00BC0722">
              <w:rPr>
                <w:rFonts w:ascii="Arial" w:hAnsi="Arial" w:cs="Arial"/>
                <w:sz w:val="20"/>
                <w:szCs w:val="20"/>
              </w:rPr>
              <w:t>Face-emotion matching with angry and fearful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8234459"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for faces&gt;shapes (Fig. 4)</w:t>
            </w:r>
          </w:p>
        </w:tc>
      </w:tr>
      <w:tr w:rsidR="00AF7148" w:rsidRPr="00BC0722" w14:paraId="16349E1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CDBB0B" w14:textId="1471D48D" w:rsidR="00AF7148" w:rsidRPr="00BC0722" w:rsidRDefault="00AF7148" w:rsidP="00AF7148">
            <w:pPr>
              <w:rPr>
                <w:rFonts w:ascii="Arial" w:hAnsi="Arial" w:cs="Arial"/>
                <w:sz w:val="20"/>
                <w:szCs w:val="20"/>
              </w:rPr>
            </w:pPr>
            <w:r w:rsidRPr="00BC0722">
              <w:rPr>
                <w:rFonts w:ascii="Arial" w:hAnsi="Arial" w:cs="Arial"/>
                <w:sz w:val="20"/>
                <w:szCs w:val="20"/>
              </w:rPr>
              <w:t>Hummer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{"citationID":"o8JMr1zW","properties":{"formattedCitation":"(181)","plainCitation":"(181)","noteIndex":0},"citationItems":[{"id":948,"uris":["http://zotero.org/users/2846505/items/QSMFGDM5"],"itemData":{"id":948,"type":"article-journal","abstract":"Background\nImpaired response inhibition and poor impulse control are hallmarks of the manic phase of bipolar disorder but are also present during depressive and, to a lesser degree, euthymic periods. The neural mechanisms underlying these impairments are poorly understood, including how mechanisms are related to bipolar trait or state effects.\nMethods\nOne-hundred four unmedicated participants with bipolar mania (BM) (n = 30), bipolar depression (BD) (n = 30), bipolar euthymia (BE) (n = 14), and healthy control subjects (n = 30) underwent functional magnetic resonance imaging during emotional and nonemotional go/no-go tasks. The go/no-go task requires participants to press a button for go stimuli, while inhibiting the response to no-go trials. In separate blocks, participants inhibited the response to happy faces, sad faces, or letters.\nResults\nThe BE group had higher insula activity during happy face inhibition and greater activity in left inferior frontal gyrus during sad face inhibition, demonstrating bipolar trait effects. Relative to the BE group, BD and BM groups demonstrated lower insula activity during inhibition of happy faces, though the depressed sample had lower activity than manic patients. The BD and BM groups had a greater response to inhibiting sad faces in emotion processing and regulation regions, including putamen, insula, and lateral prefrontal cortex. The manic group also had higher activity in insula and putamen during neutral letter inhibition.\nConclusions\nThese results suggest distinct trait- and state-related neural abnormalities during response inhibition in bipolar disorder, with implications for future research and treatment.","collection-title":"Risk Mechanisms for Bipolar Disorder","container-title":"Biological Psychiatry","DOI":"10.1016/j.biopsych.2012.06.036","ISSN":"0006-3223","issue":"2","journalAbbreviation":"Biological Psychiatry","language":"en","page":"136-143","source":"ScienceDirect","title":"Emotional Response Inhibition in Bipolar Disorder: A Functional Magnetic Resonance Imaging Study of Trait- and State-Related Abnormalities","title-short":"Emotional Response Inhibition in Bipolar Disorder","volume":"73","author":[{"family":"Hummer","given":"Tom A."},{"family":"Hulvershorn","given":"Leslie A."},{"family":"Karne","given":"Harish S."},{"family":"Gunn","given":"Abigail D."},{"family":"Wang","given":"Yang"},{"family":"Anand","given":"Amit"}],"issued":{"date-parts":[["2013",1,15]]}}}],"schema":"https://github.com/citation-style-language/schema/raw/master/csl-citation.json"}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(181)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C8D6C36" w14:textId="01522DAE" w:rsidR="00AF7148" w:rsidRPr="00BC0722" w:rsidRDefault="00AF7148" w:rsidP="00AF7148">
            <w:pPr>
              <w:rPr>
                <w:rFonts w:ascii="Arial" w:hAnsi="Arial" w:cs="Arial"/>
                <w:sz w:val="20"/>
                <w:szCs w:val="20"/>
              </w:rPr>
            </w:pPr>
            <w:r w:rsidRPr="00BC0722">
              <w:rPr>
                <w:rFonts w:ascii="Arial" w:hAnsi="Arial" w:cs="Arial"/>
                <w:sz w:val="20"/>
                <w:szCs w:val="20"/>
              </w:rPr>
              <w:t xml:space="preserve">74 BD I/II, 30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7D3DF1"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Depressed (n=30), Euthymic </w:t>
            </w:r>
            <w:r w:rsidRPr="00BC0722">
              <w:rPr>
                <w:rFonts w:ascii="Arial" w:hAnsi="Arial" w:cs="Arial"/>
                <w:sz w:val="20"/>
                <w:szCs w:val="20"/>
              </w:rPr>
              <w:lastRenderedPageBreak/>
              <w:t>(n=14), Hypo/manic (n=30)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7BE16BA" w14:textId="65DB3836" w:rsidR="00AF7148" w:rsidRPr="00BC0722" w:rsidRDefault="00AF7148" w:rsidP="00AF7148">
            <w:pPr>
              <w:rPr>
                <w:rFonts w:ascii="Arial" w:hAnsi="Arial" w:cs="Arial"/>
                <w:sz w:val="20"/>
                <w:szCs w:val="20"/>
              </w:rPr>
            </w:pPr>
            <w:r w:rsidRPr="00BC0722">
              <w:rPr>
                <w:rFonts w:ascii="Arial" w:hAnsi="Arial" w:cs="Arial"/>
                <w:sz w:val="20"/>
                <w:szCs w:val="20"/>
              </w:rPr>
              <w:lastRenderedPageBreak/>
              <w:t>33.8 (11)</w:t>
            </w:r>
            <w:r w:rsidRPr="00BC0722">
              <w:rPr>
                <w:rStyle w:val="FootnoteReference"/>
                <w:rFonts w:ascii="Arial" w:hAnsi="Arial" w:cs="Arial"/>
              </w:rPr>
              <w:footnoteReference w:id="14"/>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7A9EB0" w14:textId="10DD8DEF" w:rsidR="00AF7148" w:rsidRPr="00BC0722" w:rsidRDefault="00AF7148" w:rsidP="00AF7148">
            <w:pPr>
              <w:rPr>
                <w:rFonts w:ascii="Arial" w:hAnsi="Arial" w:cs="Arial"/>
                <w:sz w:val="20"/>
                <w:szCs w:val="20"/>
              </w:rPr>
            </w:pPr>
            <w:r w:rsidRPr="00BC0722">
              <w:rPr>
                <w:rFonts w:ascii="Arial" w:hAnsi="Arial" w:cs="Arial"/>
                <w:sz w:val="20"/>
                <w:szCs w:val="20"/>
              </w:rPr>
              <w:t>74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26737F" w14:textId="1D369045" w:rsidR="00AF7148" w:rsidRPr="00BC0722" w:rsidRDefault="00AF7148" w:rsidP="00AF7148">
            <w:pPr>
              <w:rPr>
                <w:rFonts w:ascii="Arial" w:hAnsi="Arial" w:cs="Arial"/>
                <w:sz w:val="20"/>
                <w:szCs w:val="20"/>
              </w:rPr>
            </w:pPr>
            <w:r w:rsidRPr="00BC0722">
              <w:rPr>
                <w:rFonts w:ascii="Arial" w:hAnsi="Arial" w:cs="Arial"/>
                <w:sz w:val="20"/>
                <w:szCs w:val="20"/>
              </w:rPr>
              <w:t>22 (30)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299366"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0875BC" w14:textId="77777777" w:rsidR="00AF7148" w:rsidRPr="00BC0722" w:rsidRDefault="00AF7148" w:rsidP="00AF7148">
            <w:pPr>
              <w:rPr>
                <w:rFonts w:ascii="Arial" w:hAnsi="Arial" w:cs="Arial"/>
                <w:sz w:val="20"/>
                <w:szCs w:val="20"/>
              </w:rPr>
            </w:pPr>
            <w:r w:rsidRPr="00BC0722">
              <w:rPr>
                <w:rFonts w:ascii="Arial" w:hAnsi="Arial" w:cs="Arial"/>
                <w:sz w:val="20"/>
                <w:szCs w:val="20"/>
              </w:rPr>
              <w:t>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with happy and sad faces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499AAA8" w14:textId="55493F23" w:rsidR="00AF7148" w:rsidRPr="00BC0722" w:rsidRDefault="00AF7148" w:rsidP="00AF7148">
            <w:pPr>
              <w:rPr>
                <w:rFonts w:ascii="Arial" w:hAnsi="Arial" w:cs="Arial"/>
                <w:sz w:val="20"/>
                <w:szCs w:val="20"/>
              </w:rPr>
            </w:pPr>
            <w:r w:rsidRPr="00BC0722">
              <w:rPr>
                <w:rFonts w:ascii="Arial" w:hAnsi="Arial" w:cs="Arial"/>
                <w:sz w:val="20"/>
                <w:szCs w:val="20"/>
              </w:rPr>
              <w:t xml:space="preserve">Main effect of group for happy inhibition and </w:t>
            </w:r>
            <w:r w:rsidRPr="00BC0722">
              <w:rPr>
                <w:rFonts w:ascii="Arial" w:hAnsi="Arial" w:cs="Arial"/>
                <w:sz w:val="20"/>
                <w:szCs w:val="20"/>
              </w:rPr>
              <w:lastRenderedPageBreak/>
              <w:t xml:space="preserve">sad&gt;happy inhibition (Table 1, </w:t>
            </w:r>
            <w:r w:rsidRPr="00BC0722">
              <w:rPr>
                <w:rFonts w:ascii="Arial" w:hAnsi="Arial" w:cs="Arial"/>
                <w:i/>
                <w:iCs/>
                <w:sz w:val="20"/>
                <w:szCs w:val="20"/>
              </w:rPr>
              <w:t>k</w:t>
            </w:r>
            <w:r w:rsidRPr="00BC0722">
              <w:rPr>
                <w:rFonts w:ascii="Arial" w:hAnsi="Arial" w:cs="Arial"/>
                <w:sz w:val="20"/>
                <w:szCs w:val="20"/>
              </w:rPr>
              <w:t>&gt;108)</w:t>
            </w:r>
          </w:p>
        </w:tc>
      </w:tr>
      <w:tr w:rsidR="00AF7148" w:rsidRPr="00BC0722" w14:paraId="27FE1BCF" w14:textId="77777777" w:rsidTr="00AF7148">
        <w:trPr>
          <w:trHeight w:val="737"/>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A60702" w14:textId="59BE18D4" w:rsidR="00AF7148" w:rsidRPr="00BC0722" w:rsidRDefault="00AF7148" w:rsidP="00AF7148">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679C37" w14:textId="6CCB67DC"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E09E34" w14:textId="525C63DF"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2221E1" w14:textId="3D705314"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3003C7"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737AB1A4" w14:textId="620DB724"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337D5B7"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44FDD8FD" w14:textId="500EAE10"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97A37DA" w14:textId="5E387AD2"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0BD8D26" w14:textId="37CCB06B"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2DCB44F" w14:textId="4298C273"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6209EEC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A18E86" w14:textId="35EFDB11" w:rsidR="00AF7148" w:rsidRPr="00BC0722" w:rsidRDefault="00AF7148" w:rsidP="00AF7148">
            <w:pPr>
              <w:rPr>
                <w:rFonts w:ascii="Arial" w:hAnsi="Arial" w:cs="Arial"/>
                <w:sz w:val="20"/>
                <w:szCs w:val="20"/>
              </w:rPr>
            </w:pPr>
            <w:r w:rsidRPr="00BC0722">
              <w:rPr>
                <w:rFonts w:ascii="Arial" w:hAnsi="Arial" w:cs="Arial"/>
                <w:sz w:val="20"/>
                <w:szCs w:val="20"/>
              </w:rPr>
              <w:t>Ives-</w:t>
            </w:r>
            <w:proofErr w:type="spellStart"/>
            <w:r w:rsidRPr="00BC0722">
              <w:rPr>
                <w:rFonts w:ascii="Arial" w:hAnsi="Arial" w:cs="Arial"/>
                <w:sz w:val="20"/>
                <w:szCs w:val="20"/>
              </w:rPr>
              <w:t>Deliperi</w:t>
            </w:r>
            <w:proofErr w:type="spellEnd"/>
            <w:r w:rsidRPr="00BC0722">
              <w:rPr>
                <w:rFonts w:ascii="Arial" w:hAnsi="Arial" w:cs="Arial"/>
                <w:sz w:val="20"/>
                <w:szCs w:val="20"/>
              </w:rPr>
              <w:t xml:space="preserv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{"citationID":"ZK5NLagT","properties":{"formattedCitation":"(182)","plainCitation":"(182)","noteIndex":0},"citationItems":[{"id":947,"uris":["http://zotero.org/users/2846505/items/HX38FNL3"],"itemData":{"id":947,"type":"article-journal","abstract":"Background\nPreliminary research findings have shown that mindfulness-based cognitive therapy improves anxiety and depressive symptoms in bipolar disorder. In this study, we further investigated the effects of MBCT in bipolar disorder, in a controlled fMRI study.\nMethod\nTwenty three patients with bipolar disorder underwent neuropsychological testing and functional MRI. Sixteen of these patients were tested before and after an eight-week MBCT intervention, and seven were wait listed for training and tested at the same intervals. The results were compared with 10 healthy controls.\nResults\nPrior to MBCT, bipolar patients reported significantly higher levels of anxiety and symptoms of stress, scored significantly lower on a test of working memory, and showed significant BOLD signal decrease in the medial PFC during a mindfulness task, compared to healthy controls. Following MBCT, there were significant improvements in the bipolar treatment group, in measures of mindfulness, anxiety and emotion regulation, and in tests of working memory, spatial memory and verbal fluency compared to the bipolar wait list group. BOLD signal increases were noted in the medial PFC and posterior parietal lobe, in a repeat mindfulness task. A region of interest analysis revealed strong correlation between signal changes in medial PFC and increases in mindfulness.\nLimitations\nThe small control group is a limitation in the study.\nConclusion\nThese data suggest that MBCT improves mindfulness and emotion regulation and reduces anxiety in bipolar disorder, corresponding to increased activations in the medial PFC, a region associated with cognitive flexibility and previously proposed as a key area of pathophysiology in the disorder.","container-title":"Journal of Affective Disorders","DOI":"10.1016/j.jad.2013.05.074","ISSN":"0165-0327","issue":"3","journalAbbreviation":"Journal of Affective Disorders","language":"en","page":"1152-1157","source":"ScienceDirect","title":"The effects of mindfulness-based cognitive therapy in patients with bipolar disorder: A controlled functional MRI investigation","title-short":"The effects of mindfulness-based cognitive therapy in patients with bipolar disorder","volume":"150","author":[{"family":"Ives-Deliperi","given":"Victoria L"},{"family":"Howells","given":"Fleur"},{"family":"Stein","given":"Dan J."},{"family":"Meintjes","given":"Ernesta M."},{"family":"Horn","given":"Neil"}],"issued":{"date-parts":[["2013",9,25]]}}}],"schema":"https://github.com/citation-style-language/schema/raw/master/csl-citation.json"}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(182)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FE5B764" w14:textId="48AF2D40" w:rsidR="00AF7148" w:rsidRPr="00BC0722" w:rsidRDefault="00AF7148" w:rsidP="00AF7148">
            <w:pPr>
              <w:rPr>
                <w:rFonts w:ascii="Arial" w:hAnsi="Arial" w:cs="Arial"/>
                <w:sz w:val="20"/>
                <w:szCs w:val="20"/>
              </w:rPr>
            </w:pPr>
            <w:r w:rsidRPr="00BC0722">
              <w:rPr>
                <w:rFonts w:ascii="Arial" w:hAnsi="Arial" w:cs="Arial"/>
                <w:sz w:val="20"/>
                <w:szCs w:val="20"/>
              </w:rPr>
              <w:t xml:space="preserve">23 BD I/II,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AB97C54" w14:textId="23A7DBC6" w:rsidR="00AF7148" w:rsidRPr="00BC0722" w:rsidRDefault="00AF7148" w:rsidP="00AF7148">
            <w:pPr>
              <w:rPr>
                <w:rFonts w:ascii="Arial" w:hAnsi="Arial" w:cs="Arial"/>
                <w:sz w:val="20"/>
                <w:szCs w:val="20"/>
              </w:rPr>
            </w:pPr>
            <w:r w:rsidRPr="00BC0722">
              <w:rPr>
                <w:rFonts w:ascii="Arial" w:hAnsi="Arial" w:cs="Arial"/>
                <w:sz w:val="20"/>
                <w:szCs w:val="20"/>
              </w:rPr>
              <w:t>Not specified at BL/Time 1 (n=23)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8E365E1" w14:textId="77777777" w:rsidR="00AF7148" w:rsidRPr="00BC0722" w:rsidRDefault="00AF7148" w:rsidP="00AF7148">
            <w:pPr>
              <w:rPr>
                <w:rFonts w:ascii="Arial" w:hAnsi="Arial" w:cs="Arial"/>
                <w:sz w:val="20"/>
                <w:szCs w:val="20"/>
              </w:rPr>
            </w:pPr>
            <w:r w:rsidRPr="00BC0722">
              <w:rPr>
                <w:rFonts w:ascii="Arial" w:hAnsi="Arial" w:cs="Arial"/>
                <w:sz w:val="20"/>
                <w:szCs w:val="20"/>
              </w:rPr>
              <w:t>37.6 (9.3)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C82787"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7A14820"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158C48C"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790F4C" w14:textId="77777777" w:rsidR="00AF7148" w:rsidRPr="00BC0722" w:rsidRDefault="00AF7148" w:rsidP="00AF7148">
            <w:pPr>
              <w:rPr>
                <w:rFonts w:ascii="Arial" w:hAnsi="Arial" w:cs="Arial"/>
                <w:sz w:val="20"/>
                <w:szCs w:val="20"/>
              </w:rPr>
            </w:pPr>
            <w:r w:rsidRPr="00BC0722">
              <w:rPr>
                <w:rFonts w:ascii="Arial" w:hAnsi="Arial" w:cs="Arial"/>
                <w:sz w:val="20"/>
                <w:szCs w:val="20"/>
              </w:rPr>
              <w:t>Meditation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4C8152" w14:textId="0367BD35"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for meditation&gt;control at Time 1</w:t>
            </w:r>
          </w:p>
        </w:tc>
      </w:tr>
      <w:tr w:rsidR="00AF7148" w:rsidRPr="00BC0722" w14:paraId="197DF09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21AD0F1" w14:textId="28C9131A" w:rsidR="00AF7148" w:rsidRPr="00BC0722" w:rsidRDefault="00AF7148" w:rsidP="00AF7148">
            <w:pPr>
              <w:rPr>
                <w:rFonts w:ascii="Arial" w:hAnsi="Arial" w:cs="Arial"/>
                <w:sz w:val="20"/>
                <w:szCs w:val="20"/>
              </w:rPr>
            </w:pPr>
            <w:r w:rsidRPr="00BC0722">
              <w:rPr>
                <w:rFonts w:ascii="Arial" w:hAnsi="Arial" w:cs="Arial"/>
                <w:sz w:val="20"/>
                <w:szCs w:val="20"/>
              </w:rPr>
              <w:t>Jamadar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{"citationID":"S7oxDXJM","properties":{"formattedCitation":"(86)","plainCitation":"(86)","noteIndex":0},"citationItems":[{"id":946,"uris":["http://zotero.org/users/2846505/items/EUBBJZZE"],"itemData":{"id":946,"type":"article-journal","abstract":"Background\nThe Semantic Object Retrieval Task (SORT) requires participants to indicate whether word pairs recall a third object. Schizophrenia individuals (SZ) tend to report associations between nonassociated word pairs; this overretrieval is related to formal thought disorder (FTD). Since semantic memory impairments and psychosis are also found in bipolar disorder (BP), we examined whether SORT impairments and their relationship to symptoms are also present in BP.\nMethods\nParticipants (n = 239; healthy control subjects [HC] = 133; BP = 32; SZ = 74) completed SORT while undergoing functional magnetic resonance imaging (fMRI) scanning.\nResults\nRetrieval accuracy negatively correlated with negative symptoms and no-retrieval accuracy negatively correlated with FTD severity in SZ but not BP. Retrieval versus no-retrieval trials activated a distributed fronto-parieto-temporal network; bilateral inferior parietal lobule (IPL) activity was larger in HC versus SZ and HC versus BP, with no difference in SZ versus BP. Right IPL activity positively correlated with positive and general psychosis symptoms in SZ but not BP.\nConclusions\nSZ reported more associations between unrelated word pairs than HC; this overretrieval increased with FTD severity. Schizophrenia individuals were also more likely to fail to find associations between related word pairs; this underretrieval increased with negative symptom severity. fMRI symptom correlations in IPL in SZ are consistent with arguments that IPL abnormality relates to loosening of associations in SZ. By comparison, BP showed intermediate impairments on SORT, uncorrelated with symptoms, suggesting that the relationship between SORT performance, fMRI activity, and psychotic symptoms is schizophrenia-specific.","collection-title":"Genome and Phenome in Schizophrenia","container-title":"Biological Psychiatry","DOI":"10.1016/j.biopsych.2012.07.027","ISSN":"0006-3223","issue":"6","journalAbbreviation":"Biological Psychiatry","language":"en","page":"555-564","source":"ScienceDirect","title":"Impairment in Semantic Retrieval is Associated with Symptoms in Schizophrenia but not Bipolar Disorder","volume":"73","author":[{"family":"Jamadar","given":"Sharna"},{"family":"O'Neil","given":"Kasey M."},{"family":"Pearlson","given":"Godfrey D."},{"family":"Ansari","given":"Mahvesh"},{"family":"Gill","given":"Adrienne"},{"family":"Jagannathan","given":"Kanchana"},{"family":"Assaf","given":"Michal"}],"issued":{"date-parts":[["2013",3,15]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(86)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CE764E" w14:textId="3DD247BC" w:rsidR="00AF7148" w:rsidRPr="00BC0722" w:rsidRDefault="00AF7148" w:rsidP="00AF7148">
            <w:pPr>
              <w:rPr>
                <w:rFonts w:ascii="Arial" w:hAnsi="Arial" w:cs="Arial"/>
                <w:sz w:val="20"/>
                <w:szCs w:val="20"/>
              </w:rPr>
            </w:pPr>
            <w:r w:rsidRPr="00BC0722">
              <w:rPr>
                <w:rFonts w:ascii="Arial" w:hAnsi="Arial" w:cs="Arial"/>
                <w:sz w:val="20"/>
                <w:szCs w:val="20"/>
              </w:rPr>
              <w:t xml:space="preserve">32 BD I/NOS, 133 </w:t>
            </w:r>
            <w:r w:rsidR="00465BD3">
              <w:rPr>
                <w:rFonts w:ascii="Arial" w:hAnsi="Arial" w:cs="Arial"/>
                <w:sz w:val="20"/>
                <w:szCs w:val="20"/>
              </w:rPr>
              <w:t>NC</w:t>
            </w:r>
            <w:r w:rsidRPr="00BC0722">
              <w:rPr>
                <w:rFonts w:ascii="Arial" w:hAnsi="Arial" w:cs="Arial"/>
                <w:sz w:val="20"/>
                <w:szCs w:val="20"/>
              </w:rPr>
              <w:t>, 74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09D767D"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(n=32)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D75F52" w14:textId="77777777" w:rsidR="00AF7148" w:rsidRPr="00BC0722" w:rsidRDefault="00AF7148" w:rsidP="00AF7148">
            <w:pPr>
              <w:rPr>
                <w:rFonts w:ascii="Arial" w:hAnsi="Arial" w:cs="Arial"/>
                <w:sz w:val="20"/>
                <w:szCs w:val="20"/>
              </w:rPr>
            </w:pPr>
            <w:r w:rsidRPr="00BC0722">
              <w:rPr>
                <w:rFonts w:ascii="Arial" w:hAnsi="Arial" w:cs="Arial"/>
                <w:sz w:val="20"/>
                <w:szCs w:val="20"/>
              </w:rPr>
              <w:t>36.66 (2.1)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8709252" w14:textId="3B4C55D9" w:rsidR="00AF7148" w:rsidRPr="00BC0722" w:rsidRDefault="00AF7148" w:rsidP="00AF7148">
            <w:pPr>
              <w:rPr>
                <w:rFonts w:ascii="Arial" w:hAnsi="Arial" w:cs="Arial"/>
                <w:sz w:val="20"/>
                <w:szCs w:val="20"/>
              </w:rPr>
            </w:pPr>
            <w:r w:rsidRPr="00BC0722">
              <w:rPr>
                <w:rFonts w:ascii="Arial" w:hAnsi="Arial" w:cs="Arial"/>
                <w:sz w:val="20"/>
                <w:szCs w:val="20"/>
              </w:rPr>
              <w:t>21 (66)</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1AA4336" w14:textId="15234787" w:rsidR="00AF7148" w:rsidRPr="00BC0722" w:rsidRDefault="00AF7148" w:rsidP="00AF7148">
            <w:pPr>
              <w:rPr>
                <w:rFonts w:ascii="Arial" w:hAnsi="Arial" w:cs="Arial"/>
                <w:sz w:val="20"/>
                <w:szCs w:val="20"/>
              </w:rPr>
            </w:pPr>
            <w:r w:rsidRPr="00BC0722">
              <w:rPr>
                <w:rFonts w:ascii="Arial" w:hAnsi="Arial" w:cs="Arial"/>
                <w:sz w:val="20"/>
                <w:szCs w:val="20"/>
              </w:rPr>
              <w:t>32 (100) with history; 20 (63)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BE125F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77B3DAB" w14:textId="77777777" w:rsidR="00AF7148" w:rsidRPr="00BC0722" w:rsidRDefault="00AF7148" w:rsidP="00AF7148">
            <w:pPr>
              <w:rPr>
                <w:rFonts w:ascii="Arial" w:hAnsi="Arial" w:cs="Arial"/>
                <w:sz w:val="20"/>
                <w:szCs w:val="20"/>
              </w:rPr>
            </w:pPr>
            <w:r w:rsidRPr="00BC0722">
              <w:rPr>
                <w:rFonts w:ascii="Arial" w:hAnsi="Arial" w:cs="Arial"/>
                <w:sz w:val="20"/>
                <w:szCs w:val="20"/>
              </w:rPr>
              <w:t>Semantic Object Retrieval Task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DF98C08"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3)</w:t>
            </w:r>
          </w:p>
        </w:tc>
      </w:tr>
      <w:tr w:rsidR="00AF7148" w:rsidRPr="00BC0722" w14:paraId="7B4E23C1"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848B7C" w14:textId="40A2DD68" w:rsidR="00AF7148" w:rsidRPr="00BC0722" w:rsidRDefault="00AF7148" w:rsidP="00AF7148">
            <w:pPr>
              <w:rPr>
                <w:rFonts w:ascii="Arial" w:hAnsi="Arial" w:cs="Arial"/>
                <w:sz w:val="20"/>
                <w:szCs w:val="20"/>
              </w:rPr>
            </w:pPr>
            <w:proofErr w:type="spellStart"/>
            <w:r w:rsidRPr="00BC0722">
              <w:rPr>
                <w:rFonts w:ascii="Arial" w:hAnsi="Arial" w:cs="Arial"/>
                <w:sz w:val="20"/>
                <w:szCs w:val="20"/>
              </w:rPr>
              <w:t>Jogia</w:t>
            </w:r>
            <w:proofErr w:type="spellEnd"/>
            <w:r w:rsidRPr="00BC0722">
              <w:rPr>
                <w:rFonts w:ascii="Arial" w:hAnsi="Arial" w:cs="Arial"/>
                <w:sz w:val="20"/>
                <w:szCs w:val="20"/>
              </w:rPr>
              <w:t xml:space="preserve">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{"citationID":"hRTpcmoD","properties":{"formattedCitation":"(120)","plainCitation":"(120)","noteIndex":0},"citationItems":[{"id":945,"uris":["http://zotero.org/users/2846505/items/AQZJB2G3"],"itemData":{"id":945,"type":"article-journal","abstract":"Background\n               Bipolar disorder is associated with dysfunction in prefrontal and limbic areas implicated in emotional processing.\n            \n            \n               Aims\n               To explore whether lamotrigine monotherapy may exert its action by improving the function of the neural network involved in emotional processing.\n            \n            \n               Method\n               We used functional magnetic resonance imaging to examine changes in brain activation during a sad facial affect recognition task in 12 stable patients with bipolar disorder when medication-free compared with healthy controls and after 12 weeks of lamotrigine monotherapy.\n            \n            \n               Results\n               At baseline, compared with controls, patients with bipolar disorder showed overactivity in temporal regions and underactivity in the dorsal medial and right ventrolateral prefrontal cortex, and the dorsal cingulate gyrus. Following lamotrigine monotherapy, patients demonstrated reduced temporal and increased prefrontal activation.\n            \n            \n               Conclusions\n               This preliminary evidence suggests that lamotrigine may enhance the function of the neural circuitry involved in affect recognition.","container-title":"The British Journal of Psychiatry","DOI":"10.1192/bjp.bp.107.037960","ISSN":"0007-1250, 1472-1465","issue":"3","language":"en","note":"publisher: Cambridge University Press","page":"197-201","source":"Cambridge University Press","title":"Pilot investigation of the changes in cortical activation during facial affect recognition with lamotrigine monotherapy in bipolar disorder","volume":"192","author":[{"family":"Jogia","given":"Jigar"},{"family":"Haldane","given":"Morgan"},{"family":"Cobb","given":"Annabel"},{"family":"Kumari","given":"Veena"},{"family":"Frangou","given":"Sophia"}],"issued":{"date-parts":[["2008",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E7BC5B" w14:textId="4716DAF4" w:rsidR="00AF7148" w:rsidRPr="00BC0722" w:rsidRDefault="00AF7148" w:rsidP="00AF7148">
            <w:pPr>
              <w:rPr>
                <w:rFonts w:ascii="Arial" w:hAnsi="Arial" w:cs="Arial"/>
                <w:sz w:val="20"/>
                <w:szCs w:val="20"/>
              </w:rPr>
            </w:pPr>
            <w:r w:rsidRPr="00BC0722">
              <w:rPr>
                <w:rFonts w:ascii="Arial" w:hAnsi="Arial" w:cs="Arial"/>
                <w:sz w:val="20"/>
                <w:szCs w:val="20"/>
              </w:rPr>
              <w:t xml:space="preserve">12 BD I, 12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31E49F" w14:textId="77777777" w:rsidR="00AF7148" w:rsidRPr="00BC0722" w:rsidRDefault="00AF7148" w:rsidP="00AF7148">
            <w:pPr>
              <w:rPr>
                <w:rFonts w:ascii="Arial" w:hAnsi="Arial" w:cs="Arial"/>
                <w:sz w:val="20"/>
                <w:szCs w:val="20"/>
              </w:rPr>
            </w:pPr>
            <w:r w:rsidRPr="00BC0722">
              <w:rPr>
                <w:rFonts w:ascii="Arial" w:hAnsi="Arial" w:cs="Arial"/>
                <w:sz w:val="20"/>
                <w:szCs w:val="20"/>
              </w:rPr>
              <w:t>Euthymic at BL (n=12)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01C8174" w14:textId="77777777" w:rsidR="00AF7148" w:rsidRPr="00BC0722" w:rsidRDefault="00AF7148" w:rsidP="00AF7148">
            <w:pPr>
              <w:rPr>
                <w:rFonts w:ascii="Arial" w:hAnsi="Arial" w:cs="Arial"/>
                <w:sz w:val="20"/>
                <w:szCs w:val="20"/>
              </w:rPr>
            </w:pPr>
            <w:r w:rsidRPr="00BC0722">
              <w:rPr>
                <w:rFonts w:ascii="Arial" w:hAnsi="Arial" w:cs="Arial"/>
                <w:sz w:val="20"/>
                <w:szCs w:val="20"/>
              </w:rPr>
              <w:t>42.1 (11.8)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09F02E0" w14:textId="77B0F6FE" w:rsidR="00AF7148" w:rsidRPr="00BC0722" w:rsidRDefault="00AF7148" w:rsidP="00AF7148">
            <w:pPr>
              <w:rPr>
                <w:rFonts w:ascii="Arial" w:hAnsi="Arial" w:cs="Arial"/>
                <w:sz w:val="20"/>
                <w:szCs w:val="20"/>
              </w:rPr>
            </w:pPr>
            <w:r w:rsidRPr="00BC0722">
              <w:rPr>
                <w:rFonts w:ascii="Arial" w:hAnsi="Arial" w:cs="Arial"/>
                <w:sz w:val="20"/>
                <w:szCs w:val="20"/>
              </w:rPr>
              <w:t>12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F3E2D01"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517335"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2BD64D6" w14:textId="77777777" w:rsidR="00AF7148" w:rsidRPr="00BC0722" w:rsidRDefault="00AF7148" w:rsidP="00AF7148">
            <w:pPr>
              <w:rPr>
                <w:rFonts w:ascii="Arial" w:hAnsi="Arial" w:cs="Arial"/>
                <w:sz w:val="20"/>
                <w:szCs w:val="20"/>
              </w:rPr>
            </w:pPr>
            <w:r w:rsidRPr="00BC0722">
              <w:rPr>
                <w:rFonts w:ascii="Arial" w:hAnsi="Arial" w:cs="Arial"/>
                <w:sz w:val="20"/>
                <w:szCs w:val="20"/>
              </w:rPr>
              <w:t>Facial affect recognition with sad and neutral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D24280" w14:textId="254AC808"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and BD&gt;</w:t>
            </w:r>
            <w:r>
              <w:rPr>
                <w:rFonts w:ascii="Arial" w:hAnsi="Arial" w:cs="Arial"/>
                <w:sz w:val="20"/>
                <w:szCs w:val="20"/>
              </w:rPr>
              <w:t>NC</w:t>
            </w:r>
            <w:r w:rsidR="00AF7148" w:rsidRPr="00BC0722">
              <w:rPr>
                <w:rFonts w:ascii="Arial" w:hAnsi="Arial" w:cs="Arial"/>
                <w:sz w:val="20"/>
                <w:szCs w:val="20"/>
              </w:rPr>
              <w:t xml:space="preserve"> (Table 2)</w:t>
            </w:r>
          </w:p>
        </w:tc>
      </w:tr>
      <w:tr w:rsidR="00AF7148" w:rsidRPr="00BC0722" w14:paraId="6340457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FBE9BAB" w14:textId="04E152E9" w:rsidR="00AF7148" w:rsidRPr="00BC0722" w:rsidRDefault="00AF7148" w:rsidP="00AF7148">
            <w:pPr>
              <w:rPr>
                <w:rFonts w:ascii="Arial" w:hAnsi="Arial" w:cs="Arial"/>
                <w:sz w:val="20"/>
                <w:szCs w:val="20"/>
              </w:rPr>
            </w:pPr>
            <w:proofErr w:type="spellStart"/>
            <w:r w:rsidRPr="00BC0722">
              <w:rPr>
                <w:rFonts w:ascii="Arial" w:hAnsi="Arial" w:cs="Arial"/>
                <w:sz w:val="20"/>
                <w:szCs w:val="20"/>
              </w:rPr>
              <w:t>Jogia</w:t>
            </w:r>
            <w:proofErr w:type="spellEnd"/>
            <w:r w:rsidRPr="00BC0722">
              <w:rPr>
                <w:rFonts w:ascii="Arial" w:hAnsi="Arial" w:cs="Arial"/>
                <w:sz w:val="20"/>
                <w:szCs w:val="20"/>
              </w:rPr>
              <w:t xml:space="preserve">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{"citationID":"vwl9TQBv","properties":{"formattedCitation":"(133)","plainCitation":"(133)","noteIndex":0},"citationItems":[{"id":944,"uris":["http://zotero.org/users/2846505/items/YSL8VTLK"],"itemData":{"id":944,"type":"article-journal","abstract":"Objectives. Emotional dysregulation in bipolar disorder is thought to arise from dysfunction within prefrontal cortical regions involved in cognitive control coupled with increased or aberrant activation within regions engaged in emotional processing. The aim of this study was to determine the common and distinct patterns of functional brain abnormalities during reward and working memory processing in patients with bipolar disorder. Methods. Participants were 36 euthymic bipolar disorder patients and 37 healthy comparison subjects matched for age, sex and IQ. Functional magnetic resonance imaging (fMRI) was conducted during the Iowa Gambling Task (IGT) and the n-back working memory task. Results. During both tasks, patients with bipolar disorder demonstrated a pattern of inefficient engagement within the ventral frontopolar prefrontal cortex with evidence of segregation along the medial-lateral dimension for reward and working memory processing, respectively. Moreover, patients also showed greater activation in the anterior cingulate cortex during the Iowa Gambling Task and in the insula during the n-back task. Conclusions. Our data implicate ventral frontopolar dysfunction as a core abnormality underpinning bipolar disorder and confirm that overactivation in regions involved in emotional arousal is present even in tasks that do not typically engage emotional systems.","container-title":"The World Journal of Biological Psychiatry","DOI":"10.3109/15622975.2011.585662","ISSN":"1562-2975","issue":"8","note":"publisher: Taylor &amp; Francis\n_eprint: https://doi.org/10.3109/15622975.2011.585662","page":"605-615","source":"Taylor and Francis+NEJM","title":"Frontopolar cortical inefficiency may underpin reward and working memory dysfunction in bipolar disorder","volume":"13","author":[{"family":"Jogia","given":"Jigar"},{"family":"Dima","given":"Danai"},{"family":"Kumari","given":"Veena"},{"family":"Frangou","given":"Sophia"}],"issued":{"date-parts":[["2012",12,1]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(133)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66F95D" w14:textId="40E8B3D9" w:rsidR="00AF7148" w:rsidRPr="00BC0722" w:rsidRDefault="00AF7148" w:rsidP="00AF7148">
            <w:pPr>
              <w:rPr>
                <w:rFonts w:ascii="Arial" w:hAnsi="Arial" w:cs="Arial"/>
                <w:sz w:val="20"/>
                <w:szCs w:val="20"/>
              </w:rPr>
            </w:pPr>
            <w:r w:rsidRPr="00BC0722">
              <w:rPr>
                <w:rFonts w:ascii="Arial" w:hAnsi="Arial" w:cs="Arial"/>
                <w:sz w:val="20"/>
                <w:szCs w:val="20"/>
              </w:rPr>
              <w:t xml:space="preserve">36 BD I, 37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F794391"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(n=36)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220943" w14:textId="77777777" w:rsidR="00AF7148" w:rsidRPr="00BC0722" w:rsidRDefault="00AF7148" w:rsidP="00AF7148">
            <w:pPr>
              <w:rPr>
                <w:rFonts w:ascii="Arial" w:hAnsi="Arial" w:cs="Arial"/>
                <w:sz w:val="20"/>
                <w:szCs w:val="20"/>
              </w:rPr>
            </w:pPr>
            <w:r w:rsidRPr="00BC0722">
              <w:rPr>
                <w:rFonts w:ascii="Arial" w:hAnsi="Arial" w:cs="Arial"/>
                <w:sz w:val="20"/>
                <w:szCs w:val="20"/>
              </w:rPr>
              <w:t>42.5 (10.6)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CA2549" w14:textId="3480067A" w:rsidR="00AF7148" w:rsidRPr="00BC0722" w:rsidRDefault="00AF7148" w:rsidP="00AF7148">
            <w:pPr>
              <w:rPr>
                <w:rFonts w:ascii="Arial" w:hAnsi="Arial" w:cs="Arial"/>
                <w:sz w:val="20"/>
                <w:szCs w:val="20"/>
              </w:rPr>
            </w:pPr>
            <w:r w:rsidRPr="00BC0722">
              <w:rPr>
                <w:rFonts w:ascii="Arial" w:hAnsi="Arial" w:cs="Arial"/>
                <w:sz w:val="20"/>
                <w:szCs w:val="20"/>
              </w:rPr>
              <w:t>22 (61)</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05221B" w14:textId="47A548FE" w:rsidR="00AF7148" w:rsidRPr="00BC0722" w:rsidRDefault="00AF7148" w:rsidP="00AF7148">
            <w:pPr>
              <w:rPr>
                <w:rFonts w:ascii="Arial" w:hAnsi="Arial" w:cs="Arial"/>
                <w:sz w:val="20"/>
                <w:szCs w:val="20"/>
              </w:rPr>
            </w:pPr>
            <w:r w:rsidRPr="00BC0722">
              <w:rPr>
                <w:rFonts w:ascii="Arial" w:hAnsi="Arial" w:cs="Arial"/>
                <w:sz w:val="20"/>
                <w:szCs w:val="20"/>
              </w:rPr>
              <w:t xml:space="preserve">19 (53) with history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FA55A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B5AEF5" w14:textId="77777777" w:rsidR="00AF7148" w:rsidRPr="00BC0722" w:rsidRDefault="00AF7148" w:rsidP="00AF7148">
            <w:pPr>
              <w:rPr>
                <w:rFonts w:ascii="Arial" w:hAnsi="Arial" w:cs="Arial"/>
                <w:sz w:val="20"/>
                <w:szCs w:val="20"/>
              </w:rPr>
            </w:pPr>
            <w:r w:rsidRPr="00BC0722">
              <w:rPr>
                <w:rFonts w:ascii="Arial" w:hAnsi="Arial" w:cs="Arial"/>
                <w:sz w:val="20"/>
                <w:szCs w:val="20"/>
              </w:rPr>
              <w:t>2: N-back (C), Iowa Gambling Task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605B011" w14:textId="2DC738E6"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(Table 2), BD&gt;</w:t>
            </w:r>
            <w:r w:rsidR="00465BD3">
              <w:rPr>
                <w:rFonts w:ascii="Arial" w:hAnsi="Arial" w:cs="Arial"/>
                <w:sz w:val="20"/>
                <w:szCs w:val="20"/>
              </w:rPr>
              <w:t>NC</w:t>
            </w:r>
            <w:r w:rsidRPr="00BC0722">
              <w:rPr>
                <w:rFonts w:ascii="Arial" w:hAnsi="Arial" w:cs="Arial"/>
                <w:sz w:val="20"/>
                <w:szCs w:val="20"/>
              </w:rPr>
              <w:t xml:space="preserve"> (Table 3), </w:t>
            </w:r>
            <w:r w:rsidR="00465BD3">
              <w:rPr>
                <w:rFonts w:ascii="Arial" w:hAnsi="Arial" w:cs="Arial"/>
                <w:sz w:val="20"/>
                <w:szCs w:val="20"/>
              </w:rPr>
              <w:t>NC</w:t>
            </w:r>
            <w:r w:rsidRPr="00BC0722">
              <w:rPr>
                <w:rFonts w:ascii="Arial" w:hAnsi="Arial" w:cs="Arial"/>
                <w:sz w:val="20"/>
                <w:szCs w:val="20"/>
              </w:rPr>
              <w:t>&gt;BD (Table 3)</w:t>
            </w:r>
          </w:p>
        </w:tc>
      </w:tr>
      <w:tr w:rsidR="00AF7148" w:rsidRPr="00BC0722" w14:paraId="44A5AFC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B565B5" w14:textId="13CA794A" w:rsidR="00AF7148" w:rsidRPr="00BC0722" w:rsidRDefault="00AF7148" w:rsidP="00AF7148">
            <w:pPr>
              <w:rPr>
                <w:rFonts w:ascii="Arial" w:hAnsi="Arial" w:cs="Arial"/>
                <w:sz w:val="20"/>
                <w:szCs w:val="20"/>
              </w:rPr>
            </w:pPr>
            <w:proofErr w:type="spellStart"/>
            <w:r w:rsidRPr="00BC0722">
              <w:rPr>
                <w:rFonts w:ascii="Arial" w:hAnsi="Arial" w:cs="Arial"/>
                <w:sz w:val="20"/>
                <w:szCs w:val="20"/>
              </w:rPr>
              <w:t>Jogia</w:t>
            </w:r>
            <w:proofErr w:type="spellEnd"/>
            <w:r w:rsidRPr="00BC0722">
              <w:rPr>
                <w:rFonts w:ascii="Arial" w:hAnsi="Arial" w:cs="Arial"/>
                <w:sz w:val="20"/>
                <w:szCs w:val="20"/>
              </w:rPr>
              <w:t xml:space="preserve">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{"citationID":"j47J0d25","properties":{"formattedCitation":"(183)","plainCitation":"(183)","noteIndex":0},"citationItems":[{"id":942,"uris":["http://zotero.org/users/2846505/items/ISCZAA6X"],"itemData":{"id":942,"type":"article-journal","abstract":"Jogia J, Dima D, Frangou S. Sex differences in bipolar disorder: a review of neuroimaging findings and new evidence. Bipolar Disord 2012: 14: 461–471. © 2012 The Authors. Journal compilation © 2012 John Wiley &amp; Sons A/S. Objectives: The sex of an individual is known to modulate the clinical presentation of bipolar disorder (BD), but little is known as to whether there are significant sex-by-diagnosis interactions on the brain structural and functional correlates of BD. Methods: We conducted a literature review of magnetic resonance imaging (MRI) studies in BD, published between January 1990 and December 2010, reporting on the effects of sex and diagnosis. In the absence of any functional MRI (fMRI) studies, this review was supplemented by original data analyses focusing on sex-by-diagnosis interactions on patterns of brain activation obtained during tasks of working memory, incentive decision-making, and facial affect processing. Results: We found no support for a sex-by-diagnosis interaction in global gray or white matter volume. Evidence regarding regional volumetric measures is limited, but points to complex interactions between sex and diagnosis with developmental and temperamental factors within limbic and prefrontal regions. Sex-by-diagnosis interactions were noted in the pattern of activation within the basal ganglia during incentive decision-making and within ventral prefrontal regions during facial affect processing. Conclusions: Potential sex-by-diagnosis interactions influencing the brain structural and functional correlates of disease expression in BD have received limited attention. Our data suggest that the sex of an individual modulates structure and function within subcortical and cortical regions implicated in disease expression.","container-title":"Bipolar Disorders","DOI":"https://doi.org/10.1111/j.1399-5618.2012.01014.x","ISSN":"1399-5618","issue":"4","language":"en","license":"© 2012 John Wiley and Sons A/S","note":"_eprint: https://onlinelibrary.wiley.com/doi/pdf/10.1111/j.1399-5618.2012.01014.x","page":"461-471","source":"Wiley Online Library","title":"Sex differences in bipolar disorder: a review of neuroimaging findings and new evidence","title-short":"Sex differences in bipolar disorder","volume":"14","author":[{"family":"Jogia","given":"Jigar"},{"family":"Dima","given":"Danai"},{"family":"Frangou","given":"Sophia"}],"issued":{"date-parts":[["2012"]]}}}],"schema":"https://github.com/citation-style-language/schema/raw/master/csl-citation.json"}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(183)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0BA02D" w14:textId="4EDE9F34" w:rsidR="00AF7148" w:rsidRPr="00BC0722" w:rsidRDefault="00AF7148" w:rsidP="00AF7148">
            <w:pPr>
              <w:rPr>
                <w:rFonts w:ascii="Arial" w:hAnsi="Arial" w:cs="Arial"/>
                <w:sz w:val="20"/>
                <w:szCs w:val="20"/>
              </w:rPr>
            </w:pPr>
            <w:r w:rsidRPr="00BC0722">
              <w:rPr>
                <w:rFonts w:ascii="Arial" w:hAnsi="Arial" w:cs="Arial"/>
                <w:sz w:val="20"/>
                <w:szCs w:val="20"/>
              </w:rPr>
              <w:t xml:space="preserve">39 BD I, 48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0CCCDE"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(n=39)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1C376A" w14:textId="77777777" w:rsidR="00AF7148" w:rsidRPr="00BC0722" w:rsidRDefault="00AF7148" w:rsidP="00AF7148">
            <w:pPr>
              <w:rPr>
                <w:rFonts w:ascii="Arial" w:hAnsi="Arial" w:cs="Arial"/>
                <w:sz w:val="20"/>
                <w:szCs w:val="20"/>
              </w:rPr>
            </w:pPr>
            <w:r w:rsidRPr="00BC0722">
              <w:rPr>
                <w:rFonts w:ascii="Arial" w:hAnsi="Arial" w:cs="Arial"/>
                <w:sz w:val="20"/>
                <w:szCs w:val="20"/>
              </w:rPr>
              <w:t>39 (12)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86C462" w14:textId="0EA6C157" w:rsidR="00AF7148" w:rsidRPr="00BC0722" w:rsidRDefault="00AF7148" w:rsidP="00AF7148">
            <w:pPr>
              <w:rPr>
                <w:rFonts w:ascii="Arial" w:hAnsi="Arial" w:cs="Arial"/>
                <w:sz w:val="20"/>
                <w:szCs w:val="20"/>
              </w:rPr>
            </w:pPr>
            <w:r w:rsidRPr="00BC0722">
              <w:rPr>
                <w:rFonts w:ascii="Arial" w:hAnsi="Arial" w:cs="Arial"/>
                <w:sz w:val="20"/>
                <w:szCs w:val="20"/>
              </w:rPr>
              <w:t>30 (77)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228CC94" w14:textId="0F42016B" w:rsidR="00AF7148" w:rsidRPr="00BC0722" w:rsidRDefault="00AF7148" w:rsidP="00AF7148">
            <w:pPr>
              <w:rPr>
                <w:rFonts w:ascii="Arial" w:hAnsi="Arial" w:cs="Arial"/>
                <w:sz w:val="20"/>
                <w:szCs w:val="20"/>
              </w:rPr>
            </w:pPr>
            <w:r w:rsidRPr="00BC0722">
              <w:rPr>
                <w:rFonts w:ascii="Arial" w:hAnsi="Arial" w:cs="Arial"/>
                <w:sz w:val="20"/>
                <w:szCs w:val="20"/>
              </w:rPr>
              <w:t>Some with history (% not reported – taken from the VIBES cohort</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{"citationID":"XGZW9VJZ","properties":{"formattedCitation":"(164)","plainCitation":"(164)","noteIndex":0},"citationItems":[{"id":1124,"uris":["http://zotero.org/users/2846505/items/KD8BCMS3"],"itemData":{"id":1124,"type":"article-journal","abstract":"BD (bipolar disorder) is among the ten most significant causes of disability worldwide. Neuroscientists and clinicians have yet to meet the challenge of reducing this disability burden. The main obstacle to date has been our incomplete understanding of the pathophysiology of BD which thwarts primary prevention and early diagnosis and hinders effective treatment. There is a need to move beyond diagnostic approaches based purely on behavioural observation, as they lack reliability and biological validity. The present article reviews the evidence for cognitive, brain structural and functional correlates of genetic predisposition to BD and highlights biological markers of risk as well as factors that might protect against disease expression. It also outlines the rational and design of the Vulnerability to Bipolar Disorders Study (VIBES), which exemplifies a promising approach to delineating biological mechanisms mediating risk, resilience and disease expression in BD.","container-title":"Biochemical Society Transactions","DOI":"10.1042/BST0371085","ISSN":"0300-5127","issue":"5","journalAbbreviation":"Biochemical Society Transactions","page":"1085-1089","source":"Silverchair","title":"Risk and resilience in bipolar disorder: rationale and design of the Vulnerability to Bipolar Disorders Study (VIBES)","title-short":"Risk and resilience in bipolar disorder","volume":"37","author":[{"family":"Frangou","given":"Sophia"}],"issued":{"date-parts":[["2009",9,21]]}}}],"schema":"https://github.com/citation-style-language/schema/raw/master/csl-citation.json"}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(164)</w:t>
            </w:r>
            <w:r w:rsidRPr="00BC0722">
              <w:rPr>
                <w:rFonts w:ascii="Arial" w:hAnsi="Arial" w:cs="Arial"/>
                <w:sz w:val="20"/>
                <w:szCs w:val="20"/>
              </w:rPr>
              <w:fldChar w:fldCharType="end"/>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23D0FA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8F2561" w14:textId="77777777" w:rsidR="00AF7148" w:rsidRPr="00BC0722" w:rsidRDefault="00AF7148" w:rsidP="00AF7148">
            <w:pPr>
              <w:rPr>
                <w:rFonts w:ascii="Arial" w:hAnsi="Arial" w:cs="Arial"/>
                <w:sz w:val="20"/>
                <w:szCs w:val="20"/>
              </w:rPr>
            </w:pPr>
            <w:r w:rsidRPr="00BC0722">
              <w:rPr>
                <w:rFonts w:ascii="Arial" w:hAnsi="Arial" w:cs="Arial"/>
                <w:sz w:val="20"/>
                <w:szCs w:val="20"/>
              </w:rPr>
              <w:t>2: Iowa Gambling Task (E), Fearful Facial Affect Categorization Task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D99E9A7"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Sex-by-diagnosis interaction for Iowa Gambling; main effect of diagnosis and sex-by-diagnosis interaction for Fearful Faces </w:t>
            </w:r>
          </w:p>
        </w:tc>
      </w:tr>
      <w:tr w:rsidR="00AF7148" w:rsidRPr="00BC0722" w14:paraId="4AF4653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54D509" w14:textId="58282F20" w:rsidR="00AF7148" w:rsidRPr="00BC0722" w:rsidRDefault="00AF7148" w:rsidP="00AF7148">
            <w:pPr>
              <w:rPr>
                <w:rFonts w:ascii="Arial" w:hAnsi="Arial" w:cs="Arial"/>
                <w:sz w:val="20"/>
                <w:szCs w:val="20"/>
              </w:rPr>
            </w:pPr>
            <w:r w:rsidRPr="00BC0722">
              <w:rPr>
                <w:rFonts w:ascii="Arial" w:hAnsi="Arial" w:cs="Arial"/>
                <w:sz w:val="20"/>
                <w:szCs w:val="20"/>
              </w:rPr>
              <w:t>Joshi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{"citationID":"hwxerWTI","properties":{"formattedCitation":"(97)","plainCitation":"(97)","noteIndex":0},"citationItems":[{"id":943,"uris":["http://zotero.org/users/2846505/items/WLGX7KXF"],"itemData":{"id":943,"type":"article-journal","abstract":"Background\nPerformance during cognitive control functional magnetic resonance imaging (fMRI) tasks are associated with frontal lobe hypoactivation in patients with bipolar disorder, even while euthymic. We examine the structural underpinnings for this functional abnormality simultaneously with brain activation data.\nMethods\nIn a sample of 90 adults (45 with interepisode bipolar I disorder and 45 healthy controls), we explored abnormal functional activation patterns in euthymic patients with bipolar disorder during a Go/NoGo fMRI task and their associations with regional deficits in cortical gray matter thickness. Cross-sectional differences in fMRI activation were used to form a priori hypotheses for region of interest cortical gray matter thickness analyses. Blood oxygen level–dependent fMRI to structural magnetic resonance imaging thickness correlations were conducted across the sample and within patients and controls separately.\nResults\nDuring response inhibition (NoGo − Go), patients with bipolar I disorder showed significant hypoactivation and reduced thickness in the inferior frontal cortex, superior frontal gyrus, and cingulate compared to controls. Cingulate hypoactivation corresponded with reduced regional thickness. A significant activation by disease state interaction was observed with thickness in left prefrontal areas.\nConclusions\nReduced cingulate fMRI activation is associated with reduced cortical thickness. In the left frontal lobe, a thinner cortex was associated with increased fMRI activation in patients but showed a reverse trend in controls. These findings suggest that reduced activation in the inferior frontal cortex and cingulate during a response inhibition task may have an underlying structural etiology, which may explain task-related functional hypoactivation that persists even when patients are euthymic.","collection-title":"Network Dysfunction and Underlying Mechanisms in Schizophrenia","container-title":"Biological Psychiatry: Cognitive Neuroscience and Neuroimaging","DOI":"10.1016/j.bpsc.2016.06.006","ISSN":"2451-9022","issue":"6","journalAbbreviation":"Biological Psychiatry: Cognitive Neuroscience and Neuroimaging","language":"en","page":"507-517","source":"ScienceDirect","title":"Relationships Between Altered Functional Magnetic Resonance Imaging Activation and Cortical Thickness in Patients With Euthymic Bipolar I Disorder","volume":"1","author":[{"family":"Joshi","given":"Shantanu H."},{"family":"Vizueta","given":"Nathalie"},{"family":"Foland-Ross","given":"Lara"},{"family":"Townsend","given":"Jennifer D."},{"family":"Bookheimer","given":"Susan Y."},{"family":"Thompson","given":"Paul M."},{"family":"Narr","given":"Katherine L."},{"family":"Altshuler","given":"Lori L."}],"issued":{"date-parts":[["2016",11,1]]}}}],"schema":"https://github.com/citation-style-language/schema/raw/master/csl-citation.json"}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(97)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7D8427" w14:textId="4D8E6AF3" w:rsidR="00AF7148" w:rsidRPr="00BC0722" w:rsidRDefault="00AF7148" w:rsidP="00AF7148">
            <w:pPr>
              <w:rPr>
                <w:rFonts w:ascii="Arial" w:hAnsi="Arial" w:cs="Arial"/>
                <w:sz w:val="20"/>
                <w:szCs w:val="20"/>
              </w:rPr>
            </w:pPr>
            <w:r w:rsidRPr="00BC0722">
              <w:rPr>
                <w:rFonts w:ascii="Arial" w:hAnsi="Arial" w:cs="Arial"/>
                <w:sz w:val="20"/>
                <w:szCs w:val="20"/>
              </w:rPr>
              <w:t xml:space="preserve">45 BD I, 45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438364"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(n=45)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146827" w14:textId="77777777" w:rsidR="00AF7148" w:rsidRPr="00BC0722" w:rsidRDefault="00AF7148" w:rsidP="00AF7148">
            <w:pPr>
              <w:rPr>
                <w:rFonts w:ascii="Arial" w:hAnsi="Arial" w:cs="Arial"/>
                <w:sz w:val="20"/>
                <w:szCs w:val="20"/>
              </w:rPr>
            </w:pPr>
            <w:r w:rsidRPr="00BC0722">
              <w:rPr>
                <w:rFonts w:ascii="Arial" w:hAnsi="Arial" w:cs="Arial"/>
                <w:sz w:val="20"/>
                <w:szCs w:val="20"/>
              </w:rPr>
              <w:t>39.9 (12.1)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EC44F5" w14:textId="41907B27" w:rsidR="00AF7148" w:rsidRPr="00BC0722" w:rsidRDefault="00AF7148" w:rsidP="00AF7148">
            <w:pPr>
              <w:rPr>
                <w:rFonts w:ascii="Arial" w:hAnsi="Arial" w:cs="Arial"/>
                <w:sz w:val="20"/>
                <w:szCs w:val="20"/>
              </w:rPr>
            </w:pPr>
            <w:r w:rsidRPr="00BC0722">
              <w:rPr>
                <w:rFonts w:ascii="Arial" w:hAnsi="Arial" w:cs="Arial"/>
                <w:sz w:val="20"/>
                <w:szCs w:val="20"/>
              </w:rPr>
              <w:t>34 (76)</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31E4BF7"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550EDB"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27D660" w14:textId="77777777" w:rsidR="00AF7148" w:rsidRPr="00BC0722" w:rsidRDefault="00AF7148" w:rsidP="00AF7148">
            <w:pPr>
              <w:rPr>
                <w:rFonts w:ascii="Arial" w:hAnsi="Arial" w:cs="Arial"/>
                <w:sz w:val="20"/>
                <w:szCs w:val="20"/>
              </w:rPr>
            </w:pPr>
            <w:r w:rsidRPr="00BC0722">
              <w:rPr>
                <w:rFonts w:ascii="Arial" w:hAnsi="Arial" w:cs="Arial"/>
                <w:sz w:val="20"/>
                <w:szCs w:val="20"/>
              </w:rPr>
              <w:t>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581398" w14:textId="6BA9DD0B"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 xml:space="preserve">&gt;BD </w:t>
            </w:r>
            <w:proofErr w:type="spellStart"/>
            <w:r w:rsidR="00AF7148" w:rsidRPr="00BC0722">
              <w:rPr>
                <w:rFonts w:ascii="Arial" w:hAnsi="Arial" w:cs="Arial"/>
                <w:sz w:val="20"/>
                <w:szCs w:val="20"/>
              </w:rPr>
              <w:t>NoGo</w:t>
            </w:r>
            <w:proofErr w:type="spellEnd"/>
            <w:r w:rsidR="00AF7148" w:rsidRPr="00BC0722">
              <w:rPr>
                <w:rFonts w:ascii="Arial" w:hAnsi="Arial" w:cs="Arial"/>
                <w:sz w:val="20"/>
                <w:szCs w:val="20"/>
              </w:rPr>
              <w:t>-Go (Table 2)</w:t>
            </w:r>
          </w:p>
        </w:tc>
      </w:tr>
      <w:tr w:rsidR="00AF7148" w:rsidRPr="00BC0722" w14:paraId="05B8AA23"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DBD543" w14:textId="056589AD" w:rsidR="00AF7148" w:rsidRPr="00BC0722" w:rsidRDefault="00AF7148" w:rsidP="00AF7148">
            <w:pPr>
              <w:rPr>
                <w:rFonts w:ascii="Arial" w:hAnsi="Arial" w:cs="Arial"/>
                <w:sz w:val="20"/>
                <w:szCs w:val="20"/>
              </w:rPr>
            </w:pPr>
            <w:proofErr w:type="spellStart"/>
            <w:r w:rsidRPr="00BC0722">
              <w:rPr>
                <w:rFonts w:ascii="Arial" w:hAnsi="Arial" w:cs="Arial"/>
                <w:sz w:val="20"/>
                <w:szCs w:val="20"/>
              </w:rPr>
              <w:t>Kaladijan</w:t>
            </w:r>
            <w:proofErr w:type="spellEnd"/>
            <w:r w:rsidRPr="00BC0722">
              <w:rPr>
                <w:rFonts w:ascii="Arial" w:hAnsi="Arial" w:cs="Arial"/>
                <w:sz w:val="20"/>
                <w:szCs w:val="20"/>
              </w:rPr>
              <w:t xml:space="preserve"> et al. 2009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{"citationID":"IIkpS0KB","properties":{"formattedCitation":"(184)","plainCitation":"(184)","noteIndex":0},"citationItems":[{"id":939,"uris":["http://zotero.org/users/2846505/items/WYGD2ME8"],"itemData":{"id":939,"type":"article-journal","abstract":"Objectives: Neuroimaging studies of bipolar disorder (BD) have provided evidence of brain functional abnormalities during both the states of mania and remission. However, the differences in brain function between these two states are still poorly known. In the current study, we aimed to use a longitudinal design to examine the functional changes associated with symptomatic remission from mania within the brain network underlying motor response inhibition. Methods: Using event-related functional magnetic resonance imaging (fMRI), 10 BD patients and 10 healthy subjects were imaged twice while performing a Go/NoGo task. Patients were in a manic state when they underwent the first scan and fully remitted during the second scan. A mixed-effect ANOVA was used to identify brain regions showing differences in activation change over time between the two groups. Results: The left amygdala was the only brain region to show a time-dependent change in activation that was significantly different between BD patients and healthy subjects. Further analyses revealed that this difference arose from the patient group, in which amygdala activation was decreased between mania and subsequent remission. Conclusions: This finding suggests that a decrease in left amygdala responsiveness is a critical phenomenon associated with remission from mania. It emphasizes the relevance of longitudinal approaches for identifying neurofunctional modifications associated with mood changes in BD.","container-title":"Bipolar Disorders","DOI":"https://doi.org/10.1111/j.1399-5618.2009.00722.x","ISSN":"1399-5618","issue":"5","language":"en","license":"© 2009 The Authors. Journal compilation © 2009 John Wiley &amp; Sons A/S","note":"_eprint: https://onlinelibrary.wiley.com/doi/pdf/10.1111/j.1399-5618.2009.00722.x","page":"530-538","source":"Wiley Online Library","title":"Remission from mania is associated with a decrease in amygdala activation during motor response inhibition","volume":"11","author":[{"family":"Kaladjian","given":"Arthur"},{"family":"Jeanningros","given":"Régine"},{"family":"Azorin","given":"Jean-Michel"},{"family":"Nazarian","given":"Bruno"},{"family":"Roth","given":"Muriel"},{"family":"Anton","given":"Jean-Luc"},{"family":"Mazzola</w:instrText>
            </w:r>
            <w:r w:rsidR="008F52BF">
              <w:rPr>
                <w:rFonts w:ascii="Cambria Math" w:hAnsi="Cambria Math" w:cs="Cambria Math"/>
                <w:sz w:val="20"/>
                <w:szCs w:val="20"/>
              </w:rPr>
              <w:instrText>‐</w:instrText>
            </w:r>
            <w:r w:rsidR="008F52BF">
              <w:rPr>
                <w:rFonts w:ascii="Arial" w:hAnsi="Arial" w:cs="Arial"/>
                <w:sz w:val="20"/>
                <w:szCs w:val="20"/>
              </w:rPr>
              <w:instrText xml:space="preserve">Pomietto","given":"Pascale"}],"issued":{"date-parts":[["2009"]]}}}],"schema":"https://github.com/citation-style-language/schema/raw/master/csl-citation.json"}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(184)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911C7E" w14:textId="6E91D6FE" w:rsidR="00AF7148" w:rsidRPr="00BC0722" w:rsidRDefault="00AF7148" w:rsidP="00AF7148">
            <w:pPr>
              <w:rPr>
                <w:rFonts w:ascii="Arial" w:hAnsi="Arial" w:cs="Arial"/>
                <w:sz w:val="20"/>
                <w:szCs w:val="20"/>
              </w:rPr>
            </w:pPr>
            <w:r w:rsidRPr="00BC0722">
              <w:rPr>
                <w:rFonts w:ascii="Arial" w:hAnsi="Arial" w:cs="Arial"/>
                <w:sz w:val="20"/>
                <w:szCs w:val="20"/>
              </w:rPr>
              <w:t xml:space="preserve">10 BD I,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1FEED9C"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Hypo/manic at BL (n=10)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BEE395D" w14:textId="77777777" w:rsidR="00AF7148" w:rsidRPr="00BC0722" w:rsidRDefault="00AF7148" w:rsidP="00AF7148">
            <w:pPr>
              <w:rPr>
                <w:rFonts w:ascii="Arial" w:hAnsi="Arial" w:cs="Arial"/>
                <w:sz w:val="20"/>
                <w:szCs w:val="20"/>
              </w:rPr>
            </w:pPr>
            <w:r w:rsidRPr="00BC0722">
              <w:rPr>
                <w:rFonts w:ascii="Arial" w:hAnsi="Arial" w:cs="Arial"/>
                <w:sz w:val="20"/>
                <w:szCs w:val="20"/>
              </w:rPr>
              <w:t>40.1 (13.7)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D1B6766" w14:textId="0B0F7C44" w:rsidR="00AF7148" w:rsidRPr="00BC0722" w:rsidRDefault="00AF7148" w:rsidP="00AF7148">
            <w:pPr>
              <w:rPr>
                <w:rFonts w:ascii="Arial" w:hAnsi="Arial" w:cs="Arial"/>
                <w:sz w:val="20"/>
                <w:szCs w:val="20"/>
              </w:rPr>
            </w:pPr>
            <w:r w:rsidRPr="00BC0722">
              <w:rPr>
                <w:rFonts w:ascii="Arial" w:hAnsi="Arial" w:cs="Arial"/>
                <w:sz w:val="20"/>
                <w:szCs w:val="20"/>
              </w:rPr>
              <w:t>10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F5A79E3"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02DE66"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21A95DE" w14:textId="77777777" w:rsidR="00AF7148" w:rsidRPr="00BC0722" w:rsidRDefault="00AF7148" w:rsidP="00AF7148">
            <w:pPr>
              <w:rPr>
                <w:rFonts w:ascii="Arial" w:hAnsi="Arial" w:cs="Arial"/>
                <w:sz w:val="20"/>
                <w:szCs w:val="20"/>
              </w:rPr>
            </w:pPr>
            <w:r w:rsidRPr="00BC0722">
              <w:rPr>
                <w:rFonts w:ascii="Arial" w:hAnsi="Arial" w:cs="Arial"/>
                <w:sz w:val="20"/>
                <w:szCs w:val="20"/>
              </w:rPr>
              <w:t>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F442F0"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4)</w:t>
            </w:r>
          </w:p>
        </w:tc>
      </w:tr>
      <w:tr w:rsidR="00AF7148" w:rsidRPr="00BC0722" w14:paraId="78D9346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63B5FE" w14:textId="36B53162" w:rsidR="00AF7148" w:rsidRPr="00BC0722" w:rsidRDefault="00AF7148" w:rsidP="00AF7148">
            <w:pPr>
              <w:rPr>
                <w:rFonts w:ascii="Arial" w:hAnsi="Arial" w:cs="Arial"/>
                <w:sz w:val="20"/>
                <w:szCs w:val="20"/>
              </w:rPr>
            </w:pPr>
            <w:r w:rsidRPr="00BC0722">
              <w:rPr>
                <w:rFonts w:ascii="Arial" w:hAnsi="Arial" w:cs="Arial"/>
                <w:sz w:val="20"/>
                <w:szCs w:val="20"/>
              </w:rPr>
              <w:t>Keener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{"citationID":"Bzi7OboC","properties":{"formattedCitation":"(185)","plainCitation":"(185)","noteIndex":0},"citationItems":[{"id":1046,"uris":["http://zotero.org/users/2846505/items/UWIRFQ2P"],"itemData":{"id":1046,"type":"article-journal","abstract":"Background\nIndividuals with bipolar disorder demonstrate abnormal social function. Neuroimaging studies in bipolar disorder have shown functional abnormalities in neural circuitry supporting face emotion processing, but have not examined face identity processing, a key component of social function. We aimed to elucidate functional abnormalities in neural circuitry supporting face emotion and face identity processing in bipolar disorder.\n\nMethod\nTwenty-seven individuals with bipolar disorder I currently euthymic and 27 healthy controls participated in an implicit face processing, block-design paradigm. Participants labeled color flashes that were superimposed on dynamically changing background faces comprising morphs either from neutral to prototypical emotion (happy, sad, angry and fearful) or from one identity to another identity depicting a neutral face. Whole-brain and amygdala region-of-interest (ROI) activities were compared between groups.\n\nResults\nThere was no significant between-group difference looking across both emerging face emotion and identity. During processing of all emerging emotions, euthymic individuals with bipolar disorder showed significantly greater amygdala activity. During facial identity and also happy face processing, euthymic individuals with bipolar disorder showed significantly greater amygdala and medial prefrontal cortical activity compared with controls.\n\nConclusions\nThis is the first study to examine neural circuitry supporting face identity and face emotion processing in bipolar disorder. Our findings of abnormally elevated activity in amygdala and medial prefrontal cortex (mPFC) during face identity and happy face emotion processing suggest functional abnormalities in key regions previously implicated in social processing. This may be of future importance toward examining the abnormal self-related processing, grandiosity and social dysfunction seen in bipolar disorder.","container-title":"Psychological medicine","DOI":"10.1017/S0033291711002935","ISSN":"0033-2917","issue":"9","journalAbbreviation":"Psychol Med","note":"PMID: 22273442\nPMCID: PMC3685204","page":"1913-1924","source":"PubMed Central","title":"Dissociable patterns of medial prefrontal and amygdala activity to face identity versus emotion in bipolar disorder","volume":"42","author":[{"family":"Keener","given":"M. T."},{"family":"Fournier","given":"J. C."},{"family":"Mullin","given":"B. C."},{"family":"Kronhaus","given":"D."},{"family":"Perlman","given":"S. B."},{"family":"LaBarbara","given":"E."},{"family":"Almeida","given":"J. C."},{"family":"Phillips","given":"M. L."}],"issued":{"date-parts":[["2012",9]]}}}],"schema":"https://github.com/citation-style-language/schema/raw/master/csl-citation.json"}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(185)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4498A5E" w14:textId="6BF1D2F8" w:rsidR="00AF7148" w:rsidRPr="00BC0722" w:rsidRDefault="00AF7148" w:rsidP="00AF7148">
            <w:pPr>
              <w:rPr>
                <w:rFonts w:ascii="Arial" w:hAnsi="Arial" w:cs="Arial"/>
                <w:sz w:val="20"/>
                <w:szCs w:val="20"/>
              </w:rPr>
            </w:pPr>
            <w:r w:rsidRPr="00BC0722">
              <w:rPr>
                <w:rFonts w:ascii="Arial" w:hAnsi="Arial" w:cs="Arial"/>
                <w:sz w:val="20"/>
                <w:szCs w:val="20"/>
              </w:rPr>
              <w:t xml:space="preserve">27 BD I, 27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44E21B9"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4708D6C" w14:textId="77777777" w:rsidR="00AF7148" w:rsidRPr="00BC0722" w:rsidRDefault="00AF7148" w:rsidP="00AF7148">
            <w:pPr>
              <w:rPr>
                <w:rFonts w:ascii="Arial" w:hAnsi="Arial" w:cs="Arial"/>
                <w:sz w:val="20"/>
                <w:szCs w:val="20"/>
              </w:rPr>
            </w:pPr>
            <w:r w:rsidRPr="00BC0722">
              <w:rPr>
                <w:rFonts w:ascii="Arial" w:hAnsi="Arial" w:cs="Arial"/>
                <w:sz w:val="20"/>
                <w:szCs w:val="20"/>
              </w:rPr>
              <w:t>31.67 (8.47)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EE528E" w14:textId="3BB21CA2" w:rsidR="00AF7148" w:rsidRPr="00BC0722" w:rsidRDefault="00AF7148" w:rsidP="00AF7148">
            <w:pPr>
              <w:rPr>
                <w:rFonts w:ascii="Arial" w:hAnsi="Arial" w:cs="Arial"/>
                <w:sz w:val="20"/>
                <w:szCs w:val="20"/>
              </w:rPr>
            </w:pPr>
            <w:r w:rsidRPr="00BC0722">
              <w:rPr>
                <w:rFonts w:ascii="Arial" w:hAnsi="Arial" w:cs="Arial"/>
                <w:sz w:val="20"/>
                <w:szCs w:val="20"/>
              </w:rPr>
              <w:t>26 (96)</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DE2081F" w14:textId="77777777" w:rsidR="00AF7148" w:rsidRPr="00BC0722" w:rsidRDefault="00AF7148" w:rsidP="00AF7148">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35E74E3"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B70A53" w14:textId="77777777" w:rsidR="00AF7148" w:rsidRPr="00BC0722" w:rsidRDefault="00AF7148" w:rsidP="00AF7148">
            <w:pPr>
              <w:rPr>
                <w:rFonts w:ascii="Arial" w:hAnsi="Arial" w:cs="Arial"/>
                <w:sz w:val="20"/>
                <w:szCs w:val="20"/>
              </w:rPr>
            </w:pPr>
            <w:r w:rsidRPr="00BC0722">
              <w:rPr>
                <w:rFonts w:ascii="Arial" w:hAnsi="Arial" w:cs="Arial"/>
                <w:sz w:val="20"/>
                <w:szCs w:val="20"/>
              </w:rPr>
              <w:t>Implicit viewing of angry, fearful, sad and happy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13CE2C" w14:textId="06562A89" w:rsidR="00AF7148" w:rsidRPr="00BC0722" w:rsidRDefault="00AF7148" w:rsidP="00AF7148">
            <w:pPr>
              <w:rPr>
                <w:rFonts w:ascii="Arial" w:hAnsi="Arial" w:cs="Arial"/>
                <w:sz w:val="20"/>
                <w:szCs w:val="20"/>
              </w:rPr>
            </w:pPr>
            <w:r w:rsidRPr="00BC0722">
              <w:rPr>
                <w:rFonts w:ascii="Arial" w:hAnsi="Arial" w:cs="Arial"/>
                <w:sz w:val="20"/>
                <w:szCs w:val="20"/>
              </w:rPr>
              <w:t xml:space="preserve"> BD&gt;</w:t>
            </w:r>
            <w:r w:rsidR="00465BD3">
              <w:rPr>
                <w:rFonts w:ascii="Arial" w:hAnsi="Arial" w:cs="Arial"/>
                <w:sz w:val="20"/>
                <w:szCs w:val="20"/>
              </w:rPr>
              <w:t>NC</w:t>
            </w:r>
            <w:r w:rsidRPr="00BC0722">
              <w:rPr>
                <w:rFonts w:ascii="Arial" w:hAnsi="Arial" w:cs="Arial"/>
                <w:sz w:val="20"/>
                <w:szCs w:val="20"/>
              </w:rPr>
              <w:t xml:space="preserve"> face emotion minus shapes, BD&gt;</w:t>
            </w:r>
            <w:r w:rsidR="00465BD3">
              <w:rPr>
                <w:rFonts w:ascii="Arial" w:hAnsi="Arial" w:cs="Arial"/>
                <w:sz w:val="20"/>
                <w:szCs w:val="20"/>
              </w:rPr>
              <w:t>NC</w:t>
            </w:r>
            <w:r w:rsidRPr="00BC0722">
              <w:rPr>
                <w:rFonts w:ascii="Arial" w:hAnsi="Arial" w:cs="Arial"/>
                <w:sz w:val="20"/>
                <w:szCs w:val="20"/>
              </w:rPr>
              <w:t xml:space="preserve"> face identity minus shapes, BD&gt;</w:t>
            </w:r>
            <w:r w:rsidR="00465BD3">
              <w:rPr>
                <w:rFonts w:ascii="Arial" w:hAnsi="Arial" w:cs="Arial"/>
                <w:sz w:val="20"/>
                <w:szCs w:val="20"/>
              </w:rPr>
              <w:t>NC</w:t>
            </w:r>
            <w:r w:rsidRPr="00BC0722">
              <w:rPr>
                <w:rFonts w:ascii="Arial" w:hAnsi="Arial" w:cs="Arial"/>
                <w:sz w:val="20"/>
                <w:szCs w:val="20"/>
              </w:rPr>
              <w:t xml:space="preserve"> fearful vs shapes, BD&lt;</w:t>
            </w:r>
            <w:r w:rsidR="00465BD3">
              <w:rPr>
                <w:rFonts w:ascii="Arial" w:hAnsi="Arial" w:cs="Arial"/>
                <w:sz w:val="20"/>
                <w:szCs w:val="20"/>
              </w:rPr>
              <w:t>NC</w:t>
            </w:r>
            <w:r w:rsidRPr="00BC0722">
              <w:rPr>
                <w:rFonts w:ascii="Arial" w:hAnsi="Arial" w:cs="Arial"/>
                <w:sz w:val="20"/>
                <w:szCs w:val="20"/>
              </w:rPr>
              <w:t xml:space="preserve"> happy vs shapes (between-group </w:t>
            </w:r>
            <w:r w:rsidRPr="00BC0722">
              <w:rPr>
                <w:rFonts w:ascii="Arial" w:hAnsi="Arial" w:cs="Arial"/>
                <w:i/>
                <w:iCs/>
                <w:sz w:val="20"/>
                <w:szCs w:val="20"/>
              </w:rPr>
              <w:t>t</w:t>
            </w:r>
            <w:r w:rsidRPr="00BC0722">
              <w:rPr>
                <w:rFonts w:ascii="Arial" w:hAnsi="Arial" w:cs="Arial"/>
                <w:sz w:val="20"/>
                <w:szCs w:val="20"/>
              </w:rPr>
              <w:t xml:space="preserve"> contrasts at whole-brain level, Table 2)</w:t>
            </w:r>
          </w:p>
        </w:tc>
      </w:tr>
      <w:tr w:rsidR="00AF7148" w:rsidRPr="00BC0722" w14:paraId="6217F97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6BC0C5" w14:textId="4BB63573" w:rsidR="00AF7148" w:rsidRPr="00BC0722" w:rsidRDefault="00AF7148" w:rsidP="00AF7148">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CF08EE" w14:textId="282D5306"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965140" w14:textId="6DD6C347"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FB7E655" w14:textId="630E5A2D"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A65307"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0D0C1BCE" w14:textId="5FCC15D9"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36F0BA9"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249367E8" w14:textId="461F2677"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06005B" w14:textId="3413756E"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F486B10" w14:textId="698CBA66"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8403402" w14:textId="56D7D928"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427FEB5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0E9CB9" w14:textId="3976D82B" w:rsidR="00AF7148" w:rsidRPr="00BC0722" w:rsidRDefault="00AF7148" w:rsidP="00AF7148">
            <w:pPr>
              <w:rPr>
                <w:rFonts w:ascii="Arial" w:hAnsi="Arial" w:cs="Arial"/>
                <w:sz w:val="20"/>
                <w:szCs w:val="20"/>
              </w:rPr>
            </w:pPr>
            <w:proofErr w:type="spellStart"/>
            <w:r w:rsidRPr="00BC0722">
              <w:rPr>
                <w:rFonts w:ascii="Arial" w:hAnsi="Arial" w:cs="Arial"/>
                <w:sz w:val="20"/>
                <w:szCs w:val="20"/>
              </w:rPr>
              <w:t>Killgore</w:t>
            </w:r>
            <w:proofErr w:type="spellEnd"/>
            <w:r w:rsidRPr="00BC0722">
              <w:rPr>
                <w:rFonts w:ascii="Arial" w:hAnsi="Arial" w:cs="Arial"/>
                <w:sz w:val="20"/>
                <w:szCs w:val="20"/>
              </w:rPr>
              <w:t xml:space="preserve">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{"citationID":"2b9Y5WSJ","properties":{"formattedCitation":"(121)","plainCitation":"(121)","noteIndex":0},"citationItems":[{"id":742,"uris":["http://zotero.org/users/2846505/items/XMRUJ47M"],"itemData":{"id":742,"type":"article-journal","abstract":"The time-course of responses to repeated presentations of affective stimuli is well characterized in healthy individuals but remains to be characterized in patients with bipolar disorder. Using functional magnetic resonance imaging (fMRI), we compared early- and late-stage brain activation during a two-block fearful face perception task in 14 adult bipolar patients to that of 13 healthy controls. Whereas control subjects showed increased orbitofrontal, anterior cingulate, and striatum activity during the late (versus early) stage of the task, bipolar patients failed to show normal task-related activity in these regions. Results suggest that bipolar disorder may involve cortico-striatal dysfunction.","container-title":"Neuroreport","DOI":"10.1097/WNR.0b013e328310af58","ISSN":"0959-4965","issue":"15","journalAbbreviation":"Neuroreport","note":"PMID: 18797310\nPMCID: PMC2667943","page":"1523-1527","source":"PubMed Central","title":"Abnormal Cortico-Striatal Activity During Fear Perception in Bipolar Disorder","volume":"19","author":[{"family":"Killgore","given":"William D. S."},{"family":"Gruber","given":"Staci A."},{"family":"Yurgelun-Todd","given":"Deborah A."}],"issued":{"date-parts":[["2008",10,8]]}}}],"schema":"https://github.com/citation-style-language/schema/raw/master/csl-citation.json"}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9F330F" w14:textId="32AA89FC" w:rsidR="00AF7148" w:rsidRPr="00BC0722" w:rsidRDefault="00AF7148" w:rsidP="00AF7148">
            <w:pPr>
              <w:rPr>
                <w:rFonts w:ascii="Arial" w:hAnsi="Arial" w:cs="Arial"/>
                <w:sz w:val="20"/>
                <w:szCs w:val="20"/>
              </w:rPr>
            </w:pPr>
            <w:r w:rsidRPr="00BC0722">
              <w:rPr>
                <w:rFonts w:ascii="Arial" w:hAnsi="Arial" w:cs="Arial"/>
                <w:sz w:val="20"/>
                <w:szCs w:val="20"/>
              </w:rPr>
              <w:t xml:space="preserve">14 BD, 13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C7695BA"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(n=14)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C5ABACA" w14:textId="77777777" w:rsidR="00AF7148" w:rsidRPr="00BC0722" w:rsidRDefault="00AF7148" w:rsidP="00AF7148">
            <w:pPr>
              <w:rPr>
                <w:rFonts w:ascii="Arial" w:hAnsi="Arial" w:cs="Arial"/>
                <w:sz w:val="20"/>
                <w:szCs w:val="20"/>
              </w:rPr>
            </w:pPr>
            <w:r w:rsidRPr="00BC0722">
              <w:rPr>
                <w:rFonts w:ascii="Arial" w:hAnsi="Arial" w:cs="Arial"/>
                <w:sz w:val="20"/>
                <w:szCs w:val="20"/>
              </w:rPr>
              <w:t>28.1 (11.2)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BCB665" w14:textId="2D27B2BE" w:rsidR="00AF7148" w:rsidRPr="00BC0722" w:rsidRDefault="00AF7148" w:rsidP="00AF7148">
            <w:pPr>
              <w:rPr>
                <w:rFonts w:ascii="Arial" w:hAnsi="Arial" w:cs="Arial"/>
                <w:sz w:val="20"/>
                <w:szCs w:val="20"/>
              </w:rPr>
            </w:pPr>
            <w:r w:rsidRPr="00BC0722">
              <w:rPr>
                <w:rFonts w:ascii="Arial" w:hAnsi="Arial" w:cs="Arial"/>
                <w:sz w:val="20"/>
                <w:szCs w:val="20"/>
              </w:rPr>
              <w:t>14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AE0075"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545216"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0DDD7B5" w14:textId="77777777" w:rsidR="00AF7148" w:rsidRPr="00BC0722" w:rsidRDefault="00AF7148" w:rsidP="00AF7148">
            <w:pPr>
              <w:rPr>
                <w:rFonts w:ascii="Arial" w:hAnsi="Arial" w:cs="Arial"/>
                <w:sz w:val="20"/>
                <w:szCs w:val="20"/>
              </w:rPr>
            </w:pPr>
            <w:r w:rsidRPr="00BC0722">
              <w:rPr>
                <w:rFonts w:ascii="Arial" w:hAnsi="Arial" w:cs="Arial"/>
                <w:sz w:val="20"/>
                <w:szCs w:val="20"/>
              </w:rPr>
              <w:t>Viewing fearful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A8F9B1" w14:textId="64F5284D"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Block A, BD&gt;</w:t>
            </w:r>
            <w:r>
              <w:rPr>
                <w:rFonts w:ascii="Arial" w:hAnsi="Arial" w:cs="Arial"/>
                <w:sz w:val="20"/>
                <w:szCs w:val="20"/>
              </w:rPr>
              <w:t>NC</w:t>
            </w:r>
            <w:r w:rsidR="00AF7148" w:rsidRPr="00BC0722">
              <w:rPr>
                <w:rFonts w:ascii="Arial" w:hAnsi="Arial" w:cs="Arial"/>
                <w:sz w:val="20"/>
                <w:szCs w:val="20"/>
              </w:rPr>
              <w:t xml:space="preserve"> Block B, </w:t>
            </w:r>
            <w:r>
              <w:rPr>
                <w:rFonts w:ascii="Arial" w:hAnsi="Arial" w:cs="Arial"/>
                <w:sz w:val="20"/>
                <w:szCs w:val="20"/>
              </w:rPr>
              <w:t>NC</w:t>
            </w:r>
            <w:r w:rsidR="00AF7148" w:rsidRPr="00BC0722">
              <w:rPr>
                <w:rFonts w:ascii="Arial" w:hAnsi="Arial" w:cs="Arial"/>
                <w:sz w:val="20"/>
                <w:szCs w:val="20"/>
              </w:rPr>
              <w:t>&gt;BD Block B (Table 1)</w:t>
            </w:r>
          </w:p>
        </w:tc>
      </w:tr>
      <w:tr w:rsidR="00AF7148" w:rsidRPr="00BC0722" w14:paraId="0C1D614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737CEF" w14:textId="626E9774" w:rsidR="00AF7148" w:rsidRPr="00BC0722" w:rsidRDefault="00AF7148" w:rsidP="00AF7148">
            <w:pPr>
              <w:rPr>
                <w:rFonts w:ascii="Arial" w:hAnsi="Arial" w:cs="Arial"/>
                <w:sz w:val="20"/>
                <w:szCs w:val="20"/>
              </w:rPr>
            </w:pPr>
            <w:r w:rsidRPr="00BC0722">
              <w:rPr>
                <w:rFonts w:ascii="Arial" w:hAnsi="Arial" w:cs="Arial"/>
                <w:sz w:val="20"/>
                <w:szCs w:val="20"/>
              </w:rPr>
              <w:t>Kim et al. 2009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{"citationID":"6AcYW8J4","properties":{"formattedCitation":"(186)","plainCitation":"(186)","noteIndex":0},"citationItems":[{"id":938,"uris":["http://zotero.org/users/2846505/items/2WBIA4VR"],"itemData":{"id":938,"type":"article-journal","abstract":"Social cognition entails both cognitive and affective processing, and impairments in both have accounted for residual symptoms of bipolar disorder (BD). However, there has been a lack of studies identifying neural substrates responsible for social cognitive difficulties in BD patients. Fourteen euthymic BD patients and 14 healthy normal controls underwent functional MRI while performing a virtual reality social cognition task, which incorporated both cognitive and emotional dimensions, simulating real-world social situations. During the scanning, subjects tried to guess (attribute) possible reasons for expressed emotion of virtual humans (avatars) while viewing their facial expressions, just after observing their verbal and nonverbal (facial) expressions which were emotionally valenced (happy, angry and neutral). BD patients compared to normal controls showed delayed reaction times in emotional conditions, with comparable response accuracy. Healthy normal controls activated the right anterior cingulate cortex, inferior frontal, and insular cortex in emotional conditions contrasted with neutral control conditions, that is, the regions that have been related to empathic processes during viewing others' emotional expression. Relative to normal controls, BD patients showed reduced activations in the ‘mirror neuron system’, including the right inferior frontal cortex, premotor cortex, and insula, mainly in angry or happy condition. These results may suggest that, even during euthymic state, BD patients have difficulties in recruiting brain regions for the utilization of emotional cues as a means for understanding others. Clinical attention should be paid to emotion-related residual symptoms to help improve social outcomes in these patients.","collection-title":"Bed nucleus of the stria terminalis: anatomy, physiology, functions","container-title":"Progress in Neuro-Psychopharmacology and Biological Psychiatry","DOI":"10.1016/j.pnpbp.2009.07.019","ISSN":"0278-5846","issue":"8","journalAbbreviation":"Progress in Neuro-Psychopharmacology and Biological Psychiatry","language":"en","page":"1409-1416","source":"ScienceDirect","title":"Reduced activation in the mirror neuron system during a virtual social cognition task in euthymic bipolar disorder","volume":"33","author":[{"family":"Kim","given":"Eosu"},{"family":"Jung","given":"Young-Chul"},{"family":"Ku","given":"Jeonghun"},{"family":"Kim","given":"Jae-Jin"},{"family":"Lee","given":"Hyeongrae"},{"family":"Kim","given":"So Young"},{"family":"Kim","given":"Sun I."},{"family":"Cho","given":"Hyun-Sang"}],"issued":{"date-parts":[["2009",11,13]]}}}],"schema":"https://github.com/citation-style-language/schema/raw/master/csl-citation.json"}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(186)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98CB5FE" w14:textId="2C17ECDD" w:rsidR="00AF7148" w:rsidRPr="00BC0722" w:rsidRDefault="00AF7148" w:rsidP="00AF7148">
            <w:pPr>
              <w:rPr>
                <w:rFonts w:ascii="Arial" w:hAnsi="Arial" w:cs="Arial"/>
                <w:sz w:val="20"/>
                <w:szCs w:val="20"/>
              </w:rPr>
            </w:pPr>
            <w:r w:rsidRPr="00BC0722">
              <w:rPr>
                <w:rFonts w:ascii="Arial" w:hAnsi="Arial" w:cs="Arial"/>
                <w:sz w:val="20"/>
                <w:szCs w:val="20"/>
              </w:rPr>
              <w:t xml:space="preserve">14 BD I, 14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2E8A99"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287C156" w14:textId="77777777" w:rsidR="00AF7148" w:rsidRPr="00BC0722" w:rsidRDefault="00AF7148" w:rsidP="00AF7148">
            <w:pPr>
              <w:rPr>
                <w:rFonts w:ascii="Arial" w:hAnsi="Arial" w:cs="Arial"/>
                <w:sz w:val="20"/>
                <w:szCs w:val="20"/>
              </w:rPr>
            </w:pPr>
            <w:r w:rsidRPr="00BC0722">
              <w:rPr>
                <w:rFonts w:ascii="Arial" w:hAnsi="Arial" w:cs="Arial"/>
                <w:sz w:val="20"/>
                <w:szCs w:val="20"/>
              </w:rPr>
              <w:t>30.4 (5.9)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10CB18" w14:textId="57549DBC" w:rsidR="00AF7148" w:rsidRPr="00BC0722" w:rsidRDefault="00AF7148" w:rsidP="00AF7148">
            <w:pPr>
              <w:rPr>
                <w:rFonts w:ascii="Arial" w:hAnsi="Arial" w:cs="Arial"/>
                <w:sz w:val="20"/>
                <w:szCs w:val="20"/>
              </w:rPr>
            </w:pPr>
            <w:r w:rsidRPr="00BC0722">
              <w:rPr>
                <w:rFonts w:ascii="Arial" w:hAnsi="Arial" w:cs="Arial"/>
                <w:sz w:val="20"/>
                <w:szCs w:val="20"/>
              </w:rPr>
              <w:t>14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84C432B" w14:textId="2B08EDF9" w:rsidR="00AF7148" w:rsidRPr="00BC0722" w:rsidRDefault="00AF7148" w:rsidP="00AF7148">
            <w:pPr>
              <w:rPr>
                <w:rFonts w:ascii="Arial" w:hAnsi="Arial" w:cs="Arial"/>
                <w:sz w:val="20"/>
                <w:szCs w:val="20"/>
              </w:rPr>
            </w:pPr>
            <w:r w:rsidRPr="00BC0722">
              <w:rPr>
                <w:rFonts w:ascii="Arial" w:hAnsi="Arial" w:cs="Arial"/>
                <w:sz w:val="20"/>
                <w:szCs w:val="20"/>
              </w:rPr>
              <w:t>9 (64) with history; 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0B98E60"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97FD33" w14:textId="77777777" w:rsidR="00AF7148" w:rsidRPr="00BC0722" w:rsidRDefault="00AF7148" w:rsidP="00AF7148">
            <w:pPr>
              <w:rPr>
                <w:rFonts w:ascii="Arial" w:hAnsi="Arial" w:cs="Arial"/>
                <w:sz w:val="20"/>
                <w:szCs w:val="20"/>
              </w:rPr>
            </w:pPr>
            <w:r w:rsidRPr="00BC0722">
              <w:rPr>
                <w:rFonts w:ascii="Arial" w:hAnsi="Arial" w:cs="Arial"/>
                <w:sz w:val="20"/>
                <w:szCs w:val="20"/>
              </w:rPr>
              <w:t>Virtual reality social cognition task with happy, angry, and neutral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D95EF9" w14:textId="4DA5AD42"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angry + happy, </w:t>
            </w:r>
            <w:r w:rsidR="00465BD3">
              <w:rPr>
                <w:rFonts w:ascii="Arial" w:hAnsi="Arial" w:cs="Arial"/>
                <w:sz w:val="20"/>
                <w:szCs w:val="20"/>
              </w:rPr>
              <w:t>NC</w:t>
            </w:r>
            <w:r w:rsidRPr="00BC0722">
              <w:rPr>
                <w:rFonts w:ascii="Arial" w:hAnsi="Arial" w:cs="Arial"/>
                <w:sz w:val="20"/>
                <w:szCs w:val="20"/>
              </w:rPr>
              <w:t>&gt;BD angry, BD&gt;</w:t>
            </w:r>
            <w:r w:rsidR="00465BD3">
              <w:rPr>
                <w:rFonts w:ascii="Arial" w:hAnsi="Arial" w:cs="Arial"/>
                <w:sz w:val="20"/>
                <w:szCs w:val="20"/>
              </w:rPr>
              <w:t>NC</w:t>
            </w:r>
            <w:r w:rsidRPr="00BC0722">
              <w:rPr>
                <w:rFonts w:ascii="Arial" w:hAnsi="Arial" w:cs="Arial"/>
                <w:sz w:val="20"/>
                <w:szCs w:val="20"/>
              </w:rPr>
              <w:t xml:space="preserve"> happy, </w:t>
            </w:r>
            <w:r w:rsidR="00465BD3">
              <w:rPr>
                <w:rFonts w:ascii="Arial" w:hAnsi="Arial" w:cs="Arial"/>
                <w:sz w:val="20"/>
                <w:szCs w:val="20"/>
              </w:rPr>
              <w:t>NC</w:t>
            </w:r>
            <w:r w:rsidRPr="00BC0722">
              <w:rPr>
                <w:rFonts w:ascii="Arial" w:hAnsi="Arial" w:cs="Arial"/>
                <w:sz w:val="20"/>
                <w:szCs w:val="20"/>
              </w:rPr>
              <w:t xml:space="preserve">&gt;BD happy, </w:t>
            </w:r>
            <w:r w:rsidR="00465BD3">
              <w:rPr>
                <w:rFonts w:ascii="Arial" w:hAnsi="Arial" w:cs="Arial"/>
                <w:sz w:val="20"/>
                <w:szCs w:val="20"/>
              </w:rPr>
              <w:t>NC</w:t>
            </w:r>
            <w:r w:rsidRPr="00BC0722">
              <w:rPr>
                <w:rFonts w:ascii="Arial" w:hAnsi="Arial" w:cs="Arial"/>
                <w:sz w:val="20"/>
                <w:szCs w:val="20"/>
              </w:rPr>
              <w:t>&gt;BD neutral (Table 3)</w:t>
            </w:r>
          </w:p>
        </w:tc>
      </w:tr>
      <w:tr w:rsidR="00AF7148" w:rsidRPr="00BC0722" w14:paraId="054FD21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E2AC813" w14:textId="65B43042" w:rsidR="00AF7148" w:rsidRPr="00BC0722" w:rsidRDefault="00AF7148" w:rsidP="00AF7148">
            <w:pPr>
              <w:rPr>
                <w:rFonts w:ascii="Arial" w:hAnsi="Arial" w:cs="Arial"/>
                <w:sz w:val="20"/>
                <w:szCs w:val="20"/>
              </w:rPr>
            </w:pPr>
            <w:r w:rsidRPr="00BC0722">
              <w:rPr>
                <w:rFonts w:ascii="Arial" w:hAnsi="Arial" w:cs="Arial"/>
                <w:sz w:val="20"/>
                <w:szCs w:val="20"/>
              </w:rPr>
              <w:t>Kirschner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{"citationID":"SKPS52sd","properties":{"formattedCitation":"(187)","plainCitation":"(187)","noteIndex":0},"citationItems":[{"id":937,"uris":["http://zotero.org/users/2846505/items/7C2J5XZZ"],"itemData":{"id":937,"type":"article-journal","abstract":"Background\nBipolar disorder I (BD-I) is defined by episodes of mania, depression and euthymic states. These episodes are among other symptoms characterized by altered reward processing and negative symptoms (NS), in particular apathy. However, the neural correlates of these deficits are not well understood.\n\nMethods\nWe first assessed the severity of NS in 25 euthymic BD-I patients compared with 25 healthy controls (HC) and 27 patients with schizophrenia (SZ). Then, we investigated ventral (VS) and dorsal striatal (DS) activation during reward anticipation in a Monetary Incentive Delayed Task and its association with NS.\n\nResults\nIn BD-I patients NS were clearly present and the severity of apathy was comparable to SZ patients. Apathy scores in the BD-I group but not in the SZ group correlated with sub-syndromal depression scores. At the neural level, we found significant VS and DS activation in BD-I patients and no group differences with HC or SZ patients. In contrast to patients with SZ, apathy did not correlate with striatal activation during reward anticipation. Explorative whole-brain analyses revealed reduced extra-striatal activation in BD-I patients compared with HC and an association between reduced activation of the inferior frontal gyrus and apathy.\n\nConclusion\nThis study found that in BD-I patients apathy is present to an extent comparable to SZ, but is more strongly related to sub-syndromal depressive symptoms. The findings support the view of different pathophysiological mechanisms underlying apathy in the two disorders and suggest that extra-striatal dysfunction may contribute to impaired reward processing and apathy in BD-I.","container-title":"Psychological Medicine","DOI":"10.1017/S0033291719000801","ISSN":"0033-2917, 1469-8978","issue":"6","language":"en","note":"publisher: Cambridge University Press","page":"936-947","source":"Cambridge University Press","title":"Shared and dissociable features of apathy and reward system dysfunction in bipolar I disorder and schizophrenia","volume":"50","author":[{"family":"Kirschner","given":"Matthias"},{"family":"Cathomas","given":"Flurin"},{"family":"Manoliu","given":"Andrei"},{"family":"Habermeyer","given":"Benedikt"},{"family":"Simon","given":"Joe J."},{"family":"Seifritz","given":"Erich"},{"family":"Tobler","given":"Philippe N."},{"family":"Kaiser","given":"Stefan"}],"issued":{"date-parts":[["2020",4]]}}}],"schema":"https://github.com/citation-style-language/schema/raw/master/csl-citation.json"}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(187)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A4A5978" w14:textId="67F491B8" w:rsidR="00AF7148" w:rsidRPr="00BC0722" w:rsidRDefault="00AF7148" w:rsidP="00AF7148">
            <w:pPr>
              <w:rPr>
                <w:rFonts w:ascii="Arial" w:hAnsi="Arial" w:cs="Arial"/>
                <w:sz w:val="20"/>
                <w:szCs w:val="20"/>
              </w:rPr>
            </w:pPr>
            <w:r w:rsidRPr="00BC0722">
              <w:rPr>
                <w:rFonts w:ascii="Arial" w:hAnsi="Arial" w:cs="Arial"/>
                <w:sz w:val="20"/>
                <w:szCs w:val="20"/>
              </w:rPr>
              <w:t xml:space="preserve">25 BD I, 25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571EE6"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64909EB"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37.3 (9.1) </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B0E1DDE" w14:textId="72C81B25" w:rsidR="00AF7148" w:rsidRPr="00BC0722" w:rsidRDefault="00AF7148" w:rsidP="00AF7148">
            <w:pPr>
              <w:rPr>
                <w:rFonts w:ascii="Arial" w:hAnsi="Arial" w:cs="Arial"/>
                <w:sz w:val="20"/>
                <w:szCs w:val="20"/>
              </w:rPr>
            </w:pPr>
            <w:r w:rsidRPr="00BC0722">
              <w:rPr>
                <w:rFonts w:ascii="Arial" w:hAnsi="Arial" w:cs="Arial"/>
                <w:sz w:val="20"/>
                <w:szCs w:val="20"/>
              </w:rPr>
              <w:t>25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9C940A" w14:textId="56632AC8" w:rsidR="00AF7148" w:rsidRPr="00BC0722" w:rsidRDefault="00AF7148" w:rsidP="00AF7148">
            <w:pPr>
              <w:rPr>
                <w:rFonts w:ascii="Arial" w:hAnsi="Arial" w:cs="Arial"/>
                <w:sz w:val="20"/>
                <w:szCs w:val="20"/>
              </w:rPr>
            </w:pPr>
            <w:r w:rsidRPr="00BC0722">
              <w:rPr>
                <w:rFonts w:ascii="Arial" w:hAnsi="Arial" w:cs="Arial"/>
                <w:sz w:val="20"/>
                <w:szCs w:val="20"/>
              </w:rPr>
              <w:t>25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CE81BA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F7A7FBC" w14:textId="77777777" w:rsidR="00AF7148" w:rsidRPr="00BC0722" w:rsidRDefault="00AF7148" w:rsidP="00AF7148">
            <w:pPr>
              <w:rPr>
                <w:rFonts w:ascii="Arial" w:hAnsi="Arial" w:cs="Arial"/>
                <w:sz w:val="20"/>
                <w:szCs w:val="20"/>
              </w:rPr>
            </w:pPr>
            <w:r w:rsidRPr="00BC0722">
              <w:rPr>
                <w:rFonts w:ascii="Arial" w:hAnsi="Arial" w:cs="Arial"/>
                <w:sz w:val="20"/>
                <w:szCs w:val="20"/>
              </w:rPr>
              <w:t>Monetary Incentive Delay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831881" w14:textId="2C872A65"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reward anticipation (Table S7)</w:t>
            </w:r>
          </w:p>
        </w:tc>
      </w:tr>
      <w:tr w:rsidR="00AF7148" w:rsidRPr="00BC0722" w14:paraId="6D1D29F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3BDCA0" w14:textId="36A115E0" w:rsidR="00AF7148" w:rsidRPr="00BC0722" w:rsidRDefault="00AF7148" w:rsidP="00AF7148">
            <w:pPr>
              <w:rPr>
                <w:rFonts w:ascii="Arial" w:hAnsi="Arial" w:cs="Arial"/>
                <w:sz w:val="20"/>
                <w:szCs w:val="20"/>
              </w:rPr>
            </w:pPr>
            <w:proofErr w:type="spellStart"/>
            <w:r w:rsidRPr="00BC0722">
              <w:rPr>
                <w:rFonts w:ascii="Arial" w:hAnsi="Arial" w:cs="Arial"/>
                <w:sz w:val="20"/>
                <w:szCs w:val="20"/>
              </w:rPr>
              <w:t>Korgaonkar</w:t>
            </w:r>
            <w:proofErr w:type="spellEnd"/>
            <w:r w:rsidRPr="00BC0722">
              <w:rPr>
                <w:rFonts w:ascii="Arial" w:hAnsi="Arial" w:cs="Arial"/>
                <w:sz w:val="20"/>
                <w:szCs w:val="20"/>
              </w:rPr>
              <w:t xml:space="preserve">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{"citationID":"1BB6SOD6","properties":{"formattedCitation":"(107)","plainCitation":"(107)","noteIndex":0},"citationItems":[{"id":1037,"uris":["http://zotero.org/users/2846505/items/CE5C7NW4"],"itemData":{"id":1037,"type":"article-journal","abstract":"Background\nMechanistically based neural markers, such as amygdala reactivity, offer one approach to addressing the challenges of differentiating bipolar and unipolar depressive disorders independently from mood state and acute symptoms. Although emotion-elicited amygdala reactivity has been found to distinguish patients with bipolar depression from patients with unipolar depression, it remains unknown whether this distinction is traitlike and present in the absence of an acutely depressed mood. We addressed this gap by investigating patients with bipolar disorder (BP) and unipolar major depressive disorder (MDD) in remission.\nMethods\nSupraliminal and subliminal processing of faces exhibiting threat, sad, happy, and neutral emotions during functional magnetic resonance imaging was completed by 73 participants (23 BP patients and 25 MDD patients matched for age and gender, number of depressive episodes and severity; 25 age- and gender-matched healthy control subjects). We compared groups for activation and connectivity for the amygdala.\nResults\nBP patients had lower left amygdala activation than MDD patients during supraliminal and subliminal threat, sad, and neutral emotion processing and for subliminal happy faces. BP patients also exhibited lower amygdala connectivity to the insula and hippocampus for threat and to medial orbitofrontal cortex for happy supraliminal and subliminal processing. BP patients also demonstrated greater amygdala-insula connectivity for sad supraliminal and subliminal face processing. Both patient groups were distinct from control subjects across several measures for activation and connectivity.\nConclusions\nIndependent of valence or level of emotional awareness, amygdala activation and connectivity during facial emotion processing can distinguish BP patients and MDD patients. These findings provide evidence that this neural substrate could be a potential trait marker to differentiate these two disorders largely independent of illness state.","container-title":"Biological Psychiatry: Cognitive Neuroscience and Neuroimaging","DOI":"10.1016/j.bpsc.2018.08.012","ISSN":"2451-9022","issue":"4","journalAbbreviation":"Biological Psychiatry: Cognitive Neuroscience and Neuroimaging","language":"en","page":"361-370","source":"ScienceDirect","title":"Amygdala Activation and Connectivity to Emotional Processing Distinguishes Asymptomatic Patients With Bipolar Disorders and Unipolar Depression","volume":"4","author":[{"family":"Korgaonkar","given":"Mayuresh S."},{"family":"Erlinger","given":"May"},{"family":"Breukelaar","given":"Isabella A."},{"family":"Boyce","given":"Philip"},{"family":"Hazell","given":"Philip"},{"family":"Antees","given":"Cassandra"},{"family":"Foster","given":"Sheryl"},{"family":"Grieve","given":"Stuart M."},{"family":"Gomes","given":"Lavier"},{"family":"Williams","given":"Leanne M."},{"family":"Harris","given":"Anthony W. F."},{"family":"Malhi","given":"Gin S."}],"issued":{"date-parts":[["2019",4,1]]}}}],"schema":"https://github.com/citation-style-language/schema/raw/master/csl-citation.json"}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(107)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8BD445" w14:textId="77777777" w:rsidR="00AF7148" w:rsidRPr="00BC0722" w:rsidRDefault="00AF7148" w:rsidP="00AF7148">
            <w:pPr>
              <w:rPr>
                <w:rFonts w:ascii="Arial" w:hAnsi="Arial" w:cs="Arial"/>
                <w:sz w:val="20"/>
                <w:szCs w:val="20"/>
              </w:rPr>
            </w:pPr>
            <w:r w:rsidRPr="00BC0722">
              <w:rPr>
                <w:rFonts w:ascii="Arial" w:hAnsi="Arial" w:cs="Arial"/>
                <w:sz w:val="20"/>
                <w:szCs w:val="20"/>
              </w:rPr>
              <w:t>23 BD I, 25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5B355A"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E1AB92E" w14:textId="77777777" w:rsidR="00AF7148" w:rsidRPr="00BC0722" w:rsidRDefault="00AF7148" w:rsidP="00AF7148">
            <w:pPr>
              <w:rPr>
                <w:rFonts w:ascii="Arial" w:hAnsi="Arial" w:cs="Arial"/>
                <w:sz w:val="20"/>
                <w:szCs w:val="20"/>
              </w:rPr>
            </w:pPr>
            <w:r w:rsidRPr="00BC0722">
              <w:rPr>
                <w:rFonts w:ascii="Arial" w:hAnsi="Arial" w:cs="Arial"/>
                <w:sz w:val="20"/>
                <w:szCs w:val="20"/>
              </w:rPr>
              <w:t>33.48 (13.43)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23EDA60" w14:textId="7A915829" w:rsidR="00AF7148" w:rsidRPr="00BC0722" w:rsidRDefault="00AF7148" w:rsidP="00AF7148">
            <w:pPr>
              <w:rPr>
                <w:rFonts w:ascii="Arial" w:hAnsi="Arial" w:cs="Arial"/>
                <w:sz w:val="20"/>
                <w:szCs w:val="20"/>
              </w:rPr>
            </w:pPr>
            <w:r w:rsidRPr="00BC0722">
              <w:rPr>
                <w:rFonts w:ascii="Arial" w:hAnsi="Arial" w:cs="Arial"/>
                <w:sz w:val="20"/>
                <w:szCs w:val="20"/>
              </w:rPr>
              <w:t>23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04C6559"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D8E451"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4BBE13A" w14:textId="77777777" w:rsidR="00AF7148" w:rsidRPr="00BC0722" w:rsidRDefault="00AF7148" w:rsidP="00AF7148">
            <w:pPr>
              <w:rPr>
                <w:rFonts w:ascii="Arial" w:hAnsi="Arial" w:cs="Arial"/>
                <w:sz w:val="20"/>
                <w:szCs w:val="20"/>
              </w:rPr>
            </w:pPr>
            <w:r w:rsidRPr="00BC0722">
              <w:rPr>
                <w:rFonts w:ascii="Arial" w:hAnsi="Arial" w:cs="Arial"/>
                <w:sz w:val="20"/>
                <w:szCs w:val="20"/>
              </w:rPr>
              <w:t>Supraliminal and subliminal emotion processing of angry, fearful, disgusted, sad, happy, and neutral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6BC33D4"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for supraliminal processing (Table S3), main effect of group for subliminal processing and group x condition interaction (Table S4)</w:t>
            </w:r>
          </w:p>
        </w:tc>
      </w:tr>
      <w:tr w:rsidR="00AF7148" w:rsidRPr="00BC0722" w14:paraId="6135668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E02D1F" w14:textId="37F1E678" w:rsidR="00AF7148" w:rsidRPr="00BC0722" w:rsidRDefault="00AF7148" w:rsidP="00AF7148">
            <w:pPr>
              <w:rPr>
                <w:rFonts w:ascii="Arial" w:hAnsi="Arial" w:cs="Arial"/>
                <w:sz w:val="20"/>
                <w:szCs w:val="20"/>
              </w:rPr>
            </w:pPr>
            <w:proofErr w:type="spellStart"/>
            <w:r w:rsidRPr="00BC0722">
              <w:rPr>
                <w:rFonts w:ascii="Arial" w:hAnsi="Arial" w:cs="Arial"/>
                <w:sz w:val="20"/>
                <w:szCs w:val="20"/>
              </w:rPr>
              <w:t>Lagopoulos</w:t>
            </w:r>
            <w:proofErr w:type="spellEnd"/>
            <w:r w:rsidRPr="00BC0722">
              <w:rPr>
                <w:rFonts w:ascii="Arial" w:hAnsi="Arial" w:cs="Arial"/>
                <w:sz w:val="20"/>
                <w:szCs w:val="20"/>
              </w:rPr>
              <w:t xml:space="preserve"> et al. 2007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{"citationID":"vC51rxR1","properties":{"formattedCitation":"(188)","plainCitation":"(188)","noteIndex":0},"citationItems":[{"id":933,"uris":["http://zotero.org/users/2846505/items/G3NJ2VWQ"],"itemData":{"id":933,"type":"article-journal","abstract":"Objective\nBipolar disorder (BD) is emerging as an illness marred by neurocognitive deficits, many of which do not resolve on recovery. Deficits affecting working memory (WM) in particular appear to be significant. WM comprises temporally separated biological processes that involve the on-line retention and manipulation of information. Previous neuroimaging studies have not sought to dissect the individual contributions of WM and examined WM subprocesses in euthymic BD. In this study, we investigated the encode, delay and response components of WM to identify the neural substrates and respective contributions to the WM deficits found in BD.\n\nMethods\nWe used event-related functional magnetic resonance imaging and a parametric WM task, incorporating 3 load conditions, to delineate individual WM subprocesses in 10 euthymic BD patients and 10 control subjects.\n\nResults\nPatients exhibited attenuated patterns of activity, predominantly in frontal brain regions, across all WM components.\n\nConclusions\nBased on the attenuated activity observed in the patients, the clinical deficits in WM found in BD may reflect broad fronto-cortico-limbic dysfunction that is not confined to any single WM component. This is important in understanding the pathophysiology of BD and for future studies on executive functions in patients with this illness.","container-title":"Journal of Psychiatry &amp; Neuroscience","ISSN":"1180-4882","issue":"3","journalAbbreviation":"J Psychiatry Neurosci","note":"PMID: 17476364\nPMCID: PMC1863556","page":"174-184","source":"PubMed Central","title":"An event-related functional MRI study of working memory in euthymic bipolar disorder","volume":"32","author":[{"family":"Lagopoulos","given":"Jim"},{"family":"Ivanovski","given":"Belinda"},{"family":"Malhi","given":"Gin S."}],"issued":{"date-parts":[["2007",5]]}}}],"schema":"https://github.com/citation-style-language/schema/raw/master/csl-citation.json"}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(188)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2FB4E3" w14:textId="58722368" w:rsidR="00AF7148" w:rsidRPr="00BC0722" w:rsidRDefault="00AF7148" w:rsidP="00AF7148">
            <w:pPr>
              <w:rPr>
                <w:rFonts w:ascii="Arial" w:hAnsi="Arial" w:cs="Arial"/>
                <w:sz w:val="20"/>
                <w:szCs w:val="20"/>
              </w:rPr>
            </w:pPr>
            <w:r w:rsidRPr="00BC0722">
              <w:rPr>
                <w:rFonts w:ascii="Arial" w:hAnsi="Arial" w:cs="Arial"/>
                <w:sz w:val="20"/>
                <w:szCs w:val="20"/>
              </w:rPr>
              <w:t xml:space="preserve">10 BD I,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3B2BE6"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1002AC" w14:textId="77777777" w:rsidR="00AF7148" w:rsidRPr="00BC0722" w:rsidRDefault="00AF7148" w:rsidP="00AF7148">
            <w:pPr>
              <w:rPr>
                <w:rFonts w:ascii="Arial" w:hAnsi="Arial" w:cs="Arial"/>
                <w:sz w:val="20"/>
                <w:szCs w:val="20"/>
              </w:rPr>
            </w:pPr>
            <w:r w:rsidRPr="00BC0722">
              <w:rPr>
                <w:rFonts w:ascii="Arial" w:hAnsi="Arial" w:cs="Arial"/>
                <w:sz w:val="20"/>
                <w:szCs w:val="20"/>
              </w:rPr>
              <w:t>32.4 (10.8)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04384CF" w14:textId="6D7AA5F2" w:rsidR="00AF7148" w:rsidRPr="00BC0722" w:rsidRDefault="00AF7148" w:rsidP="00AF7148">
            <w:pPr>
              <w:rPr>
                <w:rFonts w:ascii="Arial" w:hAnsi="Arial" w:cs="Arial"/>
                <w:sz w:val="20"/>
                <w:szCs w:val="20"/>
              </w:rPr>
            </w:pPr>
            <w:r w:rsidRPr="00BC0722">
              <w:rPr>
                <w:rFonts w:ascii="Arial" w:hAnsi="Arial" w:cs="Arial"/>
                <w:sz w:val="20"/>
                <w:szCs w:val="20"/>
              </w:rPr>
              <w:t>7 (70)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4ACAA6"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54D06CA"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0A4DF8" w14:textId="77777777" w:rsidR="00AF7148" w:rsidRPr="00BC0722" w:rsidRDefault="00AF7148" w:rsidP="00AF7148">
            <w:pPr>
              <w:rPr>
                <w:rFonts w:ascii="Arial" w:hAnsi="Arial" w:cs="Arial"/>
                <w:sz w:val="20"/>
                <w:szCs w:val="20"/>
              </w:rPr>
            </w:pPr>
            <w:r w:rsidRPr="00BC0722">
              <w:rPr>
                <w:rFonts w:ascii="Arial" w:hAnsi="Arial" w:cs="Arial"/>
                <w:sz w:val="20"/>
                <w:szCs w:val="20"/>
              </w:rPr>
              <w:t>Sternberg memory task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15E1417" w14:textId="77777777" w:rsidR="00AF7148" w:rsidRPr="00BC0722" w:rsidRDefault="00AF7148" w:rsidP="00AF7148">
            <w:pPr>
              <w:rPr>
                <w:rFonts w:ascii="Arial" w:hAnsi="Arial" w:cs="Arial"/>
                <w:sz w:val="20"/>
                <w:szCs w:val="20"/>
              </w:rPr>
            </w:pPr>
            <w:r w:rsidRPr="00BC0722">
              <w:rPr>
                <w:rFonts w:ascii="Arial" w:hAnsi="Arial" w:cs="Arial"/>
                <w:sz w:val="20"/>
                <w:szCs w:val="20"/>
              </w:rPr>
              <w:t>3 main effects of group (encode, delay, response: Table 5)</w:t>
            </w:r>
          </w:p>
        </w:tc>
      </w:tr>
      <w:tr w:rsidR="00AF7148" w:rsidRPr="00BC0722" w14:paraId="58EA248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AB67BD" w14:textId="397214AD" w:rsidR="00AF7148" w:rsidRPr="00BC0722" w:rsidRDefault="00AF7148" w:rsidP="00AF7148">
            <w:pPr>
              <w:rPr>
                <w:rFonts w:ascii="Arial" w:hAnsi="Arial" w:cs="Arial"/>
                <w:sz w:val="20"/>
                <w:szCs w:val="20"/>
              </w:rPr>
            </w:pPr>
            <w:proofErr w:type="spellStart"/>
            <w:r w:rsidRPr="00BC0722">
              <w:rPr>
                <w:rFonts w:ascii="Arial" w:hAnsi="Arial" w:cs="Arial"/>
                <w:sz w:val="20"/>
                <w:szCs w:val="20"/>
              </w:rPr>
              <w:t>Lagopoulos</w:t>
            </w:r>
            <w:proofErr w:type="spellEnd"/>
            <w:r w:rsidRPr="00BC0722">
              <w:rPr>
                <w:rFonts w:ascii="Arial" w:hAnsi="Arial" w:cs="Arial"/>
                <w:sz w:val="20"/>
                <w:szCs w:val="20"/>
              </w:rPr>
              <w:t xml:space="preserve"> &amp; </w:t>
            </w:r>
            <w:proofErr w:type="spellStart"/>
            <w:r w:rsidRPr="00BC0722">
              <w:rPr>
                <w:rFonts w:ascii="Arial" w:hAnsi="Arial" w:cs="Arial"/>
                <w:sz w:val="20"/>
                <w:szCs w:val="20"/>
              </w:rPr>
              <w:t>Malhi</w:t>
            </w:r>
            <w:proofErr w:type="spellEnd"/>
            <w:r w:rsidRPr="00BC0722">
              <w:rPr>
                <w:rFonts w:ascii="Arial" w:hAnsi="Arial" w:cs="Arial"/>
                <w:sz w:val="20"/>
                <w:szCs w:val="20"/>
              </w:rPr>
              <w:t xml:space="preserve"> 2007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{"citationID":"q5ej4lKO","properties":{"formattedCitation":"(108)","plainCitation":"(108)","noteIndex":0},"citationItems":[{"id":934,"uris":["http://zotero.org/users/2846505/items/IHXFKTZB"],"itemData":{"id":934,"type":"article-journal","abstract":"Bipolar disorder is regarded as a disorder of mood and initial studies have focused on structural abnormalities in limbic networks, known to subserve mood. More recently, functional imaging studies allude to affect processing deficits, which may involve frontostriatal networks. This study sought to explore disturbances in networks involved in the processing of negative affect in euthymic bipolar patients. We used simultaneous functional magnetic resonance imaging and galvanic skin responsivity to explore disturbances in these networks. When processing negative affect, controls recruited a distributed subcortical-prefrontal network. In contrast, patients could only activate a subcortical network that included the amygdala and hippocampus. This study provides evidence for a disconnection in the transfer of information within frontostriatal networks in bipolar disorder.","container-title":"NeuroReport","DOI":"10.1097/WNR.0b013e3282efa07a","ISSN":"0959-4965","issue":"15","language":"en-US","page":"1583–1587","source":"journals.lww.com","title":"A functional magnetic resonance imaging study of emotional Stroop in euthymic bipolar disorder","volume":"18","author":[{"family":"Lagopoulos","given":"Jim"},{"family":"Malhi","given":"Gin S."}],"issued":{"date-parts":[["2007",10,8]]}}}],"schema":"https://github.com/citation-style-language/schema/raw/master/csl-citation.json"}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(108)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2B7B2EC" w14:textId="2DC527E5" w:rsidR="00AF7148" w:rsidRPr="00BC0722" w:rsidRDefault="00AF7148" w:rsidP="00AF7148">
            <w:pPr>
              <w:rPr>
                <w:rFonts w:ascii="Arial" w:hAnsi="Arial" w:cs="Arial"/>
                <w:sz w:val="20"/>
                <w:szCs w:val="20"/>
              </w:rPr>
            </w:pPr>
            <w:r w:rsidRPr="00BC0722">
              <w:rPr>
                <w:rFonts w:ascii="Arial" w:hAnsi="Arial" w:cs="Arial"/>
                <w:sz w:val="20"/>
                <w:szCs w:val="20"/>
              </w:rPr>
              <w:t xml:space="preserve">10 BD I,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57EBD7"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3FF645B" w14:textId="77777777" w:rsidR="00AF7148" w:rsidRPr="00BC0722" w:rsidRDefault="00AF7148" w:rsidP="00AF7148">
            <w:pPr>
              <w:rPr>
                <w:rFonts w:ascii="Arial" w:hAnsi="Arial" w:cs="Arial"/>
                <w:sz w:val="20"/>
                <w:szCs w:val="20"/>
              </w:rPr>
            </w:pPr>
            <w:r w:rsidRPr="00BC0722">
              <w:rPr>
                <w:rFonts w:ascii="Arial" w:hAnsi="Arial" w:cs="Arial"/>
                <w:sz w:val="20"/>
                <w:szCs w:val="20"/>
              </w:rPr>
              <w:t>31.29 (8.12)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7B9DB51" w14:textId="20E06994" w:rsidR="00AF7148" w:rsidRPr="00BC0722" w:rsidRDefault="00AF7148" w:rsidP="00AF7148">
            <w:pPr>
              <w:rPr>
                <w:rFonts w:ascii="Arial" w:hAnsi="Arial" w:cs="Arial"/>
                <w:sz w:val="20"/>
                <w:szCs w:val="20"/>
              </w:rPr>
            </w:pPr>
            <w:r w:rsidRPr="00BC0722">
              <w:rPr>
                <w:rFonts w:ascii="Arial" w:hAnsi="Arial" w:cs="Arial"/>
                <w:sz w:val="20"/>
                <w:szCs w:val="20"/>
              </w:rPr>
              <w:t>7 (70)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01F6767"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FCE9E00"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90600E" w14:textId="77777777" w:rsidR="00AF7148" w:rsidRPr="00BC0722" w:rsidRDefault="00AF7148" w:rsidP="00AF7148">
            <w:pPr>
              <w:rPr>
                <w:rFonts w:ascii="Arial" w:hAnsi="Arial" w:cs="Arial"/>
                <w:sz w:val="20"/>
                <w:szCs w:val="20"/>
              </w:rPr>
            </w:pPr>
            <w:r w:rsidRPr="00BC0722">
              <w:rPr>
                <w:rFonts w:ascii="Arial" w:hAnsi="Arial" w:cs="Arial"/>
                <w:sz w:val="20"/>
                <w:szCs w:val="20"/>
              </w:rPr>
              <w:t>Emotional Stroop with negative and neutral words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1C1F53F" w14:textId="11714ADC"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(Table 2)</w:t>
            </w:r>
          </w:p>
        </w:tc>
      </w:tr>
      <w:tr w:rsidR="00AF7148" w:rsidRPr="00BC0722" w14:paraId="7F1E185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98893E2" w14:textId="1E153CBA" w:rsidR="00AF7148" w:rsidRPr="00BC0722" w:rsidRDefault="00AF7148" w:rsidP="00AF7148">
            <w:pPr>
              <w:rPr>
                <w:rFonts w:ascii="Arial" w:hAnsi="Arial" w:cs="Arial"/>
                <w:sz w:val="20"/>
                <w:szCs w:val="20"/>
              </w:rPr>
            </w:pPr>
            <w:proofErr w:type="spellStart"/>
            <w:r w:rsidRPr="00BC0722">
              <w:rPr>
                <w:rFonts w:ascii="Arial" w:hAnsi="Arial" w:cs="Arial"/>
                <w:sz w:val="20"/>
                <w:szCs w:val="20"/>
              </w:rPr>
              <w:t>Lagopoulos</w:t>
            </w:r>
            <w:proofErr w:type="spellEnd"/>
            <w:r w:rsidRPr="00BC0722">
              <w:rPr>
                <w:rFonts w:ascii="Arial" w:hAnsi="Arial" w:cs="Arial"/>
                <w:sz w:val="20"/>
                <w:szCs w:val="20"/>
              </w:rPr>
              <w:t xml:space="preserve"> &amp; </w:t>
            </w:r>
            <w:proofErr w:type="spellStart"/>
            <w:r w:rsidRPr="00BC0722">
              <w:rPr>
                <w:rFonts w:ascii="Arial" w:hAnsi="Arial" w:cs="Arial"/>
                <w:sz w:val="20"/>
                <w:szCs w:val="20"/>
              </w:rPr>
              <w:t>Malhi</w:t>
            </w:r>
            <w:proofErr w:type="spellEnd"/>
            <w:r w:rsidRPr="00BC0722">
              <w:rPr>
                <w:rFonts w:ascii="Arial" w:hAnsi="Arial" w:cs="Arial"/>
                <w:sz w:val="20"/>
                <w:szCs w:val="20"/>
              </w:rPr>
              <w:t xml:space="preserve"> 2011</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{"citationID":"S51q8khb","properties":{"formattedCitation":"(40)","plainCitation":"(40)","noteIndex":0},"citationItems":[{"id":935,"uris":["http://zotero.org/users/2846505/items/UKYMDIR7"],"itemData":{"id":935,"type":"article-journal","abstract":"Understanding the underlying neurobiology of bipolar disorder especially in the euthymic state is essential to furthering our understanding of pertinent psychiatric questions involving the observed symptomatology of the illness. In this study we investigated the mechanisms that underpin the modulation of affect in bipolar disorder to examine the contributions of cortico-limbic brain networks in the processing of affect. We employed a simultaneous functional magnetic resonance imaging and galvanic skin response methodology to investigate top-down networks in euthymic bipolar patients and healthy controls. Galvanic skin responsivity was used to partition neural epochs in which arousal pertaining to the appreciation of disgust stimuli was processed. The results of this study demonstrate that patients with bipolar disorder exhibited impairments in the recruitment of top-down brain networks and as such were unable to engage, to the same extent as matched controls, essential prefrontal processing needed to evaluate emotional salience. Partitioning top-down networks on the basis of arousal measures provided a context within which the modulation of brain networks specialised for the processing of emotion, as well as their interplay with other brain regions including the frontal lobes, could be studied.","container-title":"Psychiatry Research: Neuroimaging","DOI":"10.1016/j.pscychresns.2010.11.011","ISSN":"0925-4927","issue":"2","journalAbbreviation":"Psychiatry Research: Neuroimaging","language":"en","page":"100-108","source":"ScienceDirect","title":"Impairments in “top-down” processing in bipolar disorder: A simultaneous fMRI–GSR study","title-short":"Impairments in “top-down” processing in bipolar disorder","volume":"192","author":[{"family":"Lagopoulos","given":"Jim"},{"family":"Malhi","given":"Gin"}],"issued":{"date-parts":[["2011",5,31]]}}}],"schema":"https://github.com/citation-style-language/schema/raw/master/csl-citation.json"}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9DFF18" w14:textId="4251884D" w:rsidR="00AF7148" w:rsidRPr="00BC0722" w:rsidRDefault="00AF7148" w:rsidP="00AF7148">
            <w:pPr>
              <w:rPr>
                <w:rFonts w:ascii="Arial" w:hAnsi="Arial" w:cs="Arial"/>
                <w:sz w:val="20"/>
                <w:szCs w:val="20"/>
              </w:rPr>
            </w:pPr>
            <w:r w:rsidRPr="00BC0722">
              <w:rPr>
                <w:rFonts w:ascii="Arial" w:hAnsi="Arial" w:cs="Arial"/>
                <w:sz w:val="20"/>
                <w:szCs w:val="20"/>
              </w:rPr>
              <w:t xml:space="preserve">11 BD I, 11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502C31"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5BBF9A4" w14:textId="77777777" w:rsidR="00AF7148" w:rsidRPr="00BC0722" w:rsidRDefault="00AF7148" w:rsidP="00AF7148">
            <w:pPr>
              <w:rPr>
                <w:rFonts w:ascii="Arial" w:hAnsi="Arial" w:cs="Arial"/>
                <w:sz w:val="20"/>
                <w:szCs w:val="20"/>
              </w:rPr>
            </w:pPr>
            <w:r w:rsidRPr="00BC0722">
              <w:rPr>
                <w:rFonts w:ascii="Arial" w:hAnsi="Arial" w:cs="Arial"/>
                <w:sz w:val="20"/>
                <w:szCs w:val="20"/>
              </w:rPr>
              <w:t>33.33 (9.23)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764D802" w14:textId="5D1B424A" w:rsidR="00AF7148" w:rsidRPr="00BC0722" w:rsidRDefault="00AF7148" w:rsidP="00AF7148">
            <w:pPr>
              <w:rPr>
                <w:rFonts w:ascii="Arial" w:hAnsi="Arial" w:cs="Arial"/>
                <w:sz w:val="20"/>
                <w:szCs w:val="20"/>
              </w:rPr>
            </w:pPr>
            <w:r w:rsidRPr="00BC0722">
              <w:rPr>
                <w:rFonts w:ascii="Arial" w:hAnsi="Arial" w:cs="Arial"/>
                <w:sz w:val="20"/>
                <w:szCs w:val="20"/>
              </w:rPr>
              <w:t>8 (73)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2BF7D86"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73F4B61"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23BAFF0" w14:textId="77777777" w:rsidR="00AF7148" w:rsidRPr="00BC0722" w:rsidRDefault="00AF7148" w:rsidP="00AF7148">
            <w:pPr>
              <w:rPr>
                <w:rFonts w:ascii="Arial" w:hAnsi="Arial" w:cs="Arial"/>
                <w:sz w:val="20"/>
                <w:szCs w:val="20"/>
              </w:rPr>
            </w:pPr>
            <w:r w:rsidRPr="00BC0722">
              <w:rPr>
                <w:rFonts w:ascii="Arial" w:hAnsi="Arial" w:cs="Arial"/>
                <w:sz w:val="20"/>
                <w:szCs w:val="20"/>
              </w:rPr>
              <w:t>Facial affect recognition with neutral and disgusted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6D97304" w14:textId="41D393E1"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(Table 2), </w:t>
            </w:r>
            <w:r>
              <w:rPr>
                <w:rFonts w:ascii="Arial" w:hAnsi="Arial" w:cs="Arial"/>
                <w:sz w:val="20"/>
                <w:szCs w:val="20"/>
              </w:rPr>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(Table 3)</w:t>
            </w:r>
          </w:p>
        </w:tc>
      </w:tr>
      <w:tr w:rsidR="00AF7148" w:rsidRPr="00BC0722" w14:paraId="2566CA9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98FB81" w14:textId="337F09D8" w:rsidR="00AF7148" w:rsidRPr="00BC0722" w:rsidRDefault="00AF7148" w:rsidP="00AF7148">
            <w:pPr>
              <w:rPr>
                <w:rFonts w:ascii="Arial" w:hAnsi="Arial" w:cs="Arial"/>
                <w:sz w:val="20"/>
                <w:szCs w:val="20"/>
              </w:rPr>
            </w:pPr>
            <w:r w:rsidRPr="00BC0722">
              <w:rPr>
                <w:rFonts w:ascii="Arial" w:hAnsi="Arial" w:cs="Arial"/>
                <w:sz w:val="20"/>
                <w:szCs w:val="20"/>
              </w:rPr>
              <w:t>Lee et al. 2019</w:t>
            </w:r>
            <w:r w:rsidRPr="00BC0722">
              <w:rPr>
                <w:rFonts w:ascii="Arial" w:hAnsi="Arial" w:cs="Arial"/>
                <w:sz w:val="20"/>
                <w:szCs w:val="20"/>
                <w:u w:val="single"/>
              </w:rPr>
              <w:fldChar w:fldCharType="begin"/>
            </w:r>
            <w:r w:rsidR="008F52BF">
              <w:rPr>
                <w:rFonts w:ascii="Arial" w:hAnsi="Arial" w:cs="Arial"/>
                <w:sz w:val="20"/>
                <w:szCs w:val="20"/>
                <w:u w:val="single"/>
              </w:rPr>
              <w:instrText xml:space="preserve"> ADDIN ZOTERO_ITEM CSL_CITATION {"citationID":"sQrrV6GJ","properties":{"formattedCitation":"(189)","plainCitation":"(189)","noteIndex":0},"citationItems":[{"id":925,"uris":["http://zotero.org/users/2846505/items/YMGAHFIR"],"itemData":{"id":925,"type":"article-journal","abstract":"Functional magnetic resonance imaging (fMRI) adaptation (also known as fMRI repetition suppression) has been widely used to characterize stimulus selectivity in vivo, a fundamental feature of neuronal processing in the brain. We investigated whether SZ patients and BD patients show aberrant fMRI adaptation for object perception. About 52 SZ patients, 55 BD patients, and 53 community controls completed an object discrimination task with three conditions: the same object presented twice, two exemplars from the same category, and two exemplars from different categories. We also administered two functional localizer tasks. A region of interest analysis was employed to evaluate a priori hypotheses about the lateral occipital complex (LOC) and early visual cortex (EVC). An exploratory whole brain analysis was also conducted. In the LOC and EVC, controls showed the expected reduced fMRI responses to repeated presentation of the same objects compared with different objects (i.e., fMRI adaptation for objects, p &lt; .001). SZ patients showed an adaptation effect that was significantly smaller compared with controls. BD patients showed a lack of fMRI adaptation. The whole brain analyses showed enhanced fMRI responses to repeated presentation of the same objects only in BD patients in several brain regions including anterior cingulate cortex. This study was the first to employ fMRI adaptation for objects in SZ and BD. The current findings provide empirical evidence of aberrant fMRI adaptation in the visual cortex in SZ and BD, but in distinctly different ways.","container-title":"Human Brain Mapping","DOI":"10.1002/hbm.24472","ISSN":"1097-0193","issue":"5","journalAbbreviation":"Hum Brain Mapp","language":"eng","note":"PMID: 30575206\nPMCID: PMC6655550","page":"1608-1617","source":"PubMed","title":"fMRI evidence of aberrant neural adaptation for objects in schizophrenia and bipolar disorder","volume":"40","author":[{"family":"Lee","given":"Junghee"},{"family":"Reavis","given":"Eric A."},{"family":"Engel","given":"Stephen A."},{"family":"Altshuler","given":"Lori L."},{"family":"Cohen","given":"Mark S."},{"family":"Glahn","given":"David C."},{"family":"Nuechterlein","given":"Keith H."},{"family":"Wynn","given":"Jonathan K."},{"family":"Green","given":"Michael F."}],"issued":{"date-parts":[["2019"]],"season":"01"}}}],"schema":"https://github.com/citation-style-language/schema/raw/master/csl-citation.json"} </w:instrText>
            </w:r>
            <w:r w:rsidRPr="00BC0722">
              <w:rPr>
                <w:rFonts w:ascii="Arial" w:hAnsi="Arial" w:cs="Arial"/>
                <w:sz w:val="20"/>
                <w:szCs w:val="20"/>
                <w:u w:val="single"/>
              </w:rPr>
              <w:fldChar w:fldCharType="separate"/>
            </w:r>
            <w:r w:rsidR="008F52BF">
              <w:rPr>
                <w:rFonts w:ascii="Arial" w:hAnsi="Arial" w:cs="Arial"/>
                <w:sz w:val="20"/>
              </w:rPr>
              <w:t>(189)</w:t>
            </w:r>
            <w:r w:rsidRPr="00BC0722">
              <w:rPr>
                <w:rFonts w:ascii="Arial" w:hAnsi="Arial" w:cs="Arial"/>
                <w:sz w:val="20"/>
                <w:szCs w:val="20"/>
                <w:u w:val="single"/>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7F5505D" w14:textId="6CDCFECB" w:rsidR="00AF7148" w:rsidRPr="00BC0722" w:rsidRDefault="00AF7148" w:rsidP="00AF7148">
            <w:pPr>
              <w:rPr>
                <w:rFonts w:ascii="Arial" w:hAnsi="Arial" w:cs="Arial"/>
                <w:sz w:val="20"/>
                <w:szCs w:val="20"/>
              </w:rPr>
            </w:pPr>
            <w:r w:rsidRPr="00BC0722">
              <w:rPr>
                <w:rFonts w:ascii="Arial" w:hAnsi="Arial" w:cs="Arial"/>
                <w:sz w:val="20"/>
                <w:szCs w:val="20"/>
              </w:rPr>
              <w:t xml:space="preserve">55 BD I/II, 53 </w:t>
            </w:r>
            <w:r w:rsidR="00465BD3">
              <w:rPr>
                <w:rFonts w:ascii="Arial" w:hAnsi="Arial" w:cs="Arial"/>
                <w:sz w:val="20"/>
                <w:szCs w:val="20"/>
              </w:rPr>
              <w:t>NC</w:t>
            </w:r>
            <w:r w:rsidRPr="00BC0722">
              <w:rPr>
                <w:rFonts w:ascii="Arial" w:hAnsi="Arial" w:cs="Arial"/>
                <w:sz w:val="20"/>
                <w:szCs w:val="20"/>
              </w:rPr>
              <w:t>, 52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918EB16"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(n=48), not specified (n=7)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FF62AA" w14:textId="77777777" w:rsidR="00AF7148" w:rsidRPr="00BC0722" w:rsidRDefault="00AF7148" w:rsidP="00AF7148">
            <w:pPr>
              <w:rPr>
                <w:rFonts w:ascii="Arial" w:hAnsi="Arial" w:cs="Arial"/>
                <w:sz w:val="20"/>
                <w:szCs w:val="20"/>
              </w:rPr>
            </w:pPr>
            <w:r w:rsidRPr="00BC0722">
              <w:rPr>
                <w:rFonts w:ascii="Arial" w:hAnsi="Arial" w:cs="Arial"/>
                <w:sz w:val="20"/>
                <w:szCs w:val="20"/>
              </w:rPr>
              <w:t>45.3 (12.1)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78EC06" w14:textId="32CDD222" w:rsidR="00AF7148" w:rsidRPr="00BC0722" w:rsidRDefault="00AF7148" w:rsidP="00AF7148">
            <w:pPr>
              <w:rPr>
                <w:rFonts w:ascii="Arial" w:hAnsi="Arial" w:cs="Arial"/>
                <w:sz w:val="20"/>
                <w:szCs w:val="20"/>
              </w:rPr>
            </w:pPr>
            <w:r w:rsidRPr="00BC0722">
              <w:rPr>
                <w:rFonts w:ascii="Arial" w:hAnsi="Arial" w:cs="Arial"/>
                <w:sz w:val="20"/>
                <w:szCs w:val="20"/>
              </w:rPr>
              <w:t>55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D037AF8" w14:textId="436B82B3" w:rsidR="00AF7148" w:rsidRPr="00BC0722" w:rsidRDefault="00AF7148" w:rsidP="00AF7148">
            <w:pPr>
              <w:rPr>
                <w:rFonts w:ascii="Arial" w:hAnsi="Arial" w:cs="Arial"/>
                <w:sz w:val="20"/>
                <w:szCs w:val="20"/>
              </w:rPr>
            </w:pPr>
            <w:r w:rsidRPr="00BC0722">
              <w:rPr>
                <w:rFonts w:ascii="Arial" w:hAnsi="Arial" w:cs="Arial"/>
                <w:sz w:val="20"/>
                <w:szCs w:val="20"/>
              </w:rPr>
              <w:t>15 (27)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9915F4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01D355" w14:textId="77777777" w:rsidR="00AF7148" w:rsidRPr="00BC0722" w:rsidRDefault="00AF7148" w:rsidP="00AF7148">
            <w:pPr>
              <w:rPr>
                <w:rFonts w:ascii="Arial" w:hAnsi="Arial" w:cs="Arial"/>
                <w:sz w:val="20"/>
                <w:szCs w:val="20"/>
              </w:rPr>
            </w:pPr>
            <w:r w:rsidRPr="00BC0722">
              <w:rPr>
                <w:rFonts w:ascii="Arial" w:hAnsi="Arial" w:cs="Arial"/>
                <w:sz w:val="20"/>
                <w:szCs w:val="20"/>
              </w:rPr>
              <w:t>Object discrimination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152CDB" w14:textId="0E195215"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SZ&gt;BD (</w:t>
            </w:r>
            <w:proofErr w:type="spellStart"/>
            <w:r w:rsidR="00AF7148" w:rsidRPr="00BC0722">
              <w:rPr>
                <w:rFonts w:ascii="Arial" w:hAnsi="Arial" w:cs="Arial"/>
                <w:sz w:val="20"/>
                <w:szCs w:val="20"/>
              </w:rPr>
              <w:t>eTable</w:t>
            </w:r>
            <w:proofErr w:type="spellEnd"/>
            <w:r w:rsidR="00AF7148" w:rsidRPr="00BC0722">
              <w:rPr>
                <w:rFonts w:ascii="Arial" w:hAnsi="Arial" w:cs="Arial"/>
                <w:sz w:val="20"/>
                <w:szCs w:val="20"/>
              </w:rPr>
              <w:t xml:space="preserve"> 2), BD&gt;</w:t>
            </w:r>
            <w:r>
              <w:rPr>
                <w:rFonts w:ascii="Arial" w:hAnsi="Arial" w:cs="Arial"/>
                <w:sz w:val="20"/>
                <w:szCs w:val="20"/>
              </w:rPr>
              <w:t>NC</w:t>
            </w:r>
            <w:r w:rsidR="00AF7148" w:rsidRPr="00BC0722">
              <w:rPr>
                <w:rFonts w:ascii="Arial" w:hAnsi="Arial" w:cs="Arial"/>
                <w:sz w:val="20"/>
                <w:szCs w:val="20"/>
              </w:rPr>
              <w:t>, BD&gt;SZ (</w:t>
            </w:r>
            <w:proofErr w:type="spellStart"/>
            <w:r w:rsidR="00AF7148" w:rsidRPr="00BC0722">
              <w:rPr>
                <w:rFonts w:ascii="Arial" w:hAnsi="Arial" w:cs="Arial"/>
                <w:sz w:val="20"/>
                <w:szCs w:val="20"/>
              </w:rPr>
              <w:t>eTable</w:t>
            </w:r>
            <w:proofErr w:type="spellEnd"/>
            <w:r w:rsidR="00AF7148" w:rsidRPr="00BC0722">
              <w:rPr>
                <w:rFonts w:ascii="Arial" w:hAnsi="Arial" w:cs="Arial"/>
                <w:sz w:val="20"/>
                <w:szCs w:val="20"/>
              </w:rPr>
              <w:t xml:space="preserve"> 3) </w:t>
            </w:r>
          </w:p>
        </w:tc>
      </w:tr>
      <w:tr w:rsidR="00AF7148" w:rsidRPr="00BC0722" w14:paraId="6B87DA7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77C904" w14:textId="3E016A46" w:rsidR="00AF7148" w:rsidRPr="00BC0722" w:rsidRDefault="00AF7148" w:rsidP="00AF7148">
            <w:pPr>
              <w:rPr>
                <w:rFonts w:ascii="Arial" w:hAnsi="Arial" w:cs="Arial"/>
                <w:sz w:val="20"/>
                <w:szCs w:val="20"/>
              </w:rPr>
            </w:pPr>
            <w:r w:rsidRPr="00BC0722">
              <w:rPr>
                <w:rFonts w:ascii="Arial" w:hAnsi="Arial" w:cs="Arial"/>
                <w:sz w:val="20"/>
                <w:szCs w:val="20"/>
              </w:rPr>
              <w:t>Lennox et al. 2004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{"citationID":"z4oOKnju","properties":{"formattedCitation":"(117)","plainCitation":"(117)","noteIndex":0},"citationItems":[{"id":932,"uris":["http://zotero.org/users/2846505/items/3L8XBS9W"],"itemData":{"id":932,"type":"article-journal","abstract":"Background. The processing of facial emotion involves a distributed network of limbic and paralimbic brain structures. Many of these regions are also implicated in the pathophysiology of mood disorders. Behavioural data indicate that depressed subjects show a state-related positive recognition bias for faces displaying negative emotions. There are sparse data to suggest there may be an analogous, state-related negative recognition bias for negative emotions in mania. We used functional magnetic resonance imaging (fMRI) to investigate the behavioural and neurocognitive correlates of happy and sad facial affect recognition in patients with mania.Method. Functional MRI and an explicit facial affect recognition task were used in a case-control design to measure brain activation and associated behavioural response to variable intensity of sad and happy facial expressions in 10 patients with bipolar I mania and 12 healthy comparison subjects.Results. The patients with mania had attenuated subjective rating of the intensity of sad facial expressions, and associated attenuation of activation in the subgenual anterior cingulate and bilateral amygdala, with increased activation in the posterior cingulate and posterior insula. No behavioural or neurocognitive abnormalities were found in response to presentation of happy facial expressions.Conclusions. Patients with mania showed a specific, mood-congruent, negative bias in sad facial affect recognition, which was associated with an abnormal profile of brain activation in paralimbic regions implicated in affect recognition and mood disorders. Functional imaging of facial emotion recognition may be a useful probe of cortical and subcortical abnormalities in mood disorders.","container-title":"Psychological Medicine","DOI":"10.1017/S0033291704002557","ISSN":"1469-8978, 0033-2917","issue":"5","language":"en","note":"publisher: Cambridge University Press","page":"795-802","source":"Cambridge University Press","title":"Behavioural and neurocognitive responses to sad facial affect are attenuated in patients with mania","volume":"34","author":[{"family":"Lennox","given":"B. R."},{"family":"Jacob","given":"R."},{"family":"Calder","given":"A. J."},{"family":"Lupson","given":"V."},{"family":"Bullmore","given":"E. T."}],"issued":{"date-parts":[["2004",7]]}}}],"schema":"https://github.com/citation-style-language/schema/raw/master/csl-citation.json"}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679271" w14:textId="7C6E9743" w:rsidR="00AF7148" w:rsidRPr="00BC0722" w:rsidRDefault="00AF7148" w:rsidP="00AF7148">
            <w:pPr>
              <w:rPr>
                <w:rFonts w:ascii="Arial" w:hAnsi="Arial" w:cs="Arial"/>
                <w:sz w:val="20"/>
                <w:szCs w:val="20"/>
              </w:rPr>
            </w:pPr>
            <w:r w:rsidRPr="00BC0722">
              <w:rPr>
                <w:rFonts w:ascii="Arial" w:hAnsi="Arial" w:cs="Arial"/>
                <w:sz w:val="20"/>
                <w:szCs w:val="20"/>
              </w:rPr>
              <w:t xml:space="preserve">10 BD I, 12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69D9CA" w14:textId="77777777" w:rsidR="00AF7148" w:rsidRPr="00BC0722" w:rsidRDefault="00AF7148" w:rsidP="00AF7148">
            <w:pPr>
              <w:rPr>
                <w:rFonts w:ascii="Arial" w:hAnsi="Arial" w:cs="Arial"/>
                <w:sz w:val="20"/>
                <w:szCs w:val="20"/>
              </w:rPr>
            </w:pPr>
            <w:r w:rsidRPr="00BC0722">
              <w:rPr>
                <w:rFonts w:ascii="Arial" w:hAnsi="Arial" w:cs="Arial"/>
                <w:sz w:val="20"/>
                <w:szCs w:val="20"/>
              </w:rPr>
              <w:t>Hypo/manic (n=10)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4D4BA9A" w14:textId="77777777" w:rsidR="00AF7148" w:rsidRPr="00BC0722" w:rsidRDefault="00AF7148" w:rsidP="00AF7148">
            <w:pPr>
              <w:rPr>
                <w:rFonts w:ascii="Arial" w:hAnsi="Arial" w:cs="Arial"/>
                <w:sz w:val="20"/>
                <w:szCs w:val="20"/>
              </w:rPr>
            </w:pPr>
            <w:r w:rsidRPr="00BC0722">
              <w:rPr>
                <w:rFonts w:ascii="Arial" w:hAnsi="Arial" w:cs="Arial"/>
                <w:sz w:val="20"/>
                <w:szCs w:val="20"/>
              </w:rPr>
              <w:t>37.3 (12.8)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00783D6" w14:textId="1EC82422" w:rsidR="00AF7148" w:rsidRPr="00BC0722" w:rsidRDefault="00AF7148" w:rsidP="00AF7148">
            <w:pPr>
              <w:rPr>
                <w:rFonts w:ascii="Arial" w:hAnsi="Arial" w:cs="Arial"/>
                <w:sz w:val="20"/>
                <w:szCs w:val="20"/>
              </w:rPr>
            </w:pPr>
            <w:r w:rsidRPr="00BC0722">
              <w:rPr>
                <w:rFonts w:ascii="Arial" w:hAnsi="Arial" w:cs="Arial"/>
                <w:sz w:val="20"/>
                <w:szCs w:val="20"/>
              </w:rPr>
              <w:t>10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59582C"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D986900"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010463" w14:textId="409F3ECA" w:rsidR="00AF7148" w:rsidRPr="00BC0722" w:rsidRDefault="00AF7148" w:rsidP="00AF7148">
            <w:pPr>
              <w:rPr>
                <w:rFonts w:ascii="Arial" w:hAnsi="Arial" w:cs="Arial"/>
                <w:sz w:val="20"/>
                <w:szCs w:val="20"/>
              </w:rPr>
            </w:pPr>
            <w:r w:rsidRPr="00BC0722">
              <w:rPr>
                <w:rFonts w:ascii="Arial" w:hAnsi="Arial" w:cs="Arial"/>
                <w:sz w:val="20"/>
                <w:szCs w:val="20"/>
              </w:rPr>
              <w:t>Explicit facial affect recognition with sad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1120648" w14:textId="39ADE8EA"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and BD&gt;SZ during sad faces (Table 2)</w:t>
            </w:r>
          </w:p>
        </w:tc>
      </w:tr>
      <w:tr w:rsidR="00AF7148" w:rsidRPr="00BC0722" w14:paraId="137776E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0891B88" w14:textId="3FC50730" w:rsidR="00AF7148" w:rsidRPr="00BC0722" w:rsidRDefault="00AF7148" w:rsidP="00AF7148">
            <w:pPr>
              <w:rPr>
                <w:rFonts w:ascii="Arial" w:hAnsi="Arial" w:cs="Arial"/>
                <w:sz w:val="20"/>
                <w:szCs w:val="20"/>
              </w:rPr>
            </w:pPr>
            <w:r w:rsidRPr="00BC0722">
              <w:rPr>
                <w:rFonts w:ascii="Arial" w:hAnsi="Arial" w:cs="Arial"/>
                <w:sz w:val="20"/>
                <w:szCs w:val="20"/>
              </w:rPr>
              <w:t>Li et al. 2018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{"citationID":"ufEfE0Y9","properties":{"formattedCitation":"(190)","plainCitation":"(190)","noteIndex":0},"citationItems":[{"id":931,"uris":["http://zotero.org/users/2846505/items/WVLLND5K"],"itemData":{"id":931,"type":"article-journal","abstract":"The current study aimed to explore the functional changes of amygdala in patients with euthymic Bipolar Disorder (BD) using resting state fMRI (rs-fMRI). Twenty-one euthymic patients with bipolar disorder and twenty-eight healthy controls participated in this study, two of the euthymic patients with BD and three of the healthy controls were excluded due to excessive head motion. Patients with euthymia (38.79±12.03) show higher fALFF (fractional Amplitude of low-frequency fluctuation) value of amygdala (t = 2.076, P = 0.044) and lower functional connectivity between the amygdala and supplementary motor area (p&lt;0.01, GRF corrected) than the healthy controls (33.10±8.21). However, euthymic patients did not show a differential activity in ReHo (Regional Homogeneity) and gray matter of amygdala region as compared to healthy controls. Thus, it is possible that despite the absence of clinical symptoms, amygdala activity during resting state remains altered in these euthymic patients with BD.","container-title":"Frontiers in Psychiatry","DOI":"10.3389/fpsyt.2018.00445","ISSN":"1664-0640","journalAbbreviation":"Front. Psychiatry","language":"English","note":"publisher: Frontiers","source":"Frontiers","title":"The Role of Amygdala in Patients With Euthymic Bipolar Disorder During Resting State","URL":"https://www.frontiersin.org/articles/10.3389/fpsyt.2018.00445/full","volume":"9","author":[{"family":"Li","given":"Gaizhi"},{"family":"Liu","given":"Penghong"},{"family":"Andari","given":"Elissar"},{"family":"Zhang","given":"Aixia"},{"family":"Zhang","given":"Kerang"}],"accessed":{"date-parts":[["2020",12,6]]},"issued":{"date-parts":[["2018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(190)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F21A49" w14:textId="5FCD3159" w:rsidR="00AF7148" w:rsidRPr="00BC0722" w:rsidRDefault="00AF7148" w:rsidP="00AF7148">
            <w:pPr>
              <w:rPr>
                <w:rFonts w:ascii="Arial" w:hAnsi="Arial" w:cs="Arial"/>
                <w:sz w:val="20"/>
                <w:szCs w:val="20"/>
              </w:rPr>
            </w:pPr>
            <w:r w:rsidRPr="00BC0722">
              <w:rPr>
                <w:rFonts w:ascii="Arial" w:hAnsi="Arial" w:cs="Arial"/>
                <w:sz w:val="20"/>
                <w:szCs w:val="20"/>
              </w:rPr>
              <w:t xml:space="preserve">19 BD I/II, 25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0E708E3"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4C9FF2" w14:textId="77777777" w:rsidR="00AF7148" w:rsidRPr="00BC0722" w:rsidRDefault="00AF7148" w:rsidP="00AF7148">
            <w:pPr>
              <w:rPr>
                <w:rFonts w:ascii="Arial" w:hAnsi="Arial" w:cs="Arial"/>
                <w:sz w:val="20"/>
                <w:szCs w:val="20"/>
              </w:rPr>
            </w:pPr>
            <w:r w:rsidRPr="00BC0722">
              <w:rPr>
                <w:rFonts w:ascii="Arial" w:hAnsi="Arial" w:cs="Arial"/>
                <w:sz w:val="20"/>
                <w:szCs w:val="20"/>
              </w:rPr>
              <w:t>38.79 (12.03)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A0B239" w14:textId="51193263" w:rsidR="00AF7148" w:rsidRPr="00BC0722" w:rsidRDefault="00AF7148" w:rsidP="00AF7148">
            <w:pPr>
              <w:rPr>
                <w:rFonts w:ascii="Arial" w:hAnsi="Arial" w:cs="Arial"/>
                <w:sz w:val="20"/>
                <w:szCs w:val="20"/>
              </w:rPr>
            </w:pPr>
            <w:r w:rsidRPr="00BC0722">
              <w:rPr>
                <w:rFonts w:ascii="Arial" w:hAnsi="Arial" w:cs="Arial"/>
                <w:sz w:val="20"/>
                <w:szCs w:val="20"/>
              </w:rPr>
              <w:t>19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7E20E1A"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43A350"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DCD973"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(seed-to-voxel: amygdala)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28F031F" w14:textId="5DEB0317"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(Table 3)</w:t>
            </w:r>
          </w:p>
        </w:tc>
      </w:tr>
      <w:tr w:rsidR="00AF7148" w:rsidRPr="00BC0722" w14:paraId="1C6D1B4C" w14:textId="77777777" w:rsidTr="00AF7148">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DE22BB" w14:textId="6B405443" w:rsidR="00AF7148" w:rsidRPr="00BC0722" w:rsidRDefault="00AF7148" w:rsidP="00AF7148">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BE76502" w14:textId="1DED7871"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71AC7FA" w14:textId="3A324252"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76C240" w14:textId="35271144"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CE3080"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2C06D177" w14:textId="1F276D54"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699E64A"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1C9E8F42" w14:textId="19247642"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EAA654" w14:textId="26D97F7F"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FBA5B5" w14:textId="00FCE37D"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610C548" w14:textId="00AFD64E"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5E29E6F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91A6AEA" w14:textId="17A7618D" w:rsidR="00AF7148" w:rsidRPr="00BC0722" w:rsidRDefault="00AF7148" w:rsidP="00AF7148">
            <w:pPr>
              <w:rPr>
                <w:rFonts w:ascii="Arial" w:hAnsi="Arial" w:cs="Arial"/>
                <w:sz w:val="20"/>
                <w:szCs w:val="20"/>
              </w:rPr>
            </w:pPr>
            <w:r w:rsidRPr="00BC0722">
              <w:rPr>
                <w:rFonts w:ascii="Arial" w:hAnsi="Arial" w:cs="Arial"/>
                <w:sz w:val="20"/>
                <w:szCs w:val="20"/>
              </w:rPr>
              <w:t>Liang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{"citationID":"4vXbgjgQ","properties":{"formattedCitation":"(68)","plainCitation":"(68)","noteIndex":0},"citationItems":[{"id":930,"uris":["http://zotero.org/users/2846505/items/9HXPZ5QP"],"itemData":{"id":930,"type":"article-journal","abstract":"Background To identify changes in brain activation patterns in bipolar disorder (BD) and unipolar depression (UD) patients. Methodology/Principal Findings Resting-state fMRI scans of 16 healthy controls, 17 BD and 16 UD patients were obtained. T-test of normalized regional homogeneity (ReHo) was performed in a voxel-by-voxel manner. A combined threshold of á = 0.05, minimum cluster volume of V = 10503 mm3 (389 voxels) were used to determine ReHo differences between groups. In UD group, fMRI revealed ReHo increases in the left middle occipital lobe, right inferior parietal lobule, right precuneus and left convolution; and ReHo decreases in the left parahippocampalgyrus, right precentralgyrus, left postcentralgyrus, left precentralgyrus and left cingulated. In BD group, ReHo increases in the right insular cortex, left middle frontal gyrus, left precuneus, left occipital lobe, left parietal, left superior frontal gyrus and left thalamus; and ReHo decreases in the right anterior lobe of cerebellum, pons, right precentralgyrus, left postcentralgyrus, left inferior frontal gyrus, and right cingulate. There were some overlaps in ReHo profiles between UD and BD groups, but a marked difference was seen in the thalamus of BD. Conclusions/Significance The resting-state fMRI and ReHo mapping are a promising tool to assist the detection of functional deficits and distinguish clinical and pathophysiological signs of BD and UD.","container-title":"PLOS ONE","DOI":"10.1371/journal.pone.0079999","ISSN":"1932-6203","issue":"12","journalAbbreviation":"PLOS ONE","language":"en","note":"publisher: Public Library of Science","page":"e79999","source":"PLoS Journals","title":"Identify Changes of Brain Regional Homogeneity in Bipolar Disorder and Unipolar Depression Using Resting-State fMRI","volume":"8","author":[{"family":"Liang","given":"Min-Jie"},{"family":"Zhou","given":"Quan"},{"family":"Yang","given":"Kan-Rong"},{"family":"Yang","given":"Xiao-Ling"},{"family":"Fang","given":"Jin"},{"family":"Chen","given":"Wen-Li"},{"family":"Huang","given":"Zheng"}],"issued":{"date-parts":[["2013",12,4]]}}}],"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(68)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58486C6" w14:textId="1BE26871" w:rsidR="00AF7148" w:rsidRPr="00BC0722" w:rsidRDefault="00AF7148" w:rsidP="00AF7148">
            <w:pPr>
              <w:rPr>
                <w:rFonts w:ascii="Arial" w:hAnsi="Arial" w:cs="Arial"/>
                <w:sz w:val="20"/>
                <w:szCs w:val="20"/>
              </w:rPr>
            </w:pPr>
            <w:r w:rsidRPr="00BC0722">
              <w:rPr>
                <w:rFonts w:ascii="Arial" w:hAnsi="Arial" w:cs="Arial"/>
                <w:sz w:val="20"/>
                <w:szCs w:val="20"/>
              </w:rPr>
              <w:t xml:space="preserve">17 BD, 16 </w:t>
            </w:r>
            <w:r w:rsidR="00465BD3">
              <w:rPr>
                <w:rFonts w:ascii="Arial" w:hAnsi="Arial" w:cs="Arial"/>
                <w:sz w:val="20"/>
                <w:szCs w:val="20"/>
              </w:rPr>
              <w:t>NC</w:t>
            </w:r>
            <w:r w:rsidRPr="00BC0722">
              <w:rPr>
                <w:rFonts w:ascii="Arial" w:hAnsi="Arial" w:cs="Arial"/>
                <w:sz w:val="20"/>
                <w:szCs w:val="20"/>
              </w:rPr>
              <w:t>, 16 UD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3325C2"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(n=17)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D3C566D" w14:textId="77777777" w:rsidR="00AF7148" w:rsidRPr="00BC0722" w:rsidRDefault="00AF7148" w:rsidP="00AF7148">
            <w:pPr>
              <w:rPr>
                <w:rFonts w:ascii="Arial" w:hAnsi="Arial" w:cs="Arial"/>
                <w:sz w:val="20"/>
                <w:szCs w:val="20"/>
              </w:rPr>
            </w:pPr>
            <w:r w:rsidRPr="00BC0722">
              <w:rPr>
                <w:rFonts w:ascii="Arial" w:hAnsi="Arial" w:cs="Arial"/>
                <w:sz w:val="20"/>
                <w:szCs w:val="20"/>
              </w:rPr>
              <w:t>34.47 (9.77)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CC49FF" w14:textId="274A1DA2" w:rsidR="00AF7148" w:rsidRPr="00BC0722" w:rsidRDefault="00AF7148" w:rsidP="00AF7148">
            <w:pPr>
              <w:rPr>
                <w:rFonts w:ascii="Arial" w:hAnsi="Arial" w:cs="Arial"/>
                <w:sz w:val="20"/>
                <w:szCs w:val="20"/>
              </w:rPr>
            </w:pPr>
            <w:r w:rsidRPr="00BC0722">
              <w:rPr>
                <w:rFonts w:ascii="Arial" w:hAnsi="Arial" w:cs="Arial"/>
                <w:sz w:val="20"/>
                <w:szCs w:val="20"/>
              </w:rPr>
              <w:t>17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3F9087"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988388"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0FAAEE1"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w:t>
            </w:r>
            <w:proofErr w:type="spellStart"/>
            <w:r w:rsidRPr="00BC0722">
              <w:rPr>
                <w:rFonts w:ascii="Arial" w:hAnsi="Arial" w:cs="Arial"/>
                <w:sz w:val="20"/>
                <w:szCs w:val="20"/>
              </w:rPr>
              <w:t>ReHo</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13C99A" w14:textId="015F4D7B"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(Table 3), BD&gt;UD (Table 4)</w:t>
            </w:r>
          </w:p>
        </w:tc>
      </w:tr>
      <w:tr w:rsidR="00AF7148" w:rsidRPr="00BC0722" w14:paraId="3A59FE3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8DAF21" w14:textId="53C3C9F5" w:rsidR="00AF7148" w:rsidRPr="00BC0722" w:rsidRDefault="00AF7148" w:rsidP="00AF7148">
            <w:pPr>
              <w:rPr>
                <w:rFonts w:ascii="Arial" w:hAnsi="Arial" w:cs="Arial"/>
                <w:sz w:val="20"/>
                <w:szCs w:val="20"/>
              </w:rPr>
            </w:pPr>
            <w:proofErr w:type="spellStart"/>
            <w:r w:rsidRPr="00BC0722">
              <w:rPr>
                <w:rFonts w:ascii="Arial" w:hAnsi="Arial" w:cs="Arial"/>
                <w:sz w:val="20"/>
                <w:szCs w:val="20"/>
              </w:rPr>
              <w:t>Liberg</w:t>
            </w:r>
            <w:proofErr w:type="spellEnd"/>
            <w:r w:rsidRPr="00BC0722">
              <w:rPr>
                <w:rFonts w:ascii="Arial" w:hAnsi="Arial" w:cs="Arial"/>
                <w:sz w:val="20"/>
                <w:szCs w:val="20"/>
              </w:rPr>
              <w:t xml:space="preserv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{"citationID":"okCW59hZ","properties":{"formattedCitation":"(80)","plainCitation":"(80)","noteIndex":0},"citationItems":[{"id":929,"uris":["http://zotero.org/users/2846505/items/YUVTMXLB"],"itemData":{"id":929,"type":"article-journal","abstract":"ObjectiveMotor retardation is a characteristic feature of bipolar depression, and is also a core feature of Parkinson's disease. Within the framework of the functional deafferentiation theory in Parkinson's disease, we hypothesised that motor retardation in bipolar depression is mediated by disrupted subcortical activation, leading to decreased activation of cortical motor areas during finger tapping.MethodsWe used functional magnetic resonance imaging to investigate neural activity during self-paced finger tapping to elucidate whether brain regions that mediate preparation, control and execution of movement are activated differently in subjects with bipolar depression (n = 9) compared to healthy controls (n = 12).ResultsAn uncorrected whole-brain analysis revealed significant group differences in dorsolateral and ventromedial prefrontal cortex. Corrected analyses showed non-significant differences in patients compared to controls: decreased and less widespread activation of the left putamen and left pallidum; increased activity in the left thalamus and supplementary motor area; decreased activation in the left lateral pre- and primary motor cortices; absence of activation in the pre-supplementary motor area; activation of the bilateral rostral cingulate motor area.ConclusionBoth movement preparation and execution may be affected in motor retardation, and the activity in the whole left-side motor circuit is altered during self-initiated motor performance in bipolar depression.","container-title":"Acta Neuropsychiatrica","DOI":"10.1111/j.1601-5215.2012.00659.x","ISSN":"0924-2708, 1601-5215","issue":"1","language":"en","note":"publisher: Cambridge University Press","page":"43-51","source":"Cambridge University Press","title":"The neural correlates of self-paced finger tapping in bipolar depression with motor retardation","volume":"25","author":[{"family":"Liberg","given":"Benny"},{"family":"Adler","given":"Mats"},{"family":"Jonsson","given":"Tomas"},{"family":"Landén","given":"Mikael"},{"family":"Rahm","given":"Christoffer"},{"family":"Wahlund","given":"Lars-Olof"},{"family":"Kristoffersen-Wiberg","given":"Maria"},{"family":"Wahlund","given":"Björn"}],"issued":{"date-parts":[["2013",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(80)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E8436F7" w14:textId="402C29C5" w:rsidR="00AF7148" w:rsidRPr="00BC0722" w:rsidRDefault="00AF7148" w:rsidP="00AF7148">
            <w:pPr>
              <w:rPr>
                <w:rFonts w:ascii="Arial" w:hAnsi="Arial" w:cs="Arial"/>
                <w:sz w:val="20"/>
                <w:szCs w:val="20"/>
              </w:rPr>
            </w:pPr>
            <w:r w:rsidRPr="00BC0722">
              <w:rPr>
                <w:rFonts w:ascii="Arial" w:hAnsi="Arial" w:cs="Arial"/>
                <w:sz w:val="20"/>
                <w:szCs w:val="20"/>
              </w:rPr>
              <w:t xml:space="preserve">9 BD I, 12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13D817C"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F9D777E" w14:textId="77777777" w:rsidR="00AF7148" w:rsidRPr="00BC0722" w:rsidRDefault="00AF7148" w:rsidP="00AF7148">
            <w:pPr>
              <w:rPr>
                <w:rFonts w:ascii="Arial" w:hAnsi="Arial" w:cs="Arial"/>
                <w:sz w:val="20"/>
                <w:szCs w:val="20"/>
              </w:rPr>
            </w:pPr>
            <w:r w:rsidRPr="00BC0722">
              <w:rPr>
                <w:rFonts w:ascii="Arial" w:hAnsi="Arial" w:cs="Arial"/>
                <w:sz w:val="20"/>
                <w:szCs w:val="20"/>
              </w:rPr>
              <w:t>42.1 (SD not reported)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FE09F2" w14:textId="78CECC44" w:rsidR="00AF7148" w:rsidRPr="00BC0722" w:rsidRDefault="00AF7148" w:rsidP="00AF7148">
            <w:pPr>
              <w:rPr>
                <w:rFonts w:ascii="Arial" w:hAnsi="Arial" w:cs="Arial"/>
                <w:sz w:val="20"/>
                <w:szCs w:val="20"/>
              </w:rPr>
            </w:pPr>
            <w:r w:rsidRPr="00BC0722">
              <w:rPr>
                <w:rFonts w:ascii="Arial" w:hAnsi="Arial" w:cs="Arial"/>
                <w:sz w:val="20"/>
                <w:szCs w:val="20"/>
              </w:rPr>
              <w:t>9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D05557"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566CEEF"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41D88FB" w14:textId="77777777" w:rsidR="00AF7148" w:rsidRPr="00BC0722" w:rsidRDefault="00AF7148" w:rsidP="00AF7148">
            <w:pPr>
              <w:rPr>
                <w:rFonts w:ascii="Arial" w:hAnsi="Arial" w:cs="Arial"/>
                <w:sz w:val="20"/>
                <w:szCs w:val="20"/>
              </w:rPr>
            </w:pPr>
            <w:r w:rsidRPr="00BC0722">
              <w:rPr>
                <w:rFonts w:ascii="Arial" w:hAnsi="Arial" w:cs="Arial"/>
                <w:sz w:val="20"/>
                <w:szCs w:val="20"/>
              </w:rPr>
              <w:t>Self-paced finger tapping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1CDD13" w14:textId="58BCD935"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(Fig. 3)</w:t>
            </w:r>
          </w:p>
        </w:tc>
      </w:tr>
      <w:tr w:rsidR="00AF7148" w:rsidRPr="00BC0722" w14:paraId="14903657" w14:textId="77777777" w:rsidTr="005157C3">
        <w:trPr>
          <w:trHeight w:val="1232"/>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97A556E" w14:textId="666E01BD" w:rsidR="00AF7148" w:rsidRPr="00BC0722" w:rsidRDefault="00AF7148" w:rsidP="00AF7148">
            <w:pPr>
              <w:rPr>
                <w:rFonts w:ascii="Arial" w:hAnsi="Arial" w:cs="Arial"/>
                <w:sz w:val="20"/>
                <w:szCs w:val="20"/>
              </w:rPr>
            </w:pPr>
            <w:proofErr w:type="spellStart"/>
            <w:r w:rsidRPr="00BC0722">
              <w:rPr>
                <w:rFonts w:ascii="Arial" w:hAnsi="Arial" w:cs="Arial"/>
                <w:sz w:val="20"/>
                <w:szCs w:val="20"/>
              </w:rPr>
              <w:t>Liberg</w:t>
            </w:r>
            <w:proofErr w:type="spellEnd"/>
            <w:r w:rsidRPr="00BC0722">
              <w:rPr>
                <w:rFonts w:ascii="Arial" w:hAnsi="Arial" w:cs="Arial"/>
                <w:sz w:val="20"/>
                <w:szCs w:val="20"/>
              </w:rPr>
              <w:t xml:space="preserv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{"citationID":"aSAaKF6G","properties":{"formattedCitation":"(94)","plainCitation":"(94)","noteIndex":0},"citationItems":[{"id":928,"uris":["http://zotero.org/users/2846505/items/EUPV5I5P"],"itemData":{"id":928,"type":"article-journal","abstract":"We hypothesized that motor retardation in bipolar depression is mediated by disruption of the pre-executive stages of motor production. We used functional magnetic resonance imaging to investigate neural activity during motor imagery and motor execution to elucidate whether brain regions that mediate planning, preparation, and control of movement are activated differently in subjects with bipolar depression (n = 9) compared with healthy controls (n = 12). We found significant between-group differences. During motor imagery, the patients activated the posterior medial parietal cortex, the posterior cingulate cortex, the premotor cortex, the prefrontal cortex, and the frontal poles more than the controls did. Activation in the brain areas involved in motor selection, planning, and preparation was altered. In addition, limbic and prefrontal regions associated with self-reference and the default mode network were altered during motor imagery in bipolar depression with motor retardation.","container-title":"The Journal of Nervous and Mental Disease","DOI":"10.1097/NMD.0b013e3182a5c2a7","ISSN":"0022-3018","issue":"10","language":"en-US","page":"885–893","source":"journals.lww.com","title":"Motor Imagery in Bipolar Depression With Slowed Movement","volume":"201","author":[{"family":"Liberg","given":"Benny"},{"family":"Adler","given":"Mats"},{"family":"Jonsson","given":"Tomas"},{"family":"Landén","given":"Mikael"},{"family":"Rahm","given":"Christoffer"},{"family":"Wahlund","given":"Lars-Olof"},{"family":"Wiberg-Kristoffersen","given":"Maria"},{"family":"Wahlund","given":"Björn"}],"issued":{"date-parts":[["2013",10]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(94)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2C2172" w14:textId="5FE5AF3A" w:rsidR="00AF7148" w:rsidRPr="00BC0722" w:rsidRDefault="00AF7148" w:rsidP="00AF7148">
            <w:pPr>
              <w:rPr>
                <w:rFonts w:ascii="Arial" w:hAnsi="Arial" w:cs="Arial"/>
                <w:sz w:val="20"/>
                <w:szCs w:val="20"/>
              </w:rPr>
            </w:pPr>
            <w:r w:rsidRPr="00BC0722">
              <w:rPr>
                <w:rFonts w:ascii="Arial" w:hAnsi="Arial" w:cs="Arial"/>
                <w:sz w:val="20"/>
                <w:szCs w:val="20"/>
              </w:rPr>
              <w:t xml:space="preserve">9 BD I, 12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0BED01"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99009FD" w14:textId="77777777" w:rsidR="00AF7148" w:rsidRPr="00BC0722" w:rsidRDefault="00AF7148" w:rsidP="00AF7148">
            <w:pPr>
              <w:rPr>
                <w:rFonts w:ascii="Arial" w:hAnsi="Arial" w:cs="Arial"/>
                <w:sz w:val="20"/>
                <w:szCs w:val="20"/>
              </w:rPr>
            </w:pPr>
            <w:r w:rsidRPr="00BC0722">
              <w:rPr>
                <w:rFonts w:ascii="Arial" w:hAnsi="Arial" w:cs="Arial"/>
                <w:sz w:val="20"/>
                <w:szCs w:val="20"/>
              </w:rPr>
              <w:t>42.1 (SD not reported)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DC2BD1" w14:textId="0F6A1CCA" w:rsidR="00AF7148" w:rsidRPr="00BC0722" w:rsidRDefault="00AF7148" w:rsidP="00AF7148">
            <w:pPr>
              <w:rPr>
                <w:rFonts w:ascii="Arial" w:hAnsi="Arial" w:cs="Arial"/>
                <w:sz w:val="20"/>
                <w:szCs w:val="20"/>
              </w:rPr>
            </w:pPr>
            <w:r w:rsidRPr="00BC0722">
              <w:rPr>
                <w:rFonts w:ascii="Arial" w:hAnsi="Arial" w:cs="Arial"/>
                <w:sz w:val="20"/>
                <w:szCs w:val="20"/>
              </w:rPr>
              <w:t>9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89C2FA"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09A053"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6587023" w14:textId="77777777" w:rsidR="00AF7148" w:rsidRPr="00BC0722" w:rsidRDefault="00AF7148" w:rsidP="00AF7148">
            <w:pPr>
              <w:rPr>
                <w:rFonts w:ascii="Arial" w:hAnsi="Arial" w:cs="Arial"/>
                <w:sz w:val="20"/>
                <w:szCs w:val="20"/>
              </w:rPr>
            </w:pPr>
            <w:r w:rsidRPr="00BC0722">
              <w:rPr>
                <w:rFonts w:ascii="Arial" w:hAnsi="Arial" w:cs="Arial"/>
                <w:sz w:val="20"/>
                <w:szCs w:val="20"/>
              </w:rPr>
              <w:t>Self-paced finger tapping with motor imagery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D2BC58" w14:textId="48BB6507"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motor imagery&gt;rest, </w:t>
            </w:r>
            <w:r w:rsidR="00465BD3">
              <w:rPr>
                <w:rFonts w:ascii="Arial" w:hAnsi="Arial" w:cs="Arial"/>
                <w:sz w:val="20"/>
                <w:szCs w:val="20"/>
              </w:rPr>
              <w:t>NC</w:t>
            </w:r>
            <w:r w:rsidRPr="00BC0722">
              <w:rPr>
                <w:rFonts w:ascii="Arial" w:hAnsi="Arial" w:cs="Arial"/>
                <w:sz w:val="20"/>
                <w:szCs w:val="20"/>
              </w:rPr>
              <w:t>&gt;BD motor execution&gt;rest, BD&gt;</w:t>
            </w:r>
            <w:r w:rsidR="00465BD3">
              <w:rPr>
                <w:rFonts w:ascii="Arial" w:hAnsi="Arial" w:cs="Arial"/>
                <w:sz w:val="20"/>
                <w:szCs w:val="20"/>
              </w:rPr>
              <w:t>NC</w:t>
            </w:r>
            <w:r w:rsidRPr="00BC0722">
              <w:rPr>
                <w:rFonts w:ascii="Arial" w:hAnsi="Arial" w:cs="Arial"/>
                <w:sz w:val="20"/>
                <w:szCs w:val="20"/>
              </w:rPr>
              <w:t xml:space="preserve"> motor imagery&gt;motor execution (Table 2)</w:t>
            </w:r>
          </w:p>
        </w:tc>
      </w:tr>
      <w:tr w:rsidR="00AF7148" w:rsidRPr="00BC0722" w14:paraId="3A9C407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816E2F" w14:textId="7A37B46A" w:rsidR="00AF7148" w:rsidRPr="00BC0722" w:rsidRDefault="00AF7148" w:rsidP="00AF7148">
            <w:pPr>
              <w:rPr>
                <w:rFonts w:ascii="Arial" w:hAnsi="Arial" w:cs="Arial"/>
                <w:sz w:val="20"/>
                <w:szCs w:val="20"/>
              </w:rPr>
            </w:pPr>
            <w:r w:rsidRPr="00BC0722">
              <w:rPr>
                <w:rFonts w:ascii="Arial" w:hAnsi="Arial" w:cs="Arial"/>
                <w:sz w:val="20"/>
                <w:szCs w:val="20"/>
              </w:rPr>
              <w:t>Liu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{"citationID":"96ECycnj","properties":{"formattedCitation":"(41)","plainCitation":"(41)","noteIndex":0},"citationItems":[{"id":927,"uris":["http://zotero.org/users/2846505/items/3EJKG5YR"],"itemData":{"id":927,"type":"article-journal","abstract":"We examined resting state brain activity in the depressive phase of bipolar disorder (BD) by measuring the amplitude of low-frequency fluctuations (ALFF) in the functional magnetic resonance imaging (fMRI) signal. Unlike functional connectivity, the ALFF approach reflects local properties in specific regions and provides direct information about impaired foci. Groups of 26 patients with BD depression and 26 gender-, age-, and education-matched healthy subjects participated in fMRI scans. We examined group differences in ALFF findings as well as correlations between clinical measurements and ALFF in the regions showing significant group differences. Our results showed that patients with BD depression had significantly increased ALFF in the left insula, the right caudate nucleus, the temporal gyrus, the bilateral inferior frontal gyrus, and the posterior lobe of the cerebellum. They also had decreased ALFF in the left postcentral gyrus, the left parahippocampal gyrus, and the cerebellum. Moderate negative correlations were found between the Hamilton Depression Rating Scale score and ALFF in the left insular cortex in the patient group. These results support a model of BD that involves dysfunction in the prefrontal–limbic networks and associated striatal systems. We also demonstrated the feasibility of ALFF as a technique to investigate persistent cerebral dysfunction in BD.","container-title":"Psychiatry Research: Neuroimaging","DOI":"10.1016/j.pscychresns.2012.02.007","ISSN":"0925-4927","issue":"2","journalAbbreviation":"Psychiatry Research: Neuroimaging","language":"en","page":"175-179","source":"ScienceDirect","title":"Abnormal baseline brain activity in bipolar depression: A resting state functional magnetic resonance imaging study","title-short":"Abnormal baseline brain activity in bipolar depression","volume":"203","author":[{"family":"Liu","given":"Chun-Hong"},{"family":"Li","given":"Feng"},{"family":"Li","given":"Su-Fang"},{"family":"Wang","given":"Yong-Jun"},{"family":"Tie","given":"Chang-Le"},{"family":"Wu","given":"Hai-Yan"},{"family":"Zhou","given":"Zhen"},{"family":"Zhang","given":"Dan"},{"family":"Dong","given":"Jie"},{"family":"Yang","given":"Zhi"},{"family":"Wang","given":"Chuan-Yue"}],"issued":{"date-parts":[["2012",8,1]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6D0553" w14:textId="581F9AD4" w:rsidR="00AF7148" w:rsidRPr="00BC0722" w:rsidRDefault="00AF7148" w:rsidP="00AF7148">
            <w:pPr>
              <w:rPr>
                <w:rFonts w:ascii="Arial" w:hAnsi="Arial" w:cs="Arial"/>
                <w:sz w:val="20"/>
                <w:szCs w:val="20"/>
              </w:rPr>
            </w:pPr>
            <w:r w:rsidRPr="00BC0722">
              <w:rPr>
                <w:rFonts w:ascii="Arial" w:hAnsi="Arial" w:cs="Arial"/>
                <w:sz w:val="20"/>
                <w:szCs w:val="20"/>
              </w:rPr>
              <w:t xml:space="preserve">26 BD, 26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4720B8F"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(n=26)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6322E97" w14:textId="77777777" w:rsidR="00AF7148" w:rsidRPr="00BC0722" w:rsidRDefault="00AF7148" w:rsidP="00AF7148">
            <w:pPr>
              <w:rPr>
                <w:rFonts w:ascii="Arial" w:hAnsi="Arial" w:cs="Arial"/>
                <w:sz w:val="20"/>
                <w:szCs w:val="20"/>
              </w:rPr>
            </w:pPr>
            <w:r w:rsidRPr="00BC0722">
              <w:rPr>
                <w:rFonts w:ascii="Arial" w:hAnsi="Arial" w:cs="Arial"/>
                <w:sz w:val="20"/>
                <w:szCs w:val="20"/>
              </w:rPr>
              <w:t>32.35 (11.31)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320ED3" w14:textId="4BC2A9F7" w:rsidR="00AF7148" w:rsidRPr="00BC0722" w:rsidRDefault="00AF7148" w:rsidP="00AF7148">
            <w:pPr>
              <w:rPr>
                <w:rFonts w:ascii="Arial" w:hAnsi="Arial" w:cs="Arial"/>
                <w:sz w:val="20"/>
                <w:szCs w:val="20"/>
              </w:rPr>
            </w:pPr>
            <w:r w:rsidRPr="00BC0722">
              <w:rPr>
                <w:rFonts w:ascii="Arial" w:hAnsi="Arial" w:cs="Arial"/>
                <w:sz w:val="20"/>
                <w:szCs w:val="20"/>
              </w:rPr>
              <w:t>26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16FA8CB"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AB3C35"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B31632B"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(ALFF)</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B63F04" w14:textId="062AC9CB"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(Table 2)</w:t>
            </w:r>
          </w:p>
        </w:tc>
      </w:tr>
      <w:tr w:rsidR="00AF7148" w:rsidRPr="00BC0722" w14:paraId="09B7FA19" w14:textId="77777777" w:rsidTr="005157C3">
        <w:trPr>
          <w:trHeight w:val="52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62D28E" w14:textId="0B53CED0" w:rsidR="00AF7148" w:rsidRPr="00BC0722" w:rsidRDefault="00AF7148" w:rsidP="00AF7148">
            <w:pPr>
              <w:rPr>
                <w:rFonts w:ascii="Arial" w:hAnsi="Arial" w:cs="Arial"/>
                <w:sz w:val="20"/>
                <w:szCs w:val="20"/>
              </w:rPr>
            </w:pPr>
            <w:r w:rsidRPr="00BC0722">
              <w:rPr>
                <w:rFonts w:ascii="Arial" w:hAnsi="Arial" w:cs="Arial"/>
                <w:sz w:val="20"/>
                <w:szCs w:val="20"/>
              </w:rPr>
              <w:t>Liu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{"citationID":"Asal3uUr","properties":{"formattedCitation":"(69)","plainCitation":"(69)","noteIndex":0},"citationItems":[{"id":926,"uris":["http://zotero.org/users/2846505/items/ZEBP2CYB"],"itemData":{"id":926,"type":"article-journal","abstract":"Objective\nBipolar disorder patients experiencing a depressive episode (BD-dep) without an observed history of mania are often misdiagnosed and are consequently treated as having unipolar depression (UD), leading to inadequate treatment and poor outcomes. An essential solution to this problem is to identify objective biological markers that distinguish BD-dep and UD patients at an early stage. However, studies directly comparing the brain dysfunctions associated with BD-dep and UD are rare. More importantly, the specificity of the differences in brain activity between these mental disorders has not been examined. With whole-brain regional homogeneity analysis and region-of-interest (ROI) based receiver operating characteristic (ROC) analysis, we aimed to compare the resting-state brain activity of BD-dep and UD patients. Furthermore, we examined the specific differences and whether these differences were attributed to the brain abnormality caused by BD-dep, UD, or both.\nMethods\nTwenty-one bipolar and 21 unipolar depressed patients, as well as 26 healthy subjects matched for gender, age, and educational levels, participated in the study. We compared the differences in the regional homogeneity (ReHo) of the BD-dep and UD groups and further identified their pathophysiological abnormality. In the brain regions showing a difference between the BD-dep and UD groups, we further conducted receptive operation characteristic (ROC) analyses to confirm the effectiveness of the identified difference in classifying the patients.\nResults\nWe observed ReHo differences between the BD-dep and UD groups in the right ventrolateral middle frontal gyrus, right dorsal anterior insular, right ventral anterior insular, right cerebellum posterior gyrus, right posterior cingulate cortex, right parahippocampal gyrus, and left cerebellum anterior gyrus. Further ROI comparisons and ROC analysis on these ROIs showed that the right parahippocampal gyrus reflected abnormality specific to the BD-dep group, while the right middle frontal gyrus, the right dorsal anterior insular, the right cerebellum posterior gyrus, and the right posterior cingulate cortex showed abnormality specific to the UD group.\nConclusions\nWe found brain regions showing resting state ReHo differences and examined their sensitivity and specificity, suggesting a potential neuroimaging biomarker to distinguish between BD-dep and UD patients. We further clarified the pathophysiological abnormality of these regions for each of the two patient populations.","container-title":"Progress in Neuro-Psychopharmacology and Biological Psychiatry","DOI":"10.1016/j.pnpbp.2012.11.010","ISSN":"0278-5846","journalAbbreviation":"Progress in Neuro-Psychopharmacology and Biological Psychiatry","language":"en","page":"52-59","source":"ScienceDirect","title":"Regional homogeneity of resting-state brain abnormalities in bipolar and unipolar depression","volume":"41","author":[{"family":"Liu","given":"Chun-Hong"},{"family":"Ma","given":"Xin"},{"family":"Wu","given":"Xia"},{"family":"Zhang","given":"Yu"},{"family":"Zhou","given":"Fu-Chun"},{"family":"Li","given":"Feng"},{"family":"Tie","given":"Chang-Le"},{"family":"Dong","given":"Jie"},{"family":"Wang","given":"Yong-Jun"},{"family":"Yang","given":"Zhi"},{"family":"Wang","given":"Chuan-Yue"}],"issued":{"date-parts":[["2013",3,5]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(69)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344E94" w14:textId="77777777" w:rsidR="00AF7148" w:rsidRPr="00BC0722" w:rsidRDefault="00AF7148" w:rsidP="00AF7148">
            <w:pPr>
              <w:rPr>
                <w:rFonts w:ascii="Arial" w:hAnsi="Arial" w:cs="Arial"/>
                <w:sz w:val="20"/>
                <w:szCs w:val="20"/>
              </w:rPr>
            </w:pPr>
            <w:r w:rsidRPr="00BC0722">
              <w:rPr>
                <w:rFonts w:ascii="Arial" w:hAnsi="Arial" w:cs="Arial"/>
                <w:sz w:val="20"/>
                <w:szCs w:val="20"/>
              </w:rPr>
              <w:t>21 BD, 21 UD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B75810"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EBA1E8D" w14:textId="77777777" w:rsidR="00AF7148" w:rsidRPr="00BC0722" w:rsidRDefault="00AF7148" w:rsidP="00AF7148">
            <w:pPr>
              <w:rPr>
                <w:rFonts w:ascii="Arial" w:hAnsi="Arial" w:cs="Arial"/>
                <w:sz w:val="20"/>
                <w:szCs w:val="20"/>
              </w:rPr>
            </w:pPr>
            <w:r w:rsidRPr="00BC0722">
              <w:rPr>
                <w:rFonts w:ascii="Arial" w:hAnsi="Arial" w:cs="Arial"/>
                <w:sz w:val="20"/>
                <w:szCs w:val="20"/>
              </w:rPr>
              <w:t>31.05 (8.46)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32DEAA" w14:textId="5E9A2A16" w:rsidR="00AF7148" w:rsidRPr="00BC0722" w:rsidRDefault="00AF7148" w:rsidP="00AF7148">
            <w:pPr>
              <w:rPr>
                <w:rFonts w:ascii="Arial" w:hAnsi="Arial" w:cs="Arial"/>
                <w:sz w:val="20"/>
                <w:szCs w:val="20"/>
              </w:rPr>
            </w:pPr>
            <w:r w:rsidRPr="00BC0722">
              <w:rPr>
                <w:rFonts w:ascii="Arial" w:hAnsi="Arial" w:cs="Arial"/>
                <w:sz w:val="20"/>
                <w:szCs w:val="20"/>
              </w:rPr>
              <w:t>19 (90)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B950FA1"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854E3B"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51716DB"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w:t>
            </w:r>
            <w:proofErr w:type="spellStart"/>
            <w:r w:rsidRPr="00BC0722">
              <w:rPr>
                <w:rFonts w:ascii="Arial" w:hAnsi="Arial" w:cs="Arial"/>
                <w:sz w:val="20"/>
                <w:szCs w:val="20"/>
              </w:rPr>
              <w:t>ReHo</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1D4BF33" w14:textId="77777777" w:rsidR="00AF7148" w:rsidRPr="00BC0722" w:rsidRDefault="00AF7148" w:rsidP="00AF7148">
            <w:pPr>
              <w:rPr>
                <w:rFonts w:ascii="Arial" w:hAnsi="Arial" w:cs="Arial"/>
                <w:sz w:val="20"/>
                <w:szCs w:val="20"/>
              </w:rPr>
            </w:pPr>
            <w:r w:rsidRPr="00BC0722">
              <w:rPr>
                <w:rFonts w:ascii="Arial" w:hAnsi="Arial" w:cs="Arial"/>
                <w:sz w:val="20"/>
                <w:szCs w:val="20"/>
              </w:rPr>
              <w:t>BD&gt;UD, UD&gt;BD (Table 2)</w:t>
            </w:r>
          </w:p>
        </w:tc>
      </w:tr>
      <w:tr w:rsidR="00AF7148" w:rsidRPr="00BC0722" w14:paraId="001DE6C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2023A37" w14:textId="074441A2" w:rsidR="00AF7148" w:rsidRPr="00BC0722" w:rsidRDefault="00AF7148" w:rsidP="00AF7148">
            <w:pPr>
              <w:rPr>
                <w:rFonts w:ascii="Arial" w:hAnsi="Arial" w:cs="Arial"/>
                <w:sz w:val="20"/>
                <w:szCs w:val="20"/>
              </w:rPr>
            </w:pPr>
            <w:r w:rsidRPr="00BC0722">
              <w:rPr>
                <w:rFonts w:ascii="Arial" w:hAnsi="Arial" w:cs="Arial"/>
                <w:sz w:val="20"/>
                <w:szCs w:val="20"/>
              </w:rPr>
              <w:t>Liu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{"citationID":"gx0mfEtL","properties":{"formattedCitation":"(191)","plainCitation":"(191)","noteIndex":0},"citationItems":[{"id":1126,"uris":["http://zotero.org/users/2846505/items/FIF52HL8"],"itemData":{"id":1126,"type":"article-journal","container-title":"Journal of Translational Neuroscience","DOI":"10.3868/j.issn.2096-0689.01.007","ISSN":"2096-0689","issue":"1","journalAbbreviation":"Journal of Translational Neuroscience","language":"en","page":"43-51","source":"journal.hep.com.cn","title":"The effect of lithium on resting-state brain networks in patients with bipolar depression","volume":"1","author":[{"family":"Liu","given":"Chunhong"},{"family":"Ma","given":"Xin"},{"family":"Zhen","given":"Yuan"},{"family":"Zhang","given":"Yu"},{"family":"Tang","given":"Lirong"},{"family":"Feng","given":"Li"},{"family":"Changle","given":"Tie"},{"family":"Wang","given":"Chuanyue"}],"issued":{"date-parts":[["2016",10,14]]}}}],"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(191)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A804577" w14:textId="328C29D8" w:rsidR="00AF7148" w:rsidRPr="00BC0722" w:rsidRDefault="00AF7148" w:rsidP="00AF7148">
            <w:pPr>
              <w:rPr>
                <w:rFonts w:ascii="Arial" w:hAnsi="Arial" w:cs="Arial"/>
                <w:sz w:val="20"/>
                <w:szCs w:val="20"/>
              </w:rPr>
            </w:pPr>
            <w:r w:rsidRPr="00BC0722">
              <w:rPr>
                <w:rFonts w:ascii="Arial" w:hAnsi="Arial" w:cs="Arial"/>
                <w:sz w:val="20"/>
                <w:szCs w:val="20"/>
              </w:rPr>
              <w:t xml:space="preserve">28 BD I, 69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5F5DF3E"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(n=28)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4820E69" w14:textId="4EFBA763" w:rsidR="00AF7148" w:rsidRPr="00BC0722" w:rsidRDefault="00AF7148" w:rsidP="00AF7148">
            <w:pPr>
              <w:rPr>
                <w:rFonts w:ascii="Arial" w:hAnsi="Arial" w:cs="Arial"/>
                <w:sz w:val="20"/>
                <w:szCs w:val="20"/>
              </w:rPr>
            </w:pPr>
            <w:r w:rsidRPr="00BC0722">
              <w:rPr>
                <w:rFonts w:ascii="Arial" w:hAnsi="Arial" w:cs="Arial"/>
                <w:sz w:val="20"/>
                <w:szCs w:val="20"/>
              </w:rPr>
              <w:t>32.87 (10.45)</w:t>
            </w:r>
            <w:r w:rsidRPr="00BC0722">
              <w:rPr>
                <w:rStyle w:val="FootnoteReference"/>
                <w:rFonts w:ascii="Arial" w:hAnsi="Arial" w:cs="Arial"/>
              </w:rPr>
              <w:footnoteReference w:id="15"/>
            </w:r>
            <w:r w:rsidRPr="00BC0722">
              <w:rPr>
                <w:rFonts w:ascii="Arial" w:hAnsi="Arial" w:cs="Arial"/>
                <w:sz w:val="20"/>
                <w:szCs w:val="20"/>
              </w:rPr>
              <w:t xml:space="preserve"> </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C6FB786" w14:textId="7C32AC0B" w:rsidR="00AF7148" w:rsidRPr="00BC0722" w:rsidRDefault="00AF7148" w:rsidP="00AF7148">
            <w:pPr>
              <w:rPr>
                <w:rFonts w:ascii="Arial" w:hAnsi="Arial" w:cs="Arial"/>
                <w:sz w:val="20"/>
                <w:szCs w:val="20"/>
              </w:rPr>
            </w:pPr>
            <w:r w:rsidRPr="00BC0722">
              <w:rPr>
                <w:rFonts w:ascii="Arial" w:hAnsi="Arial" w:cs="Arial"/>
                <w:sz w:val="20"/>
                <w:szCs w:val="20"/>
              </w:rPr>
              <w:t>28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E0604D"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EDB54E5"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F54B6D3"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Resting state (ALFF, </w:t>
            </w:r>
            <w:proofErr w:type="spellStart"/>
            <w:r w:rsidRPr="00BC0722">
              <w:rPr>
                <w:rFonts w:ascii="Arial" w:hAnsi="Arial" w:cs="Arial"/>
                <w:sz w:val="20"/>
                <w:szCs w:val="20"/>
              </w:rPr>
              <w:t>fALFF</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FF68A22"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Main effect of group for ALFF, main effect of group for </w:t>
            </w:r>
            <w:proofErr w:type="spellStart"/>
            <w:r w:rsidRPr="00BC0722">
              <w:rPr>
                <w:rFonts w:ascii="Arial" w:hAnsi="Arial" w:cs="Arial"/>
                <w:sz w:val="20"/>
                <w:szCs w:val="20"/>
              </w:rPr>
              <w:t>fALFF</w:t>
            </w:r>
            <w:proofErr w:type="spellEnd"/>
            <w:r w:rsidRPr="00BC0722">
              <w:rPr>
                <w:rFonts w:ascii="Arial" w:hAnsi="Arial" w:cs="Arial"/>
                <w:sz w:val="20"/>
                <w:szCs w:val="20"/>
              </w:rPr>
              <w:t xml:space="preserve"> (Table 3)</w:t>
            </w:r>
          </w:p>
        </w:tc>
      </w:tr>
      <w:tr w:rsidR="00AF7148" w:rsidRPr="00BC0722" w14:paraId="3DD7808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2B7BD9" w14:textId="12533D3D" w:rsidR="00AF7148" w:rsidRPr="00BC0722" w:rsidRDefault="00AF7148" w:rsidP="00AF7148">
            <w:pPr>
              <w:rPr>
                <w:rFonts w:ascii="Arial" w:hAnsi="Arial" w:cs="Arial"/>
                <w:sz w:val="20"/>
                <w:szCs w:val="20"/>
              </w:rPr>
            </w:pPr>
            <w:r w:rsidRPr="00BC0722">
              <w:rPr>
                <w:rFonts w:ascii="Arial" w:hAnsi="Arial" w:cs="Arial"/>
                <w:sz w:val="20"/>
                <w:szCs w:val="20"/>
              </w:rPr>
              <w:t>Lui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{"citationID":"qFmUOmFn","properties":{"formattedCitation":"(42)","plainCitation":"(42)","noteIndex":0},"citationItems":[{"id":923,"uris":["http://zotero.org/users/2846505/items/WIVS9Y78"],"itemData":{"id":923,"type":"article-journal","abstract":"Background\nSchizophrenia (SCZ) and psychotic bipolar disorder (PBD) share considerable overlap in clinical features, genetic risk factors and co-occurrence among relatives. The common and unique functional cerebral deficits in these disorders, and in unaffected relatives, remain to be identified.\n\nMethod\nA total of 59 healthy controls, 37 SCZ and 57 PBD probands and their unaffected first-degree relatives (38 and 28, respectively) were studied using resting-state functional magnetic resonance imaging (rfMRI). Regional cerebral function was evaluated by measuring the amplitude of low-frequency fluctuations (ALFF). Areas with ALFF alterations were used as seeds in whole-brain functional connectivity analysis. We then tested whether abnormalities identified in probands were present in unaffected relatives.\n\nResults\nSCZ and PBD probands both demonstrated regional hypoactivity in the orbital frontal cortex and cingulate gyrus, as well as abnormal connectivity within striatal-thalamo-cortical networks. SCZ probands showed greater and more widely distributed ALFF alterations including the thalamus and bilateral parahippocampal gyri. Increased parahippocampal ALFF was related to positive symptoms and cognitive deficit. PBD patients showed uniquely increased functional connectivity between the thalamus and bilateral insula. Only PBD relatives showed abnormal connectivity within striatal-thalamo-cortical networks seen in both proband groups.\n\nConclusions\nThe present findings reveal a common pattern of deficits in frontostriatal circuitry across SCZ and PBD, and unique regional and functional connectivity abnormalities that distinguish them. The abnormal network connectivity in PBD relatives that was present in both proband groups may reflect genetic susceptibility associated with risk for psychosis, but within-family associations of this measure were not high.","container-title":"Psychological medicine","DOI":"10.1017/S003329171400110X","ISSN":"0033-2917","issue":"1","journalAbbreviation":"Psychol Med","note":"PMID: 25066779\nPMCID: PMC5836742","page":"97-108","source":"PubMed Central","title":"Resting-state brain function in schizophrenia and psychotic bipolar probands and their first-degree relatives","volume":"45","author":[{"family":"Lui","given":"S."},{"family":"Yao","given":"L."},{"family":"Xiao","given":"Y."},{"family":"Keedy","given":"S. K."},{"family":"Reilly","given":"J. L."},{"family":"Keefe","given":"R. S."},{"family":"Tamminga","given":"C. A."},{"family":"Keshavan","given":"M. S."},{"family":"Pearlson","given":"G. D."},{"family":"Gong","given":"Q."},{"family":"Sweeney","given":"J. A."}],"issued":{"date-parts":[["2015",1]]}}}],"schema":"https://github.com/citation-style-language/schema/raw/master/csl-citation.json"}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D3AEA9C" w14:textId="462E06AE" w:rsidR="00AF7148" w:rsidRPr="00BC0722" w:rsidRDefault="00AF7148" w:rsidP="00AF7148">
            <w:pPr>
              <w:rPr>
                <w:rFonts w:ascii="Arial" w:hAnsi="Arial" w:cs="Arial"/>
                <w:sz w:val="20"/>
                <w:szCs w:val="20"/>
              </w:rPr>
            </w:pPr>
            <w:r w:rsidRPr="00BC0722">
              <w:rPr>
                <w:rFonts w:ascii="Arial" w:hAnsi="Arial" w:cs="Arial"/>
                <w:sz w:val="20"/>
                <w:szCs w:val="20"/>
              </w:rPr>
              <w:t xml:space="preserve">57 BD I, 59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8471C0C"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(n=57)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B0BDF4F" w14:textId="77777777" w:rsidR="00AF7148" w:rsidRPr="00BC0722" w:rsidRDefault="00AF7148" w:rsidP="00AF7148">
            <w:pPr>
              <w:rPr>
                <w:rFonts w:ascii="Arial" w:hAnsi="Arial" w:cs="Arial"/>
                <w:sz w:val="20"/>
                <w:szCs w:val="20"/>
              </w:rPr>
            </w:pPr>
            <w:r w:rsidRPr="00BC0722">
              <w:rPr>
                <w:rFonts w:ascii="Arial" w:hAnsi="Arial" w:cs="Arial"/>
                <w:sz w:val="20"/>
                <w:szCs w:val="20"/>
              </w:rPr>
              <w:t>39 (68.4)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182C9B7" w14:textId="64AF7205" w:rsidR="00AF7148" w:rsidRPr="00BC0722" w:rsidRDefault="00AF7148" w:rsidP="00AF7148">
            <w:pPr>
              <w:rPr>
                <w:rFonts w:ascii="Arial" w:hAnsi="Arial" w:cs="Arial"/>
                <w:sz w:val="20"/>
                <w:szCs w:val="20"/>
              </w:rPr>
            </w:pPr>
            <w:r w:rsidRPr="00BC0722">
              <w:rPr>
                <w:rFonts w:ascii="Arial" w:hAnsi="Arial" w:cs="Arial"/>
                <w:sz w:val="20"/>
                <w:szCs w:val="20"/>
              </w:rPr>
              <w:t>57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1816086" w14:textId="5A1BF5B1" w:rsidR="00AF7148" w:rsidRPr="00BC0722" w:rsidRDefault="00AF7148" w:rsidP="00AF7148">
            <w:pPr>
              <w:rPr>
                <w:rFonts w:ascii="Arial" w:hAnsi="Arial" w:cs="Arial"/>
                <w:sz w:val="20"/>
                <w:szCs w:val="20"/>
              </w:rPr>
            </w:pPr>
            <w:r w:rsidRPr="00BC0722">
              <w:rPr>
                <w:rFonts w:ascii="Arial" w:hAnsi="Arial" w:cs="Arial"/>
                <w:sz w:val="20"/>
                <w:szCs w:val="20"/>
              </w:rPr>
              <w:t>57 (100)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60D604"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CFF090E"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Resting state (seed-to-voxel: L/R ACC, pre/ postcentral gyrus, thalamus, </w:t>
            </w:r>
            <w:proofErr w:type="spellStart"/>
            <w:r w:rsidRPr="00BC0722">
              <w:rPr>
                <w:rFonts w:ascii="Arial" w:hAnsi="Arial" w:cs="Arial"/>
                <w:sz w:val="20"/>
                <w:szCs w:val="20"/>
              </w:rPr>
              <w:t>parahippocampus</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F0B415F" w14:textId="4D8CF7EC"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L pre/postcentral, R thalamus, L ACC; </w:t>
            </w:r>
            <w:r w:rsidR="00465BD3">
              <w:rPr>
                <w:rFonts w:ascii="Arial" w:hAnsi="Arial" w:cs="Arial"/>
                <w:sz w:val="20"/>
                <w:szCs w:val="20"/>
              </w:rPr>
              <w:t>NC</w:t>
            </w:r>
            <w:r w:rsidRPr="00BC0722">
              <w:rPr>
                <w:rFonts w:ascii="Arial" w:hAnsi="Arial" w:cs="Arial"/>
                <w:sz w:val="20"/>
                <w:szCs w:val="20"/>
              </w:rPr>
              <w:t xml:space="preserve">&gt;BD R </w:t>
            </w:r>
            <w:proofErr w:type="spellStart"/>
            <w:r w:rsidRPr="00BC0722">
              <w:rPr>
                <w:rFonts w:ascii="Arial" w:hAnsi="Arial" w:cs="Arial"/>
                <w:sz w:val="20"/>
                <w:szCs w:val="20"/>
              </w:rPr>
              <w:t>parahippocampus</w:t>
            </w:r>
            <w:proofErr w:type="spellEnd"/>
            <w:r w:rsidRPr="00BC0722">
              <w:rPr>
                <w:rFonts w:ascii="Arial" w:hAnsi="Arial" w:cs="Arial"/>
                <w:sz w:val="20"/>
                <w:szCs w:val="20"/>
              </w:rPr>
              <w:t xml:space="preserve"> (Table 3)</w:t>
            </w:r>
          </w:p>
        </w:tc>
      </w:tr>
      <w:tr w:rsidR="00AF7148" w:rsidRPr="00BC0722" w14:paraId="7ACC8E9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6B6D0E" w14:textId="70892EB1" w:rsidR="00AF7148" w:rsidRPr="00BC0722" w:rsidRDefault="00AF7148" w:rsidP="00AF7148">
            <w:pPr>
              <w:rPr>
                <w:rFonts w:ascii="Arial" w:hAnsi="Arial" w:cs="Arial"/>
                <w:sz w:val="20"/>
                <w:szCs w:val="20"/>
              </w:rPr>
            </w:pPr>
            <w:r w:rsidRPr="00BC0722">
              <w:rPr>
                <w:rFonts w:ascii="Arial" w:hAnsi="Arial" w:cs="Arial"/>
                <w:sz w:val="20"/>
                <w:szCs w:val="20"/>
              </w:rPr>
              <w:t>Luo et al. 2018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{"citationID":"Uhq2QBEd","properties":{"formattedCitation":"(192)","plainCitation":"(192)","noteIndex":0},"citationItems":[{"id":922,"uris":["http://zotero.org/users/2846505/items/3PIHD27Q"],"itemData":{"id":922,"type":"article-journal","abstract":"Objective: Bipolar disorder (BD) is a common psychiatric disease. Although structural and functional abnormalities of the cerebellum in BD patients have been reported by recent neuroimaging studies, the cerebellar-cerebral functional connectivity (FC) has not yet been examined. The present study aims to investigate the FC between the cerebellum and cerebrum, particularly the central executive network (CEN) and the default-mode network (DMN) in BD II. Methods: Ninety-four patients with unmedicated BD II depression and 100 healthy controls (HCs) underwent the resting-state functional magnetic resonance imaging. Seed-based connectivity analyses were performed using cerebellar seeds previously identified as being involved in the CEN (bilateral Crus Ia) and DMN (bilateral Crus Ib). Results: Compared with HCs, BD II depression patients appeared decreased FC in the right Crus Ia-left dorsal lateral prefrontal cortex (dlPFC) and -left anterior cingulated cortex (ACC), the right Crus Ib-left medial prefrontal cortex (mPFC), -left middle temporal gyrus (MTG), and -left inferior temporal gyrus(ITG). No altered FC between the left Crus Ia or Crus Ib and the cerebral regions was found. Conclusions: Patients with BD II depression showed disrupted FC between cerebellum and the CEN (mainly in the left dlPFC and ACC) and DMN (mainly in the left mPFC and temporal lobe), suggesting the significant role of the cerebellum-CEN and DMN connectivity in the pathogenesis of BD.","container-title":"Frontiers in Psychiatry","DOI":"10.3389/fpsyt.2018.00705","ISSN":"1664-0640","journalAbbreviation":"Front. Psychiatry","language":"English","note":"publisher: Frontiers","source":"Frontiers","title":"Disrupted Cerebellar Connectivity With the Central Executive Network and the Default-Mode Network in Unmedicated Bipolar II Disorder","URL":"https://www.frontiersin.org/articles/10.3389/fpsyt.2018.00705/full","volume":"9","author":[{"family":"Luo","given":"Xiaomei"},{"family":"Chen","given":"Guanmao"},{"family":"Jia","given":"Yanbin"},{"family":"Gong","given":"JiaYing"},{"family":"Qiu","given":"Shaojuan"},{"family":"Zhong","given":"Shuming"},{"family":"Zhao","given":"Lianping"},{"family":"Chen","given":"Feng"},{"family":"Lai","given":"Shunkai"},{"family":"Qi","given":"Zhangzhang"},{"family":"Huang","given":"Li"},{"family":"Wang","given":"Ying"}],"accessed":{"date-parts":[["2020",12,6]]},"issued":{"date-parts":[["2018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(192)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7435EAC" w14:textId="340FE8FC" w:rsidR="00AF7148" w:rsidRPr="00BC0722" w:rsidRDefault="00AF7148" w:rsidP="00AF7148">
            <w:pPr>
              <w:rPr>
                <w:rFonts w:ascii="Arial" w:hAnsi="Arial" w:cs="Arial"/>
                <w:sz w:val="20"/>
                <w:szCs w:val="20"/>
              </w:rPr>
            </w:pPr>
            <w:r w:rsidRPr="00BC0722">
              <w:rPr>
                <w:rFonts w:ascii="Arial" w:hAnsi="Arial" w:cs="Arial"/>
                <w:sz w:val="20"/>
                <w:szCs w:val="20"/>
              </w:rPr>
              <w:t xml:space="preserve">94 BD II, 100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E93A2E1"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(n=94)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0DC8CFE" w14:textId="77777777" w:rsidR="00AF7148" w:rsidRPr="00BC0722" w:rsidRDefault="00AF7148" w:rsidP="00AF7148">
            <w:pPr>
              <w:rPr>
                <w:rFonts w:ascii="Arial" w:hAnsi="Arial" w:cs="Arial"/>
                <w:sz w:val="20"/>
                <w:szCs w:val="20"/>
              </w:rPr>
            </w:pPr>
            <w:r w:rsidRPr="00BC0722">
              <w:rPr>
                <w:rFonts w:ascii="Arial" w:hAnsi="Arial" w:cs="Arial"/>
                <w:sz w:val="20"/>
                <w:szCs w:val="20"/>
              </w:rPr>
              <w:t>27.18 (9.15)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19E4C3" w14:textId="209A6EFD" w:rsidR="00AF7148" w:rsidRPr="00BC0722" w:rsidRDefault="00AF7148" w:rsidP="00AF7148">
            <w:pPr>
              <w:rPr>
                <w:rFonts w:ascii="Arial" w:hAnsi="Arial" w:cs="Arial"/>
                <w:sz w:val="20"/>
                <w:szCs w:val="20"/>
              </w:rPr>
            </w:pPr>
            <w:r w:rsidRPr="00BC0722">
              <w:rPr>
                <w:rFonts w:ascii="Arial" w:hAnsi="Arial" w:cs="Arial"/>
                <w:sz w:val="20"/>
                <w:szCs w:val="20"/>
              </w:rPr>
              <w:t>94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69C350"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876AFE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C47E51A"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(seed-to-voxel: cerebellum)</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D2CCD4B" w14:textId="6169D3A0"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(Table 2)</w:t>
            </w:r>
          </w:p>
        </w:tc>
      </w:tr>
      <w:tr w:rsidR="00AF7148" w:rsidRPr="00BC0722" w14:paraId="4F161D5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86F041" w14:textId="3C7571C3" w:rsidR="00AF7148" w:rsidRPr="00BC0722" w:rsidRDefault="00AF7148" w:rsidP="00AF7148">
            <w:pPr>
              <w:rPr>
                <w:rFonts w:ascii="Arial" w:hAnsi="Arial" w:cs="Arial"/>
                <w:sz w:val="20"/>
                <w:szCs w:val="20"/>
              </w:rPr>
            </w:pPr>
            <w:proofErr w:type="spellStart"/>
            <w:r w:rsidRPr="00BC0722">
              <w:rPr>
                <w:rFonts w:ascii="Arial" w:hAnsi="Arial" w:cs="Arial"/>
                <w:sz w:val="20"/>
                <w:szCs w:val="20"/>
              </w:rPr>
              <w:t>Magioncalda</w:t>
            </w:r>
            <w:proofErr w:type="spellEnd"/>
            <w:r w:rsidRPr="00BC0722">
              <w:rPr>
                <w:rFonts w:ascii="Arial" w:hAnsi="Arial" w:cs="Arial"/>
                <w:sz w:val="20"/>
                <w:szCs w:val="20"/>
              </w:rPr>
              <w:t xml:space="preserv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{"citationID":"3ACJx8AU","properties":{"formattedCitation":"(193)","plainCitation":"(193)","noteIndex":0},"citationItems":[{"id":921,"uris":["http://zotero.org/users/2846505/items/RXYUIDCP"],"itemData":{"id":921,"type":"article-journal","abstract":"Introduction: The cortical midline structures seem to be involved in the modulation of different resting state networks, such as the default mode network (DMN) and salience network (SN). Alterations in these systems, in particular in the perigenual anterior cingulate cortex (PACC), seem to play a central role in bipolar disorder (BD). However, the exact role of the PACC, and its functional connections to other midline regions (within and outside DMN) still remains unclear in BD. Methods: We investigated functional connectivity (FC), standard deviation (SD, as a measure of neuronal variability) and their correlation in bipolar patients (n = 40) versus healthy controls (n = 40), in the PACC and in its connections in different frequency bands (standard: 0.01–0.10 Hz; Slow-5: 0.01–0.027 Hz; Slow-4: 0.027–0.073 Hz). Finally, we studied the correlations between FC alterations and clinical-neuropsychological parameters and we explored whether subgroups of patients in different phases of the illness present different patterns of FC abnormalities. Results: We found in BD decreased FC (especially in Slow-5) from the PACC to other regions located predominantly in the posterior DMN (such as the posterior cingulate cortex (PCC) and inferior temporal gyrus) and in the SN (such as the supragenual anterior cingulate cortex and ventrolateral prefrontal cortex). Second, we found in BD a decoupling between PACC-based FC and variability in the various target regions (without alteration in variability itself). Finally, in our subgroups explorative analysis, we found a decrease in FC between the PACC and supragenual ACC (in depressive phase) and between the PACC and PCC (in manic phase). Conclusions: These findings suggest that in BD the communication, that is, information transfer, between the different cortical midline regions within the cingulate gyrus does not seem to work properly. This may result in dysbalance between different resting state networks like the DMN and SN. A deficit in the anterior DMN-SN connectivity could lead to an abnormal shifting toward the DMN, while a deficit in the anterior DMN-posterior DMN connectivity could lead to an abnormal shifting toward the SN, resulting in excessive focusing on internal contents and reduced transition from idea to action or in excessive focusing on external contents and increased transition from idea to action, respectively, which could represent central dimensions of depression and mania. If confirmed, they could represent diagnostic markers in BD. Hum Brain Mapp 36:666–682, 2015. © 2014 Wiley Periodicals, Inc.","container-title":"Human Brain Mapping","DOI":"https://doi.org/10.1002/hbm.22655","ISSN":"1097-0193","issue":"2","language":"en","license":"© 2014 Wiley Periodicals, Inc.","note":"_eprint: https://onlinelibrary.wiley.com/doi/pdf/10.1002/hbm.22655","page":"666-682","source":"Wiley Online Library","title":"Functional connectivity and neuronal variability of resting state activity in bipolar disorder—reduction and decoupling in anterior cortical midline structures","volume":"36","author":[{"family":"Magioncalda","given":"Paola"},{"family":"Martino","given":"Matteo"},{"family":"Conio","given":"Benedetta"},{"family":"Escelsior","given":"Andrea"},{"family":"Piaggio","given":"Niccolò"},{"family":"Presta","given":"Andrea"},{"family":"Marozzi","given":"Valentina"},{"family":"Rocchi","given":"Giulio"},{"family":"Anastasio","given":"Loris"},{"family":"Vassallo","given":"Linda"},{"family":"Ferri","given":"Francesca"},{"family":"Huang","given":"Zirui"},{"family":"Roccatagliata","given":"Luca"},{"family":"Pardini","given":"Matteo"},{"family":"Northoff","given":"Georg"},{"family":"Amore","given":"Mario"}],"issued":{"date-parts":[["2015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(193)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BBA67D" w14:textId="33E8974A" w:rsidR="00AF7148" w:rsidRPr="00BC0722" w:rsidRDefault="00AF7148" w:rsidP="00AF7148">
            <w:pPr>
              <w:rPr>
                <w:rFonts w:ascii="Arial" w:hAnsi="Arial" w:cs="Arial"/>
                <w:sz w:val="20"/>
                <w:szCs w:val="20"/>
              </w:rPr>
            </w:pPr>
            <w:r w:rsidRPr="00BC0722">
              <w:rPr>
                <w:rFonts w:ascii="Arial" w:hAnsi="Arial" w:cs="Arial"/>
                <w:sz w:val="20"/>
                <w:szCs w:val="20"/>
              </w:rPr>
              <w:t xml:space="preserve">40 BD I, 40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EEB7B8" w14:textId="77777777" w:rsidR="00AF7148" w:rsidRPr="00BC0722" w:rsidRDefault="00AF7148" w:rsidP="00AF7148">
            <w:pPr>
              <w:rPr>
                <w:rFonts w:ascii="Arial" w:hAnsi="Arial" w:cs="Arial"/>
                <w:sz w:val="20"/>
                <w:szCs w:val="20"/>
              </w:rPr>
            </w:pPr>
            <w:r w:rsidRPr="00BC0722">
              <w:rPr>
                <w:rFonts w:ascii="Arial" w:hAnsi="Arial" w:cs="Arial"/>
                <w:sz w:val="20"/>
                <w:szCs w:val="20"/>
              </w:rPr>
              <w:t>Hypo/manic (n=11); Depressed (n=11); Mixed (n=7); Euthymic (n=11)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0ACB10" w14:textId="77777777" w:rsidR="00AF7148" w:rsidRPr="00BC0722" w:rsidRDefault="00AF7148" w:rsidP="00AF7148">
            <w:pPr>
              <w:rPr>
                <w:rFonts w:ascii="Arial" w:hAnsi="Arial" w:cs="Arial"/>
                <w:sz w:val="20"/>
                <w:szCs w:val="20"/>
              </w:rPr>
            </w:pPr>
            <w:r w:rsidRPr="00BC0722">
              <w:rPr>
                <w:rFonts w:ascii="Arial" w:hAnsi="Arial" w:cs="Arial"/>
                <w:sz w:val="20"/>
                <w:szCs w:val="20"/>
              </w:rPr>
              <w:t>44.6 (11.8)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A1CE7A6" w14:textId="043523FD" w:rsidR="00AF7148" w:rsidRPr="00BC0722" w:rsidRDefault="00AF7148" w:rsidP="00AF7148">
            <w:pPr>
              <w:rPr>
                <w:rFonts w:ascii="Arial" w:hAnsi="Arial" w:cs="Arial"/>
                <w:sz w:val="20"/>
                <w:szCs w:val="20"/>
              </w:rPr>
            </w:pPr>
            <w:r w:rsidRPr="00BC0722">
              <w:rPr>
                <w:rFonts w:ascii="Arial" w:hAnsi="Arial" w:cs="Arial"/>
                <w:sz w:val="20"/>
                <w:szCs w:val="20"/>
              </w:rPr>
              <w:t>39 (97)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1EFA60B"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C1CC90"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2D17E9E"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Resting state (seed-to-voxel: </w:t>
            </w:r>
            <w:proofErr w:type="spellStart"/>
            <w:r w:rsidRPr="00BC0722">
              <w:rPr>
                <w:rFonts w:ascii="Arial" w:hAnsi="Arial" w:cs="Arial"/>
                <w:sz w:val="20"/>
                <w:szCs w:val="20"/>
              </w:rPr>
              <w:t>perigenual</w:t>
            </w:r>
            <w:proofErr w:type="spellEnd"/>
            <w:r w:rsidRPr="00BC0722">
              <w:rPr>
                <w:rFonts w:ascii="Arial" w:hAnsi="Arial" w:cs="Arial"/>
                <w:sz w:val="20"/>
                <w:szCs w:val="20"/>
              </w:rPr>
              <w:t xml:space="preserve"> ACC, subgenual ACC, PCC)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F31FC2" w14:textId="460C0725"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 xml:space="preserve">&gt;BD (Table 2), </w:t>
            </w:r>
            <w:r>
              <w:rPr>
                <w:rFonts w:ascii="Arial" w:hAnsi="Arial" w:cs="Arial"/>
                <w:sz w:val="20"/>
                <w:szCs w:val="20"/>
              </w:rPr>
              <w:t>NC</w:t>
            </w:r>
            <w:r w:rsidR="00AF7148" w:rsidRPr="00BC0722">
              <w:rPr>
                <w:rFonts w:ascii="Arial" w:hAnsi="Arial" w:cs="Arial"/>
                <w:sz w:val="20"/>
                <w:szCs w:val="20"/>
              </w:rPr>
              <w:t xml:space="preserve">&gt;BD (Table 3), </w:t>
            </w:r>
            <w:r>
              <w:rPr>
                <w:rFonts w:ascii="Arial" w:hAnsi="Arial" w:cs="Arial"/>
                <w:sz w:val="20"/>
                <w:szCs w:val="20"/>
              </w:rPr>
              <w:t>NC</w:t>
            </w:r>
            <w:r w:rsidR="00AF7148" w:rsidRPr="00BC0722">
              <w:rPr>
                <w:rFonts w:ascii="Arial" w:hAnsi="Arial" w:cs="Arial"/>
                <w:sz w:val="20"/>
                <w:szCs w:val="20"/>
              </w:rPr>
              <w:t>&gt;BD (Table 4)</w:t>
            </w:r>
          </w:p>
        </w:tc>
      </w:tr>
      <w:tr w:rsidR="00AF7148" w:rsidRPr="00BC0722" w14:paraId="6301677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702723" w14:textId="540DCAF2" w:rsidR="00AF7148" w:rsidRPr="00BC0722" w:rsidRDefault="00AF7148" w:rsidP="00AF7148">
            <w:pPr>
              <w:rPr>
                <w:rFonts w:ascii="Arial" w:hAnsi="Arial" w:cs="Arial"/>
                <w:sz w:val="20"/>
                <w:szCs w:val="20"/>
              </w:rPr>
            </w:pPr>
            <w:proofErr w:type="spellStart"/>
            <w:r w:rsidRPr="00BC0722">
              <w:rPr>
                <w:rFonts w:ascii="Arial" w:hAnsi="Arial" w:cs="Arial"/>
                <w:sz w:val="20"/>
                <w:szCs w:val="20"/>
              </w:rPr>
              <w:t>Mah</w:t>
            </w:r>
            <w:proofErr w:type="spellEnd"/>
            <w:r w:rsidRPr="00BC0722">
              <w:rPr>
                <w:rFonts w:ascii="Arial" w:hAnsi="Arial" w:cs="Arial"/>
                <w:sz w:val="20"/>
                <w:szCs w:val="20"/>
              </w:rPr>
              <w:t xml:space="preserve"> et al. 2007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{"citationID":"FpAwIk9t","properties":{"formattedCitation":"(43)","plainCitation":"(43)","noteIndex":0},"citationItems":[{"id":920,"uris":["http://zotero.org/users/2846505/items/2UMK69BI"],"itemData":{"id":920,"type":"article-journal","abstract":"Background\nFunctional neuroimaging studies of bipolar disorder (BD) performed in conjunction with antidepressant treatment trials generally require that patients remain on mood stabilizers to reduce the risk of inducing mania; yet, it is unknown whether the metabolic abnormalities evident in unmedicated BD depressives remain detectable in patients receiving mood stabilizers. This study investigated whether cerebral metabolic abnormalities previously reported in unmedicated BD subjects are evident in depressed bipolar disorder type II (BD II) subjects receiving lithium or divalproex.\nMethods\nUsing [18F]-fluorodeoxyglucose-positron-emission tomography, cerebral glucose metabolism was compared between 13 depressed BD II subjects on therapeutic doses of lithium or divalproex and 18 healthy control subjects. Regional metabolism was compared between groups in predefined regions of interest.\nResults\nMetabolism was increased in the bilateral amygdala, accumbens area, and anteroventral putamen, left orbitofrontal cortex and right pregenual anterior cingulate cortex in depressives versus control subjects. Post hoc exploratory analysis additionally revealed increased metabolism in left parahippocampal, posterior cingulate, and right anterior insular cortices in depressives versus control subjects. Correlational analyses showed multiple limbic-cortical-striatal interactions in the BD sample not evident in the control sample, permitting sensitive and specific classification of subjects by discriminant analysis.\nConclusions\nThese results confirm previous reports that bipolar depression is associated with abnormally increased metabolism in the amygdala, ventral striatum, orbitofrontal cortex, anterior cingulate, and anterior insula, and extend these results to bipolar disorder type II depressives on lithium or divalproex. They also implicate an extended functional anatomical network known to modulate visceromotor function in the pathophysiology of BD II depression.","container-title":"Biological Psychiatry","DOI":"10.1016/j.biopsych.2006.06.009","ISSN":"0006-3223","issue":"6","journalAbbreviation":"Biological Psychiatry","language":"en","page":"765-775","source":"ScienceDirect","title":"Regional Cerebral Glucose Metabolic Abnormalities in Bipolar II Depression","volume":"61","author":[{"family":"Mah","given":"Linda"},{"family":"Zarate","given":"Carlos A."},{"family":"Singh","given":"Jaskaran"},{"family":"Duan","given":"Yu-Fei"},{"family":"Luckenbaugh","given":"David A."},{"family":"Manji","given":"Husseini K."},{"family":"Drevets","given":"Wayne C."}],"issued":{"date-parts":[["2007",3,15]]}}}],"schema":"https://github.com/citation-style-language/schema/raw/master/csl-citation.json"}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9A3AB6" w14:textId="567AF4B3" w:rsidR="00AF7148" w:rsidRPr="00BC0722" w:rsidRDefault="00AF7148" w:rsidP="00AF7148">
            <w:pPr>
              <w:rPr>
                <w:rFonts w:ascii="Arial" w:hAnsi="Arial" w:cs="Arial"/>
                <w:sz w:val="20"/>
                <w:szCs w:val="20"/>
              </w:rPr>
            </w:pPr>
            <w:r w:rsidRPr="00BC0722">
              <w:rPr>
                <w:rFonts w:ascii="Arial" w:hAnsi="Arial" w:cs="Arial"/>
                <w:sz w:val="20"/>
                <w:szCs w:val="20"/>
              </w:rPr>
              <w:t xml:space="preserve">13 BD II, 18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CB3F84"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(n=13)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2509E45" w14:textId="77777777" w:rsidR="00AF7148" w:rsidRPr="00BC0722" w:rsidRDefault="00AF7148" w:rsidP="00AF7148">
            <w:pPr>
              <w:rPr>
                <w:rFonts w:ascii="Arial" w:hAnsi="Arial" w:cs="Arial"/>
                <w:sz w:val="20"/>
                <w:szCs w:val="20"/>
              </w:rPr>
            </w:pPr>
            <w:r w:rsidRPr="00BC0722">
              <w:rPr>
                <w:rFonts w:ascii="Arial" w:hAnsi="Arial" w:cs="Arial"/>
                <w:sz w:val="20"/>
                <w:szCs w:val="20"/>
              </w:rPr>
              <w:t>43 (8.4)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9D48586" w14:textId="2067EBE1" w:rsidR="00AF7148" w:rsidRPr="00BC0722" w:rsidRDefault="00AF7148" w:rsidP="00AF7148">
            <w:pPr>
              <w:rPr>
                <w:rFonts w:ascii="Arial" w:hAnsi="Arial" w:cs="Arial"/>
                <w:sz w:val="20"/>
                <w:szCs w:val="20"/>
              </w:rPr>
            </w:pPr>
            <w:r w:rsidRPr="00BC0722">
              <w:rPr>
                <w:rFonts w:ascii="Arial" w:hAnsi="Arial" w:cs="Arial"/>
                <w:sz w:val="20"/>
                <w:szCs w:val="20"/>
              </w:rPr>
              <w:t>13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1331F5" w14:textId="77777777" w:rsidR="00AF7148" w:rsidRPr="00BC0722" w:rsidRDefault="00AF7148" w:rsidP="00AF7148">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0705A65" w14:textId="77777777" w:rsidR="00AF7148" w:rsidRPr="00BC0722" w:rsidRDefault="00AF7148" w:rsidP="00AF7148">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148BF17"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D7AC7F" w14:textId="460A6433"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(Table 3)</w:t>
            </w:r>
          </w:p>
        </w:tc>
      </w:tr>
      <w:tr w:rsidR="00AF7148" w:rsidRPr="00BC0722" w14:paraId="02F93DED" w14:textId="77777777" w:rsidTr="00AF7148">
        <w:trPr>
          <w:trHeight w:val="71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0DEFD17" w14:textId="2FA06C32" w:rsidR="00AF7148" w:rsidRPr="00BC0722" w:rsidRDefault="00AF7148" w:rsidP="00AF7148">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5A0618E" w14:textId="38637DF5"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4CB4459" w14:textId="5BE3EA1B"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509FA46" w14:textId="5199004C"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AD526D"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4AD33781" w14:textId="1540123E"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60884B4"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2405352B" w14:textId="1FD7BF5D"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6D57C46" w14:textId="32D521B0"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0D7878" w14:textId="357A1AAE"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AD39B4A" w14:textId="285E5277"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73EA2B63"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7EC2138" w14:textId="1CE40E1A" w:rsidR="00AF7148" w:rsidRPr="00BC0722" w:rsidRDefault="00AF7148" w:rsidP="00AF7148">
            <w:pPr>
              <w:rPr>
                <w:rFonts w:ascii="Arial" w:hAnsi="Arial" w:cs="Arial"/>
                <w:sz w:val="20"/>
                <w:szCs w:val="20"/>
              </w:rPr>
            </w:pPr>
            <w:proofErr w:type="spellStart"/>
            <w:r w:rsidRPr="00BC0722">
              <w:rPr>
                <w:rFonts w:ascii="Arial" w:hAnsi="Arial" w:cs="Arial"/>
                <w:sz w:val="20"/>
                <w:szCs w:val="20"/>
              </w:rPr>
              <w:t>Maïza</w:t>
            </w:r>
            <w:proofErr w:type="spellEnd"/>
            <w:r w:rsidRPr="00BC0722">
              <w:rPr>
                <w:rFonts w:ascii="Arial" w:hAnsi="Arial" w:cs="Arial"/>
                <w:sz w:val="20"/>
                <w:szCs w:val="20"/>
              </w:rPr>
              <w:t xml:space="preserve"> et al. 2010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{"citationID":"ocHCgvNa","properties":{"formattedCitation":"(194)","plainCitation":"(194)","noteIndex":0},"citationItems":[{"id":915,"uris":["http://zotero.org/users/2846505/items/YBVK4MN2"],"itemData":{"id":915,"type":"article-journal","container-title":"Bipolar Disorders","DOI":"10.1111/j.1399-5618.2010.00821.x","ISSN":"1399-5618","issue":"4","journalAbbreviation":"Bipolar Disord","language":"eng","note":"PMID: 20636644","page":"450-452","source":"PubMed","title":"Functional deficit in the medial prefrontal cortex in patients with chronic schizophrenia, first psychotic episode, and bipolar disorders","volume":"12","author":[{"family":"Maïza","given":"Olivier"},{"family":"Razafimandimby","given":"Annick"},{"family":"Brazo","given":"Perrine"},{"family":"Lecardeur","given":"Laurent"},{"family":"Delamillieure","given":"Pascal"},{"family":"Mazoyer","given":"Bernard"},{"family":"Tzourio-Mazoyer","given":"Nathalie"},{"family":"Dollfus","given":"Sonia"}],"issued":{"date-parts":[["2010",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(194)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8C33005" w14:textId="17B2C4F5" w:rsidR="00AF7148" w:rsidRPr="00BC0722" w:rsidRDefault="00AF7148" w:rsidP="00AF7148">
            <w:pPr>
              <w:rPr>
                <w:rFonts w:ascii="Arial" w:hAnsi="Arial" w:cs="Arial"/>
                <w:sz w:val="20"/>
                <w:szCs w:val="20"/>
              </w:rPr>
            </w:pPr>
            <w:r w:rsidRPr="00BC0722">
              <w:rPr>
                <w:rFonts w:ascii="Arial" w:hAnsi="Arial" w:cs="Arial"/>
                <w:sz w:val="20"/>
                <w:szCs w:val="20"/>
              </w:rPr>
              <w:t xml:space="preserve">8 BD, 16 </w:t>
            </w:r>
            <w:r w:rsidR="00465BD3">
              <w:rPr>
                <w:rFonts w:ascii="Arial" w:hAnsi="Arial" w:cs="Arial"/>
                <w:sz w:val="20"/>
                <w:szCs w:val="20"/>
              </w:rPr>
              <w:t>NC</w:t>
            </w:r>
            <w:r w:rsidRPr="00BC0722">
              <w:rPr>
                <w:rFonts w:ascii="Arial" w:hAnsi="Arial" w:cs="Arial"/>
                <w:sz w:val="20"/>
                <w:szCs w:val="20"/>
              </w:rPr>
              <w:t>, 16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15FF05"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DE51610" w14:textId="77777777" w:rsidR="00AF7148" w:rsidRPr="00BC0722" w:rsidRDefault="00AF7148" w:rsidP="00AF7148">
            <w:pPr>
              <w:rPr>
                <w:rFonts w:ascii="Arial" w:hAnsi="Arial" w:cs="Arial"/>
                <w:sz w:val="20"/>
                <w:szCs w:val="20"/>
              </w:rPr>
            </w:pPr>
            <w:r w:rsidRPr="00BC0722">
              <w:rPr>
                <w:rFonts w:ascii="Arial" w:hAnsi="Arial" w:cs="Arial"/>
                <w:sz w:val="20"/>
                <w:szCs w:val="20"/>
              </w:rPr>
              <w:t>41.5 (8.3)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8C6D4F" w14:textId="627C9495" w:rsidR="00AF7148" w:rsidRPr="00BC0722" w:rsidRDefault="00AF7148" w:rsidP="00AF7148">
            <w:pPr>
              <w:rPr>
                <w:rFonts w:ascii="Arial" w:hAnsi="Arial" w:cs="Arial"/>
                <w:sz w:val="20"/>
                <w:szCs w:val="20"/>
              </w:rPr>
            </w:pPr>
            <w:r w:rsidRPr="00BC0722">
              <w:rPr>
                <w:rFonts w:ascii="Arial" w:hAnsi="Arial" w:cs="Arial"/>
                <w:sz w:val="20"/>
                <w:szCs w:val="20"/>
              </w:rPr>
              <w:t>8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4A4618"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6FCAC1"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5C22541" w14:textId="77777777" w:rsidR="00AF7148" w:rsidRPr="00BC0722" w:rsidRDefault="00AF7148" w:rsidP="00AF7148">
            <w:pPr>
              <w:rPr>
                <w:rFonts w:ascii="Arial" w:hAnsi="Arial" w:cs="Arial"/>
                <w:sz w:val="20"/>
                <w:szCs w:val="20"/>
              </w:rPr>
            </w:pPr>
            <w:r w:rsidRPr="00BC0722">
              <w:rPr>
                <w:rFonts w:ascii="Arial" w:hAnsi="Arial" w:cs="Arial"/>
                <w:sz w:val="20"/>
                <w:szCs w:val="20"/>
              </w:rPr>
              <w:t>Listening to a story requiring social cognition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1C11F7"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(Fig. 1)</w:t>
            </w:r>
          </w:p>
        </w:tc>
      </w:tr>
      <w:tr w:rsidR="00AF7148" w:rsidRPr="00BC0722" w14:paraId="7D58AEC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58C0817" w14:textId="07AB15D2" w:rsidR="00AF7148" w:rsidRPr="00BC0722" w:rsidRDefault="00AF7148" w:rsidP="00AF7148">
            <w:pPr>
              <w:rPr>
                <w:rFonts w:ascii="Arial" w:hAnsi="Arial" w:cs="Arial"/>
                <w:sz w:val="20"/>
                <w:szCs w:val="20"/>
              </w:rPr>
            </w:pPr>
            <w:proofErr w:type="spellStart"/>
            <w:r w:rsidRPr="00BC0722">
              <w:rPr>
                <w:rFonts w:ascii="Arial" w:hAnsi="Arial" w:cs="Arial"/>
                <w:sz w:val="20"/>
                <w:szCs w:val="20"/>
              </w:rPr>
              <w:t>Malhi</w:t>
            </w:r>
            <w:proofErr w:type="spellEnd"/>
            <w:r w:rsidRPr="00BC0722">
              <w:rPr>
                <w:rFonts w:ascii="Arial" w:hAnsi="Arial" w:cs="Arial"/>
                <w:sz w:val="20"/>
                <w:szCs w:val="20"/>
              </w:rPr>
              <w:t xml:space="preserve"> et al. 2005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{"citationID":"anIRJLfZ","properties":{"formattedCitation":"(44)","plainCitation":"(44)","noteIndex":0},"citationItems":[{"id":703,"uris":["http://zotero.org/users/2846505/items/SAKYGSTP"],"itemData":{"id":703,"type":"article-journal","abstract":"Objective: To identify the brain regions associated with emotional processing in euthymic bipolar patients. Methods: The study examined 12 euthymic bipolar patients using functional magnetic resonance imaging (fMRI) while performing an emotional Stroop (eStroop) task. The task comprised emotionally valent and neutral words presented in alternating blocks that was designed to implicitly induce affect. In conjunction with fMRI, galvanic skin responses (GSR) were measured to monitor arousal. Results: Euthymic bipolar patients had diminished activation in response to the affective stimuli in both cortical and subcortical brain regions when compared with healthy subjects. In particular, patients had less activation in the left ventral prefrontal cortex suggesting a potential trait deficit. Patients were slower to react than healthy controls, but did not differ with respect to accuracy. Conclusions: Euthymic bipolar patients are perhaps constrained in their ability to engage affective processing. Diminished ventral prefrontal cortex activation corroborates previous reports of a potential trait deficit, suggesting that ‘all is not well in euthymia’, although the effects of medication cannot be overlooked.","container-title":"Bipolar Disorders","DOI":"10.1111/j.1399-5618.2005.00255.x","ISSN":"1399-5618","issue":"s5","language":"en","page":"58-69","source":"Wiley Online Library","title":"An emotional Stroop functional MRI study of euthymic bipolar disorder","volume":"7","author":[{"family":"Malhi","given":"Gin S."},{"family":"Lagopoulos","given":"Jim"},{"family":"Sachdev","given":"Perminder S."},{"family":"Ivanovski","given":"Belinda"},{"family":"Shnier","given":"Ron"}],"issued":{"date-parts":[["2005"]]}}}],"schema":"https://github.com/citation-style-language/schema/raw/master/csl-citation.json"}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1F1AA4" w14:textId="403AA8F8" w:rsidR="00AF7148" w:rsidRPr="00BC0722" w:rsidRDefault="00AF7148" w:rsidP="00AF7148">
            <w:pPr>
              <w:rPr>
                <w:rFonts w:ascii="Arial" w:hAnsi="Arial" w:cs="Arial"/>
                <w:sz w:val="20"/>
                <w:szCs w:val="20"/>
              </w:rPr>
            </w:pPr>
            <w:r w:rsidRPr="00BC0722">
              <w:rPr>
                <w:rFonts w:ascii="Arial" w:hAnsi="Arial" w:cs="Arial"/>
                <w:sz w:val="20"/>
                <w:szCs w:val="20"/>
              </w:rPr>
              <w:t xml:space="preserve">12 BD I, 12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C4DFFF1"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60656B" w14:textId="77777777" w:rsidR="00AF7148" w:rsidRPr="00BC0722" w:rsidRDefault="00AF7148" w:rsidP="00AF7148">
            <w:pPr>
              <w:rPr>
                <w:rFonts w:ascii="Arial" w:hAnsi="Arial" w:cs="Arial"/>
                <w:sz w:val="20"/>
                <w:szCs w:val="20"/>
              </w:rPr>
            </w:pPr>
            <w:r w:rsidRPr="00BC0722">
              <w:rPr>
                <w:rFonts w:ascii="Arial" w:hAnsi="Arial" w:cs="Arial"/>
                <w:sz w:val="20"/>
                <w:szCs w:val="20"/>
              </w:rPr>
              <w:t>34.9 (9.1)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1F7B6F" w14:textId="0890C2A6" w:rsidR="00AF7148" w:rsidRPr="00BC0722" w:rsidRDefault="00AF7148" w:rsidP="00AF7148">
            <w:pPr>
              <w:rPr>
                <w:rFonts w:ascii="Arial" w:hAnsi="Arial" w:cs="Arial"/>
                <w:sz w:val="20"/>
                <w:szCs w:val="20"/>
              </w:rPr>
            </w:pPr>
            <w:r w:rsidRPr="00BC0722">
              <w:rPr>
                <w:rFonts w:ascii="Arial" w:hAnsi="Arial" w:cs="Arial"/>
                <w:sz w:val="20"/>
                <w:szCs w:val="20"/>
              </w:rPr>
              <w:t>8 (67)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ACF28B1"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58E032"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9DCC76" w14:textId="77777777" w:rsidR="00AF7148" w:rsidRPr="00BC0722" w:rsidRDefault="00AF7148" w:rsidP="00AF7148">
            <w:pPr>
              <w:rPr>
                <w:rFonts w:ascii="Arial" w:hAnsi="Arial" w:cs="Arial"/>
                <w:sz w:val="20"/>
                <w:szCs w:val="20"/>
              </w:rPr>
            </w:pPr>
            <w:r w:rsidRPr="00BC0722">
              <w:rPr>
                <w:rFonts w:ascii="Arial" w:hAnsi="Arial" w:cs="Arial"/>
                <w:sz w:val="20"/>
                <w:szCs w:val="20"/>
              </w:rPr>
              <w:t>Emotional Stroop with negative, positive, and neutral words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4B98CBB"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for affect (Table 5)</w:t>
            </w:r>
          </w:p>
        </w:tc>
      </w:tr>
      <w:tr w:rsidR="00AF7148" w:rsidRPr="00BC0722" w14:paraId="6AE543B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3722F9" w14:textId="1E284897" w:rsidR="00AF7148" w:rsidRPr="00BC0722" w:rsidRDefault="00AF7148" w:rsidP="00AF7148">
            <w:pPr>
              <w:rPr>
                <w:rFonts w:ascii="Arial" w:hAnsi="Arial" w:cs="Arial"/>
                <w:sz w:val="20"/>
                <w:szCs w:val="20"/>
              </w:rPr>
            </w:pPr>
            <w:proofErr w:type="spellStart"/>
            <w:r w:rsidRPr="00BC0722">
              <w:rPr>
                <w:rFonts w:ascii="Arial" w:hAnsi="Arial" w:cs="Arial"/>
                <w:sz w:val="20"/>
                <w:szCs w:val="20"/>
              </w:rPr>
              <w:t>Malhi</w:t>
            </w:r>
            <w:proofErr w:type="spellEnd"/>
            <w:r w:rsidRPr="00BC0722">
              <w:rPr>
                <w:rFonts w:ascii="Arial" w:hAnsi="Arial" w:cs="Arial"/>
                <w:sz w:val="20"/>
                <w:szCs w:val="20"/>
              </w:rPr>
              <w:t xml:space="preserve"> et al. 2007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{"citationID":"8jiMKdpB","properties":{"formattedCitation":"(109)","plainCitation":"(109)","noteIndex":0},"citationItems":[{"id":918,"uris":["http://zotero.org/users/2846505/items/9892L7VK"],"itemData":{"id":918,"type":"article-journal","abstract":"OBJECTIVES: To determine the neural responses invoked in the recognition of facial fear and disgust in euthymic bipolar patients as compared with healthy subjects.\nMETHODS: This study examined 10 female euthymic bipolar patients, and 10 suitably matched healthy subjects using functional magnetic resonance imaging (fMRI) while subjects were engaged in an explicit facial emotion recognition task involving fear, disgust and neutral expressions. The activation paradigm involved nominating the facial expression using specified response keys. Behavioural data were collected and analysed and both within-group (Fear versus Neutral; Disgust versus Neutral) and random-effects between-group analyses were performed on fMRI data using BrainVoyager (Brain Innovations, Maastricht, the Netherlands).\nRESULTS: Patients were equally accurate in identifying facial expressions as healthy subjects but were slower to respond, especially with respect to fear and disgust. Responses to fear and disgust (within-group analyses) resulted in activation of anticipated brain regions such as amygdala and insula, respectively. However, between-group random effects analysis revealed differential responses to both disgust and fear in both healthy subjects and euthymic bipolar patients such that euthymic bipolar patients responded largely to fear and healthy subjects responded more so to disgust. This partitioning of responsiveness was reflected by differential activation involving the hippocampus and amygdala.\nCONCLUSIONS: Greater responsiveness to fear with hippocampal activation in patients perhaps reflects recollection of traumatic events associated with past experiences of illness or simply the use of a more mnemonic (hippocampal) as opposed to affective (amygdala) approach when performing the task. It is possible that in bipolar disorder, prefrontal-subcortical network dysfunction that relegates neural processing to limbic regions is impaired and that clinically euthymic bipolar patients, although able to accurately and effectively identify emotions such as fear and disgust, are limited in their ability to interpret their salience. The implications of these findings are discussed.","container-title":"Bipolar Disorders","DOI":"10.1111/j.1399-5618.2007.00485.x","ISSN":"1398-5647","issue":"4","journalAbbreviation":"Bipolar Disord","language":"eng","note":"PMID: 17547581","page":"345-357","source":"PubMed","title":"Is a lack of disgust something to fear? A functional magnetic resonance imaging facial emotion recognition study in euthymic bipolar disorder patients","title-short":"Is a lack of disgust something to fear?","volume":"9","author":[{"family":"Malhi","given":"Gin S."},{"family":"Lagopoulos","given":"Jim"},{"family":"Sachdev","given":"Perminder S."},{"family":"Ivanovski","given":"Belinda"},{"family":"Shnier","given":"Ron"},{"family":"Ketter","given":"Terence"}],"issued":{"date-parts":[["2007",6]]}}}],"schema":"https://github.com/citation-style-language/schema/raw/master/csl-citation.json"}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(109)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459A53" w14:textId="25711440" w:rsidR="00AF7148" w:rsidRPr="00BC0722" w:rsidRDefault="00AF7148" w:rsidP="00AF7148">
            <w:pPr>
              <w:rPr>
                <w:rFonts w:ascii="Arial" w:hAnsi="Arial" w:cs="Arial"/>
                <w:sz w:val="20"/>
                <w:szCs w:val="20"/>
              </w:rPr>
            </w:pPr>
            <w:r w:rsidRPr="00BC0722">
              <w:rPr>
                <w:rFonts w:ascii="Arial" w:hAnsi="Arial" w:cs="Arial"/>
                <w:sz w:val="20"/>
                <w:szCs w:val="20"/>
              </w:rPr>
              <w:t xml:space="preserve">10 BD I,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D3E4342"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8A72468" w14:textId="77777777" w:rsidR="00AF7148" w:rsidRPr="00BC0722" w:rsidRDefault="00AF7148" w:rsidP="00AF7148">
            <w:pPr>
              <w:rPr>
                <w:rFonts w:ascii="Arial" w:hAnsi="Arial" w:cs="Arial"/>
                <w:sz w:val="20"/>
                <w:szCs w:val="20"/>
              </w:rPr>
            </w:pPr>
            <w:r w:rsidRPr="00BC0722">
              <w:rPr>
                <w:rFonts w:ascii="Arial" w:hAnsi="Arial" w:cs="Arial"/>
                <w:sz w:val="20"/>
                <w:szCs w:val="20"/>
              </w:rPr>
              <w:t>33.5 (8.7)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2C4CC7" w14:textId="06D8DF98" w:rsidR="00AF7148" w:rsidRPr="00BC0722" w:rsidRDefault="00AF7148" w:rsidP="00AF7148">
            <w:pPr>
              <w:rPr>
                <w:rFonts w:ascii="Arial" w:hAnsi="Arial" w:cs="Arial"/>
                <w:sz w:val="20"/>
                <w:szCs w:val="20"/>
              </w:rPr>
            </w:pPr>
            <w:r w:rsidRPr="00BC0722">
              <w:rPr>
                <w:rFonts w:ascii="Arial" w:hAnsi="Arial" w:cs="Arial"/>
                <w:sz w:val="20"/>
                <w:szCs w:val="20"/>
              </w:rPr>
              <w:t>7 (70)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18A1B1A"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3E7FC0"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AB7B147" w14:textId="77777777" w:rsidR="00AF7148" w:rsidRPr="00BC0722" w:rsidRDefault="00AF7148" w:rsidP="00AF7148">
            <w:pPr>
              <w:rPr>
                <w:rFonts w:ascii="Arial" w:hAnsi="Arial" w:cs="Arial"/>
                <w:sz w:val="20"/>
                <w:szCs w:val="20"/>
              </w:rPr>
            </w:pPr>
            <w:r w:rsidRPr="00BC0722">
              <w:rPr>
                <w:rFonts w:ascii="Arial" w:hAnsi="Arial" w:cs="Arial"/>
                <w:sz w:val="20"/>
                <w:szCs w:val="20"/>
              </w:rPr>
              <w:t>Explicit facial affect recognition with fearful, disgusted, and neutral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418EA67"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Main effect of group for disgust, main effect of group for fear (Table 4)  </w:t>
            </w:r>
          </w:p>
        </w:tc>
      </w:tr>
      <w:tr w:rsidR="00AF7148" w:rsidRPr="00BC0722" w14:paraId="37E301D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862A1B5" w14:textId="02AD6B6F" w:rsidR="00AF7148" w:rsidRPr="00BC0722" w:rsidRDefault="00AF7148" w:rsidP="00AF7148">
            <w:pPr>
              <w:rPr>
                <w:rFonts w:ascii="Arial" w:hAnsi="Arial" w:cs="Arial"/>
                <w:sz w:val="20"/>
                <w:szCs w:val="20"/>
              </w:rPr>
            </w:pPr>
            <w:proofErr w:type="spellStart"/>
            <w:r w:rsidRPr="00BC0722">
              <w:rPr>
                <w:rFonts w:ascii="Arial" w:hAnsi="Arial" w:cs="Arial"/>
                <w:sz w:val="20"/>
                <w:szCs w:val="20"/>
              </w:rPr>
              <w:t>Malhi</w:t>
            </w:r>
            <w:proofErr w:type="spellEnd"/>
            <w:r w:rsidRPr="00BC0722">
              <w:rPr>
                <w:rFonts w:ascii="Arial" w:hAnsi="Arial" w:cs="Arial"/>
                <w:sz w:val="20"/>
                <w:szCs w:val="20"/>
              </w:rPr>
              <w:t xml:space="preserve"> et al. 2007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{"citationID":"aMitN3ak","properties":{"formattedCitation":"(45)","plainCitation":"(45)","noteIndex":0},"citationItems":[{"id":917,"uris":["http://zotero.org/users/2846505/items/MWUC3C7H"],"itemData":{"id":917,"type":"article-journal","abstract":"Objective\nTo examine whether euthymic bipolar patients engage similar or contrasting brain regions as healthy subjects when responding to implicit affect induction.\nMethods\nThe study examined 10 euthymic patients with bipolar I disorder, and 10 age- and gender-matched healthy subjects using event-related functional magnetic resonance imaging (fMRI) while subjects engaged in a modified word-based memory task designed to implicitly evoke negative, positive or no affective change. The activation paradigm involved nominating whether a target word was contained within a previously presented word list using specified response keys.\nResults\nThe fMRI task produced significantly greater activation in healthy subjects as compared to patients in response to both negative and positive affect in the anterior and posterior cingulate, medial prefrontal cortex, middle frontal and right parahippocampal gyri. Only negative affect produced significantly greater activation in the postcentral gyrus, inferior parietal lobule, thalamus and putamen and only positive affect achieved the same in the precentral, superior temporal and lingual gyri, precuneus, cuneus, caudate, pons, midbrain and cerebellum. There were no brain regions in which responses were greater in patients as compared to healthy subjects. There were no statistically significant differences between the groups with respect to speed or accuracy.\nConclusions\nDiminished prefrontal, cingulate, limbic and subcortical neural activity in euthymic bipolar patients as compared to healthy subjects is suggestive of emotional compromise that is independent of cognitive and executive functioning. This finding is of clinical importance and has implications both for the diagnosis and treatment of bipolar disorder. Future studies should aim to replicate these findings and examine the development of bipolar disorder, investigating in particular the effects of medication.","container-title":"Journal of Affective Disorders","DOI":"10.1016/j.jad.2006.06.005","ISSN":"0165-0327","issue":"1","journalAbbreviation":"Journal of Affective Disorders","language":"en","page":"109-122","source":"ScienceDirect","title":"Reduced activation to implicit affect induction in euthymic bipolar patients: An fMRI study","title-short":"Reduced activation to implicit affect induction in euthymic bipolar patients","volume":"97","author":[{"family":"Malhi","given":"Gin S."},{"family":"Lagopoulos","given":"Jim"},{"family":"Owen","given":"Adrian M."},{"family":"Ivanovski","given":"Belinda"},{"family":"Shnier","given":"Ron"},{"family":"Sachdev","given":"Perminder"}],"issued":{"date-parts":[["2007",1,1]]}}}],"schema":"https://github.com/citation-style-language/schema/raw/master/csl-citation.json"}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AE296CF" w14:textId="7E22B323" w:rsidR="00AF7148" w:rsidRPr="00BC0722" w:rsidRDefault="00AF7148" w:rsidP="00AF7148">
            <w:pPr>
              <w:rPr>
                <w:rFonts w:ascii="Arial" w:hAnsi="Arial" w:cs="Arial"/>
                <w:sz w:val="20"/>
                <w:szCs w:val="20"/>
              </w:rPr>
            </w:pPr>
            <w:r w:rsidRPr="00BC0722">
              <w:rPr>
                <w:rFonts w:ascii="Arial" w:hAnsi="Arial" w:cs="Arial"/>
                <w:sz w:val="20"/>
                <w:szCs w:val="20"/>
              </w:rPr>
              <w:t xml:space="preserve">10 BD I,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1C07F5B"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0E29F26" w14:textId="77777777" w:rsidR="00AF7148" w:rsidRPr="00BC0722" w:rsidRDefault="00AF7148" w:rsidP="00AF7148">
            <w:pPr>
              <w:rPr>
                <w:rFonts w:ascii="Arial" w:hAnsi="Arial" w:cs="Arial"/>
                <w:sz w:val="20"/>
                <w:szCs w:val="20"/>
              </w:rPr>
            </w:pPr>
            <w:r w:rsidRPr="00BC0722">
              <w:rPr>
                <w:rFonts w:ascii="Arial" w:hAnsi="Arial" w:cs="Arial"/>
                <w:sz w:val="20"/>
                <w:szCs w:val="20"/>
              </w:rPr>
              <w:t>32.4 (10.8)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004D86" w14:textId="6E242360" w:rsidR="00AF7148" w:rsidRPr="00BC0722" w:rsidRDefault="00AF7148" w:rsidP="00AF7148">
            <w:pPr>
              <w:rPr>
                <w:rFonts w:ascii="Arial" w:hAnsi="Arial" w:cs="Arial"/>
                <w:sz w:val="20"/>
                <w:szCs w:val="20"/>
              </w:rPr>
            </w:pPr>
            <w:r w:rsidRPr="00BC0722">
              <w:rPr>
                <w:rFonts w:ascii="Arial" w:hAnsi="Arial" w:cs="Arial"/>
                <w:sz w:val="20"/>
                <w:szCs w:val="20"/>
              </w:rPr>
              <w:t>7 (70)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AAC38F"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1CE911"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5260546" w14:textId="77777777" w:rsidR="00AF7148" w:rsidRPr="00BC0722" w:rsidRDefault="00AF7148" w:rsidP="00AF7148">
            <w:pPr>
              <w:rPr>
                <w:rFonts w:ascii="Arial" w:hAnsi="Arial" w:cs="Arial"/>
                <w:sz w:val="20"/>
                <w:szCs w:val="20"/>
              </w:rPr>
            </w:pPr>
            <w:r w:rsidRPr="00BC0722">
              <w:rPr>
                <w:rFonts w:ascii="Arial" w:hAnsi="Arial" w:cs="Arial"/>
                <w:sz w:val="20"/>
                <w:szCs w:val="20"/>
              </w:rPr>
              <w:t>Implicit affect induction via Sternberg memory task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EA5560D"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for negative affect (Table 5), main effect of group for positive affect (Table 6)</w:t>
            </w:r>
          </w:p>
        </w:tc>
      </w:tr>
      <w:tr w:rsidR="00AF7148" w:rsidRPr="00BC0722" w14:paraId="3E04FB3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CB96FD" w14:textId="29F386F3" w:rsidR="00AF7148" w:rsidRPr="00BC0722" w:rsidRDefault="00AF7148" w:rsidP="00AF7148">
            <w:pPr>
              <w:rPr>
                <w:rFonts w:ascii="Arial" w:hAnsi="Arial" w:cs="Arial"/>
                <w:sz w:val="20"/>
                <w:szCs w:val="20"/>
              </w:rPr>
            </w:pPr>
            <w:proofErr w:type="spellStart"/>
            <w:r w:rsidRPr="00BC0722">
              <w:rPr>
                <w:rFonts w:ascii="Arial" w:hAnsi="Arial" w:cs="Arial"/>
                <w:sz w:val="20"/>
                <w:szCs w:val="20"/>
              </w:rPr>
              <w:t>Malhi</w:t>
            </w:r>
            <w:proofErr w:type="spellEnd"/>
            <w:r w:rsidRPr="00BC0722">
              <w:rPr>
                <w:rFonts w:ascii="Arial" w:hAnsi="Arial" w:cs="Arial"/>
                <w:sz w:val="20"/>
                <w:szCs w:val="20"/>
              </w:rPr>
              <w:t xml:space="preserve">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{"citationID":"Zt64UO53","properties":{"formattedCitation":"(195)","plainCitation":"(195)","noteIndex":0},"citationItems":[{"id":916,"uris":["http://zotero.org/users/2846505/items/QHCSMGFK"],"itemData":{"id":916,"type":"article-journal","abstract":"OBJECTIVES: To determine the neural responses invoked in Theory of Mind (ToM) in euthymic bipolar patients as compared with healthy subjects.\nMETHODS: This study examined 20 euthymic bipolar patients (11 males and 9 females) and 20 suitably matched healthy subjects using functional magnetic resonance imaging (fMRI) while subjects were engaged in a ToM task. Within-scanner eye movements were monitored to ensure task engagement. The activation paradigm involved observing ToM and random-motion animated sequences in a block design. Both within group (ToM versus random motion) and random effects between group analyses were performed on fMRI data using the BrainVoyager software package. Demographic and clinical data, along with subject ratings of fMRI stimuli, were collated and analysed.\nRESULTS: Patients were compromised in their ability to appropriately rate the ToM stimuli and assess them for intention as compared to healthy subjects. This was reflected in the fact that patients had few within-group significant activations in response to ToM animated sequences, namely, the left anterior cingulate, and precuneus and cuneus bilaterally. In contrast, robust activations in response to ToM animated sequences in healthy subjects were widespread and involved regions recognized for mental state reasoning, in particular the insula, inferior frontal, supramarginal and angular gyri, and temporal cortex. The between-group random effects analysis exclusively favoured the healthy subjects, with many activations occurring in regions overlapping with those found in the within-group analyses.\nCONCLUSIONS: The findings of this novel neuroimaging study suggest that in a social context, euthymic bipolar patients, though seemingly well and capable of engaging aspects of ToM, are perhaps constrained in their ability to mentalize fully, and furthermore cannot reliably adopt an alternate cognitive perspective when appropriate. Impairment of this capacity, though subtle, may in effect compromise their ability to understand the emotions and intentions of others, and also may limit appreciation of their own illness and symptoms. Such a deficit in bipolar disorder perhaps impacts upon interpersonal relationships and adversely affects social cognition and clinical functioning. The potential implications of this putative mentalizing compromise in euthymic patients with bipolar disorder are substantial, both for the individual and for understanding the neural substrate of the illness, and therefore warrant further investigation.","container-title":"Bipolar Disorders","DOI":"10.1111/j.1399-5618.2008.00643.x","ISSN":"1399-5618","issue":"8","journalAbbreviation":"Bipolar Disord","language":"eng","note":"PMID: 19594509","page":"943-956","source":"PubMed","title":"A functional MRI study of Theory of Mind in euthymic bipolar disorder patients","volume":"10","author":[{"family":"Malhi","given":"Gin S."},{"family":"Lagopoulos","given":"Jim"},{"family":"Das","given":"Pritha"},{"family":"Moss","given":"Kirsteen"},{"family":"Berk","given":"Michael"},{"family":"Coulston","given":"Carissa M."}],"issued":{"date-parts":[["2008",12]]}}}],"schema":"https://github.com/citation-style-language/schema/raw/master/csl-citation.json"}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(195)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6C2C9F" w14:textId="143F4865" w:rsidR="00AF7148" w:rsidRPr="00BC0722" w:rsidRDefault="00AF7148" w:rsidP="00AF7148">
            <w:pPr>
              <w:rPr>
                <w:rFonts w:ascii="Arial" w:hAnsi="Arial" w:cs="Arial"/>
                <w:sz w:val="20"/>
                <w:szCs w:val="20"/>
              </w:rPr>
            </w:pPr>
            <w:r w:rsidRPr="00BC0722">
              <w:rPr>
                <w:rFonts w:ascii="Arial" w:hAnsi="Arial" w:cs="Arial"/>
                <w:sz w:val="20"/>
                <w:szCs w:val="20"/>
              </w:rPr>
              <w:t xml:space="preserve">20 BD 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3F898E4"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30E4775" w14:textId="77777777" w:rsidR="00AF7148" w:rsidRPr="00BC0722" w:rsidRDefault="00AF7148" w:rsidP="00AF7148">
            <w:pPr>
              <w:rPr>
                <w:rFonts w:ascii="Arial" w:hAnsi="Arial" w:cs="Arial"/>
                <w:sz w:val="20"/>
                <w:szCs w:val="20"/>
              </w:rPr>
            </w:pPr>
            <w:r w:rsidRPr="00BC0722">
              <w:rPr>
                <w:rFonts w:ascii="Arial" w:hAnsi="Arial" w:cs="Arial"/>
                <w:sz w:val="20"/>
                <w:szCs w:val="20"/>
              </w:rPr>
              <w:t>35.3 (9.4)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D82B2C" w14:textId="2874EA43" w:rsidR="00AF7148" w:rsidRPr="00BC0722" w:rsidRDefault="00AF7148" w:rsidP="00AF7148">
            <w:pPr>
              <w:rPr>
                <w:rFonts w:ascii="Arial" w:hAnsi="Arial" w:cs="Arial"/>
                <w:sz w:val="20"/>
                <w:szCs w:val="20"/>
              </w:rPr>
            </w:pPr>
            <w:r w:rsidRPr="00BC0722">
              <w:rPr>
                <w:rFonts w:ascii="Arial" w:hAnsi="Arial" w:cs="Arial"/>
                <w:sz w:val="20"/>
                <w:szCs w:val="20"/>
              </w:rPr>
              <w:t>13 (65)</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FCFE65"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4B82023"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6B5C871" w14:textId="77777777" w:rsidR="00AF7148" w:rsidRPr="00BC0722" w:rsidRDefault="00AF7148" w:rsidP="00AF7148">
            <w:pPr>
              <w:rPr>
                <w:rFonts w:ascii="Arial" w:hAnsi="Arial" w:cs="Arial"/>
                <w:sz w:val="20"/>
                <w:szCs w:val="20"/>
              </w:rPr>
            </w:pPr>
            <w:r w:rsidRPr="00BC0722">
              <w:rPr>
                <w:rFonts w:ascii="Arial" w:hAnsi="Arial" w:cs="Arial"/>
                <w:sz w:val="20"/>
                <w:szCs w:val="20"/>
              </w:rPr>
              <w:t>Theory of Mind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D755D6"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3)</w:t>
            </w:r>
          </w:p>
        </w:tc>
      </w:tr>
      <w:tr w:rsidR="00AF7148" w:rsidRPr="00BC0722" w14:paraId="272BFB0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025316F" w14:textId="055FA0B3" w:rsidR="00AF7148" w:rsidRPr="00BC0722" w:rsidRDefault="00AF7148" w:rsidP="00AF7148">
            <w:pPr>
              <w:rPr>
                <w:rFonts w:ascii="Arial" w:hAnsi="Arial" w:cs="Arial"/>
                <w:sz w:val="20"/>
                <w:szCs w:val="20"/>
              </w:rPr>
            </w:pPr>
            <w:r w:rsidRPr="00BC0722">
              <w:rPr>
                <w:rFonts w:ascii="Arial" w:hAnsi="Arial" w:cs="Arial"/>
                <w:sz w:val="20"/>
                <w:szCs w:val="20"/>
              </w:rPr>
              <w:t>Man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{"citationID":"A505n1g9","properties":{"formattedCitation":"(46)","plainCitation":"(46)","noteIndex":0},"citationItems":[{"id":914,"uris":["http://zotero.org/users/2846505/items/J35I5ZSP"],"itemData":{"id":914,"type":"article-journal","abstract":"Background\nDisruptions in affective processing characterize mood disorders, yet the neural mechanisms underlying internal state dependency in affective processes are not well understood. The present work presents a pilot investigation into state dependency among neural circuits known to be involved in processing affective information, by examining acute manic and depressive mood phases in adults with bipolar disorder and major depressive disorder.\nMethods\nThe present study probed affective processes with a well-validated passive picture-viewing task amongst acutely manic (n = 8) or acutely depressed (bipolar depression: n = 11; major depression: n = 15) mood-disordered adults during functional magnetic resonance imaging .\nResults\nBeta-series correlation analyses seeded from the amygdala revealed distinct neural circuits distinguished across current mood state rather than diagnostic boundaries. We delineated an amygdala-striatum pathway that distinguished depressed from manic mood phase, rather than between diagnostic boundaries, in processing valenced information. Specifically, we found differences in this neural response to negative, but not positive, images across clinical mood states.\nLimitations\nAs a preliminary investigation of state-dependent affective processes, the current investigation is predominantly limited by the small sample size. While it provides direction and generates hypotheses for further work, future studies need to replicate and expand the reported effects with larger samples.\nConclusions\nThese findings demonstrate the conditions under which mood state-dependent affective processes cut cross traditional diagnostic boundaries, speaking to recent advances in transdiagnostic disease mechanisms, and can guide future work examining the neural mechanisms driving symptomatology in affective disorders.","container-title":"Journal of Affective Disorders","DOI":"10.1016/j.jad.2018.11.008","ISSN":"0165-0327","journalAbbreviation":"Journal of Affective Disorders","language":"en","page":"394-402","source":"ScienceDirect","title":"Altered amygdala circuits underlying valence processing among manic and depressed phases in bipolar adults","volume":"245","author":[{"family":"Man","given":"Vincent"},{"family":"Gruber","given":"June"},{"family":"Glahn","given":"David C."},{"family":"Cunningham","given":"William A."}],"issued":{"date-parts":[["2019",2,15]]}}}],"schema":"https://github.com/citation-style-language/schema/raw/master/csl-citation.json"}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E656BB" w14:textId="77777777" w:rsidR="00AF7148" w:rsidRPr="00BC0722" w:rsidRDefault="00AF7148" w:rsidP="00AF7148">
            <w:pPr>
              <w:rPr>
                <w:rFonts w:ascii="Arial" w:hAnsi="Arial" w:cs="Arial"/>
                <w:sz w:val="20"/>
                <w:szCs w:val="20"/>
              </w:rPr>
            </w:pPr>
            <w:r w:rsidRPr="00BC0722">
              <w:rPr>
                <w:rFonts w:ascii="Arial" w:hAnsi="Arial" w:cs="Arial"/>
                <w:sz w:val="20"/>
                <w:szCs w:val="20"/>
              </w:rPr>
              <w:t>18 BD I, 13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99EA85" w14:textId="77777777" w:rsidR="00AF7148" w:rsidRPr="00BC0722" w:rsidRDefault="00AF7148" w:rsidP="00AF7148">
            <w:pPr>
              <w:rPr>
                <w:rFonts w:ascii="Arial" w:hAnsi="Arial" w:cs="Arial"/>
                <w:sz w:val="20"/>
                <w:szCs w:val="20"/>
              </w:rPr>
            </w:pPr>
            <w:r w:rsidRPr="00BC0722">
              <w:rPr>
                <w:rFonts w:ascii="Arial" w:hAnsi="Arial" w:cs="Arial"/>
                <w:sz w:val="20"/>
                <w:szCs w:val="20"/>
              </w:rPr>
              <w:t>Hypo/manic (n=7); Depressed (n=11)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3C6DF10" w14:textId="619759FA" w:rsidR="00AF7148" w:rsidRPr="00BC0722" w:rsidRDefault="00AF7148" w:rsidP="00AF7148">
            <w:pPr>
              <w:rPr>
                <w:rFonts w:ascii="Arial" w:hAnsi="Arial" w:cs="Arial"/>
                <w:sz w:val="20"/>
                <w:szCs w:val="20"/>
              </w:rPr>
            </w:pPr>
            <w:r w:rsidRPr="00BC0722">
              <w:rPr>
                <w:rFonts w:ascii="Arial" w:hAnsi="Arial" w:cs="Arial"/>
                <w:sz w:val="20"/>
                <w:szCs w:val="20"/>
              </w:rPr>
              <w:t>40.28 (12.45)</w:t>
            </w:r>
            <w:r w:rsidRPr="00BC0722">
              <w:rPr>
                <w:rStyle w:val="FootnoteReference"/>
                <w:rFonts w:ascii="Arial" w:hAnsi="Arial" w:cs="Arial"/>
              </w:rPr>
              <w:footnoteReference w:id="16"/>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682E20" w14:textId="4BDD9EEE" w:rsidR="00AF7148" w:rsidRPr="00BC0722" w:rsidRDefault="00AF7148" w:rsidP="00AF7148">
            <w:pPr>
              <w:rPr>
                <w:rFonts w:ascii="Arial" w:hAnsi="Arial" w:cs="Arial"/>
                <w:sz w:val="20"/>
                <w:szCs w:val="20"/>
              </w:rPr>
            </w:pPr>
            <w:r w:rsidRPr="00BC0722">
              <w:rPr>
                <w:rFonts w:ascii="Arial" w:hAnsi="Arial" w:cs="Arial"/>
                <w:sz w:val="20"/>
                <w:szCs w:val="20"/>
              </w:rPr>
              <w:t>18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ABE35C6"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21D6F3"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3402962" w14:textId="77777777" w:rsidR="00AF7148" w:rsidRPr="00BC0722" w:rsidRDefault="00AF7148" w:rsidP="00AF7148">
            <w:pPr>
              <w:rPr>
                <w:rFonts w:ascii="Arial" w:hAnsi="Arial" w:cs="Arial"/>
                <w:sz w:val="20"/>
                <w:szCs w:val="20"/>
              </w:rPr>
            </w:pPr>
            <w:r w:rsidRPr="00BC0722">
              <w:rPr>
                <w:rFonts w:ascii="Arial" w:hAnsi="Arial" w:cs="Arial"/>
                <w:sz w:val="20"/>
                <w:szCs w:val="20"/>
              </w:rPr>
              <w:t>Viewing negative, positive, and neutral images (E) (seed-based task-related beta-series correlation using L/R amygdala)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F8046E0" w14:textId="77777777" w:rsidR="00AF7148" w:rsidRPr="00BC0722" w:rsidRDefault="00AF7148" w:rsidP="00AF7148">
            <w:pPr>
              <w:rPr>
                <w:rFonts w:ascii="Arial" w:hAnsi="Arial" w:cs="Arial"/>
                <w:sz w:val="20"/>
                <w:szCs w:val="20"/>
              </w:rPr>
            </w:pPr>
            <w:r w:rsidRPr="00BC0722">
              <w:rPr>
                <w:rFonts w:ascii="Arial" w:hAnsi="Arial" w:cs="Arial"/>
                <w:sz w:val="20"/>
                <w:szCs w:val="20"/>
              </w:rPr>
              <w:t>Group x condition x amygdala beta value int. (2: L and R amygdala, Table 2)</w:t>
            </w:r>
          </w:p>
        </w:tc>
      </w:tr>
      <w:tr w:rsidR="00AF7148" w:rsidRPr="00BC0722" w14:paraId="2DA3FE1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D494A7A" w14:textId="56751A3D" w:rsidR="00AF7148" w:rsidRPr="00BC0722" w:rsidRDefault="00AF7148" w:rsidP="00AF7148">
            <w:pPr>
              <w:rPr>
                <w:rFonts w:ascii="Arial" w:hAnsi="Arial" w:cs="Arial"/>
                <w:sz w:val="20"/>
                <w:szCs w:val="20"/>
              </w:rPr>
            </w:pPr>
            <w:proofErr w:type="spellStart"/>
            <w:r w:rsidRPr="00BC0722">
              <w:rPr>
                <w:rFonts w:ascii="Arial" w:hAnsi="Arial" w:cs="Arial"/>
                <w:sz w:val="20"/>
                <w:szCs w:val="20"/>
              </w:rPr>
              <w:t>Manelis</w:t>
            </w:r>
            <w:proofErr w:type="spellEnd"/>
            <w:r w:rsidRPr="00BC0722">
              <w:rPr>
                <w:rFonts w:ascii="Arial" w:hAnsi="Arial" w:cs="Arial"/>
                <w:sz w:val="20"/>
                <w:szCs w:val="20"/>
              </w:rPr>
              <w:t xml:space="preserve">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{"citationID":"nhXlwXYK","properties":{"formattedCitation":"(47)","plainCitation":"(47)","noteIndex":0},"citationItems":[{"id":913,"uris":["http://zotero.org/users/2846505/items/K2QKU8AA"],"itemData":{"id":913,"type":"article-journal","abstract":"It is clinically challenging to distinguish bipolar from major depressive disorder. Manelis et al. use a Bayesian network approach to examine functional and eff","container-title":"Brain","DOI":"10.1093/brain/aww157","ISSN":"0006-8950","issue":"9","journalAbbreviation":"Brain","language":"en","note":"publisher: Oxford Academic","page":"2554-2566","source":"academic.oup.com","title":"Anticipation-related brain connectivity in bipolar and unipolar depression: a graph theory approach","title-short":"Anticipation-related brain connectivity in bipolar and unipolar depression","volume":"139","author":[{"family":"Manelis","given":"Anna"},{"family":"Almeida","given":"Jorge R. C."},{"family":"Stiffler","given":"Richelle"},{"family":"Lockovich","given":"Jeanette C."},{"family":"Aslam","given":"Haris A."},{"family":"Phillips","given":"Mary L."}],"issued":{"date-parts":[["2016",9,1]]}}}],"schema":"https://github.com/citation-style-language/schema/raw/master/csl-citation.json"}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(47)</w:t>
            </w:r>
            <w:r w:rsidRPr="00BC0722">
              <w:rPr>
                <w:rFonts w:ascii="Arial" w:hAnsi="Arial" w:cs="Arial"/>
                <w:sz w:val="20"/>
                <w:szCs w:val="20"/>
              </w:rPr>
              <w:fldChar w:fldCharType="end"/>
            </w:r>
            <w:r w:rsidRPr="00BC0722">
              <w:rPr>
                <w:rFonts w:ascii="Arial" w:hAnsi="Arial" w:cs="Arial"/>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FBB007C" w14:textId="5AC8F5C6" w:rsidR="00AF7148" w:rsidRPr="00BC0722" w:rsidRDefault="00AF7148" w:rsidP="00AF7148">
            <w:pPr>
              <w:rPr>
                <w:rFonts w:ascii="Arial" w:hAnsi="Arial" w:cs="Arial"/>
                <w:sz w:val="20"/>
                <w:szCs w:val="20"/>
              </w:rPr>
            </w:pPr>
            <w:r w:rsidRPr="00BC0722">
              <w:rPr>
                <w:rFonts w:ascii="Arial" w:hAnsi="Arial" w:cs="Arial"/>
                <w:sz w:val="20"/>
                <w:szCs w:val="20"/>
              </w:rPr>
              <w:t xml:space="preserve">31 BD I, 36 </w:t>
            </w:r>
            <w:r w:rsidR="00465BD3">
              <w:rPr>
                <w:rFonts w:ascii="Arial" w:hAnsi="Arial" w:cs="Arial"/>
                <w:sz w:val="20"/>
                <w:szCs w:val="20"/>
              </w:rPr>
              <w:t>NC</w:t>
            </w:r>
            <w:r w:rsidRPr="00BC0722">
              <w:rPr>
                <w:rFonts w:ascii="Arial" w:hAnsi="Arial" w:cs="Arial"/>
                <w:sz w:val="20"/>
                <w:szCs w:val="20"/>
              </w:rPr>
              <w:t>, 39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40E90E8"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(n=31)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DD9D16C" w14:textId="77777777" w:rsidR="00AF7148" w:rsidRPr="00BC0722" w:rsidRDefault="00AF7148" w:rsidP="00AF7148">
            <w:pPr>
              <w:rPr>
                <w:rFonts w:ascii="Arial" w:hAnsi="Arial" w:cs="Arial"/>
                <w:sz w:val="20"/>
                <w:szCs w:val="20"/>
              </w:rPr>
            </w:pPr>
            <w:r w:rsidRPr="00BC0722">
              <w:rPr>
                <w:rFonts w:ascii="Arial" w:hAnsi="Arial" w:cs="Arial"/>
                <w:sz w:val="20"/>
                <w:szCs w:val="20"/>
              </w:rPr>
              <w:t>33.38 (8.44)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43FE78" w14:textId="293B1FEC" w:rsidR="00AF7148" w:rsidRPr="00BC0722" w:rsidRDefault="00AF7148" w:rsidP="00AF7148">
            <w:pPr>
              <w:rPr>
                <w:rFonts w:ascii="Arial" w:hAnsi="Arial" w:cs="Arial"/>
                <w:sz w:val="20"/>
                <w:szCs w:val="20"/>
              </w:rPr>
            </w:pPr>
            <w:r w:rsidRPr="00BC0722">
              <w:rPr>
                <w:rFonts w:ascii="Arial" w:hAnsi="Arial" w:cs="Arial"/>
                <w:sz w:val="20"/>
                <w:szCs w:val="20"/>
              </w:rPr>
              <w:t>31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385FA17" w14:textId="77777777" w:rsidR="00AF7148" w:rsidRPr="00BC0722" w:rsidRDefault="00AF7148" w:rsidP="00AF7148">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5D81C8C"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ECBF8AE" w14:textId="77777777" w:rsidR="00AF7148" w:rsidRPr="00BC0722" w:rsidRDefault="00AF7148" w:rsidP="00AF7148">
            <w:pPr>
              <w:rPr>
                <w:rFonts w:ascii="Arial" w:hAnsi="Arial" w:cs="Arial"/>
                <w:sz w:val="20"/>
                <w:szCs w:val="20"/>
              </w:rPr>
            </w:pPr>
            <w:r w:rsidRPr="00BC0722">
              <w:rPr>
                <w:rFonts w:ascii="Arial" w:hAnsi="Arial" w:cs="Arial"/>
                <w:sz w:val="20"/>
                <w:szCs w:val="20"/>
              </w:rPr>
              <w:t>Card-guessing with monetary rewards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210128A" w14:textId="3B9087E2"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w:t>
            </w:r>
            <w:r w:rsidR="00465BD3">
              <w:rPr>
                <w:rFonts w:ascii="Arial" w:hAnsi="Arial" w:cs="Arial"/>
                <w:sz w:val="20"/>
                <w:szCs w:val="20"/>
              </w:rPr>
              <w:t>NC</w:t>
            </w:r>
            <w:r w:rsidRPr="00BC0722">
              <w:rPr>
                <w:rFonts w:ascii="Arial" w:hAnsi="Arial" w:cs="Arial"/>
                <w:sz w:val="20"/>
                <w:szCs w:val="20"/>
              </w:rPr>
              <w:t xml:space="preserve">&gt;BD/BD&gt;MDD/ MDD&gt;BD during guess, receipt of feedback, anticipation win vs. rest, anticipation loss vs. rest </w:t>
            </w:r>
          </w:p>
        </w:tc>
      </w:tr>
      <w:tr w:rsidR="00AF7148" w:rsidRPr="00BC0722" w14:paraId="2C29E56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7589167" w14:textId="67F3D6BA" w:rsidR="00AF7148" w:rsidRPr="00BC0722" w:rsidRDefault="00AF7148" w:rsidP="00AF7148">
            <w:pPr>
              <w:rPr>
                <w:rFonts w:ascii="Arial" w:hAnsi="Arial" w:cs="Arial"/>
                <w:sz w:val="20"/>
                <w:szCs w:val="20"/>
              </w:rPr>
            </w:pPr>
            <w:r w:rsidRPr="00BC0722">
              <w:rPr>
                <w:rFonts w:ascii="Arial" w:hAnsi="Arial" w:cs="Arial"/>
                <w:sz w:val="20"/>
                <w:szCs w:val="20"/>
              </w:rPr>
              <w:t>Marchand et al. 2007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{"citationID":"PyYqyXP3","properties":{"formattedCitation":"(48)","plainCitation":"(48)","noteIndex":0},"citationItems":[{"id":708,"uris":["http://zotero.org/users/2846505/items/GPPCRPLC"],"itemData":{"id":708,"type":"article-journal","abstract":"The primary aim of this functional magnetic resonance imaging (fMRI) study was to test the utility of a paced motor activation task to evaluate frontal-subcortical (FSC) circuit function in bipolar depression. A secondary aim was to determine if utilizing both a motor and cognitive activation paradigm (Stroop) would provide information about the potential role of FSC dysfunction in the cognitive symptoms of bipolar depression. Analysis of the control group (n=15) alone revealed that the motor task activated FSC structures. Comparison of the control to bipolar group (n=14) revealed significant differences between the groups in striatum as well as cortical areas with FSC connections in response to the non-dominant-hand motor task. In response to the Stroop, there were significant differences between the groups in portions of the bilateral posterior cingulate and occipital cortex, but not in FSC structures. While these results must be considered preliminary, this work supports further studies of paced motor tasks to probe FSC function. Further, it suggests that the use of both a cognitive and motor task in the same study provides useful information about brain function. Finally, it supports the literature implicating FSC circuit abnormalities in bipolar disorder.","container-title":"Psychiatry Research: Neuroimaging","DOI":"10.1016/j.pscychresns.2007.03.003","ISSN":"0925-4927","issue":"3","journalAbbreviation":"Psychiatry Research: Neuroimaging","language":"en","page":"221-230","source":"ScienceDirect","title":"A functional MRI study of a paced motor activation task to evaluate frontal-subcortical circuit function in bipolar depression","volume":"155","author":[{"family":"Marchand","given":"William R."},{"family":"Lee","given":"James N."},{"family":"Thatcher","given":"Grant William"},{"family":"Jensen","given":"Cody"},{"family":"Stewart","given":"Dawn"},{"family":"Dilda","given":"Valentina"},{"family":"Thatcher","given":"John"},{"family":"Creem-Regehr","given":"Sarah H."}],"issued":{"date-parts":[["2007",8,15]]}}}],"schema":"https://github.com/citation-style-language/schema/raw/master/csl-citation.json"}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CEE15A" w14:textId="32B9B3BB" w:rsidR="00AF7148" w:rsidRPr="00BC0722" w:rsidRDefault="00AF7148" w:rsidP="00AF7148">
            <w:pPr>
              <w:rPr>
                <w:rFonts w:ascii="Arial" w:hAnsi="Arial" w:cs="Arial"/>
                <w:sz w:val="20"/>
                <w:szCs w:val="20"/>
              </w:rPr>
            </w:pPr>
            <w:r w:rsidRPr="00BC0722">
              <w:rPr>
                <w:rFonts w:ascii="Arial" w:hAnsi="Arial" w:cs="Arial"/>
                <w:sz w:val="20"/>
                <w:szCs w:val="20"/>
              </w:rPr>
              <w:t xml:space="preserve">14 BD I, 15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AA817BA"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(n=14)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DA33947" w14:textId="77777777" w:rsidR="00AF7148" w:rsidRPr="00BC0722" w:rsidRDefault="00AF7148" w:rsidP="00AF7148">
            <w:pPr>
              <w:rPr>
                <w:rFonts w:ascii="Arial" w:hAnsi="Arial" w:cs="Arial"/>
                <w:sz w:val="20"/>
                <w:szCs w:val="20"/>
              </w:rPr>
            </w:pPr>
            <w:r w:rsidRPr="00BC0722">
              <w:rPr>
                <w:rFonts w:ascii="Arial" w:hAnsi="Arial" w:cs="Arial"/>
                <w:sz w:val="20"/>
                <w:szCs w:val="20"/>
              </w:rPr>
              <w:t>45.6 (11.7)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D91244" w14:textId="159263AD" w:rsidR="00AF7148" w:rsidRPr="00BC0722" w:rsidRDefault="00AF7148" w:rsidP="00AF7148">
            <w:pPr>
              <w:rPr>
                <w:rFonts w:ascii="Arial" w:hAnsi="Arial" w:cs="Arial"/>
                <w:sz w:val="20"/>
                <w:szCs w:val="20"/>
              </w:rPr>
            </w:pPr>
            <w:r w:rsidRPr="00BC0722">
              <w:rPr>
                <w:rFonts w:ascii="Arial" w:hAnsi="Arial" w:cs="Arial"/>
                <w:sz w:val="20"/>
                <w:szCs w:val="20"/>
              </w:rPr>
              <w:t>13 (93)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79E7A65" w14:textId="633A0E73" w:rsidR="00AF7148" w:rsidRPr="00BC0722" w:rsidRDefault="00AF7148" w:rsidP="00AF7148">
            <w:pPr>
              <w:rPr>
                <w:rFonts w:ascii="Arial" w:hAnsi="Arial" w:cs="Arial"/>
                <w:sz w:val="20"/>
                <w:szCs w:val="20"/>
              </w:rPr>
            </w:pPr>
            <w:r w:rsidRPr="00BC0722">
              <w:rPr>
                <w:rFonts w:ascii="Arial" w:hAnsi="Arial" w:cs="Arial"/>
                <w:sz w:val="20"/>
                <w:szCs w:val="20"/>
              </w:rPr>
              <w:t>6 (43)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CA374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9B8712B" w14:textId="77777777" w:rsidR="00AF7148" w:rsidRPr="00BC0722" w:rsidRDefault="00AF7148" w:rsidP="00AF7148">
            <w:pPr>
              <w:rPr>
                <w:rFonts w:ascii="Arial" w:hAnsi="Arial" w:cs="Arial"/>
                <w:sz w:val="20"/>
                <w:szCs w:val="20"/>
              </w:rPr>
            </w:pPr>
            <w:r w:rsidRPr="00BC0722">
              <w:rPr>
                <w:rFonts w:ascii="Arial" w:hAnsi="Arial" w:cs="Arial"/>
                <w:sz w:val="20"/>
                <w:szCs w:val="20"/>
              </w:rPr>
              <w:t>Paced motor activation task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3DA638D" w14:textId="1930E37A"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(Table 3)</w:t>
            </w:r>
          </w:p>
        </w:tc>
      </w:tr>
      <w:tr w:rsidR="00AF7148" w:rsidRPr="00BC0722" w14:paraId="19DAB89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E525757" w14:textId="31B121D2" w:rsidR="00AF7148" w:rsidRPr="00BC0722" w:rsidRDefault="00AF7148" w:rsidP="00AF7148">
            <w:pPr>
              <w:rPr>
                <w:rFonts w:ascii="Arial" w:hAnsi="Arial" w:cs="Arial"/>
                <w:sz w:val="20"/>
                <w:szCs w:val="20"/>
              </w:rPr>
            </w:pPr>
            <w:r w:rsidRPr="00BC0722">
              <w:rPr>
                <w:rFonts w:ascii="Arial" w:hAnsi="Arial" w:cs="Arial"/>
                <w:sz w:val="20"/>
                <w:szCs w:val="20"/>
              </w:rPr>
              <w:t>Marchand et al. 2011</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{"citationID":"kEPIQnwr","properties":{"formattedCitation":"(87)","plainCitation":"(87)","noteIndex":0},"citationItems":[{"id":615,"uris":["http://zotero.org/users/2846505/items/GJ9HEV6E"],"itemData":{"id":615,"type":"article-journal","abstract":"Background\nConsiderable evidence implicates dysfunction of striatal and cortical midline structure (CMS) circuitry in mood disorders. Whether such aberrations exist in bipolar II depression is unknown.\nMethods\nSixteen unmedicated subjects with bipolar II depression and 19 healthy controls were studied using functional MRI and a motor activation paradigm. Analyses of both activation and functional connectivity were conducted.\nResults\nA history of suicidal ideation (SI) was negatively correlated with activation of the left putamen while depression severity was positively correlated with activation of the left thalamus. The superior bilateral putamen was simultaneously correlated with depression severity and anti-correlated with SI. Striatal functional connectivity was altered with the bilateral CMS and right inferior parietal lobule. Depression severity was correlated with strength of connectivity between the bilateral striatum and the right lingual gyrus and left cerebellum.\nLimitations\nOnly males experiencing an episode of major depression were studied.\nConclusions\nStriatal and CMS circuit abnormalities likely contribute to the neurobiology of bipolar II depression. Altered connectivity of the striatum may directly impact depression severity. Further, dissociable components of activation associated with depression severity and suicidal ideation may exist. Finally, the motor activation paradigm used in this study appears to be a useful probe of some neural processes underlying bipolar II depression.","container-title":"Journal of Affective Disorders","DOI":"10.1016/j.jad.2011.04.039","ISSN":"0165-0327","issue":"3","journalAbbreviation":"Journal of Affective Disorders","page":"638-645","source":"ScienceDirect","title":"Striatal and cortical midline activation and connectivity associated with suicidal ideation and depression in bipolar II disorder","volume":"133","author":[{"family":"Marchand","given":"William R."},{"family":"Lee","given":"James N."},{"family":"Garn","given":"Cheryl"},{"family":"Thatcher","given":"John"},{"family":"Gale","given":"Phillip"},{"family":"Kreitschitz","given":"Sebastian"},{"family":"Johnson","given":"Susanna"},{"family":"Wood","given":"Nicole"}],"issued":{"date-parts":[["2011",10,1]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(87)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ED83EB" w14:textId="0393914C" w:rsidR="00AF7148" w:rsidRPr="00BC0722" w:rsidRDefault="00AF7148" w:rsidP="00AF7148">
            <w:pPr>
              <w:rPr>
                <w:rFonts w:ascii="Arial" w:hAnsi="Arial" w:cs="Arial"/>
                <w:sz w:val="20"/>
                <w:szCs w:val="20"/>
              </w:rPr>
            </w:pPr>
            <w:r w:rsidRPr="00BC0722">
              <w:rPr>
                <w:rFonts w:ascii="Arial" w:hAnsi="Arial" w:cs="Arial"/>
                <w:sz w:val="20"/>
                <w:szCs w:val="20"/>
              </w:rPr>
              <w:t xml:space="preserve">16 BD II, 19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EA83A6"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C93066" w14:textId="77777777" w:rsidR="00AF7148" w:rsidRPr="00BC0722" w:rsidRDefault="00AF7148" w:rsidP="00AF7148">
            <w:pPr>
              <w:rPr>
                <w:rFonts w:ascii="Arial" w:hAnsi="Arial" w:cs="Arial"/>
                <w:sz w:val="20"/>
                <w:szCs w:val="20"/>
              </w:rPr>
            </w:pPr>
            <w:r w:rsidRPr="00BC0722">
              <w:rPr>
                <w:rFonts w:ascii="Arial" w:hAnsi="Arial" w:cs="Arial"/>
                <w:sz w:val="20"/>
                <w:szCs w:val="20"/>
              </w:rPr>
              <w:t>32.9 (7.5)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952A2A1" w14:textId="18B50557" w:rsidR="00AF7148" w:rsidRPr="00BC0722" w:rsidRDefault="00AF7148" w:rsidP="00AF7148">
            <w:pPr>
              <w:rPr>
                <w:rFonts w:ascii="Arial" w:hAnsi="Arial" w:cs="Arial"/>
                <w:sz w:val="20"/>
                <w:szCs w:val="20"/>
              </w:rPr>
            </w:pPr>
            <w:r w:rsidRPr="00BC0722">
              <w:rPr>
                <w:rFonts w:ascii="Arial" w:hAnsi="Arial" w:cs="Arial"/>
                <w:sz w:val="20"/>
                <w:szCs w:val="20"/>
              </w:rPr>
              <w:t>16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235D1C7"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BDB095"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2C368C"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Paced motor activation task (C) </w:t>
            </w:r>
            <w:r w:rsidRPr="00BC0722">
              <w:rPr>
                <w:rFonts w:ascii="Arial" w:hAnsi="Arial" w:cs="Arial"/>
                <w:sz w:val="20"/>
                <w:szCs w:val="20"/>
              </w:rPr>
              <w:lastRenderedPageBreak/>
              <w:t>(seed-to-voxel: putamen)</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0355A6D" w14:textId="7480A48B" w:rsidR="00AF7148" w:rsidRPr="00BC0722" w:rsidRDefault="00465BD3" w:rsidP="00AF7148">
            <w:pPr>
              <w:rPr>
                <w:rFonts w:ascii="Arial" w:hAnsi="Arial" w:cs="Arial"/>
                <w:sz w:val="20"/>
                <w:szCs w:val="20"/>
              </w:rPr>
            </w:pPr>
            <w:r>
              <w:rPr>
                <w:rFonts w:ascii="Arial" w:hAnsi="Arial" w:cs="Arial"/>
                <w:sz w:val="20"/>
                <w:szCs w:val="20"/>
              </w:rPr>
              <w:lastRenderedPageBreak/>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(Table 3)</w:t>
            </w:r>
          </w:p>
        </w:tc>
      </w:tr>
      <w:tr w:rsidR="00AF7148" w:rsidRPr="00BC0722" w14:paraId="1DD24F2C" w14:textId="77777777" w:rsidTr="00AF7148">
        <w:trPr>
          <w:trHeight w:val="782"/>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8889D3B" w14:textId="583471B5" w:rsidR="00AF7148" w:rsidRPr="00BC0722" w:rsidRDefault="00AF7148" w:rsidP="00AF7148">
            <w:pPr>
              <w:rPr>
                <w:rFonts w:ascii="Arial" w:hAnsi="Arial" w:cs="Arial"/>
                <w:sz w:val="20"/>
                <w:szCs w:val="20"/>
              </w:rPr>
            </w:pPr>
            <w:r w:rsidRPr="00BC0722">
              <w:rPr>
                <w:rFonts w:ascii="Arial" w:hAnsi="Arial" w:cs="Arial"/>
                <w:b/>
                <w:bCs/>
                <w:sz w:val="20"/>
                <w:szCs w:val="20"/>
              </w:rPr>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C04B87A" w14:textId="6EFB095D"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25E435" w14:textId="2FA3221B"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B08E75" w14:textId="20604040"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78D93F2"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34560A1A" w14:textId="7D716355"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1FCAB78"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63CE5AFD" w14:textId="554ACA2C"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E858A0D" w14:textId="313AE0F0"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0E155F" w14:textId="3AD437B2"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56D912" w14:textId="7A697FB4"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7597EDB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6E8BDD7" w14:textId="11386CA9" w:rsidR="00AF7148" w:rsidRPr="00BC0722" w:rsidRDefault="00AF7148" w:rsidP="00AF7148">
            <w:pPr>
              <w:rPr>
                <w:rFonts w:ascii="Arial" w:hAnsi="Arial" w:cs="Arial"/>
                <w:sz w:val="20"/>
                <w:szCs w:val="20"/>
              </w:rPr>
            </w:pPr>
            <w:r w:rsidRPr="00BC0722">
              <w:rPr>
                <w:rFonts w:ascii="Arial" w:hAnsi="Arial" w:cs="Arial"/>
                <w:sz w:val="20"/>
                <w:szCs w:val="20"/>
              </w:rPr>
              <w:t>Marchand et al. 2011</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{"citationID":"GMlYSFv6","properties":{"formattedCitation":"(196)","plainCitation":"(196)","noteIndex":0},"citationItems":[{"id":910,"uris":["http://zotero.org/users/2846505/items/KWXIHEQR"],"itemData":{"id":910,"type":"article-journal","abstract":"Bipolar II depression is a serious and disabling illness associated with significant impairment and high rates of suicide attempts. However, mechanisms underlying emotional dysregulation in this condition are poorly characterized. The goal of this work was to investigate one component of emotional processing in this disorder, brain activation associated with exposure to emotional faces. Functional MRI was used to study 16 unmedicated male subjects with bipolar II depression and 19 healthy male controls. The activation paradigm exposed subjects to happy, fearful and neutral faces. The two key findings of this study were as follows. First, bipolar subjects demonstrated significantly decreased activation in response to happy facial expression in the left posterior cortical midline structures (CMS) and frontal cortex. Second, depression severity was positively correlated with activation of the posterior CMS and other regions. Our results suggest that mechanisms involving CMS dysfunction may play a role in the neurobiology of bipolar II depression as has been demonstrated for unipolar illness. Further investigations of CMS function in bipolar spectrum disorders are warranted.","collection-title":"The mechanism of action of antidepressants","container-title":"Progress in Neuro-Psychopharmacology and Biological Psychiatry","DOI":"10.1016/j.pnpbp.2011.05.017","ISSN":"0278-5846","issue":"7","journalAbbreviation":"Progress in Neuro-Psychopharmacology and Biological Psychiatry","language":"en","page":"1729-1737","source":"ScienceDirect","title":"Aberrant emotional processing in posterior cortical midline structures in bipolar II depression","volume":"35","author":[{"family":"Marchand","given":"William R."},{"family":"Lee","given":"James N."},{"family":"Garn","given":"Cheryl"},{"family":"Thatcher","given":"John"},{"family":"Gale","given":"Phillip"},{"family":"Kreitschitz","given":"Sebastian"},{"family":"Johnson","given":"Susanna"},{"family":"Wood","given":"Nicole"}],"issued":{"date-parts":[["2011",8,15]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(196)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9C7DDC4" w14:textId="06355C1D" w:rsidR="00AF7148" w:rsidRPr="00BC0722" w:rsidRDefault="00AF7148" w:rsidP="00AF7148">
            <w:pPr>
              <w:rPr>
                <w:rFonts w:ascii="Arial" w:hAnsi="Arial" w:cs="Arial"/>
                <w:sz w:val="20"/>
                <w:szCs w:val="20"/>
              </w:rPr>
            </w:pPr>
            <w:r w:rsidRPr="00BC0722">
              <w:rPr>
                <w:rFonts w:ascii="Arial" w:hAnsi="Arial" w:cs="Arial"/>
                <w:sz w:val="20"/>
                <w:szCs w:val="20"/>
              </w:rPr>
              <w:t xml:space="preserve">16 BD II, 19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3939393"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F915368" w14:textId="77777777" w:rsidR="00AF7148" w:rsidRPr="00BC0722" w:rsidRDefault="00AF7148" w:rsidP="00AF7148">
            <w:pPr>
              <w:rPr>
                <w:rFonts w:ascii="Arial" w:hAnsi="Arial" w:cs="Arial"/>
                <w:sz w:val="20"/>
                <w:szCs w:val="20"/>
              </w:rPr>
            </w:pPr>
            <w:r w:rsidRPr="00BC0722">
              <w:rPr>
                <w:rFonts w:ascii="Arial" w:hAnsi="Arial" w:cs="Arial"/>
                <w:sz w:val="20"/>
                <w:szCs w:val="20"/>
              </w:rPr>
              <w:t>32.9 (7.5)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3990EC" w14:textId="0F8E9326" w:rsidR="00AF7148" w:rsidRPr="00BC0722" w:rsidRDefault="00AF7148" w:rsidP="00AF7148">
            <w:pPr>
              <w:rPr>
                <w:rFonts w:ascii="Arial" w:hAnsi="Arial" w:cs="Arial"/>
                <w:sz w:val="20"/>
                <w:szCs w:val="20"/>
              </w:rPr>
            </w:pPr>
            <w:r w:rsidRPr="00BC0722">
              <w:rPr>
                <w:rFonts w:ascii="Arial" w:hAnsi="Arial" w:cs="Arial"/>
                <w:sz w:val="20"/>
                <w:szCs w:val="20"/>
              </w:rPr>
              <w:t>16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79AD43"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F8C32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64550A" w14:textId="0C6D213E" w:rsidR="00AF7148" w:rsidRPr="00BC0722" w:rsidRDefault="00AF7148" w:rsidP="00AF7148">
            <w:pPr>
              <w:rPr>
                <w:rFonts w:ascii="Arial" w:hAnsi="Arial" w:cs="Arial"/>
                <w:sz w:val="20"/>
                <w:szCs w:val="20"/>
              </w:rPr>
            </w:pPr>
            <w:r w:rsidRPr="00BC0722">
              <w:rPr>
                <w:rFonts w:ascii="Arial" w:hAnsi="Arial" w:cs="Arial"/>
                <w:sz w:val="20"/>
                <w:szCs w:val="20"/>
              </w:rPr>
              <w:t>Facial affect recognition with happy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01F233E" w14:textId="481B8280"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(Table 3, happy&gt;neutral)</w:t>
            </w:r>
          </w:p>
        </w:tc>
      </w:tr>
      <w:tr w:rsidR="00AF7148" w:rsidRPr="00BC0722" w14:paraId="40BCC2B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52A1E67" w14:textId="19EB532E" w:rsidR="00AF7148" w:rsidRPr="00BC0722" w:rsidRDefault="00AF7148" w:rsidP="00AF7148">
            <w:pPr>
              <w:rPr>
                <w:rFonts w:ascii="Arial" w:hAnsi="Arial" w:cs="Arial"/>
                <w:sz w:val="20"/>
                <w:szCs w:val="20"/>
              </w:rPr>
            </w:pPr>
            <w:r w:rsidRPr="00BC0722">
              <w:rPr>
                <w:rFonts w:ascii="Arial" w:hAnsi="Arial" w:cs="Arial"/>
                <w:sz w:val="20"/>
                <w:szCs w:val="20"/>
              </w:rPr>
              <w:t>Marotta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{"citationID":"Pc5sqpbY","properties":{"formattedCitation":"(197)","plainCitation":"(197)","noteIndex":0},"citationItems":[{"id":909,"uris":["http://zotero.org/users/2846505/items/62PPI6UK"],"itemData":{"id":909,"type":"article-journal","abstract":"Objectives Psychotic symptoms are a common feature in bipolar disorder (BD), especially during manic phases, and are associated with a more severe course of illness. However, not all bipolar subjects experience psychosis during the course of their illness, and this difference often guides assessment and pharmacological treatment. The aim of the present study is to elucidate, for the first time, the FDG uptake dysfunctions associated with psychosis in BD patients with and without a history of past psychotic symptoms, through a positron emission tomography (PET) approach. Methods Fifty BD patients with lifetime psychotic symptoms, 40 BD patients without lifetime psychotic symptoms and 27 healthy controls (HC) were recruited and underwent an 18F-FDG-PET session. Results Compared to HC, BD subjects shared common FDG uptake deficits in several brain areas, including insula, inferior temporal gyrus and middle occipital gyrus. Moreover, we found that BD patients with a history of past psychotic symptoms had a unique FDG uptake alteration in the right fusiform gyrus compared to both BD patients without lifetime psychotic symptoms and HC (all P &lt; 0.01, cFWE corrected). Conclusions Overall, our results suggest that FDG uptake alterations in brain regions involved in emotion regulation are a key feature of BD, regardless the presence of past psychosis. Finally, we demonstrated that the FDG uptake reduction in fusiform gyrus is associated with the presence of past psychotic symptoms in BD, ultimately leading towards the idea that the fusiform gyrus might be considered a putative biomarker of psychosis.","container-title":"Bipolar Disorders","DOI":"https://doi.org/10.1111/bdi.12710","ISSN":"1399-5618","issue":"2","language":"en","license":"© 2018 John Wiley &amp; Sons A/S. Published by John Wiley &amp; Sons Ltd","note":"_eprint: https://onlinelibrary.wiley.com/doi/pdf/10.1111/bdi.12710","page":"151-158","source":"Wiley Online Library","title":"The metabolic basis of psychosis in bipolar disorder: A positron emission tomography study","title-short":"The metabolic basis of psychosis in bipolar disorder","volume":"21","author":[{"family":"Marotta","given":"Giorgio"},{"family":"Delvecchio","given":"Giuseppe"},{"family":"Pigoni","given":"Alessandro"},{"family":"Mandolini","given":"Gianmario"},{"family":"Ciappolino","given":"Valentina"},{"family":"Oldani","given":"Lucio"},{"family":"Madonna","given":"Domenico"},{"family":"Grottaroli","given":"Marika"},{"family":"Altamura","given":"Alfredo Carlo"},{"family":"Brambilla","given":"Paolo"}],"issued":{"date-parts":[["2019"]]}}}],"schema":"https://github.com/citation-style-language/schema/raw/master/csl-citation.json"}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(197)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DD3D59" w14:textId="626A4AA7" w:rsidR="00AF7148" w:rsidRPr="00BC0722" w:rsidRDefault="00AF7148" w:rsidP="00AF7148">
            <w:pPr>
              <w:rPr>
                <w:rFonts w:ascii="Arial" w:hAnsi="Arial" w:cs="Arial"/>
                <w:sz w:val="20"/>
                <w:szCs w:val="20"/>
              </w:rPr>
            </w:pPr>
            <w:r w:rsidRPr="00BC0722">
              <w:rPr>
                <w:rFonts w:ascii="Arial" w:hAnsi="Arial" w:cs="Arial"/>
                <w:sz w:val="20"/>
                <w:szCs w:val="20"/>
              </w:rPr>
              <w:t xml:space="preserve">90 BD, 27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1873057" w14:textId="0483AC6F" w:rsidR="00AF7148" w:rsidRPr="00BC0722" w:rsidRDefault="00AF7148" w:rsidP="00AF7148">
            <w:pPr>
              <w:rPr>
                <w:rFonts w:ascii="Arial" w:hAnsi="Arial" w:cs="Arial"/>
                <w:sz w:val="20"/>
                <w:szCs w:val="20"/>
              </w:rPr>
            </w:pPr>
            <w:r w:rsidRPr="00BC0722">
              <w:rPr>
                <w:rFonts w:ascii="Arial" w:hAnsi="Arial" w:cs="Arial"/>
                <w:sz w:val="20"/>
                <w:szCs w:val="20"/>
              </w:rPr>
              <w:t>Euthymic (n=90)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562524" w14:textId="0539D1AB" w:rsidR="00AF7148" w:rsidRPr="00BC0722" w:rsidRDefault="00AF7148" w:rsidP="00AF7148">
            <w:pPr>
              <w:rPr>
                <w:rFonts w:ascii="Arial" w:hAnsi="Arial" w:cs="Arial"/>
                <w:sz w:val="20"/>
                <w:szCs w:val="20"/>
              </w:rPr>
            </w:pPr>
            <w:r w:rsidRPr="00BC0722">
              <w:rPr>
                <w:rFonts w:ascii="Arial" w:hAnsi="Arial" w:cs="Arial"/>
                <w:sz w:val="20"/>
                <w:szCs w:val="20"/>
              </w:rPr>
              <w:t>40.29 (11.4)</w:t>
            </w:r>
            <w:r w:rsidRPr="00BC0722">
              <w:rPr>
                <w:rStyle w:val="FootnoteReference"/>
                <w:rFonts w:ascii="Arial" w:hAnsi="Arial" w:cs="Arial"/>
              </w:rPr>
              <w:footnoteReference w:id="17"/>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DB9E03" w14:textId="2B66AC8A" w:rsidR="00AF7148" w:rsidRPr="00BC0722" w:rsidRDefault="00AF7148" w:rsidP="00AF7148">
            <w:pPr>
              <w:rPr>
                <w:rFonts w:ascii="Arial" w:hAnsi="Arial" w:cs="Arial"/>
                <w:sz w:val="20"/>
                <w:szCs w:val="20"/>
              </w:rPr>
            </w:pPr>
            <w:r w:rsidRPr="00BC0722">
              <w:rPr>
                <w:rFonts w:ascii="Arial" w:hAnsi="Arial" w:cs="Arial"/>
                <w:sz w:val="20"/>
                <w:szCs w:val="20"/>
              </w:rPr>
              <w:t>90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5499AF3" w14:textId="0020A90A" w:rsidR="00AF7148" w:rsidRPr="00BC0722" w:rsidRDefault="00AF7148" w:rsidP="00AF7148">
            <w:pPr>
              <w:rPr>
                <w:rFonts w:ascii="Arial" w:hAnsi="Arial" w:cs="Arial"/>
                <w:sz w:val="20"/>
                <w:szCs w:val="20"/>
              </w:rPr>
            </w:pPr>
            <w:r w:rsidRPr="00BC0722">
              <w:rPr>
                <w:rFonts w:ascii="Arial" w:hAnsi="Arial" w:cs="Arial"/>
                <w:sz w:val="20"/>
                <w:szCs w:val="20"/>
              </w:rPr>
              <w:t>50 (55)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CA4F85" w14:textId="77777777" w:rsidR="00AF7148" w:rsidRPr="00BC0722" w:rsidRDefault="00AF7148" w:rsidP="00AF7148">
            <w:pPr>
              <w:rPr>
                <w:rFonts w:ascii="Arial" w:hAnsi="Arial" w:cs="Arial"/>
                <w:sz w:val="20"/>
                <w:szCs w:val="20"/>
              </w:rPr>
            </w:pPr>
            <w:r w:rsidRPr="00BC0722">
              <w:rPr>
                <w:rFonts w:ascii="Arial" w:hAnsi="Arial" w:cs="Arial"/>
                <w:sz w:val="20"/>
                <w:szCs w:val="20"/>
              </w:rPr>
              <w:t>FDG PET</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35962E1"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733291B"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2)</w:t>
            </w:r>
          </w:p>
        </w:tc>
      </w:tr>
      <w:tr w:rsidR="00AF7148" w:rsidRPr="00BC0722" w14:paraId="3C47F40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48661B0" w14:textId="7B9A63B4" w:rsidR="00AF7148" w:rsidRPr="00BC0722" w:rsidRDefault="00AF7148" w:rsidP="00AF7148">
            <w:pPr>
              <w:rPr>
                <w:rFonts w:ascii="Arial" w:hAnsi="Arial" w:cs="Arial"/>
                <w:sz w:val="20"/>
                <w:szCs w:val="20"/>
              </w:rPr>
            </w:pPr>
            <w:r w:rsidRPr="00BC0722">
              <w:rPr>
                <w:rFonts w:ascii="Arial" w:hAnsi="Arial" w:cs="Arial"/>
                <w:sz w:val="20"/>
                <w:szCs w:val="20"/>
              </w:rPr>
              <w:t>Martino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{"citationID":"YdTf7UWY","properties":{"formattedCitation":"(198)","plainCitation":"(198)","noteIndex":0},"citationItems":[{"id":908,"uris":["http://zotero.org/users/2846505/items/A5X3PWCA"],"itemData":{"id":908,"type":"article-journal","abstract":"Objective The objective of the study was to investigate the relationship between structural connectivity (SC) and functional connectivity (FC) in the cingulum in bipolar disorder (BD) and its various phases. Method We combined resting-state functional magnetic resonance imaging and probabilistic tractographic diffusion tensor imaging to investigate FC and SC of the cingulum and its portions, the SC–FC relationship, and their correlations with clinical and neurocognitive measures on sustained attention in manic (n = 21), depressed (n = 20), and euthymic (n = 20) bipolar patients and healthy controls (HC) (n = 42). Results First, we found decreased FC between the anterior and posterior parts of the cingulum in manic patients when compared to depressed patients and HC. Second, we observed decreased SC of the cingulum bundle, particularly in its anterior part, in manic patients when compared to HC. Finally, alterations in the cingulum FC (but not SC) correlated with clinical severity scores while changes in the cingulum SC (but not FC) were related with neurocognitive deficits in sustained attention in BD. Conclusion We demonstrate for the first time a reduction in FC and concomitantly in SC of the cingulum in mania, which correlated with psychopathological and neurocognitive parameters, respectively, in BD. This supports the central role of cingulum connectivity specifically in mania.","container-title":"Acta Psychiatrica Scandinavica","DOI":"https://doi.org/10.1111/acps.12596","ISSN":"1600-0447","issue":"4","language":"en","license":"© 2016 John Wiley &amp; Sons A/S. Published by John Wiley &amp; Sons Ltd","note":"_eprint: https://onlinelibrary.wiley.com/doi/pdf/10.1111/acps.12596","page":"339-349","source":"Wiley Online Library","title":"Abnormal functional–structural cingulum connectivity in mania: combined functional magnetic resonance imaging-diffusion tensor imaging investigation in different phases of bipolar disorder","title-short":"Abnormal functional–structural cingulum connectivity in mania","volume":"134","author":[{"family":"Martino","given":"M."},{"family":"Magioncalda","given":"P."},{"family":"Saiote","given":"C."},{"family":"Conio","given":"B."},{"family":"Escelsior","given":"A."},{"family":"Rocchi","given":"G."},{"family":"Piaggio","given":"N."},{"family":"Marozzi","given":"V."},{"family":"Huang","given":"Z."},{"family":"Ferri","given":"F."},{"family":"Amore","given":"M."},{"family":"Inglese","given":"M."},{"family":"Northoff","given":"G."}],"issued":{"date-parts":[["2016"]]}}}],"schema":"https://github.com/citation-style-language/schema/raw/master/csl-citation.json"} </w:instrText>
            </w:r>
            <w:r w:rsidRPr="00BC0722">
              <w:rPr>
                <w:rFonts w:ascii="Arial" w:hAnsi="Arial" w:cs="Arial"/>
                <w:sz w:val="20"/>
                <w:szCs w:val="20"/>
              </w:rPr>
              <w:fldChar w:fldCharType="separate"/>
            </w:r>
            <w:r w:rsidR="007E520F" w:rsidRPr="00BC0722">
              <w:rPr>
                <w:rFonts w:ascii="Arial" w:hAnsi="Arial" w:cs="Arial"/>
                <w:sz w:val="20"/>
              </w:rPr>
              <w:t>(198)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5E5ECC" w14:textId="22BEE6ED" w:rsidR="00AF7148" w:rsidRPr="00BC0722" w:rsidRDefault="00AF7148" w:rsidP="00AF7148">
            <w:pPr>
              <w:rPr>
                <w:rFonts w:ascii="Arial" w:hAnsi="Arial" w:cs="Arial"/>
                <w:sz w:val="20"/>
                <w:szCs w:val="20"/>
              </w:rPr>
            </w:pPr>
            <w:r w:rsidRPr="00BC0722">
              <w:rPr>
                <w:rFonts w:ascii="Arial" w:hAnsi="Arial" w:cs="Arial"/>
                <w:sz w:val="20"/>
                <w:szCs w:val="20"/>
              </w:rPr>
              <w:t xml:space="preserve">61 BD I, 42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67AB5A" w14:textId="77777777" w:rsidR="00AF7148" w:rsidRPr="00BC0722" w:rsidRDefault="00AF7148" w:rsidP="00AF7148">
            <w:pPr>
              <w:rPr>
                <w:rFonts w:ascii="Arial" w:hAnsi="Arial" w:cs="Arial"/>
                <w:sz w:val="20"/>
                <w:szCs w:val="20"/>
              </w:rPr>
            </w:pPr>
            <w:r w:rsidRPr="00BC0722">
              <w:rPr>
                <w:rFonts w:ascii="Arial" w:hAnsi="Arial" w:cs="Arial"/>
                <w:sz w:val="20"/>
                <w:szCs w:val="20"/>
              </w:rPr>
              <w:t>Hypo/manic (n=21); Depressed (n=20); 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255D1B" w14:textId="77777777" w:rsidR="00AF7148" w:rsidRPr="00BC0722" w:rsidRDefault="00AF7148" w:rsidP="00AF7148">
            <w:pPr>
              <w:rPr>
                <w:rFonts w:ascii="Arial" w:hAnsi="Arial" w:cs="Arial"/>
                <w:sz w:val="20"/>
                <w:szCs w:val="20"/>
              </w:rPr>
            </w:pPr>
            <w:r w:rsidRPr="00BC0722">
              <w:rPr>
                <w:rFonts w:ascii="Arial" w:hAnsi="Arial" w:cs="Arial"/>
                <w:sz w:val="20"/>
                <w:szCs w:val="20"/>
              </w:rPr>
              <w:t>44.6 (11.1)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971C49A" w14:textId="5032D949" w:rsidR="00AF7148" w:rsidRPr="00BC0722" w:rsidRDefault="00AF7148" w:rsidP="00AF7148">
            <w:pPr>
              <w:rPr>
                <w:rFonts w:ascii="Arial" w:hAnsi="Arial" w:cs="Arial"/>
                <w:sz w:val="20"/>
                <w:szCs w:val="20"/>
              </w:rPr>
            </w:pPr>
            <w:r w:rsidRPr="00BC0722">
              <w:rPr>
                <w:rFonts w:ascii="Arial" w:hAnsi="Arial" w:cs="Arial"/>
                <w:sz w:val="20"/>
                <w:szCs w:val="20"/>
              </w:rPr>
              <w:t>59 (97)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C902215"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786D2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012067"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Resting state (seed-to-voxel: </w:t>
            </w:r>
            <w:proofErr w:type="spellStart"/>
            <w:r w:rsidRPr="00BC0722">
              <w:rPr>
                <w:rFonts w:ascii="Arial" w:hAnsi="Arial" w:cs="Arial"/>
                <w:sz w:val="20"/>
                <w:szCs w:val="20"/>
              </w:rPr>
              <w:t>perigenual</w:t>
            </w:r>
            <w:proofErr w:type="spellEnd"/>
            <w:r w:rsidRPr="00BC0722">
              <w:rPr>
                <w:rFonts w:ascii="Arial" w:hAnsi="Arial" w:cs="Arial"/>
                <w:sz w:val="20"/>
                <w:szCs w:val="20"/>
              </w:rPr>
              <w:t xml:space="preserve"> ACC)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144ED14" w14:textId="10ADC80D" w:rsidR="00AF7148" w:rsidRPr="00BC0722" w:rsidRDefault="00AF7148" w:rsidP="00AF7148">
            <w:pPr>
              <w:rPr>
                <w:rFonts w:ascii="Arial" w:hAnsi="Arial" w:cs="Arial"/>
                <w:sz w:val="20"/>
                <w:szCs w:val="20"/>
              </w:rPr>
            </w:pPr>
            <w:r w:rsidRPr="00BC0722">
              <w:rPr>
                <w:rFonts w:ascii="Arial" w:hAnsi="Arial" w:cs="Arial"/>
                <w:sz w:val="20"/>
                <w:szCs w:val="20"/>
              </w:rPr>
              <w:t xml:space="preserve">Main effect of group (Table S3a BD vs </w:t>
            </w:r>
            <w:r w:rsidR="00465BD3">
              <w:rPr>
                <w:rFonts w:ascii="Arial" w:hAnsi="Arial" w:cs="Arial"/>
                <w:sz w:val="20"/>
                <w:szCs w:val="20"/>
              </w:rPr>
              <w:t>NC</w:t>
            </w:r>
            <w:r w:rsidRPr="00BC0722">
              <w:rPr>
                <w:rFonts w:ascii="Arial" w:hAnsi="Arial" w:cs="Arial"/>
                <w:sz w:val="20"/>
                <w:szCs w:val="20"/>
              </w:rPr>
              <w:t>)</w:t>
            </w:r>
          </w:p>
        </w:tc>
      </w:tr>
      <w:tr w:rsidR="00AF7148" w:rsidRPr="00BC0722" w14:paraId="6937230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6A841F" w14:textId="6969CCFD" w:rsidR="00AF7148" w:rsidRPr="00BC0722" w:rsidRDefault="00AF7148" w:rsidP="00AF7148">
            <w:pPr>
              <w:rPr>
                <w:rFonts w:ascii="Arial" w:hAnsi="Arial" w:cs="Arial"/>
                <w:sz w:val="20"/>
                <w:szCs w:val="20"/>
              </w:rPr>
            </w:pPr>
            <w:r w:rsidRPr="00BC0722">
              <w:rPr>
                <w:rFonts w:ascii="Arial" w:hAnsi="Arial" w:cs="Arial"/>
                <w:sz w:val="20"/>
                <w:szCs w:val="20"/>
              </w:rPr>
              <w:t>Mason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{"citationID":"DYYAHZzB","properties":{"formattedCitation":"(199)","plainCitation":"(199)","noteIndex":0},"citationItems":[{"id":736,"uris":["http://zotero.org/users/2846505/items/FWTCDSGI"],"itemData":{"id":736,"type":"article-journal","abstract":"Abstract.  Bipolar disorder is characterized by impaired decision-making captured in impulsivity and risk-taking. We sought to determine whether this is driven","container-title":"Brain","DOI":"10.1093/brain/awu152","ISSN":"0006-8950","issue":"8","journalAbbreviation":"Brain","language":"en","page":"2346-2355","source":"academic.oup.com","title":"Decision-making and trait impulsivity in bipolar disorder are associated with reduced prefrontal regulation of striatal reward valuation","volume":"137","author":[{"family":"Mason","given":"Liam"},{"family":"O’Sullivan","given":"Noreen"},{"family":"Montaldi","given":"Daniela"},{"family":"Bentall","given":"Richard P."},{"family":"El-Deredy","given":"Wael"}],"issued":{"date-parts":[["2014",8,1]]}}}],"schema":"https://github.com/citation-style-language/schema/raw/master/csl-citation.json"} </w:instrText>
            </w:r>
            <w:r w:rsidRPr="00BC0722">
              <w:rPr>
                <w:rFonts w:ascii="Arial" w:hAnsi="Arial" w:cs="Arial"/>
                <w:sz w:val="20"/>
                <w:szCs w:val="20"/>
              </w:rPr>
              <w:fldChar w:fldCharType="separate"/>
            </w:r>
            <w:r w:rsidR="007E520F" w:rsidRPr="00BC0722">
              <w:rPr>
                <w:rFonts w:ascii="Arial" w:hAnsi="Arial" w:cs="Arial"/>
                <w:sz w:val="20"/>
              </w:rPr>
              <w:t>(199)</w:t>
            </w:r>
            <w:r w:rsidRPr="00BC0722">
              <w:rPr>
                <w:rFonts w:ascii="Arial" w:hAnsi="Arial" w:cs="Arial"/>
                <w:sz w:val="20"/>
                <w:szCs w:val="20"/>
              </w:rPr>
              <w:fldChar w:fldCharType="end"/>
            </w:r>
            <w:r w:rsidRPr="00BC0722">
              <w:rPr>
                <w:rFonts w:ascii="Arial" w:hAnsi="Arial" w:cs="Arial"/>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45B543B" w14:textId="75E045CE" w:rsidR="00AF7148" w:rsidRPr="00BC0722" w:rsidRDefault="00AF7148" w:rsidP="00AF7148">
            <w:pPr>
              <w:rPr>
                <w:rFonts w:ascii="Arial" w:hAnsi="Arial" w:cs="Arial"/>
                <w:sz w:val="20"/>
                <w:szCs w:val="20"/>
              </w:rPr>
            </w:pPr>
            <w:r w:rsidRPr="00BC0722">
              <w:rPr>
                <w:rFonts w:ascii="Arial" w:hAnsi="Arial" w:cs="Arial"/>
                <w:sz w:val="20"/>
                <w:szCs w:val="20"/>
              </w:rPr>
              <w:t xml:space="preserve">20 BD I/II,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EBB3366"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EAFB356" w14:textId="77777777" w:rsidR="00AF7148" w:rsidRPr="00BC0722" w:rsidRDefault="00AF7148" w:rsidP="00AF7148">
            <w:pPr>
              <w:rPr>
                <w:rFonts w:ascii="Arial" w:hAnsi="Arial" w:cs="Arial"/>
                <w:sz w:val="20"/>
                <w:szCs w:val="20"/>
              </w:rPr>
            </w:pPr>
            <w:r w:rsidRPr="00BC0722">
              <w:rPr>
                <w:rFonts w:ascii="Arial" w:hAnsi="Arial" w:cs="Arial"/>
                <w:sz w:val="20"/>
                <w:szCs w:val="20"/>
              </w:rPr>
              <w:t>35.95 (8.34)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7FB791" w14:textId="1D6E8772" w:rsidR="00AF7148" w:rsidRPr="00BC0722" w:rsidRDefault="00AF7148" w:rsidP="00AF7148">
            <w:pPr>
              <w:rPr>
                <w:rFonts w:ascii="Arial" w:hAnsi="Arial" w:cs="Arial"/>
                <w:sz w:val="20"/>
                <w:szCs w:val="20"/>
              </w:rPr>
            </w:pPr>
            <w:r w:rsidRPr="00BC0722">
              <w:rPr>
                <w:rFonts w:ascii="Arial" w:hAnsi="Arial" w:cs="Arial"/>
                <w:sz w:val="20"/>
                <w:szCs w:val="20"/>
              </w:rPr>
              <w:t>16 (80)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FB220E6"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FA4EE9E"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5632625"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Risky decision-making roulette (E)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BB584B" w14:textId="14EC4651"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 xml:space="preserve">&gt;BD anticipation + outcome </w:t>
            </w:r>
          </w:p>
        </w:tc>
      </w:tr>
      <w:tr w:rsidR="00AF7148" w:rsidRPr="00BC0722" w14:paraId="4C42C80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472E58" w14:textId="688C9A65" w:rsidR="00AF7148" w:rsidRPr="00BC0722" w:rsidRDefault="00AF7148" w:rsidP="00AF7148">
            <w:pPr>
              <w:rPr>
                <w:rFonts w:ascii="Arial" w:hAnsi="Arial" w:cs="Arial"/>
                <w:sz w:val="20"/>
                <w:szCs w:val="20"/>
              </w:rPr>
            </w:pPr>
            <w:r w:rsidRPr="00BC0722">
              <w:rPr>
                <w:rFonts w:ascii="Arial" w:hAnsi="Arial" w:cs="Arial"/>
                <w:sz w:val="20"/>
                <w:szCs w:val="20"/>
              </w:rPr>
              <w:t>McIntosh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{"citationID":"dTvUBN3r","properties":{"formattedCitation":"(49)","plainCitation":"(49)","noteIndex":0},"citationItems":[{"id":906,"uris":["http://zotero.org/users/2846505/items/NGTR9W83"],"itemData":{"id":906,"type":"article-journal","abstract":"Objective:           Distinctive patterns of speech and language abnormalities are associated with bipolar disorder and schizophrenia. It is, however, unclear whether the associated patterns of neural activation are diagnosis specific. The authors sought to determine whether there are differences in language-associated prefrontal activation that discriminate bipolar disorder and schizophrenia.           Method:           Forty-two outpatients with bipolar I disorder, 27 outpatients with schizophrenia, and 37 healthy comparison subjects were recruited. Differences in blood oxygen level-dependent activity were evaluated using the Hayling Sentence Completion Test and analyzed in Statistical Parametric Mapping (SPM) 2. Differences in activation were estimated from a sentence completion versus rest contrast and from a contrast of decreasing sentence constraint. Regional activations were related to clinical variables and performance on a set shifting task and evaluated for their ability to differentiate among the three groups.           Results:           Patients with bipolar disorder showed differences in insula and dorsal prefrontal cortex activation, which differentiated them from patients with schizophrenia. Patients with bipolar disorder recruited the orbitofrontal cortex and ventral striatum to a greater extent relative to healthy comparison subjects on the parametric contrast of increasing difficulty. The gradient of ventral striatal and prefrontal activation was significantly associated with reversal errors in bipolar disorder patients.           Conclusions:           Brain activations during the Hayling task differentiated patients with bipolar disorder from comparison subjects and patients with schizophrenia. Patients with bipolar disorder showed abnormalities in frontostriatal systems associated with performance on a set shifting task. This finding suggests that bipolar disorder patients engaged emotional brain areas more than comparison subjects while performing the Hayling task.","container-title":"American Journal of Psychiatry","DOI":"10.1176/appi.ajp.2007.07020365","ISSN":"0002-953X","issue":"3","journalAbbreviation":"AJP","note":"publisher: American Psychiatric Publishing","page":"378-384","source":"ajp.psychiatryonline.org (Atypon)","title":"Prefrontal Function and Activation in Bipolar Disorder and Schizophrenia","volume":"165","author":[{"family":"McIntosh","given":"Andrew M."},{"family":"Whalley","given":"Heather C."},{"family":"McKirdy","given":"James"},{"family":"Hall","given":"Jeremy"},{"family":"Sussmann","given":"Jessika E. D."},{"family":"Shankar","given":"Prakash"},{"family":"Johnstone","given":"Eve C."},{"family":"Lawrie","given":"Stephen M."}],"issued":{"date-parts":[["2008",3,1]]}}}],"schema":"https://github.com/citation-style-language/schema/raw/master/csl-citation.json"}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(49)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CC989EF" w14:textId="475243A1" w:rsidR="00AF7148" w:rsidRPr="00BC0722" w:rsidRDefault="00AF7148" w:rsidP="00AF7148">
            <w:pPr>
              <w:rPr>
                <w:rFonts w:ascii="Arial" w:hAnsi="Arial" w:cs="Arial"/>
                <w:sz w:val="20"/>
                <w:szCs w:val="20"/>
              </w:rPr>
            </w:pPr>
            <w:r w:rsidRPr="00BC0722">
              <w:rPr>
                <w:rFonts w:ascii="Arial" w:hAnsi="Arial" w:cs="Arial"/>
                <w:sz w:val="20"/>
                <w:szCs w:val="20"/>
              </w:rPr>
              <w:t xml:space="preserve">42 BD I, 37 </w:t>
            </w:r>
            <w:r w:rsidR="00465BD3">
              <w:rPr>
                <w:rFonts w:ascii="Arial" w:hAnsi="Arial" w:cs="Arial"/>
                <w:sz w:val="20"/>
                <w:szCs w:val="20"/>
              </w:rPr>
              <w:t>NC</w:t>
            </w:r>
            <w:r w:rsidRPr="00BC0722">
              <w:rPr>
                <w:rFonts w:ascii="Arial" w:hAnsi="Arial" w:cs="Arial"/>
                <w:sz w:val="20"/>
                <w:szCs w:val="20"/>
              </w:rPr>
              <w:t>, 27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BD76DC"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(n=42)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185A905" w14:textId="77777777" w:rsidR="00AF7148" w:rsidRPr="00BC0722" w:rsidRDefault="00AF7148" w:rsidP="00AF7148">
            <w:pPr>
              <w:rPr>
                <w:rFonts w:ascii="Arial" w:hAnsi="Arial" w:cs="Arial"/>
                <w:sz w:val="20"/>
                <w:szCs w:val="20"/>
              </w:rPr>
            </w:pPr>
            <w:r w:rsidRPr="00BC0722">
              <w:rPr>
                <w:rFonts w:ascii="Arial" w:hAnsi="Arial" w:cs="Arial"/>
                <w:sz w:val="20"/>
                <w:szCs w:val="20"/>
              </w:rPr>
              <w:t>39.3 (10.8)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B1E926" w14:textId="35A86F8A" w:rsidR="00AF7148" w:rsidRPr="00BC0722" w:rsidRDefault="00AF7148" w:rsidP="00AF7148">
            <w:pPr>
              <w:rPr>
                <w:rFonts w:ascii="Arial" w:hAnsi="Arial" w:cs="Arial"/>
                <w:sz w:val="20"/>
                <w:szCs w:val="20"/>
              </w:rPr>
            </w:pPr>
            <w:r w:rsidRPr="00BC0722">
              <w:rPr>
                <w:rFonts w:ascii="Arial" w:hAnsi="Arial" w:cs="Arial"/>
                <w:sz w:val="20"/>
                <w:szCs w:val="20"/>
              </w:rPr>
              <w:t>42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4A49D1" w14:textId="16375590" w:rsidR="00AF7148" w:rsidRPr="00BC0722" w:rsidRDefault="00AF7148" w:rsidP="00AF7148">
            <w:pPr>
              <w:rPr>
                <w:rFonts w:ascii="Arial" w:hAnsi="Arial" w:cs="Arial"/>
                <w:sz w:val="20"/>
                <w:szCs w:val="20"/>
              </w:rPr>
            </w:pPr>
            <w:r w:rsidRPr="00BC0722">
              <w:rPr>
                <w:rFonts w:ascii="Arial" w:hAnsi="Arial" w:cs="Arial"/>
                <w:sz w:val="20"/>
                <w:szCs w:val="20"/>
              </w:rPr>
              <w:t>42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FED028"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848AD7" w14:textId="77777777" w:rsidR="00AF7148" w:rsidRPr="00BC0722" w:rsidRDefault="00AF7148" w:rsidP="00AF7148">
            <w:pPr>
              <w:rPr>
                <w:rFonts w:ascii="Arial" w:hAnsi="Arial" w:cs="Arial"/>
                <w:sz w:val="20"/>
                <w:szCs w:val="20"/>
              </w:rPr>
            </w:pPr>
            <w:r w:rsidRPr="00BC0722">
              <w:rPr>
                <w:rFonts w:ascii="Arial" w:hAnsi="Arial" w:cs="Arial"/>
                <w:sz w:val="20"/>
                <w:szCs w:val="20"/>
              </w:rPr>
              <w:t>Hayling Sentence Completion Test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8CF1AC5"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(parametric analyses)</w:t>
            </w:r>
          </w:p>
        </w:tc>
      </w:tr>
      <w:tr w:rsidR="00AF7148" w:rsidRPr="00BC0722" w14:paraId="18DF811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901049F" w14:textId="67E2F955" w:rsidR="00AF7148" w:rsidRPr="00BC0722" w:rsidRDefault="00AF7148" w:rsidP="00AF7148">
            <w:pPr>
              <w:rPr>
                <w:rFonts w:ascii="Arial" w:hAnsi="Arial" w:cs="Arial"/>
                <w:sz w:val="20"/>
                <w:szCs w:val="20"/>
              </w:rPr>
            </w:pPr>
            <w:r w:rsidRPr="00BC0722">
              <w:rPr>
                <w:rFonts w:ascii="Arial" w:hAnsi="Arial" w:cs="Arial"/>
                <w:sz w:val="20"/>
                <w:szCs w:val="20"/>
              </w:rPr>
              <w:t>McKenna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{"citationID":"RyyUrGiH","properties":{"formattedCitation":"(200)","plainCitation":"(200)","noteIndex":0},"citationItems":[{"id":905,"uris":["http://zotero.org/users/2846505/items/D74HD9FX"],"itemData":{"id":905,"type":"article-journal","abstract":"Objectives Individuals with bipolar disorder (BD) have trait-like deficits in attention and working memory (WM). A fundamental dissociation for most verbal WM theories involves the separation of sensory-perceptual encoding, reliant upon attention, from the maintenance of this information in WM proper. The present study examined if patients with BD demonstrate differential neural changes in encoding and maintenance WM processes that underlie cognitive impairment. Methods Event-related functional magnetic resonance imaging during a delayed match-to-sample WM paradigm was employed in 23 inter-episode medicated patients with BD and 23 demographically similar healthy comparison participants. We examined brain regions during encoding and maintenance task intervals to identify regions that demonstrated differential effects between groups. Medication effects and functional connectivity between prefrontal cortex and basal ganglia/thalamus were examined during the encoding interval due to the importance of these regions and the connection among them for encoding into WM. Results Patients with BD exhibited deficits in task accuracy and attenuated brain response during the encoding interval in areas of the prefrontal cortex, caudate, thalamus, and posterior visual regions. In contrast, patients with BD exhibited hyperactivation in posterior sensory regions during the maintenance interval. Among the BD group, those with greater medication load exhibited the greatest brain response within the prefrontal cortex. Conclusions Reduction in activation during the encoding interval suggests that attentional deficits underlie WM deficits in patients with BD. These deficits appear to be trait-like in so far as they were observed during periods of euthymia in patients with BD. Medication effects remain to be further explored as there was evidence of prefrontal changes dependent on medication load.","container-title":"Bipolar Disorders","DOI":"https://doi.org/10.1111/bdi.12126","ISSN":"1399-5618","issue":"3","language":"en","license":"© 2013 John Wiley &amp; Sons A/S. Published by John Wiley &amp; Sons Ltd","note":"_eprint: https://onlinelibrary.wiley.com/doi/pdf/10.1111/bdi.12126","page":"289-299","source":"Wiley Online Library","title":"Abnormalities of brain response during encoding into verbal working memory among euthymic patients with bipolar disorder","volume":"16","author":[{"family":"McKenna","given":"Benjamin S."},{"family":"Sutherland","given":"Ashley N."},{"family":"Legenkaya","given":"Anna P."},{"family":"Eyler","given":"Lisa T."}],"issued":{"date-parts":[["2014"]]}}}],"schema":"https://github.com/citation-style-language/schema/raw/master/csl-citation.json"} </w:instrText>
            </w:r>
            <w:r w:rsidRPr="00BC0722">
              <w:rPr>
                <w:rFonts w:ascii="Arial" w:hAnsi="Arial" w:cs="Arial"/>
                <w:sz w:val="20"/>
                <w:szCs w:val="20"/>
              </w:rPr>
              <w:fldChar w:fldCharType="separate"/>
            </w:r>
            <w:r w:rsidR="007E520F" w:rsidRPr="00BC0722">
              <w:rPr>
                <w:rFonts w:ascii="Arial" w:hAnsi="Arial" w:cs="Arial"/>
                <w:sz w:val="20"/>
              </w:rPr>
              <w:t>(200)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1B0B32" w14:textId="39F945CA" w:rsidR="00AF7148" w:rsidRPr="00BC0722" w:rsidRDefault="00AF7148" w:rsidP="00AF7148">
            <w:pPr>
              <w:rPr>
                <w:rFonts w:ascii="Arial" w:hAnsi="Arial" w:cs="Arial"/>
                <w:sz w:val="20"/>
                <w:szCs w:val="20"/>
              </w:rPr>
            </w:pPr>
            <w:r w:rsidRPr="00BC0722">
              <w:rPr>
                <w:rFonts w:ascii="Arial" w:hAnsi="Arial" w:cs="Arial"/>
                <w:sz w:val="20"/>
                <w:szCs w:val="20"/>
              </w:rPr>
              <w:t xml:space="preserve">23 BD I, 23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3896949"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98F38E" w14:textId="77777777" w:rsidR="00AF7148" w:rsidRPr="00BC0722" w:rsidRDefault="00AF7148" w:rsidP="00AF7148">
            <w:pPr>
              <w:rPr>
                <w:rFonts w:ascii="Arial" w:hAnsi="Arial" w:cs="Arial"/>
                <w:sz w:val="20"/>
                <w:szCs w:val="20"/>
              </w:rPr>
            </w:pPr>
            <w:r w:rsidRPr="00BC0722">
              <w:rPr>
                <w:rFonts w:ascii="Arial" w:hAnsi="Arial" w:cs="Arial"/>
                <w:sz w:val="20"/>
                <w:szCs w:val="20"/>
              </w:rPr>
              <w:t>45.31 (9.45)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C466D9" w14:textId="708E5D3B" w:rsidR="00AF7148" w:rsidRPr="00BC0722" w:rsidRDefault="00AF7148" w:rsidP="00AF7148">
            <w:pPr>
              <w:rPr>
                <w:rFonts w:ascii="Arial" w:hAnsi="Arial" w:cs="Arial"/>
                <w:sz w:val="20"/>
                <w:szCs w:val="20"/>
              </w:rPr>
            </w:pPr>
            <w:r w:rsidRPr="00BC0722">
              <w:rPr>
                <w:rFonts w:ascii="Arial" w:hAnsi="Arial" w:cs="Arial"/>
                <w:sz w:val="20"/>
                <w:szCs w:val="20"/>
              </w:rPr>
              <w:t>23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8AA91FC" w14:textId="77777777" w:rsidR="00AF7148" w:rsidRPr="00BC0722" w:rsidRDefault="00AF7148" w:rsidP="00AF7148">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2AF53D3"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B2FB957" w14:textId="77777777" w:rsidR="00AF7148" w:rsidRPr="00BC0722" w:rsidRDefault="00AF7148" w:rsidP="00AF7148">
            <w:pPr>
              <w:rPr>
                <w:rFonts w:ascii="Arial" w:hAnsi="Arial" w:cs="Arial"/>
                <w:sz w:val="20"/>
                <w:szCs w:val="20"/>
              </w:rPr>
            </w:pPr>
            <w:r w:rsidRPr="00BC0722">
              <w:rPr>
                <w:rFonts w:ascii="Arial" w:hAnsi="Arial" w:cs="Arial"/>
                <w:sz w:val="20"/>
                <w:szCs w:val="20"/>
              </w:rPr>
              <w:t>Delayed match-to-sample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0E629D5"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for encode, main effect of group for maintenance (Table 2)</w:t>
            </w:r>
          </w:p>
        </w:tc>
      </w:tr>
      <w:tr w:rsidR="00AF7148" w:rsidRPr="00BC0722" w14:paraId="1D4436D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67DF04" w14:textId="525C79B5" w:rsidR="00AF7148" w:rsidRPr="00BC0722" w:rsidRDefault="00AF7148" w:rsidP="00AF7148">
            <w:pPr>
              <w:rPr>
                <w:rFonts w:ascii="Arial" w:hAnsi="Arial" w:cs="Arial"/>
                <w:sz w:val="20"/>
                <w:szCs w:val="20"/>
              </w:rPr>
            </w:pPr>
            <w:proofErr w:type="spellStart"/>
            <w:r w:rsidRPr="00BC0722">
              <w:rPr>
                <w:rFonts w:ascii="Arial" w:hAnsi="Arial" w:cs="Arial"/>
                <w:sz w:val="20"/>
                <w:szCs w:val="20"/>
              </w:rPr>
              <w:t>Mechelli</w:t>
            </w:r>
            <w:proofErr w:type="spellEnd"/>
            <w:r w:rsidRPr="00BC0722">
              <w:rPr>
                <w:rFonts w:ascii="Arial" w:hAnsi="Arial" w:cs="Arial"/>
                <w:sz w:val="20"/>
                <w:szCs w:val="20"/>
              </w:rPr>
              <w:t xml:space="preserve"> et al. 2008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{"citationID":"6Mnewwdy","properties":{"formattedCitation":"(127)","plainCitation":"(127)","noteIndex":0},"citationItems":[{"id":904,"uris":["http://zotero.org/users/2846505/items/BZLEDSHZ"],"itemData":{"id":904,"type":"article-journal","abstract":"Recent studies have identified neuregulin1 as a probable susceptibility gene for schizophrenia and bipolar disorder. However, little is known about how this gene may affect brain function to increase vulnerability to these disorders. The present investigation examined the impact of neuregulin1 genotype on brain function in patients with schizophrenia, patients with bipolar I disorder and healthy volunteers. We used functional magnetic resonance imaging to measure brain responses during a verbal fluency task in a total of 115 subjects comprising 41 patients with schizophrenia, 29 patients with bipolar disorder and 45 healthy volunteers. We then used statistical parametric mapping to estimate the main effects of diagnostic group, the main effect of genotype and their interaction. We tested the hypothesis that the high-risk variant of neuregulin1 would be associated with altered prefrontal function. In all three diagnostic groups, the high-risk variant of neuregulin1 was associated with greater deactivation in the left precuneus. In addition, there was an interaction between diagnosis and genotype in two regions of the prefrontal cortex. The right inferior frontal gyrus expressed increased activation in individuals with the high-risk variant, but only in patients with schizophrenia. Conversely, the right posterior orbital gyrus expressed increased activation in individuals with the high-risk variant, but only in patients with bipolar disorder. Our results suggest that genetic variation in neuregulin1 has a measurable impact on brain function and provide preliminary evidence for a disease-specific pattern of gene action in different regions of the prefrontal cortex.","container-title":"NeuroImage","DOI":"10.1016/j.neuroimage.2008.05.025","ISSN":"1053-8119","issue":"2","journalAbbreviation":"NeuroImage","language":"en","page":"817-826","source":"ScienceDirect","title":"The effects of neuregulin1 on brain function in controls and patients with schizophrenia and bipolar disorder","volume":"42","author":[{"family":"Mechelli","given":"Andrea"},{"family":"Prata","given":"Diana P."},{"family":"Fu","given":"Cynthia H. Y."},{"family":"Picchioni","given":"Marco"},{"family":"Kane","given":"Fergus"},{"family":"Kalidindi","given":"Sridevi"},{"family":"McDonald","given":"Colm"},{"family":"Demjaha","given":"Arsime"},{"family":"Kravariti","given":"Eugenia"},{"family":"Toulopoulou","given":"Timothea"},{"family":"Murray","given":"Robin"},{"family":"Collier","given":"David A."},{"family":"McGuire","given":"Phillip K."}],"issued":{"date-parts":[["2008",8,15]]}}}],"schema":"https://github.com/citation-style-language/schema/raw/master/csl-citation.json"}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E3805F" w14:textId="2AF7291B" w:rsidR="00AF7148" w:rsidRPr="00BC0722" w:rsidRDefault="00AF7148" w:rsidP="00AF7148">
            <w:pPr>
              <w:rPr>
                <w:rFonts w:ascii="Arial" w:hAnsi="Arial" w:cs="Arial"/>
                <w:sz w:val="20"/>
                <w:szCs w:val="20"/>
              </w:rPr>
            </w:pPr>
            <w:r w:rsidRPr="00BC0722">
              <w:rPr>
                <w:rFonts w:ascii="Arial" w:hAnsi="Arial" w:cs="Arial"/>
                <w:sz w:val="20"/>
                <w:szCs w:val="20"/>
              </w:rPr>
              <w:t xml:space="preserve">29 BD I, 45 </w:t>
            </w:r>
            <w:r w:rsidR="00465BD3">
              <w:rPr>
                <w:rFonts w:ascii="Arial" w:hAnsi="Arial" w:cs="Arial"/>
                <w:sz w:val="20"/>
                <w:szCs w:val="20"/>
              </w:rPr>
              <w:t>NC</w:t>
            </w:r>
            <w:r w:rsidRPr="00BC0722">
              <w:rPr>
                <w:rFonts w:ascii="Arial" w:hAnsi="Arial" w:cs="Arial"/>
                <w:sz w:val="20"/>
                <w:szCs w:val="20"/>
              </w:rPr>
              <w:t>, 41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C08B7C"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(n=29)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B3FF1E" w14:textId="73EE277A" w:rsidR="00AF7148" w:rsidRPr="00BC0722" w:rsidRDefault="00AF7148" w:rsidP="00AF7148">
            <w:pPr>
              <w:rPr>
                <w:rFonts w:ascii="Arial" w:hAnsi="Arial" w:cs="Arial"/>
                <w:sz w:val="20"/>
                <w:szCs w:val="20"/>
              </w:rPr>
            </w:pPr>
            <w:r w:rsidRPr="00BC0722">
              <w:rPr>
                <w:rFonts w:ascii="Arial" w:hAnsi="Arial" w:cs="Arial"/>
                <w:sz w:val="20"/>
                <w:szCs w:val="20"/>
              </w:rPr>
              <w:t>37.79 (11.34)</w:t>
            </w:r>
            <w:r w:rsidRPr="00BC0722">
              <w:rPr>
                <w:rStyle w:val="FootnoteReference"/>
                <w:rFonts w:ascii="Arial" w:hAnsi="Arial" w:cs="Arial"/>
              </w:rPr>
              <w:footnoteReference w:id="18"/>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4F1164" w14:textId="3AF4558D" w:rsidR="00AF7148" w:rsidRPr="00BC0722" w:rsidRDefault="00AF7148" w:rsidP="00AF7148">
            <w:pPr>
              <w:rPr>
                <w:rFonts w:ascii="Arial" w:hAnsi="Arial" w:cs="Arial"/>
                <w:sz w:val="20"/>
                <w:szCs w:val="20"/>
              </w:rPr>
            </w:pPr>
            <w:r w:rsidRPr="00BC0722">
              <w:rPr>
                <w:rFonts w:ascii="Arial" w:hAnsi="Arial" w:cs="Arial"/>
                <w:sz w:val="20"/>
                <w:szCs w:val="20"/>
              </w:rPr>
              <w:t>22 (76)</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5B0DF5" w14:textId="22697A23" w:rsidR="00AF7148" w:rsidRPr="00BC0722" w:rsidRDefault="00AF7148" w:rsidP="00AF7148">
            <w:pPr>
              <w:rPr>
                <w:rFonts w:ascii="Arial" w:hAnsi="Arial" w:cs="Arial"/>
                <w:sz w:val="20"/>
                <w:szCs w:val="20"/>
              </w:rPr>
            </w:pPr>
            <w:r w:rsidRPr="00BC0722">
              <w:rPr>
                <w:rFonts w:ascii="Arial" w:hAnsi="Arial" w:cs="Arial"/>
                <w:sz w:val="20"/>
                <w:szCs w:val="20"/>
              </w:rPr>
              <w:t>25 (86)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3347AB"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5158E5" w14:textId="77777777" w:rsidR="00AF7148" w:rsidRPr="00BC0722" w:rsidRDefault="00AF7148" w:rsidP="00AF7148">
            <w:pPr>
              <w:rPr>
                <w:rFonts w:ascii="Arial" w:hAnsi="Arial" w:cs="Arial"/>
                <w:sz w:val="20"/>
                <w:szCs w:val="20"/>
              </w:rPr>
            </w:pPr>
            <w:r w:rsidRPr="00BC0722">
              <w:rPr>
                <w:rFonts w:ascii="Arial" w:hAnsi="Arial" w:cs="Arial"/>
                <w:sz w:val="20"/>
                <w:szCs w:val="20"/>
              </w:rPr>
              <w:t>Verbal fluency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0CC00B7"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Genotype x group interaction (high&gt; low-risk, Table 3 and Fig. 3)  </w:t>
            </w:r>
          </w:p>
        </w:tc>
      </w:tr>
      <w:tr w:rsidR="00AF7148" w:rsidRPr="00BC0722" w14:paraId="588F003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CF7843B" w14:textId="4DACC7F2" w:rsidR="00AF7148" w:rsidRPr="00BC0722" w:rsidRDefault="00AF7148" w:rsidP="00AF7148">
            <w:pPr>
              <w:rPr>
                <w:rFonts w:ascii="Arial" w:hAnsi="Arial" w:cs="Arial"/>
                <w:sz w:val="20"/>
                <w:szCs w:val="20"/>
              </w:rPr>
            </w:pPr>
            <w:proofErr w:type="spellStart"/>
            <w:r w:rsidRPr="00BC0722">
              <w:rPr>
                <w:rFonts w:ascii="Arial" w:hAnsi="Arial" w:cs="Arial"/>
                <w:sz w:val="20"/>
                <w:szCs w:val="20"/>
              </w:rPr>
              <w:t>Mechelli</w:t>
            </w:r>
            <w:proofErr w:type="spellEnd"/>
            <w:r w:rsidRPr="00BC0722">
              <w:rPr>
                <w:rFonts w:ascii="Arial" w:hAnsi="Arial" w:cs="Arial"/>
                <w:sz w:val="20"/>
                <w:szCs w:val="20"/>
              </w:rPr>
              <w:t xml:space="preserve">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{"citationID":"UE6LAJri","properties":{"formattedCitation":"(201)","plainCitation":"(201)","noteIndex":0},"citationItems":[{"id":903,"uris":["http://zotero.org/users/2846505/items/HJYFAN92"],"itemData":{"id":903,"type":"article-journal","abstract":"Recent studies have described G72 and DAAO as susceptibility genes for schizophrenia and bipolar disorder. Both genes modulate glutamate neurotransmission, which plays a key role in neurocognitive function and is thought to be altered in these disorders. Moreover, in vitro transcription studies indicate that the two genes interact with each other at the molecular level. However, it is unclear how these genes affect cortical function and whether their effects interact with each other. The aim of this study was therefore to examine the impact of G72 rs746187 and DAAO rs2111902 genotypes on brain function in schizophrenia, bipolar disorder and healthy volunteers. We used functional magnetic resonance imaging and an overt verbal fluency paradigm to examine brain function in a total of 120 subjects comprising 40 patients with schizophrenia, 33 patients with bipolar I disorder and 47 healthy volunteers. A significant 3 way interaction between G72, DAAO and diagnosis was detected in the right middle temporal gyrus (x=60 y=-12 z=-12; z-score: 5.32; p &lt; 0.001 after family-wise error correction), accounting for 8.5% of the individual variance in activation. These data suggest that there is a nonadditive interaction between the effects of variations in the genes implicated in glutamate regulation that affects cortical function. Also, the nature of this interaction is different in patients and healthy controls, providing support for altered glutamate function in psychosis. Future studies could explore the effects of DAAO and G72 in individuals with prodromal symptoms of psychosis, in order to elucidate glutamate dysfunction in this critical phase of the disorder.","container-title":"Current Pharmaceutical Design","DOI":"10.2174/138161212799316037","ISSN":"1873-4286","issue":"4","journalAbbreviation":"Curr Pharm Des","language":"eng","note":"PMID: 22239582","page":"510-517","source":"PubMed","title":"Genetic vulnerability to psychosis and cortical function: epistatic effects between DAAO and G72","title-short":"Genetic vulnerability to psychosis and cortical function","volume":"18","author":[{"family":"Mechelli","given":"Andrea"},{"family":"Fusar-Poli","given":"Paolo"},{"family":"Prata","given":"Diana"},{"family":"Papagni","given":"Sergio Alessandro"},{"family":"Tognin","given":"Stefania"},{"family":"Kambeitz","given":"Joseph"},{"family":"Fu","given":"Cynthia"},{"family":"Picchioni","given":"Marco"},{"family":"Walshe","given":"Muriel"},{"family":"Toulopoulou","given":"Timothea"},{"family":"Bramon","given":"Elvira"},{"family":"Murray","given":"Robin"},{"family":"McGuire","given":"Philip"}],"issued":{"date-parts":[["2012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(201)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98ADE4" w14:textId="66F0B8AA" w:rsidR="00AF7148" w:rsidRPr="00BC0722" w:rsidRDefault="00AF7148" w:rsidP="00AF7148">
            <w:pPr>
              <w:rPr>
                <w:rFonts w:ascii="Arial" w:hAnsi="Arial" w:cs="Arial"/>
                <w:sz w:val="20"/>
                <w:szCs w:val="20"/>
              </w:rPr>
            </w:pPr>
            <w:r w:rsidRPr="00BC0722">
              <w:rPr>
                <w:rFonts w:ascii="Arial" w:hAnsi="Arial" w:cs="Arial"/>
                <w:sz w:val="20"/>
                <w:szCs w:val="20"/>
              </w:rPr>
              <w:t xml:space="preserve">33 BD I, 47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53D13A"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(n=33)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48E9043" w14:textId="6D9D13B8" w:rsidR="00AF7148" w:rsidRPr="00BC0722" w:rsidRDefault="00AF7148" w:rsidP="00AF7148">
            <w:pPr>
              <w:rPr>
                <w:rFonts w:ascii="Arial" w:hAnsi="Arial" w:cs="Arial"/>
                <w:sz w:val="20"/>
                <w:szCs w:val="20"/>
              </w:rPr>
            </w:pPr>
            <w:r w:rsidRPr="00BC0722">
              <w:rPr>
                <w:rFonts w:ascii="Arial" w:hAnsi="Arial" w:cs="Arial"/>
                <w:sz w:val="20"/>
                <w:szCs w:val="20"/>
              </w:rPr>
              <w:t>38.79 (12.24)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C412D49" w14:textId="439B0ABF" w:rsidR="00AF7148" w:rsidRPr="00BC0722" w:rsidRDefault="00AF7148" w:rsidP="00AF7148">
            <w:pPr>
              <w:rPr>
                <w:rFonts w:ascii="Arial" w:hAnsi="Arial" w:cs="Arial"/>
                <w:sz w:val="20"/>
                <w:szCs w:val="20"/>
              </w:rPr>
            </w:pPr>
            <w:r w:rsidRPr="00BC0722">
              <w:rPr>
                <w:rFonts w:ascii="Arial" w:hAnsi="Arial" w:cs="Arial"/>
                <w:sz w:val="20"/>
                <w:szCs w:val="20"/>
              </w:rPr>
              <w:t>20 (61)</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B732648"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906D0C"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B45DD9" w14:textId="77777777" w:rsidR="00AF7148" w:rsidRPr="00BC0722" w:rsidRDefault="00AF7148" w:rsidP="00AF7148">
            <w:pPr>
              <w:rPr>
                <w:rFonts w:ascii="Arial" w:hAnsi="Arial" w:cs="Arial"/>
                <w:sz w:val="20"/>
                <w:szCs w:val="20"/>
              </w:rPr>
            </w:pPr>
            <w:r w:rsidRPr="00BC0722">
              <w:rPr>
                <w:rFonts w:ascii="Arial" w:hAnsi="Arial" w:cs="Arial"/>
                <w:sz w:val="20"/>
                <w:szCs w:val="20"/>
              </w:rPr>
              <w:t>Verbal fluency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881044F" w14:textId="3BE93304" w:rsidR="00AF7148" w:rsidRPr="00BC0722" w:rsidRDefault="00AF7148" w:rsidP="00AF7148">
            <w:pPr>
              <w:rPr>
                <w:rFonts w:ascii="Arial" w:hAnsi="Arial" w:cs="Arial"/>
                <w:sz w:val="20"/>
                <w:szCs w:val="20"/>
              </w:rPr>
            </w:pPr>
            <w:r w:rsidRPr="00BC0722">
              <w:rPr>
                <w:rFonts w:ascii="Arial" w:hAnsi="Arial" w:cs="Arial"/>
                <w:sz w:val="20"/>
                <w:szCs w:val="20"/>
              </w:rPr>
              <w:t xml:space="preserve">G72 x DAOO x diagnostic group interaction (BD vs </w:t>
            </w:r>
            <w:r w:rsidR="00465BD3">
              <w:rPr>
                <w:rFonts w:ascii="Arial" w:hAnsi="Arial" w:cs="Arial"/>
                <w:sz w:val="20"/>
                <w:szCs w:val="20"/>
              </w:rPr>
              <w:t>NC</w:t>
            </w:r>
            <w:r w:rsidRPr="00BC0722">
              <w:rPr>
                <w:rFonts w:ascii="Arial" w:hAnsi="Arial" w:cs="Arial"/>
                <w:sz w:val="20"/>
                <w:szCs w:val="20"/>
              </w:rPr>
              <w:t>)</w:t>
            </w:r>
          </w:p>
        </w:tc>
      </w:tr>
      <w:tr w:rsidR="00AF7148" w:rsidRPr="00BC0722" w14:paraId="4B719B9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077288" w14:textId="3FA54797" w:rsidR="00AF7148" w:rsidRPr="00BC0722" w:rsidRDefault="00AF7148" w:rsidP="00AF7148">
            <w:pPr>
              <w:rPr>
                <w:rFonts w:ascii="Arial" w:hAnsi="Arial" w:cs="Arial"/>
                <w:sz w:val="20"/>
                <w:szCs w:val="20"/>
              </w:rPr>
            </w:pPr>
            <w:r w:rsidRPr="00BC0722">
              <w:rPr>
                <w:rFonts w:ascii="Arial" w:hAnsi="Arial" w:cs="Arial"/>
                <w:sz w:val="20"/>
                <w:szCs w:val="20"/>
              </w:rPr>
              <w:t>Mitchell et al. 2004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{"citationID":"bXVNMdPN","properties":{"formattedCitation":"(110)","plainCitation":"(110)","noteIndex":0},"citationItems":[{"id":902,"uris":["http://zotero.org/users/2846505/items/QE9TNRTU"],"itemData":{"id":902,"type":"article-journal","abstract":"Background\n               Evidence suggests a reversal of the normal left-lateralised response to speech in schizophrenia.\n            \n            \n               Aims\n               To test the brain's response to emotional prosody in schizophrenia and bipolar disorder.\n            \n            \n               Method\n               BOLD contrast functional magnetic resonance imaging of subjects while they passively listened or attended to sentences that differed in emotional prosody.\n            \n            \n               Results\n               Patients with schizophrenia exhibited normal right-lateralisation of the passive response to ‘pure’ emotional prosody and relative left-lateralisation of the response to unfiltered emotional prosody. When attending to emotional prosody, patients with schizophrenia activated the left insula more than healthy controls. When listening passively, patients with bipolar disorder demonstrated less activation of the bilateral superior temporal gyri in response to pure emotional prosody, and greater activation of the left superior temporal gyrus in response to unfiltered emotional prosody. In both passive experiments, the patient groups activated different lateral temporal lobe regions.\n            \n            \n               Conclusions\n               Patients with schizophrenia and bipolar disorder may display some left-lateralisation of the normal right-lateralised temporal lobe response to emotional prosody.","container-title":"The British Journal of Psychiatry","DOI":"10.1192/bjp.184.3.223","ISSN":"0007-1250, 1472-1465","issue":"3","language":"en","note":"publisher: Cambridge University Press","page":"223-230","source":"Cambridge University Press","title":"Neural response to emotional prosody in schizophrenia and in bipolar affective disorder","volume":"184","author":[{"family":"Mitchell","given":"Rachel L. C."},{"family":"Elliott","given":"Rebecca"},{"family":"Barry","given":"Martin"},{"family":"Cruttenden","given":"Alan"},{"family":"Woodruff","given":"Peter W. R."}],"issued":{"date-parts":[["2004",3]]}}}],"schema":"https://github.com/citation-style-language/schema/raw/master/csl-citation.json"}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5C18242" w14:textId="7C56F172" w:rsidR="00AF7148" w:rsidRPr="00BC0722" w:rsidRDefault="00AF7148" w:rsidP="00AF7148">
            <w:pPr>
              <w:rPr>
                <w:rFonts w:ascii="Arial" w:hAnsi="Arial" w:cs="Arial"/>
                <w:sz w:val="20"/>
                <w:szCs w:val="20"/>
              </w:rPr>
            </w:pPr>
            <w:r w:rsidRPr="00BC0722">
              <w:rPr>
                <w:rFonts w:ascii="Arial" w:hAnsi="Arial" w:cs="Arial"/>
                <w:sz w:val="20"/>
                <w:szCs w:val="20"/>
              </w:rPr>
              <w:t xml:space="preserve">11 BD, 13 </w:t>
            </w:r>
            <w:r w:rsidR="00465BD3">
              <w:rPr>
                <w:rFonts w:ascii="Arial" w:hAnsi="Arial" w:cs="Arial"/>
                <w:sz w:val="20"/>
                <w:szCs w:val="20"/>
              </w:rPr>
              <w:t>NC</w:t>
            </w:r>
            <w:r w:rsidRPr="00BC0722">
              <w:rPr>
                <w:rFonts w:ascii="Arial" w:hAnsi="Arial" w:cs="Arial"/>
                <w:sz w:val="20"/>
                <w:szCs w:val="20"/>
              </w:rPr>
              <w:t>, 12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BAECFF5"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(n=11)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6CAEE7" w14:textId="77777777" w:rsidR="00AF7148" w:rsidRPr="00BC0722" w:rsidRDefault="00AF7148" w:rsidP="00AF7148">
            <w:pPr>
              <w:rPr>
                <w:rFonts w:ascii="Arial" w:hAnsi="Arial" w:cs="Arial"/>
                <w:sz w:val="20"/>
                <w:szCs w:val="20"/>
              </w:rPr>
            </w:pPr>
            <w:r w:rsidRPr="00BC0722">
              <w:rPr>
                <w:rFonts w:ascii="Arial" w:hAnsi="Arial" w:cs="Arial"/>
                <w:sz w:val="20"/>
                <w:szCs w:val="20"/>
              </w:rPr>
              <w:t>42.8 (1.8)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07E9B40" w14:textId="6B6EE761" w:rsidR="00AF7148" w:rsidRPr="00BC0722" w:rsidRDefault="00AF7148" w:rsidP="00AF7148">
            <w:pPr>
              <w:rPr>
                <w:rFonts w:ascii="Arial" w:hAnsi="Arial" w:cs="Arial"/>
                <w:sz w:val="20"/>
                <w:szCs w:val="20"/>
              </w:rPr>
            </w:pPr>
            <w:r w:rsidRPr="00BC0722">
              <w:rPr>
                <w:rFonts w:ascii="Arial" w:hAnsi="Arial" w:cs="Arial"/>
                <w:sz w:val="20"/>
                <w:szCs w:val="20"/>
              </w:rPr>
              <w:t>11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416BD19"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610933"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0AACE4E" w14:textId="77777777" w:rsidR="00AF7148" w:rsidRPr="00BC0722" w:rsidRDefault="00AF7148" w:rsidP="00AF7148">
            <w:pPr>
              <w:rPr>
                <w:rFonts w:ascii="Arial" w:hAnsi="Arial" w:cs="Arial"/>
                <w:sz w:val="20"/>
                <w:szCs w:val="20"/>
              </w:rPr>
            </w:pPr>
            <w:r w:rsidRPr="00BC0722">
              <w:rPr>
                <w:rFonts w:ascii="Arial" w:hAnsi="Arial" w:cs="Arial"/>
                <w:sz w:val="20"/>
                <w:szCs w:val="20"/>
              </w:rPr>
              <w:t>Emotional prosody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3B96C04" w14:textId="020EBF25" w:rsidR="00AF7148" w:rsidRPr="00BC0722" w:rsidRDefault="00AF7148" w:rsidP="00AF7148">
            <w:pPr>
              <w:rPr>
                <w:rFonts w:ascii="Arial" w:hAnsi="Arial" w:cs="Arial"/>
                <w:sz w:val="20"/>
                <w:szCs w:val="20"/>
              </w:rPr>
            </w:pPr>
            <w:r w:rsidRPr="00BC0722">
              <w:rPr>
                <w:rFonts w:ascii="Arial" w:hAnsi="Arial" w:cs="Arial"/>
                <w:sz w:val="20"/>
                <w:szCs w:val="20"/>
              </w:rPr>
              <w:t xml:space="preserve">SZ&gt;BD/BD&gt;SZ pure, SZ&gt;BD/ BD&gt;SZ unfiltered (Table 5); </w:t>
            </w:r>
            <w:r w:rsidR="00465BD3">
              <w:rPr>
                <w:rFonts w:ascii="Arial" w:hAnsi="Arial" w:cs="Arial"/>
                <w:sz w:val="20"/>
                <w:szCs w:val="20"/>
              </w:rPr>
              <w:t>NC</w:t>
            </w:r>
            <w:r w:rsidRPr="00BC0722">
              <w:rPr>
                <w:rFonts w:ascii="Arial" w:hAnsi="Arial" w:cs="Arial"/>
                <w:sz w:val="20"/>
                <w:szCs w:val="20"/>
              </w:rPr>
              <w:t xml:space="preserve">&gt;BD pure, </w:t>
            </w:r>
            <w:r w:rsidR="00465BD3">
              <w:rPr>
                <w:rFonts w:ascii="Arial" w:hAnsi="Arial" w:cs="Arial"/>
                <w:sz w:val="20"/>
                <w:szCs w:val="20"/>
              </w:rPr>
              <w:t>NC</w:t>
            </w:r>
            <w:r w:rsidRPr="00BC0722">
              <w:rPr>
                <w:rFonts w:ascii="Arial" w:hAnsi="Arial" w:cs="Arial"/>
                <w:sz w:val="20"/>
                <w:szCs w:val="20"/>
              </w:rPr>
              <w:t>&gt;BD/ BD&gt;</w:t>
            </w:r>
            <w:r w:rsidR="00465BD3">
              <w:rPr>
                <w:rFonts w:ascii="Arial" w:hAnsi="Arial" w:cs="Arial"/>
                <w:sz w:val="20"/>
                <w:szCs w:val="20"/>
              </w:rPr>
              <w:t>NC</w:t>
            </w:r>
            <w:r w:rsidRPr="00BC0722">
              <w:rPr>
                <w:rFonts w:ascii="Arial" w:hAnsi="Arial" w:cs="Arial"/>
                <w:sz w:val="20"/>
                <w:szCs w:val="20"/>
              </w:rPr>
              <w:t xml:space="preserve"> unfiltered (Table 6)</w:t>
            </w:r>
          </w:p>
        </w:tc>
      </w:tr>
      <w:tr w:rsidR="00AF7148" w:rsidRPr="00BC0722" w14:paraId="0699FA6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06AA3EE" w14:textId="12A768B1" w:rsidR="00AF7148" w:rsidRPr="00BC0722" w:rsidRDefault="00AF7148" w:rsidP="00AF7148">
            <w:pPr>
              <w:rPr>
                <w:rFonts w:ascii="Arial" w:hAnsi="Arial" w:cs="Arial"/>
                <w:sz w:val="20"/>
                <w:szCs w:val="20"/>
              </w:rPr>
            </w:pPr>
            <w:r w:rsidRPr="00BC0722">
              <w:rPr>
                <w:rFonts w:ascii="Arial" w:hAnsi="Arial" w:cs="Arial"/>
                <w:sz w:val="20"/>
                <w:szCs w:val="20"/>
              </w:rPr>
              <w:t>Monks et al. 2004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{"citationID":"jkd5d0vC","properties":{"formattedCitation":"(95)","plainCitation":"(95)","noteIndex":0},"citationItems":[{"id":901,"uris":["http://zotero.org/users/2846505/items/USEADMUP"],"itemData":{"id":901,"type":"article-journal","abstract":"Objectives: Even when euthymic bipolar disorder patients can have persistent deficits in working memory, but the neural basis of this deficit remains unclear. We undertook an functional magnetic resonance imaging investigation of euthymic bipolar disorder patients performing two working memory paradigms; the two-back and Sternberg tasks, selected to examine the central executive and the phonological loop respectively. We hypothesized that neuronal dysfunction would be specific to the network underlying the executive rather than the phonological loop component of working memory. Methods: Twelve right-handed euthymic bipolar I males receiving lithium carbonate monotherapy were matched with 12 controls. The two-back task comprised a single working memory load contrasted with baseline vigilance condition. The Sternberg paradigm used a parametric design incorporating variable working memory load with fixed delay between presentation of an array of items to be remembered and a target item. Functional activation data were acquired during performance of the tasks and were analysed to produce brain activation maps representing significant group differences in activation (ANOVA). Load–response curves were derived from the Sternberg task data set. Results: There were no significant between-group differences (t-test) in performance of the two-back task, or in 2 × 5 group by memory load ANOVA for the performance data from Sternberg task. In the two-back task, compared with controls bipolar disorder patients showed reductions in bilateral frontal, temporal and parietal activation, and increased activations with the left precentral, right medial frontal and left supramarginal gyri. No between-group differences were observed in the Sternberg task at any working memory load. Conclusions: Our findings support the notion that, in euthymic bipolar disorder, failure to engage fronto-executive function underpins the core neuropsychological deficits.","container-title":"Bipolar Disorders","DOI":"https://doi.org/10.1111/j.1399-5618.2004.00147.x","ISSN":"1399-5618","issue":"6","language":"en","note":"_eprint: https://onlinelibrary.wiley.com/doi/pdf/10.1111/j.1399-5618.2004.00147.x","page":"550-564","source":"Wiley Online Library","title":"A functional MRI study of working memory task in euthymic bipolar disorder: evidence for task-specific dysfunction","title-short":"A functional MRI study of working memory task in euthymic bipolar disorder","volume":"6","author":[{"family":"Monks","given":"Paul J."},{"family":"Thompson","given":"Jill M."},{"family":"Bullmore","given":"Edward T."},{"family":"Suckling","given":"John"},{"family":"Brammer","given":"Michael J."},{"family":"Williams","given":"Steve CR"},{"family":"Simmons","given":"Andrew"},{"family":"Giles","given":"Nicola"},{"family":"Lloyd","given":"Adrian J."},{"family":"Harrison","given":"C. Louise"},{"family":"Seal","given":"Marc"},{"family":"Murray","given":"Robin M."},{"family":"Ferrier","given":"I. Nicol"},{"family":"Young","given":"Allan H."},{"family":"Curtis","given":"Vivienne A."}],"issued":{"date-parts":[["2004"]]}}}],"schema":"https://github.com/citation-style-language/schema/raw/master/csl-citation.json"}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(95)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61FC483" w14:textId="0AC78D64" w:rsidR="00AF7148" w:rsidRPr="00BC0722" w:rsidRDefault="00AF7148" w:rsidP="00AF7148">
            <w:pPr>
              <w:rPr>
                <w:rFonts w:ascii="Arial" w:hAnsi="Arial" w:cs="Arial"/>
                <w:sz w:val="20"/>
                <w:szCs w:val="20"/>
              </w:rPr>
            </w:pPr>
            <w:r w:rsidRPr="00BC0722">
              <w:rPr>
                <w:rFonts w:ascii="Arial" w:hAnsi="Arial" w:cs="Arial"/>
                <w:sz w:val="20"/>
                <w:szCs w:val="20"/>
              </w:rPr>
              <w:t xml:space="preserve">12 BD I, 12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BC2DABD"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D4E55F5" w14:textId="77777777" w:rsidR="00AF7148" w:rsidRPr="00BC0722" w:rsidRDefault="00AF7148" w:rsidP="00AF7148">
            <w:pPr>
              <w:rPr>
                <w:rFonts w:ascii="Arial" w:hAnsi="Arial" w:cs="Arial"/>
                <w:sz w:val="20"/>
                <w:szCs w:val="20"/>
              </w:rPr>
            </w:pPr>
            <w:r w:rsidRPr="00BC0722">
              <w:rPr>
                <w:rFonts w:ascii="Arial" w:hAnsi="Arial" w:cs="Arial"/>
                <w:sz w:val="20"/>
                <w:szCs w:val="20"/>
              </w:rPr>
              <w:t>45.83 (9.56)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4474EB" w14:textId="583F4DFF" w:rsidR="00AF7148" w:rsidRPr="00BC0722" w:rsidRDefault="00AF7148" w:rsidP="00AF7148">
            <w:pPr>
              <w:rPr>
                <w:rFonts w:ascii="Arial" w:hAnsi="Arial" w:cs="Arial"/>
                <w:sz w:val="20"/>
                <w:szCs w:val="20"/>
              </w:rPr>
            </w:pPr>
            <w:r w:rsidRPr="00BC0722">
              <w:rPr>
                <w:rFonts w:ascii="Arial" w:hAnsi="Arial" w:cs="Arial"/>
                <w:sz w:val="20"/>
                <w:szCs w:val="20"/>
              </w:rPr>
              <w:t>12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A4617D7"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0D5CF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1B51898" w14:textId="77777777" w:rsidR="00AF7148" w:rsidRPr="00BC0722" w:rsidRDefault="00AF7148" w:rsidP="00AF7148">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B7D7263"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2)</w:t>
            </w:r>
          </w:p>
        </w:tc>
      </w:tr>
      <w:tr w:rsidR="00AF7148" w:rsidRPr="00BC0722" w14:paraId="78DB89C7" w14:textId="77777777" w:rsidTr="00AF7148">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9940DD" w14:textId="6590109A" w:rsidR="00AF7148" w:rsidRPr="00BC0722" w:rsidRDefault="00AF7148" w:rsidP="00AF7148">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C5A3C2C" w14:textId="62D9D6F5"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C32E51" w14:textId="5A186E3D"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6D49419" w14:textId="7649EFF3"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873CA9"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24423F2D" w14:textId="182ECAC8"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62614A6"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1C7E6EC0" w14:textId="0DF314C7"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96B8794" w14:textId="4170BC0F"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D3D0BB5" w14:textId="1CEB53E8"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F721E1" w14:textId="0AFEB790"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4A3A1CE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C285BB2" w14:textId="262553B0" w:rsidR="00AF7148" w:rsidRPr="00BC0722" w:rsidRDefault="00AF7148" w:rsidP="00AF7148">
            <w:pPr>
              <w:rPr>
                <w:rFonts w:ascii="Arial" w:hAnsi="Arial" w:cs="Arial"/>
                <w:sz w:val="20"/>
                <w:szCs w:val="20"/>
              </w:rPr>
            </w:pPr>
            <w:r w:rsidRPr="00BC0722">
              <w:rPr>
                <w:rFonts w:ascii="Arial" w:hAnsi="Arial" w:cs="Arial"/>
                <w:sz w:val="20"/>
                <w:szCs w:val="20"/>
              </w:rPr>
              <w:t>Morris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{"citationID":"WLuIoJB8","properties":{"formattedCitation":"(118)","plainCitation":"(118)","noteIndex":0},"citationItems":[{"id":900,"uris":["http://zotero.org/users/2846505/items/DMPIV7YJ"],"itemData":{"id":900,"type":"article-journal","abstract":"Bipolar disorder (BD) and schizophrenia (Sz) share dysfunction in prefrontal inhibitory brain systems, yet exhibit distinct forms of affective disturbance. We aimed to distinguish these disorders on the basis of differential activation in cortico-limbic pathways during voluntary emotion regulation. Patients with DSM-IV diagnosed Sz (12) or BD-I (13) and 15 healthy control (HC) participants performed a well-established emotion regulation task while undergoing functional magnetic resonance imaging. The task required participants to voluntarily upregulate or downregulate their subjective affect while viewing emotionally negative images or maintain their affective response as a comparison condition. In BD, abnormal overactivity (hyperactivation) occurred in the right ventrolateral prefrontal cortex (VLPFC) during up- and downregulation of negative affect, relative to HC. Among Sz, prefrontal hypoactivation of the right VLPFC occurred during downregulation (opposite to BD), whereas upregulation elicited hyperactivity in the right VLPFC similar to BD. Amygdala activity was significantly related to subjective negative affect in HC and BD, but not Sz. Furthermore, amygdala activity was inversely coupled with the activity in the left PFC during downregulation in HC (r=−0.76), while such coupling did not occur in BD or Sz. These preliminary results indicate that differential cortico-limbic activation can distinguish the clinical groups in line with affective disturbance: BD is characterized by ineffective cortical control over limbic regions during emotion regulation, while Sz is characterized by an apparent failure to engage cortical (hypofrontality) and limbic regions during downregulation.","container-title":"Translational Psychiatry","DOI":"10.1038/tp.2012.16","ISSN":"2158-3188","issue":"3","language":"en","license":"2012 The Author(s)","note":"number: 3\npublisher: Nature Publishing Group","page":"e90-e90","source":"www.nature.com","title":"Lack of cortico-limbic coupling in bipolar disorder and schizophrenia during emotion regulation","volume":"2","author":[{"family":"Morris","given":"R. W."},{"family":"Sparks","given":"A."},{"family":"Mitchell","given":"P. B."},{"family":"Weickert","given":"C. S."},{"family":"Green","given":"M. J."}],"issued":{"date-parts":[["2012",3]]}}}],"schema":"https://github.com/citation-style-language/schema/raw/master/csl-citation.json"}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(118)</w:t>
            </w:r>
            <w:r w:rsidRPr="00BC0722">
              <w:rPr>
                <w:rFonts w:ascii="Arial" w:hAnsi="Arial" w:cs="Arial"/>
                <w:sz w:val="20"/>
                <w:szCs w:val="20"/>
              </w:rPr>
              <w:fldChar w:fldCharType="end"/>
            </w:r>
            <w:r w:rsidRPr="00BC0722">
              <w:rPr>
                <w:rFonts w:ascii="Arial" w:hAnsi="Arial" w:cs="Arial"/>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352956E" w14:textId="2487E97C" w:rsidR="00AF7148" w:rsidRPr="00BC0722" w:rsidRDefault="00AF7148" w:rsidP="00AF7148">
            <w:pPr>
              <w:rPr>
                <w:rFonts w:ascii="Arial" w:hAnsi="Arial" w:cs="Arial"/>
                <w:sz w:val="20"/>
                <w:szCs w:val="20"/>
              </w:rPr>
            </w:pPr>
            <w:r w:rsidRPr="00BC0722">
              <w:rPr>
                <w:rFonts w:ascii="Arial" w:hAnsi="Arial" w:cs="Arial"/>
                <w:sz w:val="20"/>
                <w:szCs w:val="20"/>
              </w:rPr>
              <w:t xml:space="preserve">13 BD I, 15 </w:t>
            </w:r>
            <w:r w:rsidR="00465BD3">
              <w:rPr>
                <w:rFonts w:ascii="Arial" w:hAnsi="Arial" w:cs="Arial"/>
                <w:sz w:val="20"/>
                <w:szCs w:val="20"/>
              </w:rPr>
              <w:t>NC</w:t>
            </w:r>
            <w:r w:rsidRPr="00BC0722">
              <w:rPr>
                <w:rFonts w:ascii="Arial" w:hAnsi="Arial" w:cs="Arial"/>
                <w:sz w:val="20"/>
                <w:szCs w:val="20"/>
              </w:rPr>
              <w:t>, 12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3B67AA"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(n=6); Hypo/manic (n=5); Not specified (n=2)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C04C245" w14:textId="77777777" w:rsidR="00AF7148" w:rsidRPr="00BC0722" w:rsidRDefault="00AF7148" w:rsidP="00AF7148">
            <w:pPr>
              <w:rPr>
                <w:rFonts w:ascii="Arial" w:hAnsi="Arial" w:cs="Arial"/>
                <w:sz w:val="20"/>
                <w:szCs w:val="20"/>
              </w:rPr>
            </w:pPr>
            <w:r w:rsidRPr="00BC0722">
              <w:rPr>
                <w:rFonts w:ascii="Arial" w:hAnsi="Arial" w:cs="Arial"/>
                <w:sz w:val="20"/>
                <w:szCs w:val="20"/>
              </w:rPr>
              <w:t>41 (3)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9D9EEA" w14:textId="61F05BA1" w:rsidR="00AF7148" w:rsidRPr="00BC0722" w:rsidRDefault="00AF7148" w:rsidP="00AF7148">
            <w:pPr>
              <w:rPr>
                <w:rFonts w:ascii="Arial" w:hAnsi="Arial" w:cs="Arial"/>
                <w:sz w:val="20"/>
                <w:szCs w:val="20"/>
              </w:rPr>
            </w:pPr>
            <w:r w:rsidRPr="00BC0722">
              <w:rPr>
                <w:rFonts w:ascii="Arial" w:hAnsi="Arial" w:cs="Arial"/>
                <w:sz w:val="20"/>
                <w:szCs w:val="20"/>
              </w:rPr>
              <w:t>13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2E66CA6" w14:textId="1F39F09C" w:rsidR="00AF7148" w:rsidRPr="00BC0722" w:rsidRDefault="00AF7148" w:rsidP="00AF7148">
            <w:pPr>
              <w:rPr>
                <w:rFonts w:ascii="Arial" w:hAnsi="Arial" w:cs="Arial"/>
                <w:sz w:val="20"/>
                <w:szCs w:val="20"/>
              </w:rPr>
            </w:pPr>
            <w:r w:rsidRPr="00BC0722">
              <w:rPr>
                <w:rFonts w:ascii="Arial" w:hAnsi="Arial" w:cs="Arial"/>
                <w:sz w:val="20"/>
                <w:szCs w:val="20"/>
              </w:rPr>
              <w:t>13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E2D6AC"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52716F" w14:textId="77777777" w:rsidR="00AF7148" w:rsidRPr="00BC0722" w:rsidRDefault="00AF7148" w:rsidP="00AF7148">
            <w:pPr>
              <w:rPr>
                <w:rFonts w:ascii="Arial" w:hAnsi="Arial" w:cs="Arial"/>
                <w:sz w:val="20"/>
                <w:szCs w:val="20"/>
              </w:rPr>
            </w:pPr>
            <w:r w:rsidRPr="00BC0722">
              <w:rPr>
                <w:rFonts w:ascii="Arial" w:hAnsi="Arial" w:cs="Arial"/>
                <w:sz w:val="20"/>
                <w:szCs w:val="20"/>
              </w:rPr>
              <w:t>Emotion regulation of negative affect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D666FE" w14:textId="603F44C5"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&gt;BD/BD&gt;</w:t>
            </w:r>
            <w:r>
              <w:rPr>
                <w:rFonts w:ascii="Arial" w:hAnsi="Arial" w:cs="Arial"/>
                <w:sz w:val="20"/>
                <w:szCs w:val="20"/>
              </w:rPr>
              <w:t>NC</w:t>
            </w:r>
            <w:r w:rsidR="00AF7148" w:rsidRPr="00BC0722">
              <w:rPr>
                <w:rFonts w:ascii="Arial" w:hAnsi="Arial" w:cs="Arial"/>
                <w:sz w:val="20"/>
                <w:szCs w:val="20"/>
              </w:rPr>
              <w:t xml:space="preserve"> downregulation, </w:t>
            </w:r>
            <w:r>
              <w:rPr>
                <w:rFonts w:ascii="Arial" w:hAnsi="Arial" w:cs="Arial"/>
                <w:sz w:val="20"/>
                <w:szCs w:val="20"/>
              </w:rPr>
              <w:t>NC</w:t>
            </w:r>
            <w:r w:rsidR="00AF7148" w:rsidRPr="00BC0722">
              <w:rPr>
                <w:rFonts w:ascii="Arial" w:hAnsi="Arial" w:cs="Arial"/>
                <w:sz w:val="20"/>
                <w:szCs w:val="20"/>
              </w:rPr>
              <w:t>&gt;BD/BD&gt;</w:t>
            </w:r>
            <w:r>
              <w:rPr>
                <w:rFonts w:ascii="Arial" w:hAnsi="Arial" w:cs="Arial"/>
                <w:sz w:val="20"/>
                <w:szCs w:val="20"/>
              </w:rPr>
              <w:t>NC</w:t>
            </w:r>
            <w:r w:rsidR="00AF7148" w:rsidRPr="00BC0722">
              <w:rPr>
                <w:rFonts w:ascii="Arial" w:hAnsi="Arial" w:cs="Arial"/>
                <w:sz w:val="20"/>
                <w:szCs w:val="20"/>
              </w:rPr>
              <w:t xml:space="preserve"> upregulation, SZ&gt;BD/BD&gt;SZ downregulation, SZ&gt;BD/BD&lt;SZ upregulation </w:t>
            </w:r>
          </w:p>
        </w:tc>
      </w:tr>
      <w:tr w:rsidR="00AF7148" w:rsidRPr="00BC0722" w14:paraId="50CD2BF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709119" w14:textId="7AE8F46A" w:rsidR="00AF7148" w:rsidRPr="00BC0722" w:rsidRDefault="00AF7148" w:rsidP="00AF7148">
            <w:pPr>
              <w:rPr>
                <w:rFonts w:ascii="Arial" w:hAnsi="Arial" w:cs="Arial"/>
                <w:sz w:val="20"/>
                <w:szCs w:val="20"/>
              </w:rPr>
            </w:pPr>
            <w:r w:rsidRPr="00BC0722">
              <w:rPr>
                <w:rFonts w:ascii="Arial" w:hAnsi="Arial" w:cs="Arial"/>
                <w:sz w:val="20"/>
                <w:szCs w:val="20"/>
              </w:rPr>
              <w:t>Mullin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{"citationID":"a2gjh15kkvd","properties":{"formattedCitation":"(202)","plainCitation":"(202)","noteIndex":0},"citationItems":[{"id":1125,"uris":["http://zotero.org/users/2846505/items/IA2MYF22"],"itemData":{"id":1125,"type":"article-journal","abstract":"Inability to modulate attention away from emotional stimuli may be a key component of dysregulated emotion in bipolar disorder (BD). Previous studies of BD indicate abnormalities in neural circuitry underlying attentional control, yet few studies examined attentional control in the context of emotional distracters. We compared activity and connectivity in neural circuitry supporting attentional control and emotion processing among 22 individuals with BD type 1, currently remitted and euthymic, and 19 healthy controls. Participants performed an emotional n-back paradigm, comprising high and low attentional demand conditions, each with either emotional (happy, fearful), neutral or no face flanker distracters. During the high attentional control demand conditions without emotional distracters, BD individuals showed reduced activity relative to controls in dorsolateral prefrontal cortex, dorsal anterior cingulate cortex (dACC), and inferior parietal cortex. During the high attentional control demand conditions with fearful-face distracters, BD individuals showed greater activity than controls in these regions and amygdala and striatum. Relative to controls, BD individuals also showed abnormal patterns of effective connectivity between dACC and amygdala during high attentional control demand with emotional face distracters. Inter-episode bipolar disorder is characterized by abnormal recruitment of attentional control neural circuitry, especially in the context of emotionally distracting information.","container-title":"Psychiatry Research: Neuroimaging","DOI":"10.1016/j.pscychresns.2011.09.002","ISSN":"0925-4927","issue":"3","journalAbbreviation":"Psychiatry Research: Neuroimaging","language":"en","page":"196-205","source":"ScienceDirect","title":"An fMRI study of attentional control in the context of emotional distracters in euthymic adults with bipolar disorder","volume":"201","author":[{"family":"Mullin","given":"Benjamin C."},{"family":"Perlman","given":"Susan B."},{"family":"Versace","given":"Amelia"},{"family":"Almeida","given":"Jorge R. C.","non-dropping-particle":"de"},{"family":"LaBarbara","given":"Edmund J."},{"family":"Klein","given":"Crystal"},{"family":"Ladouceur","given":"Cecile D."},{"family":"Phillips","given":"Mary L."}],"issued":{"date-parts":[["2012"]]}}}],"schema":"https://github.com/citation-style-language/schema/raw/master/csl-citation.json"}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(202)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7B725B" w14:textId="763E2310" w:rsidR="00AF7148" w:rsidRPr="00BC0722" w:rsidRDefault="00AF7148" w:rsidP="00AF7148">
            <w:pPr>
              <w:rPr>
                <w:rFonts w:ascii="Arial" w:hAnsi="Arial" w:cs="Arial"/>
                <w:sz w:val="20"/>
                <w:szCs w:val="20"/>
              </w:rPr>
            </w:pPr>
            <w:r w:rsidRPr="00BC0722">
              <w:rPr>
                <w:rFonts w:ascii="Arial" w:hAnsi="Arial" w:cs="Arial"/>
                <w:sz w:val="20"/>
                <w:szCs w:val="20"/>
              </w:rPr>
              <w:t xml:space="preserve">22 BD I, 19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ADED3B7"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16CF856" w14:textId="77777777" w:rsidR="00AF7148" w:rsidRPr="00BC0722" w:rsidRDefault="00AF7148" w:rsidP="00AF7148">
            <w:pPr>
              <w:rPr>
                <w:rFonts w:ascii="Arial" w:hAnsi="Arial" w:cs="Arial"/>
                <w:sz w:val="20"/>
                <w:szCs w:val="20"/>
              </w:rPr>
            </w:pPr>
            <w:r w:rsidRPr="00BC0722">
              <w:rPr>
                <w:rFonts w:ascii="Arial" w:hAnsi="Arial" w:cs="Arial"/>
                <w:sz w:val="20"/>
                <w:szCs w:val="20"/>
              </w:rPr>
              <w:t>31.68 (8.96)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C7FC173" w14:textId="44AEFD63" w:rsidR="00AF7148" w:rsidRPr="00BC0722" w:rsidRDefault="00AF7148" w:rsidP="00AF7148">
            <w:pPr>
              <w:rPr>
                <w:rFonts w:ascii="Arial" w:hAnsi="Arial" w:cs="Arial"/>
                <w:sz w:val="20"/>
                <w:szCs w:val="20"/>
              </w:rPr>
            </w:pPr>
            <w:r w:rsidRPr="00BC0722">
              <w:rPr>
                <w:rFonts w:ascii="Arial" w:hAnsi="Arial" w:cs="Arial"/>
                <w:sz w:val="20"/>
                <w:szCs w:val="20"/>
              </w:rPr>
              <w:t>22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C2D3A30" w14:textId="48321999" w:rsidR="00AF7148" w:rsidRPr="00BC0722" w:rsidRDefault="00AF7148" w:rsidP="00AF7148">
            <w:pPr>
              <w:rPr>
                <w:rFonts w:ascii="Arial" w:hAnsi="Arial" w:cs="Arial"/>
                <w:sz w:val="20"/>
                <w:szCs w:val="20"/>
              </w:rPr>
            </w:pPr>
            <w:r w:rsidRPr="00BC0722">
              <w:rPr>
                <w:rFonts w:ascii="Arial" w:hAnsi="Arial" w:cs="Arial"/>
                <w:sz w:val="20"/>
                <w:szCs w:val="20"/>
              </w:rPr>
              <w:t>9 (41)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E1DFC02"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F59B7E3" w14:textId="77777777" w:rsidR="00AF7148" w:rsidRPr="00BC0722" w:rsidRDefault="00AF7148" w:rsidP="00AF7148">
            <w:pPr>
              <w:rPr>
                <w:rFonts w:ascii="Arial" w:hAnsi="Arial" w:cs="Arial"/>
                <w:sz w:val="20"/>
                <w:szCs w:val="20"/>
              </w:rPr>
            </w:pPr>
            <w:r w:rsidRPr="00BC0722">
              <w:rPr>
                <w:rFonts w:ascii="Arial" w:hAnsi="Arial" w:cs="Arial"/>
                <w:sz w:val="20"/>
                <w:szCs w:val="20"/>
              </w:rPr>
              <w:t>Emotional Faces N-back with fearful, neutral, and happy face distractors (E) (granger causality mapping using amygdala and DLPFC)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FF04D2A"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Main effect of group for 2-back fearful faces and main effect of group for 2-back happy faces (amygdala, Fig. 4); main effect of group for 2-back fearful faces and main effect of group for 2-back happy faces (DLPFC, Fig. S1) </w:t>
            </w:r>
          </w:p>
        </w:tc>
      </w:tr>
      <w:tr w:rsidR="00AF7148" w:rsidRPr="00BC0722" w14:paraId="4CE250A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1C3ED4" w14:textId="291DB5EA" w:rsidR="00AF7148" w:rsidRPr="00BC0722" w:rsidRDefault="00AF7148" w:rsidP="00AF7148">
            <w:pPr>
              <w:rPr>
                <w:rFonts w:ascii="Arial" w:hAnsi="Arial" w:cs="Arial"/>
                <w:sz w:val="20"/>
                <w:szCs w:val="20"/>
              </w:rPr>
            </w:pPr>
            <w:proofErr w:type="spellStart"/>
            <w:r w:rsidRPr="00BC0722">
              <w:rPr>
                <w:rFonts w:ascii="Arial" w:hAnsi="Arial" w:cs="Arial"/>
                <w:sz w:val="20"/>
                <w:szCs w:val="20"/>
              </w:rPr>
              <w:t>Negoias</w:t>
            </w:r>
            <w:proofErr w:type="spellEnd"/>
            <w:r w:rsidRPr="00BC0722">
              <w:rPr>
                <w:rFonts w:ascii="Arial" w:hAnsi="Arial" w:cs="Arial"/>
                <w:sz w:val="20"/>
                <w:szCs w:val="20"/>
              </w:rPr>
              <w:t xml:space="preserve">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{"citationID":"a16csp9s47g","properties":{"formattedCitation":"(50)","plainCitation":"(50)","noteIndex":0},"citationItems":[{"id":899,"uris":["http://zotero.org/users/2846505/items/Y3I3PYTM"],"itemData":{"id":899,"type":"article-journal","abstract":"Previous studies on olfactory function in patients with bipolar disorder (BD) are limited and contradictory. The current study aimed to comprehensively analyze the olfactory function of patients with euthymic BD using psychophysical, electrophysiological and neuroimaging techniques. Twenty-one patients with BD in remission and 20 healthy controls were tested with the “Sniffin’ Sticks” olfactory test. Block-design fMRI data to a pleasant and an unpleasant stimulus were acquired while recording intensity and hedonic ratings. Olfactory event-related potentials (OERP) to the same stimuli were additionally recorded. Results show no differences between patients and healthy controls in terms of self-rated olfactory function and tested olfactory domains (odor threshold, discrimination or identification) (p&gt;0.05). Compared to healthy controls, patients showed an increased fMRI activation in multiple cortical and subcortical regions as a response to olfactory stimulation, as well as larger amplitudes of OERPs regardless of the hedonic valence of the odor. All in all, patients with euthymic BD showed a stronger central responsiveness to odorous stimuli in fMRI and OERPs despite of normal psychophysical results, indicating the probable existence of an odor-related over-reactive brain network in the remission phase of BD.","container-title":"Psychiatry Research","DOI":"10.1016/j.psychres.2019.06.016","ISSN":"0165-1781","journalAbbreviation":"Psychiatry Research","language":"en","page":"218-227","source":"ScienceDirect","title":"Odor-related brain hyper-reactivity in euthymic bipolar disorder: An fMRI and ERP study","title-short":"Odor-related brain hyper-reactivity in euthymic bipolar disorder","volume":"278","author":[{"family":"Negoias","given":"Simona"},{"family":"Chen","given":"Ben"},{"family":"Iannilli","given":"Emilia"},{"family":"Ning","given":"Yuping"},{"family":"Kitzler","given":"Hagen H."},{"family":"Hummel","given":"Thomas"},{"family":"Krüger","given":"Stephanie"}],"issued":{"date-parts":[["2019",8,1]]}}}],"schema":"https://github.com/citation-style-language/schema/raw/master/csl-citation.json"}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(50)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A32946" w14:textId="48D4136C" w:rsidR="00AF7148" w:rsidRPr="00BC0722" w:rsidRDefault="00AF7148" w:rsidP="00AF7148">
            <w:pPr>
              <w:rPr>
                <w:rFonts w:ascii="Arial" w:hAnsi="Arial" w:cs="Arial"/>
                <w:sz w:val="20"/>
                <w:szCs w:val="20"/>
              </w:rPr>
            </w:pPr>
            <w:r w:rsidRPr="00BC0722">
              <w:rPr>
                <w:rFonts w:ascii="Arial" w:hAnsi="Arial" w:cs="Arial"/>
                <w:sz w:val="20"/>
                <w:szCs w:val="20"/>
              </w:rPr>
              <w:t xml:space="preserve">11 BD I/II, 11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734F9B"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C19360" w14:textId="77777777" w:rsidR="00AF7148" w:rsidRPr="00BC0722" w:rsidRDefault="00AF7148" w:rsidP="00AF7148">
            <w:pPr>
              <w:rPr>
                <w:rFonts w:ascii="Arial" w:hAnsi="Arial" w:cs="Arial"/>
                <w:sz w:val="20"/>
                <w:szCs w:val="20"/>
              </w:rPr>
            </w:pPr>
            <w:r w:rsidRPr="00BC0722">
              <w:rPr>
                <w:rFonts w:ascii="Arial" w:hAnsi="Arial" w:cs="Arial"/>
                <w:sz w:val="20"/>
                <w:szCs w:val="20"/>
              </w:rPr>
              <w:t>36 (7.39)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D3F87D7" w14:textId="5AF24FB1" w:rsidR="00AF7148" w:rsidRPr="00BC0722" w:rsidRDefault="00AF7148" w:rsidP="00AF7148">
            <w:pPr>
              <w:rPr>
                <w:rFonts w:ascii="Arial" w:hAnsi="Arial" w:cs="Arial"/>
                <w:sz w:val="20"/>
                <w:szCs w:val="20"/>
              </w:rPr>
            </w:pPr>
            <w:r w:rsidRPr="00BC0722">
              <w:rPr>
                <w:rFonts w:ascii="Arial" w:hAnsi="Arial" w:cs="Arial"/>
                <w:sz w:val="20"/>
                <w:szCs w:val="20"/>
              </w:rPr>
              <w:t xml:space="preserve">Not reported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94B2543"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E15362"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489A7C" w14:textId="77777777" w:rsidR="00AF7148" w:rsidRPr="00BC0722" w:rsidRDefault="00AF7148" w:rsidP="00AF7148">
            <w:pPr>
              <w:rPr>
                <w:rFonts w:ascii="Arial" w:hAnsi="Arial" w:cs="Arial"/>
                <w:sz w:val="20"/>
                <w:szCs w:val="20"/>
              </w:rPr>
            </w:pPr>
            <w:r w:rsidRPr="00BC0722">
              <w:rPr>
                <w:rFonts w:ascii="Arial" w:hAnsi="Arial" w:cs="Arial"/>
                <w:sz w:val="20"/>
                <w:szCs w:val="20"/>
              </w:rPr>
              <w:t>Rating intensity and hedonic value of olfactory stimuli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5B769E" w14:textId="21374CC6"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(Table 3); 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(Table 4); 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 xml:space="preserve">&gt;BD (Table 5) </w:t>
            </w:r>
          </w:p>
        </w:tc>
      </w:tr>
      <w:tr w:rsidR="00AF7148" w:rsidRPr="00BC0722" w14:paraId="66A71B2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13C2A66" w14:textId="7B5B715A" w:rsidR="00AF7148" w:rsidRPr="00BC0722" w:rsidRDefault="00AF7148" w:rsidP="00AF7148">
            <w:pPr>
              <w:rPr>
                <w:rFonts w:ascii="Arial" w:hAnsi="Arial" w:cs="Arial"/>
                <w:sz w:val="20"/>
                <w:szCs w:val="20"/>
              </w:rPr>
            </w:pPr>
            <w:proofErr w:type="spellStart"/>
            <w:r w:rsidRPr="00BC0722">
              <w:rPr>
                <w:rFonts w:ascii="Arial" w:hAnsi="Arial" w:cs="Arial"/>
                <w:sz w:val="20"/>
                <w:szCs w:val="20"/>
              </w:rPr>
              <w:t>Nusslock</w:t>
            </w:r>
            <w:proofErr w:type="spellEnd"/>
            <w:r w:rsidRPr="00BC0722">
              <w:rPr>
                <w:rFonts w:ascii="Arial" w:hAnsi="Arial" w:cs="Arial"/>
                <w:sz w:val="20"/>
                <w:szCs w:val="20"/>
              </w:rPr>
              <w:t xml:space="preserve">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{"citationID":"au5h6f6och","properties":{"formattedCitation":"(203)","plainCitation":"(203)","noteIndex":0},"citationItems":[{"id":747,"uris":["http://zotero.org/users/2846505/items/WDUI7WQQ"],"itemData":{"id":747,"type":"article-journal","abstract":"Nusslock R, Almeida JRC, Forbes EE, Versace A, Frank E, LaBarbara EJ, Klein CR, Phillips ML. Waiting to win: elevated striatal and orbitofrontal cortical activity during reward anticipation in euthymic bipolar disorder adults. Bipolar Disord 2012: 14: 249–260. © 2012 The Authors. Journal compilation © 2012 John Wiley &amp; Sons A/S. Objective: Bipolar disorder may be characterized by a hypersensitivity to reward-relevant stimuli, potentially underlying the emotional lability and dysregulation that characterizes the illness. In parallel, research highlights the predominant role of striatal and orbitofrontal cortical (OFC) regions in reward-processing and approach-related affect. We aimed to examine whether bipolar disorder, relative to healthy, participants displayed elevated activity in these regions during reward processing. Methods: Twenty-one euthymic bipolar I disorder and 20 healthy control participants with no lifetime history of psychiatric disorder underwent functional magnetic resonance imaging (fMRI) scanning during a card-guessing paradigm designed to examine reward-related brain function to anticipation and receipt of monetary reward and loss. Data were collected using a 3T Siemens Trio scanner. Results: Region-of-interest analyses revealed that bipolar disorder participants displayed greater ventral striatal and right-sided orbitofrontal [Brodmann area (BA) 11] activity during anticipation, but not outcome, of monetary reward relative to healthy controls (p &lt; 0.05, corrected). Whole-brain analyses indicated that bipolar disorder, relative to healthy, participants also displayed elevated left-lateral OFC (BA 47) activity during reward anticipation (p &lt; 0.05, corrected). Conclusions: Elevated ventral striatal and OFC activity during reward anticipation may represent a neural mechanism for predisposition to expansive mood and hypo/mania in response to reward-relevant cues that characterizes bipolar disorder. Our findings contrast with research reporting blunted activity in the ventral striatum during reward processing in unipolar depressed individuals, relative to healthy controls. Examination of reward-related neural activity in bipolar disorder is a promising research focus to facilitate identification of biological markers of the illness.","container-title":"Bipolar Disorders","DOI":"10.1111/j.1399-5618.2012.01012.x","ISSN":"1399-5618","issue":"3","language":"en","license":"© 2012 John Wiley and Sons A/S","page":"249-260","source":"Wiley Online Library","title":"Waiting to win: elevated striatal and orbitofrontal cortical activity during reward anticipation in euthymic bipolar disorder adults","title-short":"Waiting to win","volume":"14","author":[{"family":"Nusslock","given":"Robin"},{"family":"Almeida","given":"Jorge RC"},{"family":"Forbes","given":"Erika E."},{"family":"Versace","given":"Amelia"},{"family":"Frank","given":"Ellen"},{"family":"LaBarbara","given":"Edmund J."},{"family":"Klein","given":"Crystal R."},{"family":"Phillips","given":"Mary L."}],"issued":{"date-parts":[["2012"]]}}}],"schema":"https://github.com/citation-style-language/schema/raw/master/csl-citation.json"}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(203)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3352D7" w14:textId="618914BB" w:rsidR="00AF7148" w:rsidRPr="00BC0722" w:rsidRDefault="00AF7148" w:rsidP="00AF7148">
            <w:pPr>
              <w:rPr>
                <w:rFonts w:ascii="Arial" w:hAnsi="Arial" w:cs="Arial"/>
                <w:sz w:val="20"/>
                <w:szCs w:val="20"/>
              </w:rPr>
            </w:pPr>
            <w:r w:rsidRPr="00BC0722">
              <w:rPr>
                <w:rFonts w:ascii="Arial" w:hAnsi="Arial" w:cs="Arial"/>
                <w:sz w:val="20"/>
                <w:szCs w:val="20"/>
              </w:rPr>
              <w:t xml:space="preserve">21 BD 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FDB607"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B3D2606" w14:textId="77777777" w:rsidR="00AF7148" w:rsidRPr="00BC0722" w:rsidRDefault="00AF7148" w:rsidP="00AF7148">
            <w:pPr>
              <w:rPr>
                <w:rFonts w:ascii="Arial" w:hAnsi="Arial" w:cs="Arial"/>
                <w:sz w:val="20"/>
                <w:szCs w:val="20"/>
              </w:rPr>
            </w:pPr>
            <w:r w:rsidRPr="00BC0722">
              <w:rPr>
                <w:rFonts w:ascii="Arial" w:hAnsi="Arial" w:cs="Arial"/>
                <w:sz w:val="20"/>
                <w:szCs w:val="20"/>
              </w:rPr>
              <w:t>31.53 (8.66)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3E89B35" w14:textId="5EEA8C6B" w:rsidR="00AF7148" w:rsidRPr="00BC0722" w:rsidRDefault="00AF7148" w:rsidP="00AF7148">
            <w:pPr>
              <w:rPr>
                <w:rFonts w:ascii="Arial" w:hAnsi="Arial" w:cs="Arial"/>
                <w:sz w:val="20"/>
                <w:szCs w:val="20"/>
              </w:rPr>
            </w:pPr>
            <w:r w:rsidRPr="00BC0722">
              <w:rPr>
                <w:rFonts w:ascii="Arial" w:hAnsi="Arial" w:cs="Arial"/>
                <w:sz w:val="20"/>
                <w:szCs w:val="20"/>
              </w:rPr>
              <w:t>20 (95)</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D9710BB" w14:textId="77777777" w:rsidR="00AF7148" w:rsidRPr="00BC0722" w:rsidRDefault="00AF7148" w:rsidP="00AF7148">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7698C8E"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7420D63" w14:textId="77777777" w:rsidR="00AF7148" w:rsidRPr="00BC0722" w:rsidRDefault="00AF7148" w:rsidP="00AF7148">
            <w:pPr>
              <w:rPr>
                <w:rFonts w:ascii="Arial" w:hAnsi="Arial" w:cs="Arial"/>
                <w:sz w:val="20"/>
                <w:szCs w:val="20"/>
              </w:rPr>
            </w:pPr>
            <w:r w:rsidRPr="00BC0722">
              <w:rPr>
                <w:rFonts w:ascii="Arial" w:hAnsi="Arial" w:cs="Arial"/>
                <w:sz w:val="20"/>
                <w:szCs w:val="20"/>
              </w:rPr>
              <w:t>Card guessing with monetary rewards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C0854B8" w14:textId="77777777" w:rsidR="00AF7148" w:rsidRPr="00BC0722" w:rsidRDefault="00AF7148" w:rsidP="00AF7148">
            <w:pPr>
              <w:rPr>
                <w:rFonts w:ascii="Arial" w:hAnsi="Arial" w:cs="Arial"/>
                <w:sz w:val="20"/>
                <w:szCs w:val="20"/>
              </w:rPr>
            </w:pPr>
            <w:r w:rsidRPr="00BC0722">
              <w:rPr>
                <w:rFonts w:ascii="Arial" w:hAnsi="Arial" w:cs="Arial"/>
                <w:sz w:val="20"/>
                <w:szCs w:val="20"/>
              </w:rPr>
              <w:t>Group x anticipation int. (Table 3)</w:t>
            </w:r>
          </w:p>
        </w:tc>
      </w:tr>
      <w:tr w:rsidR="00AF7148" w:rsidRPr="00BC0722" w14:paraId="014258B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CA1212" w14:textId="5449849B" w:rsidR="00AF7148" w:rsidRPr="00BC0722" w:rsidRDefault="00AF7148" w:rsidP="00AF7148">
            <w:pPr>
              <w:rPr>
                <w:rFonts w:ascii="Arial" w:hAnsi="Arial" w:cs="Arial"/>
                <w:sz w:val="20"/>
                <w:szCs w:val="20"/>
              </w:rPr>
            </w:pPr>
            <w:proofErr w:type="spellStart"/>
            <w:r w:rsidRPr="00BC0722">
              <w:rPr>
                <w:rFonts w:ascii="Arial" w:hAnsi="Arial" w:cs="Arial"/>
                <w:sz w:val="20"/>
                <w:szCs w:val="20"/>
              </w:rPr>
              <w:t>Oertel-Knöchel</w:t>
            </w:r>
            <w:proofErr w:type="spellEnd"/>
            <w:r w:rsidRPr="00BC0722">
              <w:rPr>
                <w:rFonts w:ascii="Arial" w:hAnsi="Arial" w:cs="Arial"/>
                <w:sz w:val="20"/>
                <w:szCs w:val="20"/>
              </w:rPr>
              <w:t xml:space="preserv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{"citationID":"au4kt96j28","properties":{"formattedCitation":"(51)","plainCitation":"(51)","noteIndex":0},"citationItems":[{"id":897,"uris":["http://zotero.org/users/2846505/items/57EY8646"],"itemData":{"id":897,"type":"article-journal","abstract":"Background\nEpisodic memory deficits affect the majority of patients with bipolar disorder (BD).\nAims\nThe study investigates episodic memory performance through different approaches, including behavioural measures, physiological parameters, and the underlying functional activation patterns with functional neuroimaging (fMRI).\nMethods\n26 Remitted BD patients and a matched group of healthy controls underwent a verbal episodic memory test together with monitored autonomic response, psychopathological ratings and functional magnetic resonance imaging (fMRI) during the verbal episodic memory test.\nResults\nCompared to healthy controls, BD patients performed significantly worse during the episodic memory task. The results further indicate that verbal episodic memory deficits in BD are associated with abnormal functional activity patterns in frontal, occipital and limbic regions, and an increase in stress parameters.\nLimitations\nWe aimed to minimise sample heterogeneity by setting clear criteria for remission, based on the scores of a depression (BDI II) and mania scale (BRMAS) and on the DSM IV criteria. However, our patients were not symptom-free and scored higher on BDI II scores than the control group.\nConclusions\nThe results are of interest for the treatment of cognitive symptoms in BD patients, as persistent cognitive impairment may hamper full rehabilitation.","container-title":"Journal of Affective Disorders","DOI":"10.1016/j.jad.2013.04.036","ISSN":"0165-0327","issue":"2","journalAbbreviation":"Journal of Affective Disorders","language":"en","page":"430-440","source":"ScienceDirect","title":"Verbal episodic memory deficits in remitted bipolar patients: A combined behavioural and fMRI study","title-short":"Verbal episodic memory deficits in remitted bipolar patients","volume":"150","author":[{"family":"Oertel-Knöchel","given":"Viola"},{"family":"Reinke","given":"Britta"},{"family":"Feddern","given":"Richard"},{"family":"Knake","given":"Annika"},{"family":"Knöchel","given":"Christian"},{"family":"Prvulovic","given":"David"},{"family":"Fußer","given":"Fabian"},{"family":"Karakaya","given":"Tarik"},{"family":"Loellgen","given":"Deborah"},{"family":"Freitag","given":"Christine"},{"family":"Pantel","given":"Johannes"},{"family":"Linden","given":"David E. J."}],"issued":{"date-parts":[["2013",9,5]]}}}],"schema":"https://github.com/citation-style-language/schema/raw/master/csl-citation.json"}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(51)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240105" w14:textId="62ED2ABD" w:rsidR="00AF7148" w:rsidRPr="00BC0722" w:rsidRDefault="00AF7148" w:rsidP="00AF7148">
            <w:pPr>
              <w:rPr>
                <w:rFonts w:ascii="Arial" w:hAnsi="Arial" w:cs="Arial"/>
                <w:sz w:val="20"/>
                <w:szCs w:val="20"/>
              </w:rPr>
            </w:pPr>
            <w:r w:rsidRPr="00BC0722">
              <w:rPr>
                <w:rFonts w:ascii="Arial" w:hAnsi="Arial" w:cs="Arial"/>
                <w:sz w:val="20"/>
                <w:szCs w:val="20"/>
              </w:rPr>
              <w:t xml:space="preserve">21 BD 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481DC6"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3AAD932" w14:textId="77777777" w:rsidR="00AF7148" w:rsidRPr="00BC0722" w:rsidRDefault="00AF7148" w:rsidP="00AF7148">
            <w:pPr>
              <w:rPr>
                <w:rFonts w:ascii="Arial" w:hAnsi="Arial" w:cs="Arial"/>
                <w:sz w:val="20"/>
                <w:szCs w:val="20"/>
              </w:rPr>
            </w:pPr>
            <w:r w:rsidRPr="00BC0722">
              <w:rPr>
                <w:rFonts w:ascii="Arial" w:hAnsi="Arial" w:cs="Arial"/>
                <w:sz w:val="20"/>
                <w:szCs w:val="20"/>
              </w:rPr>
              <w:t>35.67 (10.68)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C5B29B5" w14:textId="59F98DF0" w:rsidR="00AF7148" w:rsidRPr="00BC0722" w:rsidRDefault="00AF7148" w:rsidP="00AF7148">
            <w:pPr>
              <w:rPr>
                <w:rFonts w:ascii="Arial" w:hAnsi="Arial" w:cs="Arial"/>
                <w:sz w:val="20"/>
                <w:szCs w:val="20"/>
              </w:rPr>
            </w:pPr>
            <w:r w:rsidRPr="00BC0722">
              <w:rPr>
                <w:rFonts w:ascii="Arial" w:hAnsi="Arial" w:cs="Arial"/>
                <w:sz w:val="20"/>
                <w:szCs w:val="20"/>
              </w:rPr>
              <w:t>21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05BEDBC"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1BBE4D7"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046F802" w14:textId="77777777" w:rsidR="00AF7148" w:rsidRPr="00BC0722" w:rsidRDefault="00AF7148" w:rsidP="00AF7148">
            <w:pPr>
              <w:rPr>
                <w:rFonts w:ascii="Arial" w:hAnsi="Arial" w:cs="Arial"/>
                <w:sz w:val="20"/>
                <w:szCs w:val="20"/>
              </w:rPr>
            </w:pPr>
            <w:r w:rsidRPr="00BC0722">
              <w:rPr>
                <w:rFonts w:ascii="Arial" w:hAnsi="Arial" w:cs="Arial"/>
                <w:sz w:val="20"/>
                <w:szCs w:val="20"/>
              </w:rPr>
              <w:t>Verbal learning and recognition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DA515CE" w14:textId="33BD492B"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 xml:space="preserve">&gt;BD encoding, </w:t>
            </w:r>
            <w:r>
              <w:rPr>
                <w:rFonts w:ascii="Arial" w:hAnsi="Arial" w:cs="Arial"/>
                <w:sz w:val="20"/>
                <w:szCs w:val="20"/>
              </w:rPr>
              <w:t>NC</w:t>
            </w:r>
            <w:r w:rsidR="00AF7148" w:rsidRPr="00BC0722">
              <w:rPr>
                <w:rFonts w:ascii="Arial" w:hAnsi="Arial" w:cs="Arial"/>
                <w:sz w:val="20"/>
                <w:szCs w:val="20"/>
              </w:rPr>
              <w:t>&gt;BD retrieval (Table 3)</w:t>
            </w:r>
          </w:p>
        </w:tc>
      </w:tr>
      <w:tr w:rsidR="00AF7148" w:rsidRPr="00BC0722" w14:paraId="4E6B75E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951C396" w14:textId="08130011" w:rsidR="00AF7148" w:rsidRPr="00BC0722" w:rsidRDefault="00AF7148" w:rsidP="00AF7148">
            <w:pPr>
              <w:rPr>
                <w:rFonts w:ascii="Arial" w:hAnsi="Arial" w:cs="Arial"/>
                <w:sz w:val="20"/>
                <w:szCs w:val="20"/>
              </w:rPr>
            </w:pPr>
            <w:proofErr w:type="spellStart"/>
            <w:r w:rsidRPr="00BC0722">
              <w:rPr>
                <w:rFonts w:ascii="Arial" w:hAnsi="Arial" w:cs="Arial"/>
                <w:color w:val="000000"/>
                <w:sz w:val="20"/>
                <w:szCs w:val="20"/>
              </w:rPr>
              <w:t>Oertel-Knöchel</w:t>
            </w:r>
            <w:proofErr w:type="spellEnd"/>
            <w:r w:rsidRPr="00BC0722">
              <w:rPr>
                <w:rFonts w:ascii="Arial" w:hAnsi="Arial" w:cs="Arial"/>
                <w:color w:val="000000"/>
                <w:sz w:val="20"/>
                <w:szCs w:val="20"/>
              </w:rPr>
              <w:t xml:space="preserve">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{"citationID":"af78qfh3vn","properties":{"formattedCitation":"(204)","plainCitation":"(204)","noteIndex":0},"citationItems":[{"id":896,"uris":["http://zotero.org/users/2846505/items/FVZWF4VZ"],"itemData":{"id":896,"type":"article-journal","abstract":"Objectives We combined multimodal functional magnetic resonance imaging (fMRI) and structural magnetic resonance imaging to probe abnormalities in brain circuits underpinning episodic memory performance deficits in patients with bipolar disorder (BD). Methods We acquired whole-brain fMRI data in 21 patients with BD and a matched group of 20 healthy controls during a non-verbal episodic memory task, using abstract shapes. We also examined density of gray matter, using voxel-based morphometry (VBM), and integrity of connecting fiber tracts, using diffusion tensor imaging (DTI) and tract-based spatial statistics, for areas with significant activation differences. Results Patients with BD remembered less well than controls which shapes they had seen and had lower activation levels during the encoding stage of the task in the anterior cingulate gyrus, the precuneus/cuneus bilaterally, and the left lingual gyrus, and higher activation levels during the retrieval stage in the left temporo-parietal junction. Patients with BD showed reduced gray matter volumes in the left anterior cingulate, the precuneus/cuneus bilaterally, and the left temporo-parietal region in comparison with controls. DTI revealed increased radial, axial, and mean diffusivity in the left superior longitudinal fascicle in patients with BD compared with controls. Conclusions Changes in task-related activation in frontal and parietal areas were associated with poorer episodic memory in patients with BD. Compared with data from single imaging modalities, integration of multimodal neuroimaging data enables the building of more complete neuropsychological models of mental disorders.","container-title":"Bipolar Disorders","DOI":"https://doi.org/10.1111/bdi.12241","ISSN":"1399-5618","issue":"8","language":"en","license":"© 2014 John Wiley &amp; Sons A/S. Published by John Wiley &amp; Sons Ltd","note":"_eprint: https://onlinelibrary.wiley.com/doi/pdf/10.1111/bdi.12241","page":"830-845","source":"Wiley Online Library","title":"Episodic memory impairments in bipolar disorder are associated with functional and structural brain changes","volume":"16","author":[{"family":"Oertel</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Knöchel","given":"Viola"},{"family":"Reinke","given":"Britta"},{"family":"Feddern","given":"Richard"},{"family":"Knake","given":"Annika"},{"family":"Knöchel","given":"Christian"},{"family":"Prvulovic","given":"David"},{"family":"Pantel","given":"Johannes"},{"family":"Linden","given":"David EJ"}],"issued":{"date-parts":[["2014"]]}}}],"schema":"https://github.com/citation-style-language/schema/raw/master/csl-citation.json"}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(204)</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0C9354D" w14:textId="7FACC152" w:rsidR="00AF7148" w:rsidRPr="00BC0722" w:rsidRDefault="00AF7148" w:rsidP="00AF7148">
            <w:pPr>
              <w:rPr>
                <w:rFonts w:ascii="Arial" w:hAnsi="Arial" w:cs="Arial"/>
                <w:sz w:val="20"/>
                <w:szCs w:val="20"/>
              </w:rPr>
            </w:pPr>
            <w:r w:rsidRPr="00BC0722">
              <w:rPr>
                <w:rFonts w:ascii="Arial" w:hAnsi="Arial" w:cs="Arial"/>
                <w:sz w:val="20"/>
                <w:szCs w:val="20"/>
              </w:rPr>
              <w:t xml:space="preserve">21 BD 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20E87D1"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27D2349" w14:textId="77777777" w:rsidR="00AF7148" w:rsidRPr="00BC0722" w:rsidRDefault="00AF7148" w:rsidP="00AF7148">
            <w:pPr>
              <w:rPr>
                <w:rFonts w:ascii="Arial" w:hAnsi="Arial" w:cs="Arial"/>
                <w:sz w:val="20"/>
                <w:szCs w:val="20"/>
              </w:rPr>
            </w:pPr>
            <w:r w:rsidRPr="00BC0722">
              <w:rPr>
                <w:rFonts w:ascii="Arial" w:hAnsi="Arial" w:cs="Arial"/>
                <w:sz w:val="20"/>
                <w:szCs w:val="20"/>
              </w:rPr>
              <w:t>35.67 (10.68)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BF7BF6" w14:textId="55877A34" w:rsidR="00AF7148" w:rsidRPr="00BC0722" w:rsidRDefault="00AF7148" w:rsidP="00AF7148">
            <w:pPr>
              <w:rPr>
                <w:rFonts w:ascii="Arial" w:hAnsi="Arial" w:cs="Arial"/>
                <w:sz w:val="20"/>
                <w:szCs w:val="20"/>
              </w:rPr>
            </w:pPr>
            <w:r w:rsidRPr="00BC0722">
              <w:rPr>
                <w:rFonts w:ascii="Arial" w:hAnsi="Arial" w:cs="Arial"/>
                <w:sz w:val="20"/>
                <w:szCs w:val="20"/>
              </w:rPr>
              <w:t>21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E038168"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8841FB"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5813CD" w14:textId="77777777" w:rsidR="00AF7148" w:rsidRPr="00BC0722" w:rsidRDefault="00AF7148" w:rsidP="00AF7148">
            <w:pPr>
              <w:rPr>
                <w:rFonts w:ascii="Arial" w:hAnsi="Arial" w:cs="Arial"/>
                <w:sz w:val="20"/>
                <w:szCs w:val="20"/>
              </w:rPr>
            </w:pPr>
            <w:r w:rsidRPr="00BC0722">
              <w:rPr>
                <w:rFonts w:ascii="Arial" w:hAnsi="Arial" w:cs="Arial"/>
                <w:sz w:val="20"/>
                <w:szCs w:val="20"/>
              </w:rPr>
              <w:t>Non-verbal learning and recognition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FC5C3D" w14:textId="7CE5C99B"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encoding, BD&gt;</w:t>
            </w:r>
            <w:r>
              <w:rPr>
                <w:rFonts w:ascii="Arial" w:hAnsi="Arial" w:cs="Arial"/>
                <w:sz w:val="20"/>
                <w:szCs w:val="20"/>
              </w:rPr>
              <w:t>NC</w:t>
            </w:r>
            <w:r w:rsidR="00AF7148" w:rsidRPr="00BC0722">
              <w:rPr>
                <w:rFonts w:ascii="Arial" w:hAnsi="Arial" w:cs="Arial"/>
                <w:sz w:val="20"/>
                <w:szCs w:val="20"/>
              </w:rPr>
              <w:t xml:space="preserve"> retrieval (Table 2)</w:t>
            </w:r>
          </w:p>
        </w:tc>
      </w:tr>
      <w:tr w:rsidR="00AF7148" w:rsidRPr="00BC0722" w14:paraId="45340CD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B975F1D" w14:textId="2A61F427" w:rsidR="00AF7148" w:rsidRPr="00BC0722" w:rsidRDefault="00AF7148" w:rsidP="00AF7148">
            <w:pPr>
              <w:rPr>
                <w:rFonts w:ascii="Arial" w:hAnsi="Arial" w:cs="Arial"/>
                <w:sz w:val="20"/>
                <w:szCs w:val="20"/>
              </w:rPr>
            </w:pPr>
            <w:proofErr w:type="spellStart"/>
            <w:r w:rsidRPr="00BC0722">
              <w:rPr>
                <w:rFonts w:ascii="Arial" w:hAnsi="Arial" w:cs="Arial"/>
                <w:color w:val="000000"/>
                <w:sz w:val="20"/>
                <w:szCs w:val="20"/>
              </w:rPr>
              <w:t>Oertel-Knöchel</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{"citationID":"a2b8a5qfktd","properties":{"formattedCitation":"(205)","plainCitation":"(205)","noteIndex":0},"citationItems":[{"id":895,"uris":["http://zotero.org/users/2846505/items/7UIDCG92"],"itemData":{"id":895,"type":"article-journal","abstract":"In this study, we sought to examine the intrinsic functional organization of the episodic memory network during rest in bipolar disorder (BD). The previous work suggests that deficits in intrinsic functional connectivity may account for impaired memory performance. We hypothesized that regions involved in episodic memory processing would reveal aberrant functional connectivity in patients with bipolar disorder. We examined 21 patients with BD and 21 healthy matched controls who underwent functional magnetic resonance imaging (fMRI) during a resting condition. We did a seed-based functional connectivity analysis (SBA), using the regions of the episodic memory network that showed a significantly different activation pattern during task-related fMRI as seeds. The functional connectivity scores (FC) were further correlated with episodic memory task performance. Our results revealed decreased FC scores within frontal areas and between frontal and temporal/hippocampal/limbic regions in BD patients in comparison with controls. We observed higher FC in BD patients compared with controls between frontal and limbic regions. The decrease in fronto-frontal functional connectivity in BD patients showed a significant positive association with episodic memory performance. The association between task-independent dysfunctional frontal-limbic FC and episodic memory performance may be relevant for current pathophysiological models of the disease.","container-title":"Psychiatry Research: Neuroimaging","DOI":"10.1016/j.pscychresns.2014.11.014","ISSN":"0925-4927","issue":"2","journalAbbreviation":"Psychiatry Research: Neuroimaging","language":"en","page":"141-150","source":"ScienceDirect","title":"Functional connectivity pattern during rest within the episodic memory network in association with episodic memory performance in bipolar disorder","volume":"231","author":[{"family":"Oertel-Knöchel","given":"Viola"},{"family":"Reinke","given":"Britta"},{"family":"Matura","given":"Silke"},{"family":"Prvulovic","given":"David"},{"family":"Linden","given":"David E. J."},{"family":"Ven","given":"Vincent","dropping-particle":"van de"}],"issued":{"date-parts":[["2015",2,28]]}}}],"schema":"https://github.com/citation-style-language/schema/raw/master/csl-citation.json"}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(205)</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288B7D" w14:textId="167434F3" w:rsidR="00AF7148" w:rsidRPr="00BC0722" w:rsidRDefault="00AF7148" w:rsidP="00AF7148">
            <w:pPr>
              <w:rPr>
                <w:rFonts w:ascii="Arial" w:hAnsi="Arial" w:cs="Arial"/>
                <w:sz w:val="20"/>
                <w:szCs w:val="20"/>
              </w:rPr>
            </w:pPr>
            <w:r w:rsidRPr="00BC0722">
              <w:rPr>
                <w:rFonts w:ascii="Arial" w:hAnsi="Arial" w:cs="Arial"/>
                <w:sz w:val="20"/>
                <w:szCs w:val="20"/>
              </w:rPr>
              <w:t xml:space="preserve">21 BD 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7C1DD7"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919C5E" w14:textId="77777777" w:rsidR="00AF7148" w:rsidRPr="00BC0722" w:rsidRDefault="00AF7148" w:rsidP="00AF7148">
            <w:pPr>
              <w:rPr>
                <w:rFonts w:ascii="Arial" w:hAnsi="Arial" w:cs="Arial"/>
                <w:sz w:val="20"/>
                <w:szCs w:val="20"/>
              </w:rPr>
            </w:pPr>
            <w:r w:rsidRPr="00BC0722">
              <w:rPr>
                <w:rFonts w:ascii="Arial" w:hAnsi="Arial" w:cs="Arial"/>
                <w:sz w:val="20"/>
                <w:szCs w:val="20"/>
              </w:rPr>
              <w:t>35.67 (10.68)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C28A521" w14:textId="777B96F1" w:rsidR="00AF7148" w:rsidRPr="00BC0722" w:rsidRDefault="00AF7148" w:rsidP="00AF7148">
            <w:pPr>
              <w:rPr>
                <w:rFonts w:ascii="Arial" w:hAnsi="Arial" w:cs="Arial"/>
                <w:sz w:val="20"/>
                <w:szCs w:val="20"/>
              </w:rPr>
            </w:pPr>
            <w:r w:rsidRPr="00BC0722">
              <w:rPr>
                <w:rFonts w:ascii="Arial" w:hAnsi="Arial" w:cs="Arial"/>
                <w:sz w:val="20"/>
                <w:szCs w:val="20"/>
              </w:rPr>
              <w:t>21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53BACE"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32462F"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CBB2847"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(seed-to-voxel: inferior frontal gyrus, middle/ superior frontal gyrus)</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3051645"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for L middle/superior frontal gyrus, main effect of group for L inferior frontal gyrus (Table 2)</w:t>
            </w:r>
          </w:p>
        </w:tc>
      </w:tr>
      <w:tr w:rsidR="00AF7148" w:rsidRPr="00BC0722" w14:paraId="632CE80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8DC66CB" w14:textId="016BB649" w:rsidR="00AF7148" w:rsidRPr="00BC0722" w:rsidRDefault="00AF7148" w:rsidP="00AF7148">
            <w:pPr>
              <w:rPr>
                <w:rFonts w:ascii="Arial" w:hAnsi="Arial" w:cs="Arial"/>
                <w:color w:val="000000"/>
                <w:sz w:val="20"/>
                <w:szCs w:val="20"/>
              </w:rPr>
            </w:pPr>
            <w:proofErr w:type="spellStart"/>
            <w:r w:rsidRPr="00BC0722">
              <w:rPr>
                <w:rFonts w:ascii="Arial" w:hAnsi="Arial" w:cs="Arial"/>
                <w:color w:val="000000"/>
                <w:sz w:val="20"/>
                <w:szCs w:val="20"/>
              </w:rPr>
              <w:t>Palaniyappan</w:t>
            </w:r>
            <w:proofErr w:type="spellEnd"/>
            <w:r w:rsidRPr="00BC0722">
              <w:rPr>
                <w:rFonts w:ascii="Arial" w:hAnsi="Arial" w:cs="Arial"/>
                <w:color w:val="000000"/>
                <w:sz w:val="20"/>
                <w:szCs w:val="20"/>
              </w:rPr>
              <w:t xml:space="preserve"> &amp; Liddle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{"citationID":"apudq89gui","properties":{"formattedCitation":"(98)","plainCitation":"(98)","noteIndex":0},"citationItems":[{"id":893,"uris":["http://zotero.org/users/2846505/items/P346DQXC"],"itemData":{"id":893,"type":"article-journal","abstract":"Abstract. The point of rarity in brain structure and function that separates the 2 major psychotic disorders—schizophrenia and bipolar disorder—is presently unk","container-title":"Schizophrenia Bulletin","DOI":"10.1093/schbul/sbt050","ISSN":"0586-7614","issue":"3","journalAbbreviation":"Schizophr Bull","language":"en","note":"publisher: Oxford Academic","page":"675-684","source":"academic.oup.com","title":"Diagnostic Discontinuity in Psychosis: A Combined Study of Cortical Gyrification and Functional Connectivity","title-short":"Diagnostic Discontinuity in Psychosis","volume":"40","author":[{"family":"Palaniyappan","given":"Lena"},{"family":"Liddle","given":"Peter F."}],"issued":{"date-parts":[["2014",5,1]]}}}],"schema":"https://github.com/citation-style-language/schema/raw/master/csl-citation.json"}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(98)</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6074C7" w14:textId="032008A7" w:rsidR="00AF7148" w:rsidRPr="00BC0722" w:rsidRDefault="00AF7148" w:rsidP="00AF7148">
            <w:pPr>
              <w:rPr>
                <w:rFonts w:ascii="Arial" w:hAnsi="Arial" w:cs="Arial"/>
                <w:sz w:val="20"/>
                <w:szCs w:val="20"/>
              </w:rPr>
            </w:pPr>
            <w:r w:rsidRPr="00BC0722">
              <w:rPr>
                <w:rFonts w:ascii="Arial" w:hAnsi="Arial" w:cs="Arial"/>
                <w:sz w:val="20"/>
                <w:szCs w:val="20"/>
              </w:rPr>
              <w:t xml:space="preserve">20 BD, 34 </w:t>
            </w:r>
            <w:r w:rsidR="00465BD3">
              <w:rPr>
                <w:rFonts w:ascii="Arial" w:hAnsi="Arial" w:cs="Arial"/>
                <w:sz w:val="20"/>
                <w:szCs w:val="20"/>
              </w:rPr>
              <w:t>NC</w:t>
            </w:r>
            <w:r w:rsidRPr="00BC0722">
              <w:rPr>
                <w:rFonts w:ascii="Arial" w:hAnsi="Arial" w:cs="Arial"/>
                <w:sz w:val="20"/>
                <w:szCs w:val="20"/>
              </w:rPr>
              <w:t>, 39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16CDA06"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F4E8F3" w14:textId="2EBC468C" w:rsidR="00AF7148" w:rsidRPr="00BC0722" w:rsidRDefault="00AF7148" w:rsidP="00AF7148">
            <w:pPr>
              <w:rPr>
                <w:rFonts w:ascii="Arial" w:hAnsi="Arial" w:cs="Arial"/>
                <w:sz w:val="20"/>
                <w:szCs w:val="20"/>
              </w:rPr>
            </w:pPr>
            <w:r w:rsidRPr="00BC0722">
              <w:rPr>
                <w:rFonts w:ascii="Arial" w:hAnsi="Arial" w:cs="Arial"/>
                <w:sz w:val="20"/>
                <w:szCs w:val="20"/>
              </w:rPr>
              <w:t>35.25 (10.8)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999AB23" w14:textId="39542CF2" w:rsidR="00AF7148" w:rsidRPr="00BC0722" w:rsidRDefault="00AF7148" w:rsidP="00AF7148">
            <w:pPr>
              <w:rPr>
                <w:rFonts w:ascii="Arial" w:hAnsi="Arial" w:cs="Arial"/>
                <w:sz w:val="20"/>
                <w:szCs w:val="20"/>
              </w:rPr>
            </w:pPr>
            <w:r w:rsidRPr="00BC0722">
              <w:rPr>
                <w:rFonts w:ascii="Arial" w:hAnsi="Arial" w:cs="Arial"/>
                <w:sz w:val="20"/>
                <w:szCs w:val="20"/>
              </w:rPr>
              <w:t>19 (95)</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7473707" w14:textId="2D190B3E" w:rsidR="00AF7148" w:rsidRPr="00BC0722" w:rsidRDefault="00AF7148" w:rsidP="00AF7148">
            <w:pPr>
              <w:rPr>
                <w:rFonts w:ascii="Arial" w:hAnsi="Arial" w:cs="Arial"/>
                <w:sz w:val="20"/>
                <w:szCs w:val="20"/>
              </w:rPr>
            </w:pPr>
            <w:r w:rsidRPr="00BC0722">
              <w:rPr>
                <w:rFonts w:ascii="Arial" w:hAnsi="Arial" w:cs="Arial"/>
                <w:sz w:val="20"/>
                <w:szCs w:val="20"/>
              </w:rPr>
              <w:t>20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16F529"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C81C22" w14:textId="77777777" w:rsidR="00AF7148" w:rsidRPr="00BC0722" w:rsidRDefault="00AF7148" w:rsidP="00AF7148">
            <w:pPr>
              <w:rPr>
                <w:rFonts w:ascii="Arial" w:hAnsi="Arial" w:cs="Arial"/>
                <w:sz w:val="20"/>
                <w:szCs w:val="20"/>
              </w:rPr>
            </w:pPr>
            <w:r w:rsidRPr="00BC0722">
              <w:rPr>
                <w:rFonts w:ascii="Arial" w:hAnsi="Arial" w:cs="Arial"/>
                <w:sz w:val="20"/>
                <w:szCs w:val="20"/>
              </w:rPr>
              <w:t>2: N-back (C); Resting state (degree centrality)</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8EC0FF5" w14:textId="240A4283"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BD&gt;SZ, SZ&gt;BD (Table 2, N-back); </w:t>
            </w:r>
            <w:r>
              <w:rPr>
                <w:rFonts w:ascii="Arial" w:hAnsi="Arial" w:cs="Arial"/>
                <w:sz w:val="20"/>
                <w:szCs w:val="20"/>
              </w:rPr>
              <w:lastRenderedPageBreak/>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BD&gt;SZ, SZ&gt;BD (Table S2, rest)</w:t>
            </w:r>
          </w:p>
        </w:tc>
      </w:tr>
      <w:tr w:rsidR="00AF7148" w:rsidRPr="00BC0722" w14:paraId="2BDC0F01" w14:textId="77777777" w:rsidTr="00AF7148">
        <w:trPr>
          <w:trHeight w:val="782"/>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FD6E73" w14:textId="29D5584F" w:rsidR="00AF7148" w:rsidRPr="00BC0722" w:rsidRDefault="00AF7148" w:rsidP="00AF7148">
            <w:pPr>
              <w:rPr>
                <w:rFonts w:ascii="Arial" w:hAnsi="Arial" w:cs="Arial"/>
                <w:color w:val="000000"/>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82DEA9" w14:textId="78A98B2A"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AA4CBAA" w14:textId="1B4CBA81"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F262388" w14:textId="699B9E3C"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12468E"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152DEC1B" w14:textId="6229787F"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C0081D7"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1DC7772A" w14:textId="6A820FE9"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33584F" w14:textId="1AA952C3"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CF7E34" w14:textId="6CD8B2A4"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72970E0" w14:textId="504A396F"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2595E93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CCED71F" w14:textId="785E0108" w:rsidR="00AF7148" w:rsidRPr="00BC0722" w:rsidRDefault="00AF7148" w:rsidP="00AF7148">
            <w:pPr>
              <w:rPr>
                <w:rFonts w:ascii="Arial" w:hAnsi="Arial" w:cs="Arial"/>
                <w:color w:val="000000"/>
                <w:sz w:val="20"/>
                <w:szCs w:val="20"/>
              </w:rPr>
            </w:pPr>
            <w:proofErr w:type="spellStart"/>
            <w:r w:rsidRPr="00BC0722">
              <w:rPr>
                <w:rFonts w:ascii="Arial" w:hAnsi="Arial" w:cs="Arial"/>
                <w:color w:val="000000"/>
                <w:sz w:val="20"/>
                <w:szCs w:val="20"/>
              </w:rPr>
              <w:t>Palaniyappan</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{"citationID":"a1vj4d7mgdr","properties":{"formattedCitation":"(206)","plainCitation":"(206)","noteIndex":0},"citationItems":[{"id":894,"uris":["http://zotero.org/users/2846505/items/4II25C3U"],"itemData":{"id":894,"type":"article-journal","abstract":"Background: A longstanding notion in the concept of psychosis is the prominence of loosened associative links in thought processes. Assessment of such subtle aspects of thought disorders has proved to be a challenging task in clinical practice and to date no surrogate markers exist that can reliably track the physiological effects of treatments that could reduce thought disorders. Recently, automated speech graph analysis has emerged as a promising means to reliably quantify structural speech disorganization. Methods: Using structural and functional imaging, we investigated the neural basis and the functional relevance of the structural connectedness of speech samples obtained from 56 patients with psychosis (22 with bipolar disorder, 34 with schizophrenia). Speech structure was assessed by non-semantic graph analysis. Results: We found a canonical correlation linking speech connectedness and i) functional as well as developmentally relevant structural brain markers (degree centrality from resting state functional imaging and cortical gyrification index) ii) psychometric evaluation of thought disorder iii) aspects of cognitive performance (processing speed deficits) and iv) functional outcome in patients. Of various clinical metrics, only speech connectedness was correlated with biological markers. Speech connectedness filled the dynamic range of responses better than psychometric measurements of thought disorder. Conclusions: The results provide novel evidence that speech dysconnectivity could emerge from neurodevelopmental deficits and associated dysconnectivity in psychosis.","container-title":"Progress in Neuro-Psychopharmacology and Biological Psychiatry","DOI":"10.1016/j.pnpbp.2018.07.007","ISSN":"0278-5846","journalAbbreviation":"Progress in Neuro-Psychopharmacology and Biological Psychiatry","language":"en","page":"112-120","source":"ScienceDirect","title":"Speech structure links the neural and socio-behavioural correlates of psychotic disorders","volume":"88","author":[{"family":"Palaniyappan","given":"Lena"},{"family":"Mota","given":"Natália Bezerra"},{"family":"Oowise","given":"Shamuz"},{"family":"Balain","given":"Vijender"},{"family":"Copelli","given":"Mauro"},{"family":"Ribeiro","given":"Sidarta"},{"family":"Liddle","given":"Peter F."}],"issued":{"date-parts":[["2019",1,10]]}}}],"schema":"https://github.com/citation-style-language/schema/raw/master/csl-citation.json"}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(206)</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1F9408" w14:textId="77777777" w:rsidR="00AF7148" w:rsidRPr="00BC0722" w:rsidRDefault="00AF7148" w:rsidP="00AF7148">
            <w:pPr>
              <w:rPr>
                <w:rFonts w:ascii="Arial" w:hAnsi="Arial" w:cs="Arial"/>
                <w:sz w:val="20"/>
                <w:szCs w:val="20"/>
              </w:rPr>
            </w:pPr>
            <w:r w:rsidRPr="00BC0722">
              <w:rPr>
                <w:rFonts w:ascii="Arial" w:hAnsi="Arial" w:cs="Arial"/>
                <w:sz w:val="20"/>
                <w:szCs w:val="20"/>
              </w:rPr>
              <w:t>22 BD, 34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47ED397"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(n=22)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0883C25" w14:textId="77777777" w:rsidR="00AF7148" w:rsidRPr="00BC0722" w:rsidRDefault="00AF7148" w:rsidP="00AF7148">
            <w:pPr>
              <w:rPr>
                <w:rFonts w:ascii="Arial" w:hAnsi="Arial" w:cs="Arial"/>
                <w:sz w:val="20"/>
                <w:szCs w:val="20"/>
              </w:rPr>
            </w:pPr>
            <w:r w:rsidRPr="00BC0722">
              <w:rPr>
                <w:rFonts w:ascii="Arial" w:hAnsi="Arial" w:cs="Arial"/>
                <w:sz w:val="20"/>
                <w:szCs w:val="20"/>
              </w:rPr>
              <w:t>34.6 (10.4)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782DAF" w14:textId="5F1F9B08" w:rsidR="00AF7148" w:rsidRPr="00BC0722" w:rsidRDefault="00AF7148" w:rsidP="00AF7148">
            <w:pPr>
              <w:rPr>
                <w:rFonts w:ascii="Arial" w:hAnsi="Arial" w:cs="Arial"/>
                <w:sz w:val="20"/>
                <w:szCs w:val="20"/>
              </w:rPr>
            </w:pPr>
            <w:r w:rsidRPr="00BC0722">
              <w:rPr>
                <w:rFonts w:ascii="Arial" w:hAnsi="Arial" w:cs="Arial"/>
                <w:sz w:val="20"/>
                <w:szCs w:val="20"/>
              </w:rPr>
              <w:t>21 (95)</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E7D6F0A" w14:textId="756A730C" w:rsidR="00AF7148" w:rsidRPr="00BC0722" w:rsidRDefault="00AF7148" w:rsidP="00AF7148">
            <w:pPr>
              <w:rPr>
                <w:rFonts w:ascii="Arial" w:hAnsi="Arial" w:cs="Arial"/>
                <w:sz w:val="20"/>
                <w:szCs w:val="20"/>
              </w:rPr>
            </w:pPr>
            <w:r w:rsidRPr="00BC0722">
              <w:rPr>
                <w:rFonts w:ascii="Arial" w:hAnsi="Arial" w:cs="Arial"/>
                <w:sz w:val="20"/>
                <w:szCs w:val="20"/>
              </w:rPr>
              <w:t>22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D198BA8"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0F6845"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(degree centrality)</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22020C5" w14:textId="77777777" w:rsidR="00AF7148" w:rsidRPr="00BC0722" w:rsidRDefault="00AF7148" w:rsidP="00AF7148">
            <w:pPr>
              <w:rPr>
                <w:rFonts w:ascii="Arial" w:hAnsi="Arial" w:cs="Arial"/>
                <w:sz w:val="20"/>
                <w:szCs w:val="20"/>
              </w:rPr>
            </w:pPr>
            <w:r w:rsidRPr="00BC0722">
              <w:rPr>
                <w:rFonts w:ascii="Arial" w:hAnsi="Arial" w:cs="Arial"/>
                <w:sz w:val="20"/>
                <w:szCs w:val="20"/>
              </w:rPr>
              <w:t>BD&gt;SZ, SZ&gt;BD (Table S3)</w:t>
            </w:r>
          </w:p>
        </w:tc>
      </w:tr>
      <w:tr w:rsidR="00AF7148" w:rsidRPr="00BC0722" w14:paraId="2443DE0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2130BD" w14:textId="5ADD789C"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Pang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{"citationID":"a2fn6dk08ld","properties":{"formattedCitation":"(25)","plainCitation":"(25)","noteIndex":0},"citationItems":[{"id":892,"uris":["http://zotero.org/users/2846505/items/2JRFPVHU"],"itemData":{"id":892,"type":"article-journal","abstract":"Dysfunctional and abnormal functional connectivity in the right anterior insula (rAI) may underlie the pathophysiology of depression episode in bipolar disorder (BD) and of major depressive disorder (MDD). In this study, we examined the dynamic functional connectivity (dFC) of the rAI of 30 patients with BD, 30 patients with MDD, and 30 healthy controls. In the functional separation of rAI, the right dorsal AI (rdAI) and ventral AI (rvAI) were defined as seed regions. Sliding-window correlation of rAI subregions was implemented to measure the variance of dFC. BD and MDD shared abnormality in dFC, such as the decreased dFC between the rvAI and right ventrolateral prefrontal cortex. Others were disorder-specific and included MDD-related increases in dFC between the rvAI and right precuneus, temporal pole, and left dorsolateral prefrontal cortex. This observation is in stark contrast to BD-related increases in the dFC between the rdAI and left inferior parietal lobule and right middle occipital gyrus. The abnormal dFC of rAI shared by BD and MDD supports the importance of rAI in the common pathophysiology of these disorders. Meanwhile, disorder-specific abnormalities that attribute to the dorsal and ventral divisions of rAI can be used as biomarkers to differentiate BD from MDD.","container-title":"Progress in Neuro-Psychopharmacology and Biological Psychiatry","DOI":"10.1016/j.pnpbp.2018.03.020","ISSN":"0278-5846","journalAbbreviation":"Progress in Neuro-Psychopharmacology and Biological Psychiatry","language":"en","page":"7-15","source":"ScienceDirect","title":"Transdiagnostic and diagnosis-specific dynamic functional connectivity anchored in the right anterior insula in major depressive disorder and bipolar depression","volume":"85","author":[{"family":"Pang","given":"Yajing"},{"family":"Chen","given":"Heng"},{"family":"Wang","given":"Yifeng"},{"family":"Long","given":"Zhiliang"},{"family":"He","given":"Zongling"},{"family":"Zhang","given":"Huangbin"},{"family":"Liao","given":"Wei"},{"family":"Cui","given":"Qian"},{"family":"Chen","given":"Huafu"}],"issued":{"date-parts":[["2018",7,13]]}}}],"schema":"https://github.com/citation-style-language/schema/raw/master/csl-citation.json"} </w:instrText>
            </w:r>
            <w:r w:rsidRPr="00BC0722">
              <w:rPr>
                <w:rFonts w:ascii="Arial" w:hAnsi="Arial" w:cs="Arial"/>
                <w:color w:val="000000"/>
                <w:sz w:val="20"/>
                <w:szCs w:val="20"/>
              </w:rPr>
              <w:fldChar w:fldCharType="separate"/>
            </w:r>
            <w:r w:rsidR="007E520F" w:rsidRPr="00BC0722">
              <w:rPr>
                <w:rFonts w:ascii="Arial" w:hAnsi="Arial" w:cs="Arial"/>
                <w:color w:val="000000"/>
                <w:sz w:val="20"/>
              </w:rPr>
              <w:t>(25)</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B5784E6" w14:textId="38A65882" w:rsidR="00AF7148" w:rsidRPr="00BC0722" w:rsidRDefault="00AF7148" w:rsidP="00AF7148">
            <w:pPr>
              <w:rPr>
                <w:rFonts w:ascii="Arial" w:hAnsi="Arial" w:cs="Arial"/>
                <w:sz w:val="20"/>
                <w:szCs w:val="20"/>
              </w:rPr>
            </w:pPr>
            <w:r w:rsidRPr="00BC0722">
              <w:rPr>
                <w:rFonts w:ascii="Arial" w:hAnsi="Arial" w:cs="Arial"/>
                <w:sz w:val="20"/>
                <w:szCs w:val="20"/>
              </w:rPr>
              <w:t xml:space="preserve">30 BD, 30 </w:t>
            </w:r>
            <w:r w:rsidR="00465BD3">
              <w:rPr>
                <w:rFonts w:ascii="Arial" w:hAnsi="Arial" w:cs="Arial"/>
                <w:sz w:val="20"/>
                <w:szCs w:val="20"/>
              </w:rPr>
              <w:t>NC</w:t>
            </w:r>
            <w:r w:rsidRPr="00BC0722">
              <w:rPr>
                <w:rFonts w:ascii="Arial" w:hAnsi="Arial" w:cs="Arial"/>
                <w:sz w:val="20"/>
                <w:szCs w:val="20"/>
              </w:rPr>
              <w:t>, 30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9234E9"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(n=30)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F04B8D2" w14:textId="77777777" w:rsidR="00AF7148" w:rsidRPr="00BC0722" w:rsidRDefault="00AF7148" w:rsidP="00AF7148">
            <w:pPr>
              <w:rPr>
                <w:rFonts w:ascii="Arial" w:hAnsi="Arial" w:cs="Arial"/>
                <w:sz w:val="20"/>
                <w:szCs w:val="20"/>
              </w:rPr>
            </w:pPr>
            <w:r w:rsidRPr="00BC0722">
              <w:rPr>
                <w:rFonts w:ascii="Arial" w:hAnsi="Arial" w:cs="Arial"/>
                <w:sz w:val="20"/>
                <w:szCs w:val="20"/>
              </w:rPr>
              <w:t>35.13 (9.25)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3331287" w14:textId="4847CFD5" w:rsidR="00AF7148" w:rsidRPr="00BC0722" w:rsidRDefault="00AF7148" w:rsidP="00AF7148">
            <w:pPr>
              <w:rPr>
                <w:rFonts w:ascii="Arial" w:hAnsi="Arial" w:cs="Arial"/>
                <w:sz w:val="20"/>
                <w:szCs w:val="20"/>
              </w:rPr>
            </w:pPr>
            <w:r w:rsidRPr="00BC0722">
              <w:rPr>
                <w:rFonts w:ascii="Arial" w:hAnsi="Arial" w:cs="Arial"/>
                <w:sz w:val="20"/>
                <w:szCs w:val="20"/>
              </w:rPr>
              <w:t>23 (77)</w:t>
            </w:r>
            <w:r w:rsidRPr="00BC0722">
              <w:rPr>
                <w:rStyle w:val="FootnoteReference"/>
                <w:rFonts w:ascii="Arial" w:hAnsi="Arial" w:cs="Arial"/>
              </w:rPr>
              <w:footnoteReference w:id="19"/>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5A8E66"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15B23A"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563265F"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(static and dynamic FC: R ventral and posterior dorsal anterior insula)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C3F968"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Main effect of group for static FC (1 seed, table 2); 2 main effects of group for dynamic FC (2 seeds, table 3) </w:t>
            </w:r>
          </w:p>
        </w:tc>
      </w:tr>
      <w:tr w:rsidR="00AF7148" w:rsidRPr="00BC0722" w14:paraId="664A8D5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D5CC769" w14:textId="4B069043"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Penfold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{"citationID":"cLlCz9yj","properties":{"formattedCitation":"(207)","plainCitation":"(207)","noteIndex":0},"citationItems":[{"id":891,"uris":["http://zotero.org/users/2846505/items/J7BVLHRU"],"itemData":{"id":891,"type":"article-journal","abstract":"In executive function, specifically in response inhibition, numerous studies support the essential role for the inferior frontal cortex (IFC). Hypoactivation of the IFC during response-inhibition tasks has been found consistently in subjects with bipolar disorder during manic and euthymic states. The aim of this study was to examine whether reduced IFC activation also exists in unmedicated subjects with bipolar disorder during the depressed phase of the disorder. Participants comprised 19 medication-free bipolar II (BP II) depressed patients and 20 healthy control subjects who underwent functional magnetic resonance imaging (fMRI) while performing a Go/NoGo response-inhibition task. Whole-brain analyses were conducted to assess activation differences within and between groups. The BP II depressed group, compared with the control group, showed significantly reduced activation in right frontal regions, including the IFC (Brodmann’s area (BA) 47), middle frontal gyrus (BA 10), as well as other frontal and temporal regions. IFC hypoactivation may be a persistent deficit in subjects with bipolar disorder in both acute mood states as well as euthymia, thus representing a trait feature of bipolar disorder.","container-title":"Psychiatry Research: Neuroimaging","DOI":"10.1016/j.pscychresns.2014.11.005","ISSN":"0925-4927","issue":"3","journalAbbreviation":"Psychiatry Research: Neuroimaging","language":"en","page":"202-209","source":"ScienceDirect","title":"Frontal lobe hypoactivation in medication-free adults with bipolar II depression during response inhibition","volume":"231","author":[{"family":"Penfold","given":"Conor"},{"family":"Vizueta","given":"Nathalie"},{"family":"Townsend","given":"Jennifer D."},{"family":"Bookheimer","given":"Susan Y."},{"family":"Altshuler","given":"Lori L."}],"issued":{"date-parts":[["2015",3,30]]}}}],"schema":"https://github.com/citation-style-language/schema/raw/master/csl-citation.json"}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(207)</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5AEE79" w14:textId="609E408D" w:rsidR="00AF7148" w:rsidRPr="00BC0722" w:rsidRDefault="00AF7148" w:rsidP="00AF7148">
            <w:pPr>
              <w:rPr>
                <w:rFonts w:ascii="Arial" w:hAnsi="Arial" w:cs="Arial"/>
                <w:sz w:val="20"/>
                <w:szCs w:val="20"/>
              </w:rPr>
            </w:pPr>
            <w:r w:rsidRPr="00BC0722">
              <w:rPr>
                <w:rFonts w:ascii="Arial" w:hAnsi="Arial" w:cs="Arial"/>
                <w:sz w:val="20"/>
                <w:szCs w:val="20"/>
              </w:rPr>
              <w:t xml:space="preserve">19 BD II,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7B5E05"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(n=19)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9D292ED" w14:textId="77777777" w:rsidR="00AF7148" w:rsidRPr="00BC0722" w:rsidRDefault="00AF7148" w:rsidP="00AF7148">
            <w:pPr>
              <w:rPr>
                <w:rFonts w:ascii="Arial" w:hAnsi="Arial" w:cs="Arial"/>
                <w:sz w:val="20"/>
                <w:szCs w:val="20"/>
              </w:rPr>
            </w:pPr>
            <w:r w:rsidRPr="00BC0722">
              <w:rPr>
                <w:rFonts w:ascii="Arial" w:hAnsi="Arial" w:cs="Arial"/>
                <w:sz w:val="20"/>
                <w:szCs w:val="20"/>
              </w:rPr>
              <w:t>36.3 (12.2)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E5B4EE9" w14:textId="0B113AED" w:rsidR="00AF7148" w:rsidRPr="00BC0722" w:rsidRDefault="00AF7148" w:rsidP="00AF7148">
            <w:pPr>
              <w:rPr>
                <w:rFonts w:ascii="Arial" w:hAnsi="Arial" w:cs="Arial"/>
                <w:sz w:val="20"/>
                <w:szCs w:val="20"/>
              </w:rPr>
            </w:pPr>
            <w:r w:rsidRPr="00BC0722">
              <w:rPr>
                <w:rFonts w:ascii="Arial" w:hAnsi="Arial" w:cs="Arial"/>
                <w:sz w:val="20"/>
                <w:szCs w:val="20"/>
              </w:rPr>
              <w:t>19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FEF1F0D"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38730D4"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691FA4" w14:textId="77777777" w:rsidR="00AF7148" w:rsidRPr="00BC0722" w:rsidRDefault="00AF7148" w:rsidP="00AF7148">
            <w:pPr>
              <w:rPr>
                <w:rFonts w:ascii="Arial" w:hAnsi="Arial" w:cs="Arial"/>
                <w:sz w:val="20"/>
                <w:szCs w:val="20"/>
              </w:rPr>
            </w:pPr>
            <w:r w:rsidRPr="00BC0722">
              <w:rPr>
                <w:rFonts w:ascii="Arial" w:hAnsi="Arial" w:cs="Arial"/>
                <w:sz w:val="20"/>
                <w:szCs w:val="20"/>
              </w:rPr>
              <w:t>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FEF9C43" w14:textId="321F4C72"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(Table 3)</w:t>
            </w:r>
          </w:p>
        </w:tc>
      </w:tr>
      <w:tr w:rsidR="00AF7148" w:rsidRPr="00BC0722" w14:paraId="43C4E17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1CCB4C" w14:textId="363C17DC"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Perlman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{"citationID":"a2id771t3u0","properties":{"formattedCitation":"(111)","plainCitation":"(111)","noteIndex":0},"citationItems":[{"id":1047,"uris":["http://zotero.org/users/2846505/items/BS4C4JYT"],"itemData":{"id":1047,"type":"article-journal","abstract":"Perlman SB, Almeida JRC, Kronhaus DM, Versace A, LaBarbara EJ, Klein CR, Phillips ML. Amygdala activity and prefrontal cortex–amygdala effective connectivity to emerging emotional faces distinguish remitted and depressed mood states in bipolar disorder. Bipolar Disord 2012: 14: 162–174. © 2012 The Authors. Journal compilation © 2012 John Wiley &amp; Sons A/S. Objectives: Few studies have employed effective connectivity (EC) to examine the functional integrity of neural circuitry supporting abnormal emotion processing in bipolar disorder (BD), a key feature of the illness. We used Granger Causality Mapping (GCM) to map EC between the prefrontal cortex (PFC) and bilateral amygdala and a novel paradigm to assess emotion processing in adults with BD. Methods: Thirty-one remitted adults with BD [(remitted BD), mean age = 32 years], 21 adults with BD in a depressed episode [(depressed BD), mean age = 33 years], and 25 healthy control participants [(HC), mean age = 31 years] performed a block-design emotion processing task requiring color-labeling of a color flash superimposed on a task-irrelevant face morphing from neutral to emotional (happy, sad, angry, or fearful). GCM measured EC preceding (top-down) and following (bottom-up) activity between the PFC and the left and right amygdalae. Results: Our findings indicated patterns of abnormally elevated bilateral amygdala activity in response to emerging fearful, sad, and angry facial expressions in remitted-BD subjects versus HC, and abnormally elevated right amygdala activity to emerging fearful faces in depressed-BD subjects versus HC. We also showed distinguishable patterns of abnormal EC between the amygdala and dorsomedial and ventrolateral PFC, especially to emerging happy and sad facial expressions in remitted-BD and depressed-BD subjects. Discussion: EC measures of neural system level functioning can further understanding of neural mechanisms associated with abnormal emotion processing and regulation in BD. Our findings suggest major differences in recruitment of amygdala–PFC circuitry, supporting implicit emotion processing between remitted-BD and depressed-BD subjects, which may underlie changes from remission to depression in BD.","container-title":"Bipolar Disorders","DOI":"https://doi.org/10.1111/j.1399-5618.2012.00999.x","ISSN":"1399-5618","issue":"2","language":"en","license":"© 2012 John Wiley and Sons A/S","note":"_eprint: https://onlinelibrary.wiley.com/doi/pdf/10.1111/j.1399-5618.2012.00999.x","page":"162-174","source":"Wiley Online Library","title":"Amygdala activity and prefrontal cortex–amygdala effective connectivity to emerging emotional faces distinguish remitted and depressed mood states in bipolar disorder","volume":"14","author":[{"family":"Perlman","given":"Susan B."},{"family":"Almeida","given":"Jorge RC"},{"family":"Kronhaus","given":"Dina M."},{"family":"Versace","given":"Amelia"},{"family":"LaBarbara","given":"Edmund J."},{"family":"Klein","given":"Crystal R."},{"family":"Phillips","given":"Mary L."}],"issued":{"date-parts":[["2012"]]}}}],"schema":"https://github.com/citation-style-language/schema/raw/master/csl-citation.json"}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(111)</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CAFFF25" w14:textId="75C4887A" w:rsidR="00AF7148" w:rsidRPr="00BC0722" w:rsidRDefault="00AF7148" w:rsidP="00AF7148">
            <w:pPr>
              <w:rPr>
                <w:rFonts w:ascii="Arial" w:hAnsi="Arial" w:cs="Arial"/>
                <w:sz w:val="20"/>
                <w:szCs w:val="20"/>
              </w:rPr>
            </w:pPr>
            <w:r w:rsidRPr="00BC0722">
              <w:rPr>
                <w:rFonts w:ascii="Arial" w:hAnsi="Arial" w:cs="Arial"/>
                <w:sz w:val="20"/>
                <w:szCs w:val="20"/>
              </w:rPr>
              <w:t xml:space="preserve">31 BD I, 25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DC14CC"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(n=31)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4168E3C" w14:textId="77777777" w:rsidR="00AF7148" w:rsidRPr="00BC0722" w:rsidRDefault="00AF7148" w:rsidP="00AF7148">
            <w:pPr>
              <w:rPr>
                <w:rFonts w:ascii="Arial" w:hAnsi="Arial" w:cs="Arial"/>
                <w:sz w:val="20"/>
                <w:szCs w:val="20"/>
              </w:rPr>
            </w:pPr>
            <w:r w:rsidRPr="00BC0722">
              <w:rPr>
                <w:rFonts w:ascii="Arial" w:hAnsi="Arial" w:cs="Arial"/>
                <w:sz w:val="20"/>
                <w:szCs w:val="20"/>
              </w:rPr>
              <w:t>32.63 (8.21)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5B4925" w14:textId="77292720" w:rsidR="00AF7148" w:rsidRPr="00BC0722" w:rsidRDefault="00AF7148" w:rsidP="00AF7148">
            <w:pPr>
              <w:rPr>
                <w:rFonts w:ascii="Arial" w:hAnsi="Arial" w:cs="Arial"/>
                <w:sz w:val="20"/>
                <w:szCs w:val="20"/>
              </w:rPr>
            </w:pPr>
            <w:r w:rsidRPr="00BC0722">
              <w:rPr>
                <w:rFonts w:ascii="Arial" w:hAnsi="Arial" w:cs="Arial"/>
                <w:sz w:val="20"/>
                <w:szCs w:val="20"/>
              </w:rPr>
              <w:t>31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11F6DF" w14:textId="77777777" w:rsidR="00AF7148" w:rsidRPr="00BC0722" w:rsidRDefault="00AF7148" w:rsidP="00AF7148">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138881B"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0CA2509" w14:textId="6868A72C" w:rsidR="00AF7148" w:rsidRPr="00BC0722" w:rsidRDefault="00AF7148" w:rsidP="00AF7148">
            <w:pPr>
              <w:rPr>
                <w:rFonts w:ascii="Arial" w:hAnsi="Arial" w:cs="Arial"/>
                <w:sz w:val="20"/>
                <w:szCs w:val="20"/>
              </w:rPr>
            </w:pPr>
            <w:r w:rsidRPr="00BC0722">
              <w:rPr>
                <w:rFonts w:ascii="Arial" w:hAnsi="Arial" w:cs="Arial"/>
                <w:sz w:val="20"/>
                <w:szCs w:val="20"/>
              </w:rPr>
              <w:t xml:space="preserve">Implicit viewing of angry, fearful, sad and happy faces (E)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FBB113" w14:textId="4129F5A0" w:rsidR="00AF7148" w:rsidRPr="00BC0722" w:rsidRDefault="00AF7148" w:rsidP="00AF7148">
            <w:pPr>
              <w:rPr>
                <w:rFonts w:ascii="Arial" w:hAnsi="Arial" w:cs="Arial"/>
                <w:sz w:val="20"/>
                <w:szCs w:val="20"/>
              </w:rPr>
            </w:pPr>
            <w:r w:rsidRPr="00BC0722">
              <w:rPr>
                <w:rFonts w:ascii="Arial" w:hAnsi="Arial" w:cs="Arial"/>
                <w:sz w:val="20"/>
                <w:szCs w:val="20"/>
              </w:rPr>
              <w:t>Group x task int. (all faces</w:t>
            </w:r>
            <w:r w:rsidR="00F7425E" w:rsidRPr="00BC0722">
              <w:rPr>
                <w:rFonts w:ascii="Arial" w:hAnsi="Arial" w:cs="Arial"/>
                <w:sz w:val="20"/>
                <w:szCs w:val="20"/>
              </w:rPr>
              <w:t>/shapes – exploratory whole-brain analysis</w:t>
            </w:r>
            <w:r w:rsidRPr="00BC0722">
              <w:rPr>
                <w:rFonts w:ascii="Arial" w:hAnsi="Arial" w:cs="Arial"/>
                <w:sz w:val="20"/>
                <w:szCs w:val="20"/>
              </w:rPr>
              <w:t>)</w:t>
            </w:r>
          </w:p>
        </w:tc>
      </w:tr>
      <w:tr w:rsidR="00AF7148" w:rsidRPr="00BC0722" w14:paraId="3B1D805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0AA1F1" w14:textId="7A997166"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Poletti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{"citationID":"a2db3jhem0d","properties":{"formattedCitation":"(135)","plainCitation":"(135)","noteIndex":0},"citationItems":[{"id":889,"uris":["http://zotero.org/users/2846505/items/4Y2MGXST"],"itemData":{"id":889,"type":"article-journal","abstract":"Abnormalities of T cell-mediated immune activation, in the absence of active somatic immune diseases, have consistently been reported in mood disorders. Apart from being important players in the regulation of cells of the immune system, T cells are essential for normal brain development. We here report studies on the relationship between circulating levels of T helper cells and structural and functional brain imaging in depressed bipolar patients. Since the CCL20-CCR6 axis is an important entry to the brain we differentiated the various T helper cell subpopulations on the basis of their chemokine receptor expression.\nMethods\nFACS staining was performed for Th1, Th2, Th17, Th22 and T regulatory cells on frozen leukocytes of 25 consecutively admitted inpatients affected by a major depressive episode, without psychotic features, in the course of Bipolar Disorder I and 21 healthy controls. The frequency of the T helper populations was associated with DTI and fMRI data acquired on a Philips 3.0 Tesla scanner. Tract based spatial statistic was used to obtain measures of white matter integrity (fractional anisotropy, axial, radial and mean diffusivity) from a standard DTI sequence with 35 directions. Patients were also studied for fMRI through a moral valence decision task were subjects had to decide whether morally tuned stimuli were positive or negative.\nResults\nThe percentage of circulating Th17 (CCR6+CXCR3negCCR4+CCR10neg) cells correlated positively with higher fractional anisotropy in fiber tracts contributing to the functional integrity of the brain both in patients and healthy controls, while the frequency of circulating T regulatory (CD4+CD25+FOXP3+) cells correlated positively with higher radial and mean diffusivity in patients. The frequency of circulating T regulatory cells also correlated to lower neuronal responses to negative versus positive morally tuned stimuli in the right dorsolateral prefrontal cortex of patients. Th1 cells correlated negatively with white matter integrity in several tracts (healthy controls), while the cells showed a positive correlation to the levels of pro-inflammatory cytokines (patients).\nConclusion\nThis study shows a new putative role for Th17 cells. Th17 cells are not only playing a role in inducing autoimmunity and auto-inflammation, but might also play a counter intuitive anabolic role in the maintenance of the functional and structural integrity of the brain.","container-title":"Brain, Behavior, and Immunity","DOI":"10.1016/j.bbi.2016.12.020","ISSN":"0889-1591","journalAbbreviation":"Brain, Behavior, and Immunity","language":"en","page":"317-325","source":"ScienceDirect","title":"Th17 cells correlate positively to the structural and functional integrity of the brain in bipolar depression and healthy controls","volume":"61","author":[{"family":"Poletti","given":"Sara"},{"family":"Wit","given":"Harm","non-dropping-particle":"de"},{"family":"Mazza","given":"Elena"},{"family":"Wijkhuijs","given":"Annemarie J. M."},{"family":"Locatelli","given":"Clara"},{"family":"Aggio","given":"Veronica"},{"family":"Colombo","given":"Cristina"},{"family":"Benedetti","given":"Francesco"},{"family":"Drexhage","given":"Hemmo A."}],"issued":{"date-parts":[["2017",3,1]]}}}],"schema":"https://github.com/citation-style-language/schema/raw/master/csl-citation.json"}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(135)</w:t>
            </w:r>
            <w:r w:rsidRPr="00BC0722">
              <w:rPr>
                <w:rFonts w:ascii="Arial" w:hAnsi="Arial" w:cs="Arial"/>
                <w:color w:val="000000"/>
                <w:sz w:val="20"/>
                <w:szCs w:val="20"/>
              </w:rPr>
              <w:fldChar w:fldCharType="end"/>
            </w:r>
            <w:r w:rsidRPr="00BC0722">
              <w:rPr>
                <w:rFonts w:ascii="Arial" w:hAnsi="Arial" w:cs="Arial"/>
                <w:color w:val="000000"/>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F38339" w14:textId="0FB4B313" w:rsidR="00AF7148" w:rsidRPr="00BC0722" w:rsidRDefault="00AF7148" w:rsidP="00AF7148">
            <w:pPr>
              <w:rPr>
                <w:rFonts w:ascii="Arial" w:hAnsi="Arial" w:cs="Arial"/>
                <w:sz w:val="20"/>
                <w:szCs w:val="20"/>
              </w:rPr>
            </w:pPr>
            <w:r w:rsidRPr="00BC0722">
              <w:rPr>
                <w:rFonts w:ascii="Arial" w:hAnsi="Arial" w:cs="Arial"/>
                <w:sz w:val="20"/>
                <w:szCs w:val="20"/>
              </w:rPr>
              <w:t xml:space="preserve">25 BD I, 21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FE1879"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(n=25)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FD89AF" w14:textId="77777777" w:rsidR="00AF7148" w:rsidRPr="00BC0722" w:rsidRDefault="00AF7148" w:rsidP="00AF7148">
            <w:pPr>
              <w:rPr>
                <w:rFonts w:ascii="Arial" w:hAnsi="Arial" w:cs="Arial"/>
                <w:sz w:val="20"/>
                <w:szCs w:val="20"/>
              </w:rPr>
            </w:pPr>
            <w:r w:rsidRPr="00BC0722">
              <w:rPr>
                <w:rFonts w:ascii="Arial" w:hAnsi="Arial" w:cs="Arial"/>
                <w:sz w:val="20"/>
                <w:szCs w:val="20"/>
              </w:rPr>
              <w:t>47.44 (12.99)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497F377" w14:textId="5A722C9E" w:rsidR="00AF7148" w:rsidRPr="00BC0722" w:rsidRDefault="00AF7148" w:rsidP="00AF7148">
            <w:pPr>
              <w:rPr>
                <w:rFonts w:ascii="Arial" w:hAnsi="Arial" w:cs="Arial"/>
                <w:sz w:val="20"/>
                <w:szCs w:val="20"/>
              </w:rPr>
            </w:pPr>
            <w:r w:rsidRPr="00BC0722">
              <w:rPr>
                <w:rFonts w:ascii="Arial" w:hAnsi="Arial" w:cs="Arial"/>
                <w:sz w:val="20"/>
                <w:szCs w:val="20"/>
              </w:rPr>
              <w:t>8 (32)</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463DD7E" w14:textId="77777777" w:rsidR="00AF7148" w:rsidRPr="00BC0722" w:rsidRDefault="00AF7148" w:rsidP="00AF7148">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350CA2"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C325EDF" w14:textId="77777777" w:rsidR="00AF7148" w:rsidRPr="00BC0722" w:rsidRDefault="00AF7148" w:rsidP="00AF7148">
            <w:pPr>
              <w:rPr>
                <w:rFonts w:ascii="Arial" w:hAnsi="Arial" w:cs="Arial"/>
                <w:sz w:val="20"/>
                <w:szCs w:val="20"/>
              </w:rPr>
            </w:pPr>
            <w:r w:rsidRPr="00BC0722">
              <w:rPr>
                <w:rFonts w:ascii="Arial" w:hAnsi="Arial" w:cs="Arial"/>
                <w:sz w:val="20"/>
                <w:szCs w:val="20"/>
              </w:rPr>
              <w:t>Emotional 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with positive and negative words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6E5773" w14:textId="22469208"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negative (</w:t>
            </w:r>
            <w:proofErr w:type="spellStart"/>
            <w:r w:rsidR="00AF7148" w:rsidRPr="00BC0722">
              <w:rPr>
                <w:rFonts w:ascii="Arial" w:hAnsi="Arial" w:cs="Arial"/>
                <w:sz w:val="20"/>
                <w:szCs w:val="20"/>
              </w:rPr>
              <w:t>NoGo</w:t>
            </w:r>
            <w:proofErr w:type="spellEnd"/>
            <w:r w:rsidR="00AF7148" w:rsidRPr="00BC0722">
              <w:rPr>
                <w:rFonts w:ascii="Arial" w:hAnsi="Arial" w:cs="Arial"/>
                <w:sz w:val="20"/>
                <w:szCs w:val="20"/>
              </w:rPr>
              <w:t>-Go) minus positive (</w:t>
            </w:r>
            <w:proofErr w:type="spellStart"/>
            <w:r w:rsidR="00AF7148" w:rsidRPr="00BC0722">
              <w:rPr>
                <w:rFonts w:ascii="Arial" w:hAnsi="Arial" w:cs="Arial"/>
                <w:sz w:val="20"/>
                <w:szCs w:val="20"/>
              </w:rPr>
              <w:t>NoGo</w:t>
            </w:r>
            <w:proofErr w:type="spellEnd"/>
            <w:r w:rsidR="00AF7148" w:rsidRPr="00BC0722">
              <w:rPr>
                <w:rFonts w:ascii="Arial" w:hAnsi="Arial" w:cs="Arial"/>
                <w:sz w:val="20"/>
                <w:szCs w:val="20"/>
              </w:rPr>
              <w:t>-Go)</w:t>
            </w:r>
          </w:p>
        </w:tc>
      </w:tr>
      <w:tr w:rsidR="00AF7148" w:rsidRPr="00BC0722" w14:paraId="482A7A9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D2425A" w14:textId="6B82719F" w:rsidR="00AF7148" w:rsidRPr="00BC0722" w:rsidRDefault="00AF7148" w:rsidP="00AF7148">
            <w:pPr>
              <w:rPr>
                <w:rFonts w:ascii="Arial" w:hAnsi="Arial" w:cs="Arial"/>
                <w:color w:val="000000"/>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2012</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{"citationID":"a4pt9ej2th","properties":{"formattedCitation":"(104)","plainCitation":"(104)","noteIndex":0},"citationItems":[{"id":888,"uris":["http://zotero.org/users/2846505/items/TUMBQ2LF"],"itemData":{"id":888,"type":"article-journal","abstract":"Objectives. Manic patients have been found to show reduced activation in the prefrontal cortex and other regions during performance of cognitive tasks. However, little is known about de-activations associated with the disorder. This study aimed to examine, at the whole-brain level, abnormal patterns of task-related activation and de-activation during performance of a working memory task. Methods. Twenty-nine DSM-IV bipolar patients and 46 healthy controls underwent fMRI during performance of the n-back task. The patients were scanned while they were in a manic episode. Linear models were used to obtain maps of within-group activations and areas of differential activation between the groups. Results. The manic patients showed reduced activation compared to the controls in the bilateral dorsolateral prefrontal cortex and the right parietal cortex. They also showed failure of de-activation in the medial frontal cortex, extending to the temporal poles and parts of the limbic system bilaterally. The failure of activation in the dorsolateral prefrontal cortex disappeared when differences in task performance were controlled for in the analysis. However, the medial frontal failure of de-activation survived controlling for this. Conclusions. This study suggests that, in addition to reduced prefrontal activation, failure of de-activation is an important functional imaging abnormality in mania. This, together with its location in the medial prefrontal cortex, implies default mode network dysfunction in the disorder.","container-title":"The World Journal of Biological Psychiatry","DOI":"10.3109/15622975.2011.573808","ISSN":"1562-2975","issue":"8","note":"publisher: Taylor &amp; Francis\n_eprint: https://doi.org/10.3109/15622975.2011.573808","page":"616-626","source":"Taylor and Francis+NEJM","title":"Failure of de-activation in the medial frontal cortex in mania: evidence for default mode network dysfunction in the disorder","title-short":"Failure of de-activation in the medial frontal cortex in mania","volume":"13","author":[{"family":"Pomarol-Clotet","given":"Edith"},{"family":"Moro","given":"Noemi"},{"family":"Sarró","given":"Salvador"},{"family":"Goikolea","given":"José M."},{"family":"Vieta","given":"Eduard"},{"family":"Amann","given":"Benedikt"},{"family":"Fernandez-Corcuera","given":"Paloma"},{"family":"Sans-Sansa","given":"Bibiana"},{"family":"Monté","given":"Gemma C."},{"family":"Capdevila","given":"Antoni"},{"family":"Mckenna","given":"Peter J."},{"family":"Salvador","given":"Raymond"}],"issued":{"date-parts":[["2012",12,1]]}}}],"schema":"https://github.com/citation-style-language/schema/raw/master/csl-citation.json"}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(104)</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487D58" w14:textId="085D043E" w:rsidR="00AF7148" w:rsidRPr="00BC0722" w:rsidRDefault="00AF7148" w:rsidP="00AF7148">
            <w:pPr>
              <w:rPr>
                <w:rFonts w:ascii="Arial" w:hAnsi="Arial" w:cs="Arial"/>
                <w:sz w:val="20"/>
                <w:szCs w:val="20"/>
              </w:rPr>
            </w:pPr>
            <w:r w:rsidRPr="00BC0722">
              <w:rPr>
                <w:rFonts w:ascii="Arial" w:hAnsi="Arial" w:cs="Arial"/>
                <w:sz w:val="20"/>
                <w:szCs w:val="20"/>
              </w:rPr>
              <w:t xml:space="preserve">29 BD, 46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DFD5C2E" w14:textId="77777777" w:rsidR="00AF7148" w:rsidRPr="00BC0722" w:rsidRDefault="00AF7148" w:rsidP="00AF7148">
            <w:pPr>
              <w:rPr>
                <w:rFonts w:ascii="Arial" w:hAnsi="Arial" w:cs="Arial"/>
                <w:sz w:val="20"/>
                <w:szCs w:val="20"/>
              </w:rPr>
            </w:pPr>
            <w:r w:rsidRPr="00BC0722">
              <w:rPr>
                <w:rFonts w:ascii="Arial" w:hAnsi="Arial" w:cs="Arial"/>
                <w:sz w:val="20"/>
                <w:szCs w:val="20"/>
              </w:rPr>
              <w:t>Hypo/manic (n=29)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BC627ED" w14:textId="77777777" w:rsidR="00AF7148" w:rsidRPr="00BC0722" w:rsidRDefault="00AF7148" w:rsidP="00AF7148">
            <w:pPr>
              <w:rPr>
                <w:rFonts w:ascii="Arial" w:hAnsi="Arial" w:cs="Arial"/>
                <w:sz w:val="20"/>
                <w:szCs w:val="20"/>
              </w:rPr>
            </w:pPr>
            <w:r w:rsidRPr="00BC0722">
              <w:rPr>
                <w:rFonts w:ascii="Arial" w:hAnsi="Arial" w:cs="Arial"/>
                <w:sz w:val="20"/>
                <w:szCs w:val="20"/>
              </w:rPr>
              <w:t>40.79 (12.08)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BF6996B" w14:textId="7DDC7B7D" w:rsidR="00AF7148" w:rsidRPr="00BC0722" w:rsidRDefault="00AF7148" w:rsidP="00AF7148">
            <w:pPr>
              <w:rPr>
                <w:rFonts w:ascii="Arial" w:hAnsi="Arial" w:cs="Arial"/>
                <w:sz w:val="20"/>
                <w:szCs w:val="20"/>
              </w:rPr>
            </w:pPr>
            <w:r w:rsidRPr="00BC0722">
              <w:rPr>
                <w:rFonts w:ascii="Arial" w:hAnsi="Arial" w:cs="Arial"/>
                <w:sz w:val="20"/>
                <w:szCs w:val="20"/>
              </w:rPr>
              <w:t>29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689469" w14:textId="2A44F32A" w:rsidR="00AF7148" w:rsidRPr="00BC0722" w:rsidRDefault="00AF7148" w:rsidP="00AF7148">
            <w:pPr>
              <w:rPr>
                <w:rFonts w:ascii="Arial" w:hAnsi="Arial" w:cs="Arial"/>
                <w:sz w:val="20"/>
                <w:szCs w:val="20"/>
              </w:rPr>
            </w:pPr>
            <w:r w:rsidRPr="00BC0722">
              <w:rPr>
                <w:rFonts w:ascii="Arial" w:hAnsi="Arial" w:cs="Arial"/>
                <w:sz w:val="20"/>
                <w:szCs w:val="20"/>
              </w:rPr>
              <w:t>29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124142"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05E54E6" w14:textId="77777777" w:rsidR="00AF7148" w:rsidRPr="00BC0722" w:rsidRDefault="00AF7148" w:rsidP="00AF7148">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DEBBFD1" w14:textId="6E4740D8"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(Table 2)</w:t>
            </w:r>
          </w:p>
        </w:tc>
      </w:tr>
      <w:tr w:rsidR="00AF7148" w:rsidRPr="00BC0722" w14:paraId="0B075EA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AE89AA" w14:textId="4626613C" w:rsidR="00AF7148" w:rsidRPr="00BC0722" w:rsidRDefault="00AF7148" w:rsidP="00AF7148">
            <w:pPr>
              <w:rPr>
                <w:rFonts w:ascii="Arial" w:hAnsi="Arial" w:cs="Arial"/>
                <w:color w:val="000000"/>
                <w:sz w:val="20"/>
                <w:szCs w:val="20"/>
              </w:rPr>
            </w:pPr>
            <w:proofErr w:type="spellStart"/>
            <w:r w:rsidRPr="00BC0722">
              <w:rPr>
                <w:rFonts w:ascii="Arial" w:hAnsi="Arial" w:cs="Arial"/>
                <w:color w:val="000000"/>
                <w:sz w:val="20"/>
                <w:szCs w:val="20"/>
              </w:rPr>
              <w:t>Pomarol-Clotet</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{"citationID":"a1e84h4jv8q","properties":{"formattedCitation":"(52)","plainCitation":"(52)","noteIndex":0},"citationItems":[{"id":887,"uris":["http://zotero.org/users/2846505/items/6YG6TFF8"],"itemData":{"id":887,"type":"article-journal","abstract":"Background\n                        Little is known about how functional imaging changes in bipolar disorder\n                           relate to different phases of the illness.\n                     \n                     \n                        Aims\n                        To compare cognitive task activation in participants with bipolar\n                           disorder examined in different phases of illness.\n                     \n                     \n                        Method\n                        Participants with bipolar disorder in mania (n = 38),\n                           depression (n = 38) and euthymia (n =\n                           38), as well as healthy controls (n = 38), underwent\n                           functional magnetic resonance imaging during performance of the n-back\n                           working memory task. Activations and de-activations were compared between\n                           the bipolar subgroups and the controls, and among the bipolar subgroups.\n                           All participants were also entered into a linear mixed-effects model.\n                     \n                     \n                        Results\n                        Compared with the controls, the mania and depression subgroups, but not\n                           the euthymia subgroup, showed reduced activation in the dorsolateral\n                           prefrontal cortex, the parietal cortex and other areas. Compared with the\n                           euthymia subgroup, the mania and depression subgroups showed\n                           hypoactivation in the parietal cortex. All three bipolar subgroups showed\n                           failure of de-activation in the ventromedial frontal cortex. Linear\n                           mixed-effects modelling revealed a further cluster of reduced activation\n                           in the left dorsolateral prefrontal cortex in the patients; this was\n                           significantly more marked in the mania than in the euthymia subgroup.\n                     \n                     \n                        Conclusions\n                        Bipolar disorder is characterised by mood state-dependent hypoactivation\n                           in the parietal cortex. Reduced dorsolateral prefrontal activation is a\n                           further feature of mania and depression, which may improve partially in\n                           euthymia. Failure of de-activation in the medial frontal cortex shows\n                           trait-like characteristics.","container-title":"The British Journal of Psychiatry","DOI":"10.1192/bjp.bp.114.152033","ISSN":"0007-1250, 1472-1465","issue":"2","language":"en","note":"publisher: Cambridge University Press","page":"136-144","source":"Cambridge University Press","title":"Brain functional changes across the different phases of bipolar disorder","volume":"206","author":[{"family":"Pomarol-Clotet","given":"Edith"},{"family":"Alonso-Lana","given":"Silvia"},{"family":"Moro","given":"Noemi"},{"family":"Sarró","given":"Salvador"},{"family":"Bonnin","given":"Mar C."},{"family":"Goikolea","given":"José M."},{"family":"Fernández-Corcuera","given":"Paloma"},{"family":"Amann","given":"Benedikt L."},{"family":"Romaguera","given":"Anna"},{"family":"Vieta","given":"Eduard"},{"family":"Blanch","given":"Josep"},{"family":"McKenna","given":"Peter J."},{"family":"Salvador","given":"Raymond"}],"issued":{"date-parts":[["2015",2]]}}}],"schema":"https://github.com/citation-style-language/schema/raw/master/csl-citation.json"}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(52)</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E4142D" w14:textId="3E8F8366" w:rsidR="00AF7148" w:rsidRPr="00BC0722" w:rsidRDefault="00AF7148" w:rsidP="00AF7148">
            <w:pPr>
              <w:rPr>
                <w:rFonts w:ascii="Arial" w:hAnsi="Arial" w:cs="Arial"/>
                <w:sz w:val="20"/>
                <w:szCs w:val="20"/>
              </w:rPr>
            </w:pPr>
            <w:r w:rsidRPr="00BC0722">
              <w:rPr>
                <w:rFonts w:ascii="Arial" w:hAnsi="Arial" w:cs="Arial"/>
                <w:sz w:val="20"/>
                <w:szCs w:val="20"/>
              </w:rPr>
              <w:t xml:space="preserve">114 BD I/II, 38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E6DEE2" w14:textId="77777777" w:rsidR="00AF7148" w:rsidRPr="00BC0722" w:rsidRDefault="00AF7148" w:rsidP="00AF7148">
            <w:pPr>
              <w:rPr>
                <w:rFonts w:ascii="Arial" w:hAnsi="Arial" w:cs="Arial"/>
                <w:sz w:val="20"/>
                <w:szCs w:val="20"/>
              </w:rPr>
            </w:pPr>
            <w:r w:rsidRPr="00BC0722">
              <w:rPr>
                <w:rFonts w:ascii="Arial" w:hAnsi="Arial" w:cs="Arial"/>
                <w:sz w:val="20"/>
                <w:szCs w:val="20"/>
              </w:rPr>
              <w:t>Hypo/manic (n=38); Depressed (n=38); Euthymic (n=38)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E016A74" w14:textId="163C2DAD" w:rsidR="00AF7148" w:rsidRPr="00BC0722" w:rsidRDefault="00AF7148" w:rsidP="00AF7148">
            <w:pPr>
              <w:rPr>
                <w:rFonts w:ascii="Arial" w:hAnsi="Arial" w:cs="Arial"/>
                <w:sz w:val="20"/>
                <w:szCs w:val="20"/>
              </w:rPr>
            </w:pPr>
            <w:r w:rsidRPr="00BC0722">
              <w:rPr>
                <w:rFonts w:ascii="Arial" w:hAnsi="Arial" w:cs="Arial"/>
                <w:sz w:val="20"/>
                <w:szCs w:val="20"/>
              </w:rPr>
              <w:t>39.88 (10.18)</w:t>
            </w:r>
            <w:r w:rsidRPr="00BC0722">
              <w:rPr>
                <w:rStyle w:val="FootnoteReference"/>
                <w:rFonts w:ascii="Arial" w:hAnsi="Arial" w:cs="Arial"/>
              </w:rPr>
              <w:footnoteReference w:id="20"/>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75DC2A1" w14:textId="5EA5CA2E" w:rsidR="00AF7148" w:rsidRPr="00BC0722" w:rsidRDefault="00AF7148" w:rsidP="00AF7148">
            <w:pPr>
              <w:rPr>
                <w:rFonts w:ascii="Arial" w:hAnsi="Arial" w:cs="Arial"/>
                <w:sz w:val="20"/>
                <w:szCs w:val="20"/>
              </w:rPr>
            </w:pPr>
            <w:r w:rsidRPr="00BC0722">
              <w:rPr>
                <w:rFonts w:ascii="Arial" w:hAnsi="Arial" w:cs="Arial"/>
                <w:sz w:val="20"/>
                <w:szCs w:val="20"/>
              </w:rPr>
              <w:t>114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3004FD6" w14:textId="6278A458" w:rsidR="00AF7148" w:rsidRPr="00BC0722" w:rsidRDefault="00AF7148" w:rsidP="00AF7148">
            <w:pPr>
              <w:rPr>
                <w:rFonts w:ascii="Arial" w:hAnsi="Arial" w:cs="Arial"/>
                <w:sz w:val="20"/>
                <w:szCs w:val="20"/>
              </w:rPr>
            </w:pPr>
            <w:r w:rsidRPr="00BC0722">
              <w:rPr>
                <w:rFonts w:ascii="Arial" w:hAnsi="Arial" w:cs="Arial"/>
                <w:sz w:val="20"/>
                <w:szCs w:val="20"/>
              </w:rPr>
              <w:t>84 (73.68)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03AB2B"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DCA7612" w14:textId="77777777" w:rsidR="00AF7148" w:rsidRPr="00BC0722" w:rsidRDefault="00AF7148" w:rsidP="00AF7148">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B208E7E" w14:textId="5AFCBF88"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(manic), BD&gt;</w:t>
            </w:r>
            <w:r>
              <w:rPr>
                <w:rFonts w:ascii="Arial" w:hAnsi="Arial" w:cs="Arial"/>
                <w:sz w:val="20"/>
                <w:szCs w:val="20"/>
              </w:rPr>
              <w:t>NC</w:t>
            </w:r>
            <w:r w:rsidR="00AF7148" w:rsidRPr="00BC0722">
              <w:rPr>
                <w:rFonts w:ascii="Arial" w:hAnsi="Arial" w:cs="Arial"/>
                <w:sz w:val="20"/>
                <w:szCs w:val="20"/>
              </w:rPr>
              <w:t xml:space="preserve"> (manic), </w:t>
            </w:r>
            <w:r>
              <w:rPr>
                <w:rFonts w:ascii="Arial" w:hAnsi="Arial" w:cs="Arial"/>
                <w:sz w:val="20"/>
                <w:szCs w:val="20"/>
              </w:rPr>
              <w:t>NC</w:t>
            </w:r>
            <w:r w:rsidR="00AF7148" w:rsidRPr="00BC0722">
              <w:rPr>
                <w:rFonts w:ascii="Arial" w:hAnsi="Arial" w:cs="Arial"/>
                <w:sz w:val="20"/>
                <w:szCs w:val="20"/>
              </w:rPr>
              <w:t>&gt;BD (depressed), BD&gt;</w:t>
            </w:r>
            <w:r>
              <w:rPr>
                <w:rFonts w:ascii="Arial" w:hAnsi="Arial" w:cs="Arial"/>
                <w:sz w:val="20"/>
                <w:szCs w:val="20"/>
              </w:rPr>
              <w:t>NC</w:t>
            </w:r>
            <w:r w:rsidR="00AF7148" w:rsidRPr="00BC0722">
              <w:rPr>
                <w:rFonts w:ascii="Arial" w:hAnsi="Arial" w:cs="Arial"/>
                <w:sz w:val="20"/>
                <w:szCs w:val="20"/>
              </w:rPr>
              <w:t xml:space="preserve"> (depressed), BD&gt;</w:t>
            </w:r>
            <w:r>
              <w:rPr>
                <w:rFonts w:ascii="Arial" w:hAnsi="Arial" w:cs="Arial"/>
                <w:sz w:val="20"/>
                <w:szCs w:val="20"/>
              </w:rPr>
              <w:t>NC</w:t>
            </w:r>
            <w:r w:rsidR="00AF7148" w:rsidRPr="00BC0722">
              <w:rPr>
                <w:rFonts w:ascii="Arial" w:hAnsi="Arial" w:cs="Arial"/>
                <w:sz w:val="20"/>
                <w:szCs w:val="20"/>
              </w:rPr>
              <w:t xml:space="preserve"> (euthymic)</w:t>
            </w:r>
          </w:p>
        </w:tc>
      </w:tr>
      <w:tr w:rsidR="00AF7148" w:rsidRPr="00BC0722" w14:paraId="2D8C5A5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C6EF35" w14:textId="0E176873"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Pompei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{"citationID":"a1jk08bdn2q","properties":{"formattedCitation":"(53)","plainCitation":"(53)","noteIndex":0},"citationItems":[{"id":886,"uris":["http://zotero.org/users/2846505/items/BTCYDHU6"],"itemData":{"id":886,"type":"article-journal","abstract":"Reduced cognitive control is considered a core feature of bipolar disorder (BD). Abnormalities in ventrolateral prefrontal cortex (VLPFC) and other functionally linked regions that underpin cognitive control during the Stroop Colour Word Task (SCWT) have been reported in patients with BD and their relatives. In this functional magnetic resonance study we used psychophysiological interaction analysis to examine functional connectivity during the SCWT in 39 euthymic BD patients, 39 of their first-degree relatives (25 with no Axis I disorders and 14 with major depressive disorder) and 48 healthy controls. The aim of this study was to identify potential diagnosis-specific functional connectivity changes differentiating patients with BD from their relatives with MDD, as well as functional connectivity correlates of resilience in relatives of BD patients who remain well. Psychophysiological interactions in healthy controls revealed a negative functional connectivity between the VLPFC and the ventral anterior cingulate cortex and insula and a positive connectivity between the VLPFC and the caudate and parietal cortices. Abnormalities in fronto-insular connectivity emerged as a key correlate of predisposition and disease expression for BD. Reduced fronto-cingulate connectivity was also observed in association with predisposition to BD irrespective of clinical outcome. BD patients and their MDD relatives showed additional abnormalities in frontal–basal ganglia connectivity while increased coupling between the ventral and dorsal lateral PFC was observed in relatives without any Axis I disorder. These findings suggest that during the SCWT the VLPFC and subcortical regions are involved in a dynamic interplay. Breakdown in these interactions is associated with risk and disease expression for mood disorders while increased functional coupling between dorsal and ventral prefrontal regions may reflect adaptive functional changes associated with resilience.","container-title":"NeuroImage","DOI":"10.1016/j.neuroimage.2011.04.055","ISSN":"1053-8119","issue":"2","journalAbbreviation":"NeuroImage","language":"en","page":"576-582","source":"ScienceDirect","title":"Dissociable functional connectivity changes during the Stroop task relating to risk, resilience and disease expression in bipolar disorder","volume":"57","author":[{"family":"Pompei","given":"Francesco"},{"family":"Dima","given":"Danai"},{"family":"Rubia","given":"Katya"},{"family":"Kumari","given":"Veena"},{"family":"Frangou","given":"Sophia"}],"issued":{"date-parts":[["2011",7,15]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(53)</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ED3831E" w14:textId="73C675DC" w:rsidR="00AF7148" w:rsidRPr="00BC0722" w:rsidRDefault="00AF7148" w:rsidP="00AF7148">
            <w:pPr>
              <w:rPr>
                <w:rFonts w:ascii="Arial" w:hAnsi="Arial" w:cs="Arial"/>
                <w:sz w:val="20"/>
                <w:szCs w:val="20"/>
              </w:rPr>
            </w:pPr>
            <w:r w:rsidRPr="00BC0722">
              <w:rPr>
                <w:rFonts w:ascii="Arial" w:hAnsi="Arial" w:cs="Arial"/>
                <w:sz w:val="20"/>
                <w:szCs w:val="20"/>
              </w:rPr>
              <w:t xml:space="preserve">39 BD I, 48 </w:t>
            </w:r>
            <w:r w:rsidR="00465BD3">
              <w:rPr>
                <w:rFonts w:ascii="Arial" w:hAnsi="Arial" w:cs="Arial"/>
                <w:sz w:val="20"/>
                <w:szCs w:val="20"/>
              </w:rPr>
              <w:t>NC</w:t>
            </w:r>
            <w:r w:rsidRPr="00BC0722">
              <w:rPr>
                <w:rFonts w:ascii="Arial" w:hAnsi="Arial" w:cs="Arial"/>
                <w:sz w:val="20"/>
                <w:szCs w:val="20"/>
              </w:rPr>
              <w:t xml:space="preserve">, 25 </w:t>
            </w:r>
            <w:r w:rsidR="00465BD3">
              <w:rPr>
                <w:rFonts w:ascii="Arial" w:hAnsi="Arial" w:cs="Arial"/>
                <w:sz w:val="20"/>
                <w:szCs w:val="20"/>
              </w:rPr>
              <w:t>NCR</w:t>
            </w:r>
            <w:r w:rsidRPr="00BC0722">
              <w:rPr>
                <w:rFonts w:ascii="Arial" w:hAnsi="Arial" w:cs="Arial"/>
                <w:sz w:val="20"/>
                <w:szCs w:val="20"/>
              </w:rPr>
              <w:t>, 14 MDD Relatives</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59FEF3"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(n=39)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E967D14" w14:textId="77777777" w:rsidR="00AF7148" w:rsidRPr="00BC0722" w:rsidRDefault="00AF7148" w:rsidP="00AF7148">
            <w:pPr>
              <w:rPr>
                <w:rFonts w:ascii="Arial" w:hAnsi="Arial" w:cs="Arial"/>
                <w:sz w:val="20"/>
                <w:szCs w:val="20"/>
              </w:rPr>
            </w:pPr>
            <w:r w:rsidRPr="00BC0722">
              <w:rPr>
                <w:rFonts w:ascii="Arial" w:hAnsi="Arial" w:cs="Arial"/>
                <w:sz w:val="20"/>
                <w:szCs w:val="20"/>
              </w:rPr>
              <w:t>39.43 (11.5)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E494912" w14:textId="389009B1" w:rsidR="00AF7148" w:rsidRPr="00BC0722" w:rsidRDefault="00AF7148" w:rsidP="00AF7148">
            <w:pPr>
              <w:rPr>
                <w:rFonts w:ascii="Arial" w:hAnsi="Arial" w:cs="Arial"/>
                <w:sz w:val="20"/>
                <w:szCs w:val="20"/>
              </w:rPr>
            </w:pPr>
            <w:r w:rsidRPr="00BC0722">
              <w:rPr>
                <w:rFonts w:ascii="Arial" w:hAnsi="Arial" w:cs="Arial"/>
                <w:sz w:val="20"/>
                <w:szCs w:val="20"/>
              </w:rPr>
              <w:t>30 (77)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C852B74" w14:textId="633D631E" w:rsidR="00AF7148" w:rsidRPr="00BC0722" w:rsidRDefault="00AF7148" w:rsidP="00AF7148">
            <w:pPr>
              <w:rPr>
                <w:rFonts w:ascii="Arial" w:hAnsi="Arial" w:cs="Arial"/>
                <w:sz w:val="20"/>
                <w:szCs w:val="20"/>
              </w:rPr>
            </w:pPr>
            <w:r w:rsidRPr="00BC0722">
              <w:rPr>
                <w:rFonts w:ascii="Arial" w:hAnsi="Arial" w:cs="Arial"/>
                <w:sz w:val="20"/>
                <w:szCs w:val="20"/>
              </w:rPr>
              <w:t xml:space="preserve">Some with history (% not reported – taken from </w:t>
            </w:r>
            <w:r w:rsidRPr="00BC0722">
              <w:rPr>
                <w:rFonts w:ascii="Arial" w:hAnsi="Arial" w:cs="Arial"/>
                <w:sz w:val="20"/>
                <w:szCs w:val="20"/>
              </w:rPr>
              <w:lastRenderedPageBreak/>
              <w:t>the VIBES cohort</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{"citationID":"XpEDdcJk","properties":{"formattedCitation":"(164)","plainCitation":"(164)","noteIndex":0},"citationItems":[{"id":1124,"uris":["http://zotero.org/users/2846505/items/KD8BCMS3"],"itemData":{"id":1124,"type":"article-journal","abstract":"BD (bipolar disorder) is among the ten most significant causes of disability worldwide. Neuroscientists and clinicians have yet to meet the challenge of reducing this disability burden. The main obstacle to date has been our incomplete understanding of the pathophysiology of BD which thwarts primary prevention and early diagnosis and hinders effective treatment. There is a need to move beyond diagnostic approaches based purely on behavioural observation, as they lack reliability and biological validity. The present article reviews the evidence for cognitive, brain structural and functional correlates of genetic predisposition to BD and highlights biological markers of risk as well as factors that might protect against disease expression. It also outlines the rational and design of the Vulnerability to Bipolar Disorders Study (VIBES), which exemplifies a promising approach to delineating biological mechanisms mediating risk, resilience and disease expression in BD.","container-title":"Biochemical Society Transactions","DOI":"10.1042/BST0371085","ISSN":"0300-5127","issue":"5","journalAbbreviation":"Biochemical Society Transactions","page":"1085-1089","source":"Silverchair","title":"Risk and resilience in bipolar disorder: rationale and design of the Vulnerability to Bipolar Disorders Study (VIBES)","title-short":"Risk and resilience in bipolar disorder","volume":"37","author":[{"family":"Frangou","given":"Sophia"}],"issued":{"date-parts":[["2009",9,21]]}}}],"schema":"https://github.com/citation-style-language/schema/raw/master/csl-citation.json"}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(164)</w:t>
            </w:r>
            <w:r w:rsidRPr="00BC0722">
              <w:rPr>
                <w:rFonts w:ascii="Arial" w:hAnsi="Arial" w:cs="Arial"/>
                <w:sz w:val="20"/>
                <w:szCs w:val="20"/>
              </w:rPr>
              <w:fldChar w:fldCharType="end"/>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E0DAFA" w14:textId="77777777" w:rsidR="00AF7148" w:rsidRPr="00BC0722" w:rsidRDefault="00AF7148" w:rsidP="00AF7148">
            <w:pPr>
              <w:rPr>
                <w:rFonts w:ascii="Arial" w:hAnsi="Arial" w:cs="Arial"/>
                <w:sz w:val="20"/>
                <w:szCs w:val="20"/>
              </w:rPr>
            </w:pPr>
            <w:r w:rsidRPr="00BC0722">
              <w:rPr>
                <w:rFonts w:ascii="Arial" w:hAnsi="Arial" w:cs="Arial"/>
                <w:sz w:val="20"/>
                <w:szCs w:val="20"/>
              </w:rPr>
              <w:lastRenderedPageBreak/>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C3DA0DA" w14:textId="77777777" w:rsidR="00AF7148" w:rsidRPr="00BC0722" w:rsidRDefault="00AF7148" w:rsidP="00AF7148">
            <w:pPr>
              <w:rPr>
                <w:rFonts w:ascii="Arial" w:hAnsi="Arial" w:cs="Arial"/>
                <w:sz w:val="20"/>
                <w:szCs w:val="20"/>
              </w:rPr>
            </w:pPr>
            <w:r w:rsidRPr="00BC0722">
              <w:rPr>
                <w:rFonts w:ascii="Arial" w:hAnsi="Arial" w:cs="Arial"/>
                <w:sz w:val="20"/>
                <w:szCs w:val="20"/>
              </w:rPr>
              <w:t>Stroop (C) (PPI: R VLPFC)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350CB19"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2)</w:t>
            </w:r>
          </w:p>
        </w:tc>
      </w:tr>
      <w:tr w:rsidR="00AF7148" w:rsidRPr="00BC0722" w14:paraId="0D23FF33" w14:textId="77777777" w:rsidTr="00AF7148">
        <w:trPr>
          <w:trHeight w:val="737"/>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B61B37" w14:textId="536817B5" w:rsidR="00AF7148" w:rsidRPr="00BC0722" w:rsidRDefault="00AF7148" w:rsidP="00AF7148">
            <w:pPr>
              <w:rPr>
                <w:rFonts w:ascii="Arial" w:hAnsi="Arial" w:cs="Arial"/>
                <w:color w:val="000000"/>
                <w:sz w:val="20"/>
                <w:szCs w:val="20"/>
              </w:rPr>
            </w:pPr>
            <w:r w:rsidRPr="00BC0722">
              <w:rPr>
                <w:rFonts w:ascii="Arial" w:hAnsi="Arial" w:cs="Arial"/>
                <w:b/>
                <w:bCs/>
                <w:sz w:val="20"/>
                <w:szCs w:val="20"/>
              </w:rPr>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3ED3A4" w14:textId="5B6268D2"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49F911" w14:textId="695C39F8"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FE4EDC0" w14:textId="1228DEB3"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4F43951"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5C8199DE" w14:textId="6847AC6B"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0AE7677"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72F8BF8C" w14:textId="600374CB"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BD95F43" w14:textId="7FA4671C"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D285B7D" w14:textId="6114956E"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04AB58F" w14:textId="6DB58B54"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5C432BD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71C644" w14:textId="5995A2C9"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Pompei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{"citationID":"a12o0253fkb","properties":{"formattedCitation":"(88)","plainCitation":"(88)","noteIndex":0},"citationItems":[{"id":885,"uris":["http://zotero.org/users/2846505/items/B3Q3Z2YT"],"itemData":{"id":885,"type":"article-journal","abstract":"Patients with Bipolar Disorder (BD) perform poorly on tasks of selective attention and inhibitory control. Although similar behavioural deficits have been noted in their relatives, it is yet unclear whether they reflect dysfunction in the same neural circuits. We used functional magnetic resonance imaging and the Stroop Colour Word Task to compare task related neural activity between 39 euthymic BD patients, 39 of their first-degree relatives (25 with no Axis I disorders and 14 with Major Depressive Disorder) and 48 healthy controls. Compared to controls, all individuals with familial predisposition to BD, irrespective of diagnosis, showed similar reductions in neural responsiveness in regions involved in selective attention within the posterior and inferior parietal lobules. In contrast, hypoactivation within fronto-striatal regions, implicated in inhibitory control, was observed only in BD patients and MDD relatives. Although striatal deficits were comparable between BD patients and their MDD relatives, right ventrolateral prefrontal dysfunction was uniquely associated with BD. Our findings suggest that while reduced parietal engagement relates to genetic risk, fronto-striatal dysfunction reflects processes underpinning disease expression for mood disorders.","container-title":"NeuroImage","DOI":"10.1016/j.neuroimage.2011.02.052","ISSN":"1053-8119","issue":"3","journalAbbreviation":"NeuroImage","language":"en","page":"1677-1684","source":"ScienceDirect","title":"Familial and disease specific abnormalities in the neural correlates of the Stroop Task in Bipolar Disorder","volume":"56","author":[{"family":"Pompei","given":"Francesco"},{"family":"Jogia","given":"Jigar"},{"family":"Tatarelli","given":"Roberto"},{"family":"Girardi","given":"Paolo"},{"family":"Rubia","given":"Katya"},{"family":"Kumari","given":"Veena"},{"family":"Frangou","given":"Sophia"}],"issued":{"date-parts":[["2011",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(88)</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D00DAC" w14:textId="03155A65" w:rsidR="00AF7148" w:rsidRPr="00BC0722" w:rsidRDefault="00AF7148" w:rsidP="00AF7148">
            <w:pPr>
              <w:rPr>
                <w:rFonts w:ascii="Arial" w:hAnsi="Arial" w:cs="Arial"/>
                <w:sz w:val="20"/>
                <w:szCs w:val="20"/>
              </w:rPr>
            </w:pPr>
            <w:r w:rsidRPr="00BC0722">
              <w:rPr>
                <w:rFonts w:ascii="Arial" w:hAnsi="Arial" w:cs="Arial"/>
                <w:sz w:val="20"/>
                <w:szCs w:val="20"/>
              </w:rPr>
              <w:t xml:space="preserve">39 BD I, 48 </w:t>
            </w:r>
            <w:r w:rsidR="00465BD3">
              <w:rPr>
                <w:rFonts w:ascii="Arial" w:hAnsi="Arial" w:cs="Arial"/>
                <w:sz w:val="20"/>
                <w:szCs w:val="20"/>
              </w:rPr>
              <w:t>NC</w:t>
            </w:r>
            <w:r w:rsidRPr="00BC0722">
              <w:rPr>
                <w:rFonts w:ascii="Arial" w:hAnsi="Arial" w:cs="Arial"/>
                <w:sz w:val="20"/>
                <w:szCs w:val="20"/>
              </w:rPr>
              <w:t xml:space="preserve">, 25 </w:t>
            </w:r>
            <w:r w:rsidR="00465BD3">
              <w:rPr>
                <w:rFonts w:ascii="Arial" w:hAnsi="Arial" w:cs="Arial"/>
                <w:sz w:val="20"/>
                <w:szCs w:val="20"/>
              </w:rPr>
              <w:t>NCR</w:t>
            </w:r>
            <w:r w:rsidRPr="00BC0722">
              <w:rPr>
                <w:rFonts w:ascii="Arial" w:hAnsi="Arial" w:cs="Arial"/>
                <w:sz w:val="20"/>
                <w:szCs w:val="20"/>
              </w:rPr>
              <w:t>, 14 MDD Relatives</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A959C6"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(n=39)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EE5D60D" w14:textId="77777777" w:rsidR="00AF7148" w:rsidRPr="00BC0722" w:rsidRDefault="00AF7148" w:rsidP="00AF7148">
            <w:pPr>
              <w:rPr>
                <w:rFonts w:ascii="Arial" w:hAnsi="Arial" w:cs="Arial"/>
                <w:sz w:val="20"/>
                <w:szCs w:val="20"/>
              </w:rPr>
            </w:pPr>
            <w:r w:rsidRPr="00BC0722">
              <w:rPr>
                <w:rFonts w:ascii="Arial" w:hAnsi="Arial" w:cs="Arial"/>
                <w:sz w:val="20"/>
                <w:szCs w:val="20"/>
              </w:rPr>
              <w:t>39.43 (11.5)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2517163" w14:textId="1190D070" w:rsidR="00AF7148" w:rsidRPr="00BC0722" w:rsidRDefault="00AF7148" w:rsidP="00AF7148">
            <w:pPr>
              <w:rPr>
                <w:rFonts w:ascii="Arial" w:hAnsi="Arial" w:cs="Arial"/>
                <w:sz w:val="20"/>
                <w:szCs w:val="20"/>
              </w:rPr>
            </w:pPr>
            <w:r w:rsidRPr="00BC0722">
              <w:rPr>
                <w:rFonts w:ascii="Arial" w:hAnsi="Arial" w:cs="Arial"/>
                <w:sz w:val="20"/>
                <w:szCs w:val="20"/>
              </w:rPr>
              <w:t>30 (77)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977B370" w14:textId="641941E2" w:rsidR="00AF7148" w:rsidRPr="00BC0722" w:rsidRDefault="00AF7148" w:rsidP="00AF7148">
            <w:pPr>
              <w:rPr>
                <w:rFonts w:ascii="Arial" w:hAnsi="Arial" w:cs="Arial"/>
                <w:sz w:val="20"/>
                <w:szCs w:val="20"/>
              </w:rPr>
            </w:pPr>
            <w:r w:rsidRPr="00BC0722">
              <w:rPr>
                <w:rFonts w:ascii="Arial" w:hAnsi="Arial" w:cs="Arial"/>
                <w:sz w:val="20"/>
                <w:szCs w:val="20"/>
              </w:rPr>
              <w:t>Some with history (% not reported – taken from the VIBES cohort</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{"citationID":"uWbT4hoR","properties":{"formattedCitation":"(164)","plainCitation":"(164)","noteIndex":0},"citationItems":[{"id":1124,"uris":["http://zotero.org/users/2846505/items/KD8BCMS3"],"itemData":{"id":1124,"type":"article-journal","abstract":"BD (bipolar disorder) is among the ten most significant causes of disability worldwide. Neuroscientists and clinicians have yet to meet the challenge of reducing this disability burden. The main obstacle to date has been our incomplete understanding of the pathophysiology of BD which thwarts primary prevention and early diagnosis and hinders effective treatment. There is a need to move beyond diagnostic approaches based purely on behavioural observation, as they lack reliability and biological validity. The present article reviews the evidence for cognitive, brain structural and functional correlates of genetic predisposition to BD and highlights biological markers of risk as well as factors that might protect against disease expression. It also outlines the rational and design of the Vulnerability to Bipolar Disorders Study (VIBES), which exemplifies a promising approach to delineating biological mechanisms mediating risk, resilience and disease expression in BD.","container-title":"Biochemical Society Transactions","DOI":"10.1042/BST0371085","ISSN":"0300-5127","issue":"5","journalAbbreviation":"Biochemical Society Transactions","page":"1085-1089","source":"Silverchair","title":"Risk and resilience in bipolar disorder: rationale and design of the Vulnerability to Bipolar Disorders Study (VIBES)","title-short":"Risk and resilience in bipolar disorder","volume":"37","author":[{"family":"Frangou","given":"Sophia"}],"issued":{"date-parts":[["2009",9,21]]}}}],"schema":"https://github.com/citation-style-language/schema/raw/master/csl-citation.json"}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(164)</w:t>
            </w:r>
            <w:r w:rsidRPr="00BC0722">
              <w:rPr>
                <w:rFonts w:ascii="Arial" w:hAnsi="Arial" w:cs="Arial"/>
                <w:sz w:val="20"/>
                <w:szCs w:val="20"/>
              </w:rPr>
              <w:fldChar w:fldCharType="end"/>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02BACA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8C2C48" w14:textId="77777777" w:rsidR="00AF7148" w:rsidRPr="00BC0722" w:rsidRDefault="00AF7148" w:rsidP="00AF7148">
            <w:pPr>
              <w:rPr>
                <w:rFonts w:ascii="Arial" w:hAnsi="Arial" w:cs="Arial"/>
                <w:sz w:val="20"/>
                <w:szCs w:val="20"/>
              </w:rPr>
            </w:pPr>
            <w:r w:rsidRPr="00BC0722">
              <w:rPr>
                <w:rFonts w:ascii="Arial" w:hAnsi="Arial" w:cs="Arial"/>
                <w:sz w:val="20"/>
                <w:szCs w:val="20"/>
              </w:rPr>
              <w:t>Stroop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A8BB246" w14:textId="599AE3DA" w:rsidR="00AF7148" w:rsidRPr="00BC0722" w:rsidRDefault="00AF7148" w:rsidP="00AF7148">
            <w:pPr>
              <w:rPr>
                <w:rFonts w:ascii="Arial" w:hAnsi="Arial" w:cs="Arial"/>
                <w:sz w:val="20"/>
                <w:szCs w:val="20"/>
              </w:rPr>
            </w:pPr>
            <w:r w:rsidRPr="00BC0722">
              <w:rPr>
                <w:rFonts w:ascii="Arial" w:hAnsi="Arial" w:cs="Arial"/>
                <w:sz w:val="20"/>
                <w:szCs w:val="20"/>
              </w:rPr>
              <w:t>Main effect of group (Results/Figure 1)</w:t>
            </w:r>
          </w:p>
        </w:tc>
      </w:tr>
      <w:tr w:rsidR="00AF7148" w:rsidRPr="00BC0722" w14:paraId="5EC00E0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0F5968A" w14:textId="0224EDE0" w:rsidR="00AF7148" w:rsidRPr="00BC0722" w:rsidRDefault="00AF7148" w:rsidP="00AF7148">
            <w:pPr>
              <w:rPr>
                <w:rFonts w:ascii="Arial" w:hAnsi="Arial" w:cs="Arial"/>
                <w:color w:val="000000"/>
                <w:sz w:val="20"/>
                <w:szCs w:val="20"/>
              </w:rPr>
            </w:pPr>
            <w:proofErr w:type="spellStart"/>
            <w:r w:rsidRPr="00BC0722">
              <w:rPr>
                <w:rFonts w:ascii="Arial" w:hAnsi="Arial" w:cs="Arial"/>
                <w:color w:val="000000"/>
                <w:sz w:val="20"/>
                <w:szCs w:val="20"/>
              </w:rPr>
              <w:t>Qiu</w:t>
            </w:r>
            <w:proofErr w:type="spellEnd"/>
            <w:r w:rsidRPr="00BC0722">
              <w:rPr>
                <w:rFonts w:ascii="Arial" w:hAnsi="Arial" w:cs="Arial"/>
                <w:color w:val="000000"/>
                <w:sz w:val="20"/>
                <w:szCs w:val="20"/>
              </w:rPr>
              <w:t xml:space="preserve">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{"citationID":"a2qiuoccpd3","properties":{"formattedCitation":"(76)","plainCitation":"(76)","noteIndex":0},"citationItems":[{"id":884,"uris":["http://zotero.org/users/2846505/items/52SMA69G"],"itemData":{"id":884,"type":"article-journal","abstract":"This study aims to explore the intrinsic patterns of spontaneous activity of bipolar depression (BD) patients by analyzing the fractional amplitude of low frequency fluctuation (fALFF) that help differentiate BD from unipolar depressive disorder(UD). Twenty eight patients with BD, 47 patients with UD and 29 healthy controls were enrolled to receive the resting-state functional magnetic resonance imaging (rs-fMRI) scans. The group differences of fALFF values were calculated among three groups. In addition, the correlations between the clinical variables and mfALFF values were estimated. The brain regions with activation discrepancies among three groups are located in precuneus, the left middle temporal gyrus (MTG) and left inferior parietal lobe (IPL) and lingual gyrus. Compared with HC group, BD group shows decreased fALFF in precuneus, the left IPL and increased fALFF in lingual gyrus remarkably; UD group shows significantly decreased fALFF in precuneus, the left MTG and the left IPL. On the contrast of patients with UD, patients with BD have significantly increased fALFF value in the left precuneus, the left MGT and lingual gyrus. Furthermore, a negative correlation is found between the mfALFF values in precuneus and the scores of cognitive impairment factor in the UD group. The similar pattern of intrinsic activity in PCC suggests depressive state-dependent change. The aberrant patterns of intrinsic activity in precuneus, the IPL and lingual gyrus might be provide quantitative nodes that help to conduct further study for better distinguishing between BD and UD.","container-title":"Frontiers in Psychiatry","DOI":"10.3389/fpsyt.2018.00238","ISSN":"1664-0640","journalAbbreviation":"Front. Psychiatry","language":"English","note":"publisher: Frontiers","source":"Frontiers","title":"Aberrant Neural Activity in Patients With Bipolar Depressive Disorder Distinguishing to the Unipolar Depressive Disorder: A Resting-State Functional Magnetic Resonance Imaging Study","title-short":"Aberrant Neural Activity in Patients With Bipolar Depressive Disorder Distinguishing to the Unipolar Depressive Disorder","URL":"https://www.frontiersin.org/articles/10.3389/fpsyt.2018.00238/full","volume":"9","author":[{"family":"Qiu","given":"Meihui"},{"family":"Zhang","given":"Huifeng"},{"family":"Mellor","given":"David"},{"family":"Shi","given":"Jun"},{"family":"Wu","given":"Chuangxin"},{"family":"Huang","given":"Yueqi"},{"family":"Zhang","given":"Jianye"},{"family":"Shen","given":"Ting"},{"family":"Peng","given":"Daihui"}],"accessed":{"date-parts":[["2020",12,6]]},"issued":{"date-parts":[["2018"]]}}}],"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(76)</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9CFAA8" w14:textId="653981A5" w:rsidR="00AF7148" w:rsidRPr="00BC0722" w:rsidRDefault="00AF7148" w:rsidP="00AF7148">
            <w:pPr>
              <w:rPr>
                <w:rFonts w:ascii="Arial" w:hAnsi="Arial" w:cs="Arial"/>
                <w:sz w:val="20"/>
                <w:szCs w:val="20"/>
              </w:rPr>
            </w:pPr>
            <w:r w:rsidRPr="00BC0722">
              <w:rPr>
                <w:rFonts w:ascii="Arial" w:hAnsi="Arial" w:cs="Arial"/>
                <w:sz w:val="20"/>
                <w:szCs w:val="20"/>
              </w:rPr>
              <w:t xml:space="preserve">28 BD, 27 </w:t>
            </w:r>
            <w:r w:rsidR="00465BD3">
              <w:rPr>
                <w:rFonts w:ascii="Arial" w:hAnsi="Arial" w:cs="Arial"/>
                <w:sz w:val="20"/>
                <w:szCs w:val="20"/>
              </w:rPr>
              <w:t>NC</w:t>
            </w:r>
            <w:r w:rsidRPr="00BC0722">
              <w:rPr>
                <w:rFonts w:ascii="Arial" w:hAnsi="Arial" w:cs="Arial"/>
                <w:sz w:val="20"/>
                <w:szCs w:val="20"/>
              </w:rPr>
              <w:t>, 47 UD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48F44C"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(n=28)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D0C55A" w14:textId="77777777" w:rsidR="00AF7148" w:rsidRPr="00BC0722" w:rsidRDefault="00AF7148" w:rsidP="00AF7148">
            <w:pPr>
              <w:rPr>
                <w:rFonts w:ascii="Arial" w:hAnsi="Arial" w:cs="Arial"/>
                <w:sz w:val="20"/>
                <w:szCs w:val="20"/>
              </w:rPr>
            </w:pPr>
            <w:r w:rsidRPr="00BC0722">
              <w:rPr>
                <w:rFonts w:ascii="Arial" w:hAnsi="Arial" w:cs="Arial"/>
                <w:sz w:val="20"/>
                <w:szCs w:val="20"/>
              </w:rPr>
              <w:t>31.79 (12.83)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A2FDAF2" w14:textId="4C048203" w:rsidR="00AF7148" w:rsidRPr="00BC0722" w:rsidRDefault="00AF7148" w:rsidP="00AF7148">
            <w:pPr>
              <w:rPr>
                <w:rFonts w:ascii="Arial" w:hAnsi="Arial" w:cs="Arial"/>
                <w:sz w:val="20"/>
                <w:szCs w:val="20"/>
              </w:rPr>
            </w:pPr>
            <w:r w:rsidRPr="00BC0722">
              <w:rPr>
                <w:rFonts w:ascii="Arial" w:hAnsi="Arial" w:cs="Arial"/>
                <w:sz w:val="20"/>
                <w:szCs w:val="20"/>
              </w:rPr>
              <w:t>23 (82)</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8EF5A2B"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62FED0"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DD62736"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w:t>
            </w:r>
            <w:proofErr w:type="spellStart"/>
            <w:r w:rsidRPr="00BC0722">
              <w:rPr>
                <w:rFonts w:ascii="Arial" w:hAnsi="Arial" w:cs="Arial"/>
                <w:sz w:val="20"/>
                <w:szCs w:val="20"/>
              </w:rPr>
              <w:t>fALFF</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BAB1E8F"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2)</w:t>
            </w:r>
          </w:p>
        </w:tc>
      </w:tr>
      <w:tr w:rsidR="00AF7148" w:rsidRPr="00BC0722" w14:paraId="4DD1661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E6A6E4" w14:textId="46ABD786" w:rsidR="00AF7148" w:rsidRPr="00BC0722" w:rsidRDefault="00AF7148" w:rsidP="00AF7148">
            <w:pPr>
              <w:rPr>
                <w:rFonts w:ascii="Arial" w:hAnsi="Arial" w:cs="Arial"/>
                <w:color w:val="000000"/>
                <w:sz w:val="20"/>
                <w:szCs w:val="20"/>
              </w:rPr>
            </w:pPr>
            <w:proofErr w:type="spellStart"/>
            <w:r w:rsidRPr="00BC0722">
              <w:rPr>
                <w:rFonts w:ascii="Arial" w:hAnsi="Arial" w:cs="Arial"/>
                <w:color w:val="000000"/>
                <w:sz w:val="20"/>
                <w:szCs w:val="20"/>
              </w:rPr>
              <w:t>Qiu</w:t>
            </w:r>
            <w:proofErr w:type="spellEnd"/>
            <w:r w:rsidRPr="00BC0722">
              <w:rPr>
                <w:rFonts w:ascii="Arial" w:hAnsi="Arial" w:cs="Arial"/>
                <w:color w:val="000000"/>
                <w:sz w:val="20"/>
                <w:szCs w:val="20"/>
              </w:rPr>
              <w:t xml:space="preserve"> et al. 2019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{"citationID":"tv6mJ404","properties":{"formattedCitation":"(208)","plainCitation":"(208)","noteIndex":0},"citationItems":[{"id":883,"uris":["http://zotero.org/users/2846505/items/CJNXCLZW"],"itemData":{"id":883,"type":"article-journal","abstract":"Background\nPrevious studies demonstrated that patients with bipolar disorder (BD) exhibited abnormal neural activity in multiple brain regions. However, no study has been conducted to identify regional intrinsic neural activity changes in BD II. In the present study, we used the regional homogeneity (ReHo) approach to explore the regional abnormal neural activity in bipolar II disorder\nMethods\nOne hundred unmedicated patients with BD II depression and 100 healthy controls (HC) underwent the resting-state functional magnetic resonance imaging. The ReHo values of each voxel was calculated in the whole brain. The two-sample t-test and threshold-free cluster enhancement (TFCE) correction were applied for the ReHo analysis.\nResults\nCompared with the HC group, the BD II group showed significantly decreased ReHo in the left orbitofrontal cortex, and increased ReHo in the right precentral gyrus, right supplementary motor area and bilateral middle occipital gyrus (P &lt; .05, TFCE corrected).\nLimitations\nThis study lacks the evidence of brain structural changes, and used the cross-sectional design which did not explore local alterations of remitted and manic patients.\nConclusion\nOur findings revealed abnormal local intrinsic neural activity during resting state which may contribute to the pathophysiology of bipolar II disorder. Particularly the disrupted balance between the prefrontal cortex and primary sensorimotor regions provides evidence for the unique pathological mechanism underlying BD.","container-title":"Journal of Affective Disorders","DOI":"10.1016/j.jad.2019.06.037","ISSN":"0165-0327","journalAbbreviation":"Journal of Affective Disorders","language":"en","page":"604-610","source":"ScienceDirect","title":"Abnormal resting-state regional homogeneity in unmedicated bipolar II disorder","volume":"256","author":[{"family":"Qiu","given":"Shaojuan"},{"family":"Chen","given":"Feng"},{"family":"Chen","given":"Guanmao"},{"family":"Jia","given":"Yanbin"},{"family":"Gong","given":"Jiaying"},{"family":"Luo","given":"Xiaomei"},{"family":"Zhong","given":"Shuming"},{"family":"Zhao","given":"Lianping"},{"family":"Lai","given":"Shunkai"},{"family":"Qi","given":"Zhangzhang"},{"family":"Huang","given":"Li"},{"family":"Wang","given":"Ying"}],"issued":{"date-parts":[["2019",9,1]]}}}],"schema":"https://github.com/citation-style-language/schema/raw/master/csl-citation.json"} </w:instrText>
            </w:r>
            <w:r w:rsidRPr="00BC0722">
              <w:rPr>
                <w:rFonts w:ascii="Arial" w:hAnsi="Arial" w:cs="Arial"/>
                <w:color w:val="000000"/>
                <w:sz w:val="20"/>
                <w:szCs w:val="20"/>
              </w:rPr>
              <w:fldChar w:fldCharType="separate"/>
            </w:r>
            <w:r w:rsidR="007E520F" w:rsidRPr="00BC0722">
              <w:rPr>
                <w:rFonts w:ascii="Arial" w:hAnsi="Arial" w:cs="Arial"/>
                <w:color w:val="000000"/>
                <w:sz w:val="20"/>
              </w:rPr>
              <w:t>(208)</w:t>
            </w:r>
            <w:r w:rsidRPr="00BC0722">
              <w:rPr>
                <w:rFonts w:ascii="Arial" w:hAnsi="Arial" w:cs="Arial"/>
                <w:color w:val="000000"/>
                <w:sz w:val="20"/>
                <w:szCs w:val="20"/>
              </w:rPr>
              <w:fldChar w:fldCharType="end"/>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{"citationID":"a450egamj7","properties":{"formattedCitation":"\\super 148\\nosupersub{}","plainCitation":"148","dontUpdate":true,"noteIndex":0},"citationItems":[{"id":883,"uris":["http://zotero.org/users/2846505/items/CJNXCLZW"],"itemData":{"id":883,"type":"article-journal","abstract":"Background\nPrevious studies demonstrated that patients with bipolar disorder (BD) exhibited abnormal neural activity in multiple brain regions. However, no study has been conducted to identify regional intrinsic neural activity changes in BD II. In the present study, we used the regional homogeneity (ReHo) approach to explore the regional abnormal neural activity in bipolar II disorder\nMethods\nOne hundred unmedicated patients with BD II depression and 100 healthy controls (HC) underwent the resting-state functional magnetic resonance imaging. The ReHo values of each voxel was calculated in the whole brain. The two-sample t-test and threshold-free cluster enhancement (TFCE) correction were applied for the ReHo analysis.\nResults\nCompared with the HC group, the BD II group showed significantly decreased ReHo in the left orbitofrontal cortex, and increased ReHo in the right precentral gyrus, right supplementary motor area and bilateral middle occipital gyrus (P &lt; .05, TFCE corrected).\nLimitations\nThis study lacks the evidence of brain structural changes, and used the cross-sectional design which did not explore local alterations of remitted and manic patients.\nConclusion\nOur findings revealed abnormal local intrinsic neural activity during resting state which may contribute to the pathophysiology of bipolar II disorder. Particularly the disrupted balance between the prefrontal cortex and primary sensorimotor regions provides evidence for the unique pathological mechanism underlying BD.","container-title":"Journal of Affective Disorders","DOI":"10.1016/j.jad.2019.06.037","ISSN":"0165-0327","journalAbbreviation":"Journal of Affective Disorders","language":"en","page":"604-610","source":"ScienceDirect","title":"Abnormal resting-state regional homogeneity in unmedicated bipolar II disorder","volume":"256","author":[{"family":"Qiu","given":"Shaojuan"},{"family":"Chen","given":"Feng"},{"family":"Chen","given":"Guanmao"},{"family":"Jia","given":"Yanbin"},{"family":"Gong","given":"Jiaying"},{"family":"Luo","given":"Xiaomei"},{"family":"Zhong","given":"Shuming"},{"family":"Zhao","given":"Lianping"},{"family":"Lai","given":"Shunkai"},{"family":"Qi","given":"Zhangzhang"},{"family":"Huang","given":"Li"},{"family":"Wang","given":"Ying"}],"issued":{"date-parts":[["2019",9,1]]}}}],"schema":"https://github.com/citation-style-language/schema/raw/master/csl-citation.json"} </w:instrText>
            </w:r>
            <w:r w:rsidRPr="00BC0722">
              <w:rPr>
                <w:rFonts w:ascii="Arial" w:hAnsi="Arial" w:cs="Arial"/>
                <w:color w:val="000000"/>
                <w:sz w:val="20"/>
                <w:szCs w:val="20"/>
              </w:rPr>
              <w:fldChar w:fldCharType="separate"/>
            </w:r>
            <w:r w:rsidRPr="00BC0722">
              <w:rPr>
                <w:rFonts w:ascii="Arial" w:hAnsi="Arial" w:cs="Arial"/>
                <w:color w:val="000000"/>
                <w:sz w:val="20"/>
                <w:szCs w:val="20"/>
                <w:vertAlign w:val="superscript"/>
              </w:rPr>
              <w:t xml:space="preserve"> </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39D40D6" w14:textId="6A2F968B" w:rsidR="00AF7148" w:rsidRPr="00BC0722" w:rsidRDefault="00AF7148" w:rsidP="00AF7148">
            <w:pPr>
              <w:rPr>
                <w:rFonts w:ascii="Arial" w:hAnsi="Arial" w:cs="Arial"/>
                <w:sz w:val="20"/>
                <w:szCs w:val="20"/>
              </w:rPr>
            </w:pPr>
            <w:r w:rsidRPr="00BC0722">
              <w:rPr>
                <w:rFonts w:ascii="Arial" w:hAnsi="Arial" w:cs="Arial"/>
                <w:sz w:val="20"/>
                <w:szCs w:val="20"/>
              </w:rPr>
              <w:t xml:space="preserve">100 BD II, 100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CD1A93"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(n=100)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1814228" w14:textId="77777777" w:rsidR="00AF7148" w:rsidRPr="00BC0722" w:rsidRDefault="00AF7148" w:rsidP="00AF7148">
            <w:pPr>
              <w:rPr>
                <w:rFonts w:ascii="Arial" w:hAnsi="Arial" w:cs="Arial"/>
                <w:sz w:val="20"/>
                <w:szCs w:val="20"/>
              </w:rPr>
            </w:pPr>
            <w:r w:rsidRPr="00BC0722">
              <w:rPr>
                <w:rFonts w:ascii="Arial" w:hAnsi="Arial" w:cs="Arial"/>
                <w:sz w:val="20"/>
                <w:szCs w:val="20"/>
              </w:rPr>
              <w:t>26.37 (8.89)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D3E0AF" w14:textId="7027F60C" w:rsidR="00AF7148" w:rsidRPr="00BC0722" w:rsidRDefault="00AF7148" w:rsidP="00AF7148">
            <w:pPr>
              <w:rPr>
                <w:rFonts w:ascii="Arial" w:hAnsi="Arial" w:cs="Arial"/>
                <w:sz w:val="20"/>
                <w:szCs w:val="20"/>
              </w:rPr>
            </w:pPr>
            <w:r w:rsidRPr="00BC0722">
              <w:rPr>
                <w:rFonts w:ascii="Arial" w:hAnsi="Arial" w:cs="Arial"/>
                <w:sz w:val="20"/>
                <w:szCs w:val="20"/>
              </w:rPr>
              <w:t>100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95F5F7B"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ADEDD94"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2E7662F" w14:textId="77777777" w:rsidR="00AF7148" w:rsidRPr="00BC0722" w:rsidRDefault="00AF7148" w:rsidP="00AF7148">
            <w:pPr>
              <w:rPr>
                <w:rFonts w:ascii="Arial" w:hAnsi="Arial" w:cs="Arial"/>
                <w:sz w:val="20"/>
                <w:szCs w:val="20"/>
              </w:rPr>
            </w:pPr>
            <w:r w:rsidRPr="00BC0722">
              <w:rPr>
                <w:rFonts w:ascii="Arial" w:hAnsi="Arial" w:cs="Arial"/>
                <w:sz w:val="20"/>
                <w:szCs w:val="20"/>
              </w:rPr>
              <w:t>Resting state (</w:t>
            </w:r>
            <w:proofErr w:type="spellStart"/>
            <w:r w:rsidRPr="00BC0722">
              <w:rPr>
                <w:rFonts w:ascii="Arial" w:hAnsi="Arial" w:cs="Arial"/>
                <w:sz w:val="20"/>
                <w:szCs w:val="20"/>
              </w:rPr>
              <w:t>ReHo</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247F6BB" w14:textId="66A2B318"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BD&gt;</w:t>
            </w:r>
            <w:r>
              <w:rPr>
                <w:rFonts w:ascii="Arial" w:hAnsi="Arial" w:cs="Arial"/>
                <w:sz w:val="20"/>
                <w:szCs w:val="20"/>
              </w:rPr>
              <w:t>NC</w:t>
            </w:r>
            <w:r w:rsidR="00AF7148" w:rsidRPr="00BC0722">
              <w:rPr>
                <w:rFonts w:ascii="Arial" w:hAnsi="Arial" w:cs="Arial"/>
                <w:sz w:val="20"/>
                <w:szCs w:val="20"/>
              </w:rPr>
              <w:t xml:space="preserve"> (Table 2)</w:t>
            </w:r>
          </w:p>
        </w:tc>
      </w:tr>
      <w:tr w:rsidR="00AF7148" w:rsidRPr="00BC0722" w14:paraId="4846C26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462119" w14:textId="0C69491B" w:rsidR="00AF7148" w:rsidRPr="00BC0722" w:rsidRDefault="00AF7148" w:rsidP="00AF7148">
            <w:pPr>
              <w:rPr>
                <w:rFonts w:ascii="Arial" w:hAnsi="Arial" w:cs="Arial"/>
                <w:color w:val="000000"/>
                <w:sz w:val="20"/>
                <w:szCs w:val="20"/>
              </w:rPr>
            </w:pPr>
            <w:proofErr w:type="spellStart"/>
            <w:r w:rsidRPr="00BC0722">
              <w:rPr>
                <w:rFonts w:ascii="Arial" w:hAnsi="Arial" w:cs="Arial"/>
                <w:color w:val="000000"/>
                <w:sz w:val="20"/>
                <w:szCs w:val="20"/>
              </w:rPr>
              <w:t>Reavis</w:t>
            </w:r>
            <w:proofErr w:type="spellEnd"/>
            <w:r w:rsidRPr="00BC0722">
              <w:rPr>
                <w:rFonts w:ascii="Arial" w:hAnsi="Arial" w:cs="Arial"/>
                <w:color w:val="000000"/>
                <w:sz w:val="20"/>
                <w:szCs w:val="20"/>
              </w:rPr>
              <w:t xml:space="preserve">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{"citationID":"aok9pdq7hv","properties":{"formattedCitation":"(89)","plainCitation":"(89)","noteIndex":0},"citationItems":[{"id":882,"uris":["http://zotero.org/users/2846505/items/FSNJKTAX"],"itemData":{"id":882,"type":"article-journal","abstract":"Introduction\nDeficits in visual perception are well-established in schizophrenia and are linked to abnormal activity in the lateral occipital complex (LOC). Related deficits may exist in bipolar disorder. LOC contains neurons tuned to object features. It is unknown whether neural tuning in LOC or other visual areas is abnormal in patients, contributing to abnormal perception during visual tasks. This study used multivariate pattern analysis (MVPA) to investigate perceptual tuning for objects in schizophrenia and bipolar disorder.\nMethods\nFifty schizophrenia participants, 51 bipolar disorder participants, and 47 matched healthy controls completed five functional magnetic resonance imaging (fMRI) runs of a perceptual task in which they viewed pictures of four different objects and an outdoor scene. We performed classification analyses designed to assess the distinctiveness of activity corresponding to perception of each stimulus in LOC (a functionally localized region of interest). We also performed similar classification analyses throughout the brain using a searchlight technique. We compared classification accuracy and patterns of classification errors across groups.\nResults\nStimulus classification accuracy was significantly above chance in all groups in LOC and throughout visual cortex. Classification errors were mostly within-category confusions (e.g., misclassifying one chair as another chair). There were no group differences in classification accuracy or patterns of confusion.\nConclusions\nThe results show for the first time MVPA can be used successfully to classify individual perceptual stimuli in schizophrenia and bipolar disorder. However, the results do not provide evidence of abnormal neural tuning in schizophrenia and bipolar disorder.","container-title":"NeuroImage: Clinical","DOI":"10.1016/j.nicl.2017.08.023","ISSN":"2213-1582","journalAbbreviation":"NeuroImage: Clinical","language":"en","page":"491-497","source":"ScienceDirect","title":"Assessing neural tuning for object perception in schizophrenia and bipolar disorder with multivariate pattern analysis of fMRI data","volume":"16","author":[{"family":"Reavis","given":"Eric A."},{"family":"Lee","given":"Junghee"},{"family":"Wynn","given":"Jonathan K."},{"family":"Engel","given":"Stephen A."},{"family":"Cohen","given":"Mark S."},{"family":"Nuechterlein","given":"Keith H."},{"family":"Glahn","given":"David C."},{"family":"Altshuler","given":"Lori L."},{"family":"Green","given":"Michael F."}],"issued":{"date-parts":[["2017",1,1]]}}}],"schema":"https://github.com/citation-style-language/schema/raw/master/csl-citation.json"}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(89)</w:t>
            </w:r>
            <w:r w:rsidRPr="00BC0722">
              <w:rPr>
                <w:rFonts w:ascii="Arial" w:hAnsi="Arial" w:cs="Arial"/>
                <w:color w:val="000000"/>
                <w:sz w:val="20"/>
                <w:szCs w:val="20"/>
              </w:rPr>
              <w:fldChar w:fldCharType="end"/>
            </w:r>
            <w:r w:rsidRPr="00BC0722">
              <w:rPr>
                <w:rFonts w:ascii="Arial" w:hAnsi="Arial" w:cs="Arial"/>
                <w:color w:val="000000"/>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70A462" w14:textId="0ABD9223" w:rsidR="00AF7148" w:rsidRPr="00BC0722" w:rsidRDefault="00AF7148" w:rsidP="00AF7148">
            <w:pPr>
              <w:rPr>
                <w:rFonts w:ascii="Arial" w:hAnsi="Arial" w:cs="Arial"/>
                <w:sz w:val="20"/>
                <w:szCs w:val="20"/>
              </w:rPr>
            </w:pPr>
            <w:r w:rsidRPr="00BC0722">
              <w:rPr>
                <w:rFonts w:ascii="Arial" w:hAnsi="Arial" w:cs="Arial"/>
                <w:sz w:val="20"/>
                <w:szCs w:val="20"/>
              </w:rPr>
              <w:t xml:space="preserve">51 BD, 47 </w:t>
            </w:r>
            <w:r w:rsidR="00465BD3">
              <w:rPr>
                <w:rFonts w:ascii="Arial" w:hAnsi="Arial" w:cs="Arial"/>
                <w:sz w:val="20"/>
                <w:szCs w:val="20"/>
              </w:rPr>
              <w:t>NC</w:t>
            </w:r>
            <w:r w:rsidRPr="00BC0722">
              <w:rPr>
                <w:rFonts w:ascii="Arial" w:hAnsi="Arial" w:cs="Arial"/>
                <w:sz w:val="20"/>
                <w:szCs w:val="20"/>
              </w:rPr>
              <w:t>, 50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25F1772"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(n=51)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5135411" w14:textId="77777777" w:rsidR="00AF7148" w:rsidRPr="00BC0722" w:rsidRDefault="00AF7148" w:rsidP="00AF7148">
            <w:pPr>
              <w:rPr>
                <w:rFonts w:ascii="Arial" w:hAnsi="Arial" w:cs="Arial"/>
                <w:sz w:val="20"/>
                <w:szCs w:val="20"/>
              </w:rPr>
            </w:pPr>
            <w:r w:rsidRPr="00BC0722">
              <w:rPr>
                <w:rFonts w:ascii="Arial" w:hAnsi="Arial" w:cs="Arial"/>
                <w:sz w:val="20"/>
                <w:szCs w:val="20"/>
              </w:rPr>
              <w:t>44.78 (12.41)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8D0059" w14:textId="71E5C1C8" w:rsidR="00AF7148" w:rsidRPr="00BC0722" w:rsidRDefault="00AF7148" w:rsidP="00AF7148">
            <w:pPr>
              <w:rPr>
                <w:rFonts w:ascii="Arial" w:hAnsi="Arial" w:cs="Arial"/>
                <w:sz w:val="20"/>
                <w:szCs w:val="20"/>
              </w:rPr>
            </w:pPr>
            <w:r w:rsidRPr="00BC0722">
              <w:rPr>
                <w:rFonts w:ascii="Arial" w:hAnsi="Arial" w:cs="Arial"/>
                <w:sz w:val="20"/>
                <w:szCs w:val="20"/>
              </w:rPr>
              <w:t>51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5306AA"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133614E"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B28BF7F" w14:textId="77777777" w:rsidR="00AF7148" w:rsidRPr="00BC0722" w:rsidRDefault="00AF7148" w:rsidP="00AF7148">
            <w:pPr>
              <w:rPr>
                <w:rFonts w:ascii="Arial" w:hAnsi="Arial" w:cs="Arial"/>
                <w:sz w:val="20"/>
                <w:szCs w:val="20"/>
              </w:rPr>
            </w:pPr>
            <w:r w:rsidRPr="00BC0722">
              <w:rPr>
                <w:rFonts w:ascii="Arial" w:hAnsi="Arial" w:cs="Arial"/>
                <w:sz w:val="20"/>
                <w:szCs w:val="20"/>
              </w:rPr>
              <w:t>Object perception (C) (MVPA searchlight)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5473846" w14:textId="259C0A34"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 xml:space="preserve">&gt;BD, BD&gt;SZ </w:t>
            </w:r>
          </w:p>
        </w:tc>
      </w:tr>
      <w:tr w:rsidR="00AF7148" w:rsidRPr="00BC0722" w14:paraId="39EA4EEE"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D9BBAE9" w14:textId="13A3A0B5"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Redlich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{"citationID":"af62l8n5sv","properties":{"formattedCitation":"(54)","plainCitation":"(54)","noteIndex":0},"citationItems":[{"id":495,"uris":["http://zotero.org/users/2846505/items/VNQSZR3G"],"itemData":{"id":495,"type":"article-journal","abstract":"Differentiating bipolar disorders (BD) from unipolar depression (UD) remains a major clinical challenge. The identification of neurobiological markers may help to differentiate these disorders, particularly during depressive episodes. This cross-sectional study, including 33 patients with UD, 33 patients with BD, and 34 healthy controls, is one of the first to directly compare UD and BD with respect to reward processing. A card-guessing paradigm was employed and brain activity associated with reward processing was investigated by means of fMRI. A 3 (group) × 2 (condition: reward&gt;control, loss&gt;control) ANOVA was conducted using the nucleus accumbens (NAcc) as ROI. Furthermore, a whole-brain approach was applied. A functional connectivity analysis was performed to characterize diagnosis-related alterations in the functional coupling between the NAcc and other brain areas. The ANOVA revealed higher activity for healthy controls (HCs) than for BD and UD in the NAcc during reward processing. Moreover, UD showed a higher functional connectivity between the NAcc and the VTA than HC. The patients groups could be differentiated in that BD showed a decreased activation, in the reward condition, of the NAcc, caudate nucleus, thalamus, putamen, insula, and prefrontal areas compared with UD. These results may help to refine the understanding of neural correlates of reward processing in both disorders, and to understand the neural underpinnings of anhedonia, a core symptom of depressive episodes.","container-title":"Neuropsychopharmacology","DOI":"10.1038/npp.2015.110","ISSN":"1740-634X","issue":"11","language":"en","license":"2015 Nature Publishing Group","page":"2623-2631","source":"www.nature.com","title":"Reward Processing in Unipolar and Bipolar Depression: A Functional MRI Study","title-short":"Reward Processing in Unipolar and Bipolar Depression","volume":"40","author":[{"family":"Redlich","given":"Ronny"},{"family":"Dohm","given":"Katharina"},{"family":"Grotegerd","given":"Dominik"},{"family":"Opel","given":"Nils"},{"family":"Zwitserlood","given":"Pienie"},{"family":"Heindel","given":"Walter"},{"family":"Arolt","given":"Volker"},{"family":"Kugel","given":"Harald"},{"family":"Dannlowski","given":"Udo"}],"issued":{"date-parts":[["2015",10]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(54)</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5E54E9" w14:textId="6E403D49" w:rsidR="00AF7148" w:rsidRPr="00BC0722" w:rsidRDefault="00AF7148" w:rsidP="00AF7148">
            <w:pPr>
              <w:rPr>
                <w:rFonts w:ascii="Arial" w:hAnsi="Arial" w:cs="Arial"/>
                <w:sz w:val="20"/>
                <w:szCs w:val="20"/>
              </w:rPr>
            </w:pPr>
            <w:r w:rsidRPr="00BC0722">
              <w:rPr>
                <w:rFonts w:ascii="Arial" w:hAnsi="Arial" w:cs="Arial"/>
                <w:sz w:val="20"/>
                <w:szCs w:val="20"/>
              </w:rPr>
              <w:t xml:space="preserve">33 BD I, 34 </w:t>
            </w:r>
            <w:r w:rsidR="00465BD3">
              <w:rPr>
                <w:rFonts w:ascii="Arial" w:hAnsi="Arial" w:cs="Arial"/>
                <w:sz w:val="20"/>
                <w:szCs w:val="20"/>
              </w:rPr>
              <w:t>NC</w:t>
            </w:r>
            <w:r w:rsidRPr="00BC0722">
              <w:rPr>
                <w:rFonts w:ascii="Arial" w:hAnsi="Arial" w:cs="Arial"/>
                <w:sz w:val="20"/>
                <w:szCs w:val="20"/>
              </w:rPr>
              <w:t>, 33 UD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EC476F"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(n=33)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67D5088" w14:textId="77777777" w:rsidR="00AF7148" w:rsidRPr="00BC0722" w:rsidRDefault="00AF7148" w:rsidP="00AF7148">
            <w:pPr>
              <w:rPr>
                <w:rFonts w:ascii="Arial" w:hAnsi="Arial" w:cs="Arial"/>
                <w:sz w:val="20"/>
                <w:szCs w:val="20"/>
              </w:rPr>
            </w:pPr>
            <w:r w:rsidRPr="00BC0722">
              <w:rPr>
                <w:rFonts w:ascii="Arial" w:hAnsi="Arial" w:cs="Arial"/>
                <w:sz w:val="20"/>
                <w:szCs w:val="20"/>
              </w:rPr>
              <w:t>38.1 (12.6)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08737C5" w14:textId="04DD35F7" w:rsidR="00AF7148" w:rsidRPr="00BC0722" w:rsidRDefault="00AF7148" w:rsidP="00AF7148">
            <w:pPr>
              <w:rPr>
                <w:rFonts w:ascii="Arial" w:hAnsi="Arial" w:cs="Arial"/>
                <w:sz w:val="20"/>
                <w:szCs w:val="20"/>
              </w:rPr>
            </w:pPr>
            <w:r w:rsidRPr="00BC0722">
              <w:rPr>
                <w:rFonts w:ascii="Arial" w:hAnsi="Arial" w:cs="Arial"/>
                <w:sz w:val="20"/>
                <w:szCs w:val="20"/>
              </w:rPr>
              <w:t>32 (97)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E73232F"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1998C6"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B068294" w14:textId="77777777" w:rsidR="00AF7148" w:rsidRPr="00BC0722" w:rsidRDefault="00AF7148" w:rsidP="00AF7148">
            <w:pPr>
              <w:rPr>
                <w:rFonts w:ascii="Arial" w:hAnsi="Arial" w:cs="Arial"/>
                <w:sz w:val="20"/>
                <w:szCs w:val="20"/>
              </w:rPr>
            </w:pPr>
            <w:r w:rsidRPr="00BC0722">
              <w:rPr>
                <w:rFonts w:ascii="Arial" w:hAnsi="Arial" w:cs="Arial"/>
                <w:sz w:val="20"/>
                <w:szCs w:val="20"/>
              </w:rPr>
              <w:t>Card guessing with monetary rewards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3CC2669" w14:textId="77777777" w:rsidR="00AF7148" w:rsidRPr="00BC0722" w:rsidRDefault="00AF7148" w:rsidP="00AF7148">
            <w:pPr>
              <w:rPr>
                <w:rFonts w:ascii="Arial" w:hAnsi="Arial" w:cs="Arial"/>
                <w:sz w:val="20"/>
                <w:szCs w:val="20"/>
              </w:rPr>
            </w:pPr>
            <w:r w:rsidRPr="00BC0722">
              <w:rPr>
                <w:rFonts w:ascii="Arial" w:hAnsi="Arial" w:cs="Arial"/>
                <w:sz w:val="20"/>
                <w:szCs w:val="20"/>
              </w:rPr>
              <w:t>Group x condition (reward&gt;control) int. (Table 3 ANOVA)</w:t>
            </w:r>
          </w:p>
        </w:tc>
      </w:tr>
      <w:tr w:rsidR="00AF7148" w:rsidRPr="00BC0722" w14:paraId="0338385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CE2D08F" w14:textId="7D52A118"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Reinke et al. 2013</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{"citationID":"aebtsh4el","properties":{"formattedCitation":"(209)","plainCitation":"(209)","noteIndex":0},"citationItems":[{"id":880,"uris":["http://zotero.org/users/2846505/items/8ATC2GU3"],"itemData":{"id":880,"type":"article-journal","abstract":"Potential abnormalities in the structure and function of the temporal lobes have been studied much less in bipolar disorder than in schizophrenia. This may not be justified because language-related symptoms, such as pressured speech and flight of ideas, and cognitive deficits in the domain of verbal memory are amongst the hallmark of bipolar disorder (BD), and contribution of temporal lobe dysfunction is therefore likely. In the current study, we examined resting-state functional connectivity (FC) between the auditory cortex (Heschl’s gyrus [HG], planum temporale [PT]) and whole brain using seed correlation analysis in n = 21 BD euthymic patients and n = 20 matched healthy controls and associated it with verbal memory performance. In comparison to controls BD patients showed decreased functional connectivity between Heschl’s gyrus and planum temporale and the left superior and middle temporal gyrus. Additionally, fronto-temporal functional connectivity with the right inferior frontal/precentral gyrus and the insula was increased in patients. Verbal episodic memory deficits in the investigated sample of BD patients and language-related symptoms might therefore be associated with a diminished FC within the auditory/temporal gyrus and a compensatory fronto-temporal pathway.","container-title":"Brain Sciences","DOI":"10.3390/brainsci3031357","issue":"3","language":"en","license":"http://creativecommons.org/licenses/by/3.0/","note":"number: 3\npublisher: Multidisciplinary Digital Publishing Institute","page":"1357-1373","source":"www.mdpi.com","title":"Altered Intrinsic Functional Connectivity in Language-Related Brain Regions in Association with Verbal Memory Performance in Euthymic Bipolar Patients","volume":"3","author":[{"family":"Reinke","given":"Britta"},{"family":"Ven","given":"Vincent Van","dropping-particle":"de"},{"family":"Matura","given":"Silke"},{"family":"Linden","given":"David E. J."},{"family":"Oertel-Knöchel","given":"Viola"}],"issued":{"date-parts":[["2013",9]]}}}],"schema":"https://github.com/citation-style-language/schema/raw/master/csl-citation.json"}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(209)</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467DE75" w14:textId="317C15E7" w:rsidR="00AF7148" w:rsidRPr="00BC0722" w:rsidRDefault="00AF7148" w:rsidP="00AF7148">
            <w:pPr>
              <w:rPr>
                <w:rFonts w:ascii="Arial" w:hAnsi="Arial" w:cs="Arial"/>
                <w:sz w:val="20"/>
                <w:szCs w:val="20"/>
              </w:rPr>
            </w:pPr>
            <w:r w:rsidRPr="00BC0722">
              <w:rPr>
                <w:rFonts w:ascii="Arial" w:hAnsi="Arial" w:cs="Arial"/>
                <w:sz w:val="20"/>
                <w:szCs w:val="20"/>
              </w:rPr>
              <w:t xml:space="preserve">21 BD,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CE068C"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DDDECBF" w14:textId="77777777" w:rsidR="00AF7148" w:rsidRPr="00BC0722" w:rsidRDefault="00AF7148" w:rsidP="00AF7148">
            <w:pPr>
              <w:rPr>
                <w:rFonts w:ascii="Arial" w:hAnsi="Arial" w:cs="Arial"/>
                <w:sz w:val="20"/>
                <w:szCs w:val="20"/>
              </w:rPr>
            </w:pPr>
            <w:r w:rsidRPr="00BC0722">
              <w:rPr>
                <w:rFonts w:ascii="Arial" w:hAnsi="Arial" w:cs="Arial"/>
                <w:sz w:val="20"/>
                <w:szCs w:val="20"/>
              </w:rPr>
              <w:t>35.67 (10.68)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5D02498" w14:textId="6AAA3710" w:rsidR="00AF7148" w:rsidRPr="00BC0722" w:rsidRDefault="00AF7148" w:rsidP="00AF7148">
            <w:pPr>
              <w:rPr>
                <w:rFonts w:ascii="Arial" w:hAnsi="Arial" w:cs="Arial"/>
                <w:sz w:val="20"/>
                <w:szCs w:val="20"/>
              </w:rPr>
            </w:pPr>
            <w:r w:rsidRPr="00BC0722">
              <w:rPr>
                <w:rFonts w:ascii="Arial" w:hAnsi="Arial" w:cs="Arial"/>
                <w:sz w:val="20"/>
                <w:szCs w:val="20"/>
              </w:rPr>
              <w:t>21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D18A073"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4D055AF"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7408CC"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Resting state (seed-to-voxel: </w:t>
            </w:r>
            <w:proofErr w:type="spellStart"/>
            <w:r w:rsidRPr="00BC0722">
              <w:rPr>
                <w:rFonts w:ascii="Arial" w:hAnsi="Arial" w:cs="Arial"/>
                <w:sz w:val="20"/>
                <w:szCs w:val="20"/>
              </w:rPr>
              <w:t>Heschl’s</w:t>
            </w:r>
            <w:proofErr w:type="spellEnd"/>
            <w:r w:rsidRPr="00BC0722">
              <w:rPr>
                <w:rFonts w:ascii="Arial" w:hAnsi="Arial" w:cs="Arial"/>
                <w:sz w:val="20"/>
                <w:szCs w:val="20"/>
              </w:rPr>
              <w:t xml:space="preserve"> Gyrus, planum </w:t>
            </w:r>
            <w:proofErr w:type="spellStart"/>
            <w:r w:rsidRPr="00BC0722">
              <w:rPr>
                <w:rFonts w:ascii="Arial" w:hAnsi="Arial" w:cs="Arial"/>
                <w:sz w:val="20"/>
                <w:szCs w:val="20"/>
              </w:rPr>
              <w:t>temporale</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823501" w14:textId="78F949DF"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 xml:space="preserve">&gt;BD </w:t>
            </w:r>
            <w:proofErr w:type="spellStart"/>
            <w:r w:rsidR="00AF7148" w:rsidRPr="00BC0722">
              <w:rPr>
                <w:rFonts w:ascii="Arial" w:hAnsi="Arial" w:cs="Arial"/>
                <w:sz w:val="20"/>
                <w:szCs w:val="20"/>
              </w:rPr>
              <w:t>Heschl’s</w:t>
            </w:r>
            <w:proofErr w:type="spellEnd"/>
            <w:r w:rsidR="00AF7148" w:rsidRPr="00BC0722">
              <w:rPr>
                <w:rFonts w:ascii="Arial" w:hAnsi="Arial" w:cs="Arial"/>
                <w:sz w:val="20"/>
                <w:szCs w:val="20"/>
              </w:rPr>
              <w:t xml:space="preserve"> Gyrus, </w:t>
            </w:r>
            <w:r>
              <w:rPr>
                <w:rFonts w:ascii="Arial" w:hAnsi="Arial" w:cs="Arial"/>
                <w:sz w:val="20"/>
                <w:szCs w:val="20"/>
              </w:rPr>
              <w:t>NC</w:t>
            </w:r>
            <w:r w:rsidR="00AF7148" w:rsidRPr="00BC0722">
              <w:rPr>
                <w:rFonts w:ascii="Arial" w:hAnsi="Arial" w:cs="Arial"/>
                <w:sz w:val="20"/>
                <w:szCs w:val="20"/>
              </w:rPr>
              <w:t>&gt;BD and BD&gt;</w:t>
            </w:r>
            <w:r>
              <w:rPr>
                <w:rFonts w:ascii="Arial" w:hAnsi="Arial" w:cs="Arial"/>
                <w:sz w:val="20"/>
                <w:szCs w:val="20"/>
              </w:rPr>
              <w:t>NC</w:t>
            </w:r>
            <w:r w:rsidR="00AF7148" w:rsidRPr="00BC0722">
              <w:rPr>
                <w:rFonts w:ascii="Arial" w:hAnsi="Arial" w:cs="Arial"/>
                <w:sz w:val="20"/>
                <w:szCs w:val="20"/>
              </w:rPr>
              <w:t xml:space="preserve"> planum </w:t>
            </w:r>
            <w:proofErr w:type="spellStart"/>
            <w:r w:rsidR="00AF7148" w:rsidRPr="00BC0722">
              <w:rPr>
                <w:rFonts w:ascii="Arial" w:hAnsi="Arial" w:cs="Arial"/>
                <w:sz w:val="20"/>
                <w:szCs w:val="20"/>
              </w:rPr>
              <w:t>temporale</w:t>
            </w:r>
            <w:proofErr w:type="spellEnd"/>
            <w:r w:rsidR="00AF7148" w:rsidRPr="00BC0722">
              <w:rPr>
                <w:rFonts w:ascii="Arial" w:hAnsi="Arial" w:cs="Arial"/>
                <w:sz w:val="20"/>
                <w:szCs w:val="20"/>
              </w:rPr>
              <w:t xml:space="preserve"> (Table 2)</w:t>
            </w:r>
          </w:p>
        </w:tc>
      </w:tr>
      <w:tr w:rsidR="00AF7148" w:rsidRPr="00BC0722" w14:paraId="5C7E041D"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ED708D3" w14:textId="67949EA1"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Rey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{"citationID":"a2oee530utd","properties":{"formattedCitation":"(63)","plainCitation":"(63)","noteIndex":0},"citationItems":[{"id":879,"uris":["http://zotero.org/users/2846505/items/ZP6P8Y7V"],"itemData":{"id":879,"type":"article-journal","abstract":"We used functional magnetic resonance imaging (fMRI) to examine affective control longitudinally in a group of patients with bipolar disorder (BD). Participants comprised 12 BD patients who underwent repeated fMRI scans in euthymic (n=11), depressed (n=9), or hypomanic (n=9) states, and were compared with 12 age-matched healthy controls. During fMRI, participants performed an emotional face-word interference task with either low or high attentional demands. Relative to healthy controls, patients showed decreased activation of the cognitive control network normally associated with conflict processing, more severely during hypomania than during depression, but regardless of level of task demand in both cases. During euthymia, a decreased response to conflict was observed only during the high load condition. Additionally, unlike healthy participants, patients exhibited deactivation in several key areas in response to emotion-conflict trials – including the rostral anterior cingulate cortex during euthymia, the hippocampus during depression, and the posterior cingulate cortex during hypomania. Our results indicate that the ability of BD patients to recruit control networks when processing affective conflict, and the abnormal suppression of activity in distinct components of the default mode network, may depend on their current clinical state and attentional demand.","container-title":"Psychiatry Research: Neuroimaging","DOI":"10.1016/j.pscychresns.2014.04.016","ISSN":"0925-4927","issue":"2","journalAbbreviation":"Psychiatry Research: Neuroimaging","language":"en","page":"84-93","source":"ScienceDirect","title":"Modulation of brain response to emotional conflict as a function of current mood in bipolar disorder: Preliminary findings from a follow-up state-based fMRI study","title-short":"Modulation of brain response to emotional conflict as a function of current mood in bipolar disorder","volume":"223","author":[{"family":"Rey","given":"Gwladys"},{"family":"Desseilles","given":"Martin"},{"family":"Favre","given":"Sophie"},{"family":"Dayer","given":"Alexandre"},{"family":"Piguet","given":"Camille"},{"family":"Aubry","given":"Jean-Michel"},{"family":"Vuilleumier","given":"Patrik"}],"issued":{"date-parts":[["2014",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(63)</w:t>
            </w:r>
            <w:r w:rsidRPr="00BC0722">
              <w:rPr>
                <w:rFonts w:ascii="Arial" w:hAnsi="Arial" w:cs="Arial"/>
                <w:color w:val="000000"/>
                <w:sz w:val="20"/>
                <w:szCs w:val="20"/>
              </w:rPr>
              <w:fldChar w:fldCharType="end"/>
            </w:r>
            <w:r w:rsidRPr="00BC0722">
              <w:rPr>
                <w:rFonts w:ascii="Arial" w:hAnsi="Arial" w:cs="Arial"/>
                <w:color w:val="000000"/>
                <w:sz w:val="20"/>
                <w:szCs w:val="20"/>
                <w:vertAlign w:val="superscript"/>
              </w:rPr>
              <w:t>,</w:t>
            </w:r>
            <w:r w:rsidRPr="00BC0722">
              <w:rPr>
                <w:rStyle w:val="FootnoteReference"/>
                <w:rFonts w:ascii="Arial" w:hAnsi="Arial" w:cs="Arial"/>
              </w:rPr>
              <w:footnoteReference w:id="21"/>
            </w:r>
            <w:r w:rsidRPr="00BC0722">
              <w:rPr>
                <w:rFonts w:ascii="Arial" w:hAnsi="Arial" w:cs="Arial"/>
                <w:color w:val="000000"/>
                <w:sz w:val="20"/>
                <w:szCs w:val="20"/>
              </w:rPr>
              <w:t xml:space="preserve"> </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7A539B" w14:textId="0E93E44E" w:rsidR="00AF7148" w:rsidRPr="00BC0722" w:rsidRDefault="00AF7148" w:rsidP="00AF7148">
            <w:pPr>
              <w:rPr>
                <w:rFonts w:ascii="Arial" w:hAnsi="Arial" w:cs="Arial"/>
                <w:sz w:val="20"/>
                <w:szCs w:val="20"/>
              </w:rPr>
            </w:pPr>
            <w:r w:rsidRPr="00BC0722">
              <w:rPr>
                <w:rFonts w:ascii="Arial" w:hAnsi="Arial" w:cs="Arial"/>
                <w:sz w:val="20"/>
                <w:szCs w:val="20"/>
              </w:rPr>
              <w:t xml:space="preserve">12 BD NOS/I/II, 12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E640B2" w14:textId="259F292A" w:rsidR="00AF7148" w:rsidRPr="00BC0722" w:rsidRDefault="00AF7148" w:rsidP="00AF7148">
            <w:pPr>
              <w:rPr>
                <w:rFonts w:ascii="Arial" w:hAnsi="Arial" w:cs="Arial"/>
                <w:sz w:val="20"/>
                <w:szCs w:val="20"/>
              </w:rPr>
            </w:pPr>
            <w:r w:rsidRPr="00BC0722">
              <w:rPr>
                <w:rFonts w:ascii="Arial" w:hAnsi="Arial" w:cs="Arial"/>
                <w:sz w:val="20"/>
                <w:szCs w:val="20"/>
              </w:rPr>
              <w:t xml:space="preserve">Hypo/manic (n=9); Depressed (n=9); Euthymic (n=11)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94CA8E7" w14:textId="77777777" w:rsidR="00AF7148" w:rsidRPr="00BC0722" w:rsidRDefault="00AF7148" w:rsidP="00AF7148">
            <w:pPr>
              <w:rPr>
                <w:rFonts w:ascii="Arial" w:hAnsi="Arial" w:cs="Arial"/>
                <w:sz w:val="20"/>
                <w:szCs w:val="20"/>
              </w:rPr>
            </w:pPr>
            <w:r w:rsidRPr="00BC0722">
              <w:rPr>
                <w:rFonts w:ascii="Arial" w:hAnsi="Arial" w:cs="Arial"/>
                <w:sz w:val="20"/>
                <w:szCs w:val="20"/>
              </w:rPr>
              <w:t>42.6 (11.4)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CF8A7A0" w14:textId="7739AD43" w:rsidR="00AF7148" w:rsidRPr="00BC0722" w:rsidRDefault="00AF7148" w:rsidP="00AF7148">
            <w:pPr>
              <w:rPr>
                <w:rFonts w:ascii="Arial" w:hAnsi="Arial" w:cs="Arial"/>
                <w:sz w:val="20"/>
                <w:szCs w:val="20"/>
              </w:rPr>
            </w:pPr>
            <w:r w:rsidRPr="00BC0722">
              <w:rPr>
                <w:rFonts w:ascii="Arial" w:hAnsi="Arial" w:cs="Arial"/>
                <w:sz w:val="20"/>
                <w:szCs w:val="20"/>
              </w:rPr>
              <w:t>12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A43595A"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4C79C53"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8C4F2B2" w14:textId="77777777" w:rsidR="00AF7148" w:rsidRPr="00BC0722" w:rsidRDefault="00AF7148" w:rsidP="00AF7148">
            <w:pPr>
              <w:rPr>
                <w:rFonts w:ascii="Arial" w:hAnsi="Arial" w:cs="Arial"/>
                <w:sz w:val="20"/>
                <w:szCs w:val="20"/>
              </w:rPr>
            </w:pPr>
            <w:r w:rsidRPr="00BC0722">
              <w:rPr>
                <w:rFonts w:ascii="Arial" w:hAnsi="Arial" w:cs="Arial"/>
                <w:sz w:val="20"/>
                <w:szCs w:val="20"/>
              </w:rPr>
              <w:t>Emotional face-word interference with joyful and fearful faces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9F68A2" w14:textId="77777777" w:rsidR="00AF7148" w:rsidRPr="00BC0722" w:rsidRDefault="00AF7148" w:rsidP="00AF7148">
            <w:pPr>
              <w:rPr>
                <w:rFonts w:ascii="Arial" w:hAnsi="Arial" w:cs="Arial"/>
                <w:sz w:val="20"/>
                <w:szCs w:val="20"/>
              </w:rPr>
            </w:pPr>
            <w:r w:rsidRPr="00BC0722">
              <w:rPr>
                <w:rFonts w:ascii="Arial" w:hAnsi="Arial" w:cs="Arial"/>
                <w:sz w:val="20"/>
                <w:szCs w:val="20"/>
              </w:rPr>
              <w:t>Table 2 all contrasts (n=10), Table S7 group x emotion (fear&gt;joy) interactions (n=2)</w:t>
            </w:r>
          </w:p>
        </w:tc>
      </w:tr>
      <w:tr w:rsidR="00AF7148" w:rsidRPr="00BC0722" w14:paraId="2F84CB2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970B0B6" w14:textId="6C2DBB04"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Rive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{"citationID":"a38n6l80u8","properties":{"formattedCitation":"(210)","plainCitation":"(210)","noteIndex":0},"citationItems":[{"id":878,"uris":["http://zotero.org/users/2846505/items/6KPHVTUK"],"itemData":{"id":878,"type":"article-journal","abstract":"IMPORTANCE: Major depressive disorder (MDD) and bipolar disorder (BD) are difficult to distinguish clinically during the depressed or remitted states. Both mood disorders are characterized by emotion regulation disturbances; however, little is known about emotion regulation differences between MDD and BD. Better insight into these differences would be helpful for differentiation based on disorder-specific underlying pathophysiological mechanisms. Previous studies comparing these disorders often allowed medication use, limiting generalizability and validity. Moreover, patients with MDD and BD were mostly compared during the depressed, but not the remitted, state, while state might potentially modulate differences between MDD and BD.\nOBJECTIVE: To investigate positive and negative emotion regulation in medication-free patients with MDD and BD in 2 mood states: depressed or remitted.\nDESIGN, SETTING, AND PARTICIPANTS: A cross-sectional study conducted from May 2009 to August 2013 comparing behavioral and functional magnetic resonance imaging emotion regulation data of 42 patients with MDD, 35 with BD, and 36 healthy control (HC) participants free of psychotropic medication recruited from several psychiatric institutions across the Netherlands.\nINTERVENTION: A voluntary emotion regulation functional magnetic resonance imaging task using positive and negative pictures.\nMAIN OUTCOMES AND MEASURES: Behavioral and functional magnetic resonance imaging blood oxygen level-dependent responses during emotion regulation.\nRESULTS: In the remitted state, only patients with BD showed impaired emotion regulation (t = 3.39; P &lt; .001; Cohen d = 0.70), irrespective of emotion type and associated with increased dorsolateral prefrontal cortex activity compared with those with MDD and healthy control participants (P = .008). In the depressed state, patients with MDD and BD differed with regard to happy vs sad emotion regulation (t = 4.19; P &lt; .001; Cohen d = 1.66) associated with differences in rostral anterior cingulate activity (P &lt; .001). Patients with MDD regulated sad and happy emotions poorly compared with those with BD and healthy control participants, while they demonstrated no rostral anterior cingulate difference between happy and sad emotion regulation. In contrast, patients with BD performed worse than those with MDD on sad emotion regulation but normal on happy emotion regulation, and they demonstrated significantly less rostral anterior cingulate activity while regulating happy compared with sad emotions.\nCONCLUSIONS AND RELEVANCE: Medication-free patients with MDD vs BD appear to differ in brain activations during emotion regulation, both while depressed and in remission. These different neuropathophysiological mechanisms between MDD and BD may be useful for further development of additional diagnostic tools.","container-title":"JAMA psychiatry","DOI":"10.1001/jamapsychiatry.2015.0161","ISSN":"2168-6238","issue":"7","journalAbbreviation":"JAMA Psychiatry","language":"eng","note":"PMID: 25945779","page":"687-696","source":"PubMed","title":"State-Dependent Differences in Emotion Regulation Between Unmedicated Bipolar Disorder and Major Depressive Disorder","volume":"72","author":[{"family":"Rive","given":"Maria M."},{"family":"Mocking","given":"Roel J. T."},{"family":"Koeter","given":"Maarten W. J."},{"family":"Wingen","given":"Guido","non-dropping-particle":"van"},{"family":"Wit","given":"Stella J.","non-dropping-particle":"de"},{"family":"Heuvel","given":"Odile A.","non-dropping-particle":"van den"},{"family":"Veltman","given":"Dick J."},{"family":"Ruhé","given":"Henricus G."},{"family":"Schene","given":"Aart H."}],"issued":{"date-parts":[["2015",7]]}}}],"schema":"https://github.com/citation-style-language/schema/raw/master/csl-citation.json"}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(210)</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3830B4" w14:textId="77777777" w:rsidR="00AF7148" w:rsidRPr="00BC0722" w:rsidRDefault="00AF7148" w:rsidP="00AF7148">
            <w:pPr>
              <w:rPr>
                <w:rFonts w:ascii="Arial" w:hAnsi="Arial" w:cs="Arial"/>
                <w:sz w:val="20"/>
                <w:szCs w:val="20"/>
              </w:rPr>
            </w:pPr>
            <w:r w:rsidRPr="00BC0722">
              <w:rPr>
                <w:rFonts w:ascii="Arial" w:hAnsi="Arial" w:cs="Arial"/>
                <w:sz w:val="20"/>
                <w:szCs w:val="20"/>
              </w:rPr>
              <w:t>26 BD I/II, 21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B12329"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F9EB775" w14:textId="77777777" w:rsidR="00AF7148" w:rsidRPr="00BC0722" w:rsidRDefault="00AF7148" w:rsidP="00AF7148">
            <w:pPr>
              <w:rPr>
                <w:rFonts w:ascii="Arial" w:hAnsi="Arial" w:cs="Arial"/>
                <w:sz w:val="20"/>
                <w:szCs w:val="20"/>
              </w:rPr>
            </w:pPr>
            <w:r w:rsidRPr="00BC0722">
              <w:rPr>
                <w:rFonts w:ascii="Arial" w:hAnsi="Arial" w:cs="Arial"/>
                <w:sz w:val="20"/>
                <w:szCs w:val="20"/>
              </w:rPr>
              <w:t>42.7 (10.7)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6F0DBFF" w14:textId="40505DDE" w:rsidR="00AF7148" w:rsidRPr="00BC0722" w:rsidRDefault="00AF7148" w:rsidP="00AF7148">
            <w:pPr>
              <w:rPr>
                <w:rFonts w:ascii="Arial" w:hAnsi="Arial" w:cs="Arial"/>
                <w:sz w:val="20"/>
                <w:szCs w:val="20"/>
              </w:rPr>
            </w:pPr>
            <w:r w:rsidRPr="00BC0722">
              <w:rPr>
                <w:rFonts w:ascii="Arial" w:hAnsi="Arial" w:cs="Arial"/>
                <w:sz w:val="20"/>
                <w:szCs w:val="20"/>
              </w:rPr>
              <w:t>26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1348CF8"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810DCEF"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9F8AAAB" w14:textId="77777777" w:rsidR="00AF7148" w:rsidRPr="00BC0722" w:rsidRDefault="00AF7148" w:rsidP="00AF7148">
            <w:pPr>
              <w:rPr>
                <w:rFonts w:ascii="Arial" w:hAnsi="Arial" w:cs="Arial"/>
                <w:sz w:val="20"/>
                <w:szCs w:val="20"/>
              </w:rPr>
            </w:pPr>
            <w:r w:rsidRPr="00BC0722">
              <w:rPr>
                <w:rFonts w:ascii="Arial" w:hAnsi="Arial" w:cs="Arial"/>
                <w:sz w:val="20"/>
                <w:szCs w:val="20"/>
              </w:rPr>
              <w:t xml:space="preserve">Emotion regulation of sad, happy, fearful, and neutral pictures (E)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3B846E6" w14:textId="77777777" w:rsidR="00AF7148" w:rsidRPr="00BC0722" w:rsidRDefault="00AF7148" w:rsidP="00AF7148">
            <w:pPr>
              <w:rPr>
                <w:rFonts w:ascii="Arial" w:hAnsi="Arial" w:cs="Arial"/>
                <w:sz w:val="20"/>
                <w:szCs w:val="20"/>
              </w:rPr>
            </w:pPr>
            <w:r w:rsidRPr="00BC0722">
              <w:rPr>
                <w:rFonts w:ascii="Arial" w:hAnsi="Arial" w:cs="Arial"/>
                <w:sz w:val="20"/>
                <w:szCs w:val="20"/>
              </w:rPr>
              <w:t>Remitted BD &gt; remitted MDD, across emotions (Table 2)</w:t>
            </w:r>
          </w:p>
        </w:tc>
      </w:tr>
      <w:tr w:rsidR="00AF7148" w:rsidRPr="00BC0722" w14:paraId="12362D70" w14:textId="77777777" w:rsidTr="004B5ABA">
        <w:trPr>
          <w:trHeight w:val="89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E81273D" w14:textId="3862F397" w:rsidR="00AF7148" w:rsidRPr="00BC0722" w:rsidRDefault="00AF7148" w:rsidP="00AF7148">
            <w:pPr>
              <w:rPr>
                <w:rFonts w:ascii="Arial" w:hAnsi="Arial" w:cs="Arial"/>
                <w:color w:val="000000"/>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BCB1752" w14:textId="4727B495" w:rsidR="00AF7148" w:rsidRPr="00BC0722" w:rsidRDefault="00AF7148" w:rsidP="00AF7148">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4A5532" w14:textId="594791F7" w:rsidR="00AF7148" w:rsidRPr="00BC0722" w:rsidRDefault="00AF7148" w:rsidP="00AF7148">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B31FAE" w14:textId="29B7A8C4" w:rsidR="00AF7148" w:rsidRPr="00BC0722" w:rsidRDefault="00AF7148" w:rsidP="00AF7148">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5D24099"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 xml:space="preserve">Medication Status </w:t>
            </w:r>
          </w:p>
          <w:p w14:paraId="09D318C0" w14:textId="6E04D571"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7D422B" w14:textId="77777777" w:rsidR="00AF7148" w:rsidRPr="00BC0722" w:rsidRDefault="00AF7148" w:rsidP="00AF7148">
            <w:pPr>
              <w:rPr>
                <w:rFonts w:ascii="Arial" w:hAnsi="Arial" w:cs="Arial"/>
                <w:b/>
                <w:bCs/>
                <w:sz w:val="20"/>
                <w:szCs w:val="20"/>
              </w:rPr>
            </w:pPr>
            <w:r w:rsidRPr="00BC0722">
              <w:rPr>
                <w:rFonts w:ascii="Arial" w:hAnsi="Arial" w:cs="Arial"/>
                <w:b/>
                <w:bCs/>
                <w:sz w:val="20"/>
                <w:szCs w:val="20"/>
              </w:rPr>
              <w:t>Psychosis</w:t>
            </w:r>
          </w:p>
          <w:p w14:paraId="02693C9E" w14:textId="426037AC" w:rsidR="00AF7148" w:rsidRPr="00BC0722" w:rsidRDefault="00AF7148" w:rsidP="00AF7148">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473C16" w14:textId="0044A957" w:rsidR="00AF7148" w:rsidRPr="00BC0722" w:rsidRDefault="00AF7148" w:rsidP="00AF7148">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9D8E4CC" w14:textId="652118A3" w:rsidR="00AF7148" w:rsidRPr="00BC0722" w:rsidRDefault="00AF7148" w:rsidP="00AF7148">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0CE378E" w14:textId="41BB2199" w:rsidR="00AF7148" w:rsidRPr="00BC0722" w:rsidRDefault="00AF7148" w:rsidP="00AF7148">
            <w:pPr>
              <w:rPr>
                <w:rFonts w:ascii="Arial" w:hAnsi="Arial" w:cs="Arial"/>
                <w:sz w:val="20"/>
                <w:szCs w:val="20"/>
              </w:rPr>
            </w:pPr>
            <w:r w:rsidRPr="00BC0722">
              <w:rPr>
                <w:rFonts w:ascii="Arial" w:hAnsi="Arial" w:cs="Arial"/>
                <w:b/>
                <w:bCs/>
                <w:sz w:val="20"/>
                <w:szCs w:val="20"/>
              </w:rPr>
              <w:t>Contrast(s) Used</w:t>
            </w:r>
          </w:p>
        </w:tc>
      </w:tr>
      <w:tr w:rsidR="00AF7148" w:rsidRPr="00BC0722" w14:paraId="472567E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72A310" w14:textId="04988C8A"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Rive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{"citationID":"a25mlduup0s","properties":{"formattedCitation":"(211)","plainCitation":"(211)","noteIndex":0},"citationItems":[{"id":877,"uris":["http://zotero.org/users/2846505/items/PGYVJFDL"],"itemData":{"id":877,"type":"article-journal","abstract":"Background\n               Cognitive impairments are an important feature of both remitted and depressed major depressive disorder (MDD) and bipolar disorder (BD). In particular, deficits in executive functioning may hamper everyday functioning. Identifying the neural substrates of impaired executive functioning would improve our understanding of the pathophysiology underlying these disorders, and may eventually aid in discriminating between MDD and BD, which is often difficult during depression and remission. To date, mostly medicated MDD and BD subjects have been investigated, which may have influenced results. Therefore, we investigated executive functioning in medication-free depressed and remitted MDD and BD subjects.\n            \n            \n               Method\n               We used the Tower of London (ToL) visuospatial planning task to assess behavioural performance and blood oxygen-level dependent responses in 35 healthy controls, 21 remitted MDD, 23 remitted BD, 19 depressed MDD and nine depressed BD subjects.\n            \n            \n               Results\n               Visuospatial planning per se was associated with increased frontostriatal activity in depressed BD compared to depressed MDD. In addition, post-hoc analyses indicated that visuospatial planning load was associated with increased parietal activity in depressed compared to remitted subjects, and BD compared to MDD subjects. Task performance did not significantly differ between groups.\n            \n            \n               Conclusions\n               More severely affected, medication-free mood disorder patients require greater parietal activity to perform in visuospatial planning, which may be compensatory to maintain relatively normal performance. State-dependent frontostriatal hyperactivity during planning may be a specific BD characteristic, providing clues for further characterization of differential pathophysiology in MDD v. BD. This could potentially provide a biomarker to aid in the differentiation of these disorders.","container-title":"Psychological Medicine","DOI":"10.1017/S0033291716000933","ISSN":"0033-2917, 1469-8978","issue":"11","language":"en","note":"publisher: Cambridge University Press","page":"2313-2328","source":"Cambridge University Press","title":"Visuospatial planning in unmedicated major depressive disorder and bipolar disorder: distinct and common neural correlates","title-short":"Visuospatial planning in unmedicated major depressive disorder and bipolar disorder","volume":"46","author":[{"family":"Rive","given":"M. M."},{"family":"Koeter","given":"M. W. J."},{"family":"Veltman","given":"D. J."},{"family":"Schene","given":"A. H."},{"family":"Ruhé","given":"H. G."}],"issued":{"date-parts":[["2016",8]]}}}],"schema":"https://github.com/citation-style-language/schema/raw/master/csl-citation.json"}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(211)</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CE65503" w14:textId="5AAA3437" w:rsidR="00AF7148" w:rsidRPr="00BC0722" w:rsidRDefault="00AF7148" w:rsidP="00AF7148">
            <w:pPr>
              <w:rPr>
                <w:rFonts w:ascii="Arial" w:hAnsi="Arial" w:cs="Arial"/>
                <w:sz w:val="20"/>
                <w:szCs w:val="20"/>
              </w:rPr>
            </w:pPr>
            <w:r w:rsidRPr="00BC0722">
              <w:rPr>
                <w:rFonts w:ascii="Arial" w:hAnsi="Arial" w:cs="Arial"/>
                <w:sz w:val="20"/>
                <w:szCs w:val="20"/>
              </w:rPr>
              <w:t xml:space="preserve">32 BD I/II, 35 </w:t>
            </w:r>
            <w:r w:rsidR="00465BD3">
              <w:rPr>
                <w:rFonts w:ascii="Arial" w:hAnsi="Arial" w:cs="Arial"/>
                <w:sz w:val="20"/>
                <w:szCs w:val="20"/>
              </w:rPr>
              <w:t>NC</w:t>
            </w:r>
            <w:r w:rsidRPr="00BC0722">
              <w:rPr>
                <w:rFonts w:ascii="Arial" w:hAnsi="Arial" w:cs="Arial"/>
                <w:sz w:val="20"/>
                <w:szCs w:val="20"/>
              </w:rPr>
              <w:t>, 40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581067"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(n=9); Euthymic (n=23)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C7A4815" w14:textId="6CDDA719" w:rsidR="00AF7148" w:rsidRPr="00BC0722" w:rsidRDefault="00AF7148" w:rsidP="00AF7148">
            <w:pPr>
              <w:rPr>
                <w:rFonts w:ascii="Arial" w:hAnsi="Arial" w:cs="Arial"/>
                <w:sz w:val="20"/>
                <w:szCs w:val="20"/>
              </w:rPr>
            </w:pPr>
            <w:r w:rsidRPr="00BC0722">
              <w:rPr>
                <w:rFonts w:ascii="Arial" w:hAnsi="Arial" w:cs="Arial"/>
                <w:sz w:val="20"/>
                <w:szCs w:val="20"/>
              </w:rPr>
              <w:t>40.58 (10.77)</w:t>
            </w:r>
            <w:r w:rsidRPr="00BC0722">
              <w:rPr>
                <w:rStyle w:val="FootnoteReference"/>
                <w:rFonts w:ascii="Arial" w:hAnsi="Arial" w:cs="Arial"/>
              </w:rPr>
              <w:footnoteReference w:id="22"/>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A2C59D1" w14:textId="4F97ED53" w:rsidR="00AF7148" w:rsidRPr="00BC0722" w:rsidRDefault="00AF7148" w:rsidP="00AF7148">
            <w:pPr>
              <w:rPr>
                <w:rFonts w:ascii="Arial" w:hAnsi="Arial" w:cs="Arial"/>
                <w:sz w:val="20"/>
                <w:szCs w:val="20"/>
              </w:rPr>
            </w:pPr>
            <w:r w:rsidRPr="00BC0722">
              <w:rPr>
                <w:rFonts w:ascii="Arial" w:hAnsi="Arial" w:cs="Arial"/>
                <w:sz w:val="20"/>
                <w:szCs w:val="20"/>
              </w:rPr>
              <w:t>32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27EA170"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03F891"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6392F6" w14:textId="77777777" w:rsidR="00AF7148" w:rsidRPr="00BC0722" w:rsidRDefault="00AF7148" w:rsidP="00AF7148">
            <w:pPr>
              <w:rPr>
                <w:rFonts w:ascii="Arial" w:hAnsi="Arial" w:cs="Arial"/>
                <w:sz w:val="20"/>
                <w:szCs w:val="20"/>
              </w:rPr>
            </w:pPr>
            <w:r w:rsidRPr="00BC0722">
              <w:rPr>
                <w:rFonts w:ascii="Arial" w:hAnsi="Arial" w:cs="Arial"/>
                <w:sz w:val="20"/>
                <w:szCs w:val="20"/>
              </w:rPr>
              <w:t>Tower of London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509E1B9"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2, */**regions)</w:t>
            </w:r>
          </w:p>
        </w:tc>
      </w:tr>
      <w:tr w:rsidR="00AF7148" w:rsidRPr="00BC0722" w14:paraId="02A891D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10EC4E9" w14:textId="282AF873"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Robinson et al. 2009</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{"citationID":"a16541eo92r","properties":{"formattedCitation":"(81)","plainCitation":"(81)","noteIndex":0},"citationItems":[{"id":876,"uris":["http://zotero.org/users/2846505/items/9MRNHKP7"],"itemData":{"id":876,"type":"article-journal","abstract":"Objectives: Bipolar disorder is associated with working memory (WM) impairments that persist during periods of symptomatic remission. However, the neural underpinnings of these deficits are not well understood. Methods: Fifteen clinically remitted bipolar patients and 15 demographically matched healthy controls underwent functional magnetic resonance imaging while performing a novel delayed-non-match-to-sample (DNMS) task. This nonverbal DNMS task involves two conditions, one requiring the organization of existing memory traces (‘familiarity’), and one involving the formation of new memory traces (‘novelty’). These processes are thought to differentially engage the prefrontal cortex and medial temporal lobe, respectively. Results: Although behavioral performance did not differ between groups, bipolar patients and controls exhibited significantly different patterns of neural activity during task performance. Patients showed relative hyperactivation in the right prefrontal gyrus and relative hypoactivation in visual processing regions compared to healthy subjects across both task conditions. During the novelty condition, patients showed a pattern of hypoactivation relative to controls in medial temporal regions, with relative hyperactivation in the anterior cingulate. Conclusions: These findings suggest that disruption in fronto-temporal neural circuitry may underlie memory difficulties frequently observed in patients with bipolar disorder.","container-title":"Bipolar Disorders","DOI":"https://doi.org/10.1111/j.1399-5618.2009.00703.x","ISSN":"1399-5618","issue":"4","language":"en","license":"© 2009 The Authors. Journal compilation © 2009 Blackwell Munksgaard","note":"_eprint: https://onlinelibrary.wiley.com/doi/pdf/10.1111/j.1399-5618.2009.00703.x","page":"351-360","source":"Wiley Online Library","title":"Fronto-temporal dysregulation in remitted bipolar patients: an fMRI delayed-non-match-to-sample (DNMS) study","title-short":"Fronto-temporal dysregulation in remitted bipolar patients","volume":"11","author":[{"family":"Robinson","given":"Jennifer L."},{"family":"Bearden","given":"Carrie E."},{"family":"Monkul","given":"E. Serap"},{"family":"Tordesillas</w:instrText>
            </w:r>
            <w:r w:rsidR="008F52BF">
              <w:rPr>
                <w:rFonts w:ascii="Cambria Math" w:hAnsi="Cambria Math" w:cs="Cambria Math"/>
                <w:color w:val="000000"/>
                <w:sz w:val="20"/>
                <w:szCs w:val="20"/>
              </w:rPr>
              <w:instrText>‐</w:instrText>
            </w:r>
            <w:r w:rsidR="008F52BF">
              <w:rPr>
                <w:rFonts w:ascii="Arial" w:hAnsi="Arial" w:cs="Arial"/>
                <w:color w:val="000000"/>
                <w:sz w:val="20"/>
                <w:szCs w:val="20"/>
              </w:rPr>
              <w:instrText xml:space="preserve">Gutiérrez","given":"Diana"},{"family":"Velligan","given":"Dawn I."},{"family":"Frangou","given":"Sophia"},{"family":"Glahn","given":"David C."}],"issued":{"date-parts":[["2009"]]}}}],"schema":"https://github.com/citation-style-language/schema/raw/master/csl-citation.json"}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(81)</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A4CB87" w14:textId="4EA1FE71" w:rsidR="00AF7148" w:rsidRPr="00BC0722" w:rsidRDefault="00AF7148" w:rsidP="00AF7148">
            <w:pPr>
              <w:rPr>
                <w:rFonts w:ascii="Arial" w:hAnsi="Arial" w:cs="Arial"/>
                <w:sz w:val="20"/>
                <w:szCs w:val="20"/>
              </w:rPr>
            </w:pPr>
            <w:r w:rsidRPr="00BC0722">
              <w:rPr>
                <w:rFonts w:ascii="Arial" w:hAnsi="Arial" w:cs="Arial"/>
                <w:sz w:val="20"/>
                <w:szCs w:val="20"/>
              </w:rPr>
              <w:t xml:space="preserve">15 BD I, 15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20CC52"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C4B0F57" w14:textId="77777777" w:rsidR="00AF7148" w:rsidRPr="00BC0722" w:rsidRDefault="00AF7148" w:rsidP="00AF7148">
            <w:pPr>
              <w:rPr>
                <w:rFonts w:ascii="Arial" w:hAnsi="Arial" w:cs="Arial"/>
                <w:sz w:val="20"/>
                <w:szCs w:val="20"/>
              </w:rPr>
            </w:pPr>
            <w:r w:rsidRPr="00BC0722">
              <w:rPr>
                <w:rFonts w:ascii="Arial" w:hAnsi="Arial" w:cs="Arial"/>
                <w:sz w:val="20"/>
                <w:szCs w:val="20"/>
              </w:rPr>
              <w:t>39 (12.61)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983884" w14:textId="445B439F" w:rsidR="00AF7148" w:rsidRPr="00BC0722" w:rsidRDefault="00AF7148" w:rsidP="00AF7148">
            <w:pPr>
              <w:rPr>
                <w:rFonts w:ascii="Arial" w:hAnsi="Arial" w:cs="Arial"/>
                <w:sz w:val="20"/>
                <w:szCs w:val="20"/>
              </w:rPr>
            </w:pPr>
            <w:r w:rsidRPr="00BC0722">
              <w:rPr>
                <w:rFonts w:ascii="Arial" w:hAnsi="Arial" w:cs="Arial"/>
                <w:sz w:val="20"/>
                <w:szCs w:val="20"/>
              </w:rPr>
              <w:t>14 (93)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8BCDFC2"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E0CF5C"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7FCF41" w14:textId="77777777" w:rsidR="00AF7148" w:rsidRPr="00BC0722" w:rsidRDefault="00AF7148" w:rsidP="00AF7148">
            <w:pPr>
              <w:rPr>
                <w:rFonts w:ascii="Arial" w:hAnsi="Arial" w:cs="Arial"/>
                <w:sz w:val="20"/>
                <w:szCs w:val="20"/>
              </w:rPr>
            </w:pPr>
            <w:r w:rsidRPr="00BC0722">
              <w:rPr>
                <w:rFonts w:ascii="Arial" w:hAnsi="Arial" w:cs="Arial"/>
                <w:sz w:val="20"/>
                <w:szCs w:val="20"/>
              </w:rPr>
              <w:t>Delayed non-match-to-sample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3ED61B" w14:textId="7A21D50E"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and BD&gt;</w:t>
            </w:r>
            <w:r>
              <w:rPr>
                <w:rFonts w:ascii="Arial" w:hAnsi="Arial" w:cs="Arial"/>
                <w:sz w:val="20"/>
                <w:szCs w:val="20"/>
              </w:rPr>
              <w:t>NC</w:t>
            </w:r>
            <w:r w:rsidR="00AF7148" w:rsidRPr="00BC0722">
              <w:rPr>
                <w:rFonts w:ascii="Arial" w:hAnsi="Arial" w:cs="Arial"/>
                <w:sz w:val="20"/>
                <w:szCs w:val="20"/>
              </w:rPr>
              <w:t xml:space="preserve"> familiarity, </w:t>
            </w:r>
            <w:r>
              <w:rPr>
                <w:rFonts w:ascii="Arial" w:hAnsi="Arial" w:cs="Arial"/>
                <w:sz w:val="20"/>
                <w:szCs w:val="20"/>
              </w:rPr>
              <w:t>NC</w:t>
            </w:r>
            <w:r w:rsidR="00AF7148" w:rsidRPr="00BC0722">
              <w:rPr>
                <w:rFonts w:ascii="Arial" w:hAnsi="Arial" w:cs="Arial"/>
                <w:sz w:val="20"/>
                <w:szCs w:val="20"/>
              </w:rPr>
              <w:t>&gt;BD and BD&gt;</w:t>
            </w:r>
            <w:r>
              <w:rPr>
                <w:rFonts w:ascii="Arial" w:hAnsi="Arial" w:cs="Arial"/>
                <w:sz w:val="20"/>
                <w:szCs w:val="20"/>
              </w:rPr>
              <w:t>NC</w:t>
            </w:r>
            <w:r w:rsidR="00AF7148" w:rsidRPr="00BC0722">
              <w:rPr>
                <w:rFonts w:ascii="Arial" w:hAnsi="Arial" w:cs="Arial"/>
                <w:sz w:val="20"/>
                <w:szCs w:val="20"/>
              </w:rPr>
              <w:t xml:space="preserve"> novelty (Table 2)</w:t>
            </w:r>
          </w:p>
        </w:tc>
      </w:tr>
      <w:tr w:rsidR="00AF7148" w:rsidRPr="00BC0722" w14:paraId="745D3C42"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EEC7C2" w14:textId="33DA00CA"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Rodríguez-Cano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{"citationID":"a1bbuakere1","properties":{"formattedCitation":"(82)","plainCitation":"(82)","noteIndex":0},"citationItems":[{"id":875,"uris":["http://zotero.org/users/2846505/items/ANSLCXVE"],"itemData":{"id":875,"type":"article-journal","abstract":"OBJECTIVES: Neuroimaging studies have revealed evidence of brain functional abnormalities in bipolar depressive disorder (BDD) and major depressive disorder (MDD). However, few studies to date have compared these two mood disorders directly.\nMETHODS: Matched groups of 26 BDD type I patients, 26 MDD patients and 26 healthy controls underwent functional magnetic resonance imaging (fMRI) while performing the n-back working memory task. A whole-brain ANOVA was used to compare the three groups and clusters of significant difference were examined further using region-of-interest (ROI) analysis.\nRESULTS: The whole-brain ANOVA revealed a single cluster of significant difference in the medial frontal cortex. The BDD and MDD patients both showed failure to deactivate in this area compared to the controls. The BDD patients showed significantly greater failure of deactivation than the MDD patients, which was not accounted for by differences in severity or chronicity of illness between them.\nCONCLUSIONS: Failure of deactivation, considered to reflect default mode network dysfunction, is present to a greater extent in bipolar than unipolar depression. The study of this network may be useful in the search for brain markers that distinguish the two disorders.","container-title":"Bipolar Disorders","DOI":"10.1111/bdi.12517","ISSN":"1399-5618","issue":"5","journalAbbreviation":"Bipolar Disord","language":"eng","note":"PMID: 28714580","page":"386-395","source":"PubMed","title":"Differential failure to deactivate the default mode network in unipolar and bipolar depression","volume":"19","author":[{"family":"Rodríguez-Cano","given":"Elena"},{"family":"Alonso-Lana","given":"Silvia"},{"family":"Sarró","given":"Salvador"},{"family":"Fernández-Corcuera","given":"Paloma"},{"family":"Goikolea","given":"José M."},{"family":"Vieta","given":"Eduard"},{"family":"Maristany","given":"Teresa"},{"family":"Salvador","given":"Raymond"},{"family":"McKenna","given":"Peter J."},{"family":"Pomarol-Clotet","given":"Edith"}],"issued":{"date-parts":[["2017"]]}}}],"schema":"https://github.com/citation-style-language/schema/raw/master/csl-citation.json"}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(82)</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E72263C" w14:textId="7EF77424" w:rsidR="00AF7148" w:rsidRPr="00BC0722" w:rsidRDefault="00AF7148" w:rsidP="00AF7148">
            <w:pPr>
              <w:rPr>
                <w:rFonts w:ascii="Arial" w:hAnsi="Arial" w:cs="Arial"/>
                <w:sz w:val="20"/>
                <w:szCs w:val="20"/>
              </w:rPr>
            </w:pPr>
            <w:r w:rsidRPr="00BC0722">
              <w:rPr>
                <w:rFonts w:ascii="Arial" w:hAnsi="Arial" w:cs="Arial"/>
                <w:sz w:val="20"/>
                <w:szCs w:val="20"/>
              </w:rPr>
              <w:t xml:space="preserve">26 BD I, 26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C31A496" w14:textId="77777777" w:rsidR="00AF7148" w:rsidRPr="00BC0722" w:rsidRDefault="00AF7148" w:rsidP="00AF7148">
            <w:pPr>
              <w:rPr>
                <w:rFonts w:ascii="Arial" w:hAnsi="Arial" w:cs="Arial"/>
                <w:sz w:val="20"/>
                <w:szCs w:val="20"/>
              </w:rPr>
            </w:pPr>
            <w:r w:rsidRPr="00BC0722">
              <w:rPr>
                <w:rFonts w:ascii="Arial" w:hAnsi="Arial" w:cs="Arial"/>
                <w:sz w:val="20"/>
                <w:szCs w:val="20"/>
              </w:rPr>
              <w:t>Depressed (n=26)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783F1B2" w14:textId="77777777" w:rsidR="00AF7148" w:rsidRPr="00BC0722" w:rsidRDefault="00AF7148" w:rsidP="00AF7148">
            <w:pPr>
              <w:rPr>
                <w:rFonts w:ascii="Arial" w:hAnsi="Arial" w:cs="Arial"/>
                <w:sz w:val="20"/>
                <w:szCs w:val="20"/>
              </w:rPr>
            </w:pPr>
            <w:r w:rsidRPr="00BC0722">
              <w:rPr>
                <w:rFonts w:ascii="Arial" w:hAnsi="Arial" w:cs="Arial"/>
                <w:sz w:val="20"/>
                <w:szCs w:val="20"/>
              </w:rPr>
              <w:t>45.58 (9.23)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DC2662" w14:textId="291CA30F" w:rsidR="00AF7148" w:rsidRPr="00BC0722" w:rsidRDefault="00AF7148" w:rsidP="00AF7148">
            <w:pPr>
              <w:rPr>
                <w:rFonts w:ascii="Arial" w:hAnsi="Arial" w:cs="Arial"/>
                <w:sz w:val="20"/>
                <w:szCs w:val="20"/>
              </w:rPr>
            </w:pPr>
            <w:r w:rsidRPr="00BC0722">
              <w:rPr>
                <w:rFonts w:ascii="Arial" w:hAnsi="Arial" w:cs="Arial"/>
                <w:sz w:val="20"/>
                <w:szCs w:val="20"/>
              </w:rPr>
              <w:t>26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7B96CF2" w14:textId="6BA56F20" w:rsidR="00AF7148" w:rsidRPr="00BC0722" w:rsidRDefault="00AF7148" w:rsidP="00AF7148">
            <w:pPr>
              <w:rPr>
                <w:rFonts w:ascii="Arial" w:hAnsi="Arial" w:cs="Arial"/>
                <w:sz w:val="20"/>
                <w:szCs w:val="20"/>
              </w:rPr>
            </w:pPr>
            <w:r w:rsidRPr="00BC0722">
              <w:rPr>
                <w:rFonts w:ascii="Arial" w:hAnsi="Arial" w:cs="Arial"/>
                <w:sz w:val="20"/>
                <w:szCs w:val="20"/>
              </w:rPr>
              <w:t>17 (65)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9556C2"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F2E17F6" w14:textId="77777777" w:rsidR="00AF7148" w:rsidRPr="00BC0722" w:rsidRDefault="00AF7148" w:rsidP="00AF7148">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59F6C8" w14:textId="4B620841"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1-back vs. BL, BD&gt;</w:t>
            </w:r>
            <w:r w:rsidR="00465BD3">
              <w:rPr>
                <w:rFonts w:ascii="Arial" w:hAnsi="Arial" w:cs="Arial"/>
                <w:sz w:val="20"/>
                <w:szCs w:val="20"/>
              </w:rPr>
              <w:t>NC</w:t>
            </w:r>
            <w:r w:rsidRPr="00BC0722">
              <w:rPr>
                <w:rFonts w:ascii="Arial" w:hAnsi="Arial" w:cs="Arial"/>
                <w:sz w:val="20"/>
                <w:szCs w:val="20"/>
              </w:rPr>
              <w:t xml:space="preserve"> 2-back vs. BL, </w:t>
            </w:r>
            <w:r w:rsidR="00465BD3">
              <w:rPr>
                <w:rFonts w:ascii="Arial" w:hAnsi="Arial" w:cs="Arial"/>
                <w:sz w:val="20"/>
                <w:szCs w:val="20"/>
              </w:rPr>
              <w:t>NC</w:t>
            </w:r>
            <w:r w:rsidRPr="00BC0722">
              <w:rPr>
                <w:rFonts w:ascii="Arial" w:hAnsi="Arial" w:cs="Arial"/>
                <w:sz w:val="20"/>
                <w:szCs w:val="20"/>
              </w:rPr>
              <w:t>&gt;BD 2-back vs. BL (Table 2)</w:t>
            </w:r>
          </w:p>
        </w:tc>
      </w:tr>
      <w:tr w:rsidR="00AF7148" w:rsidRPr="00BC0722" w14:paraId="53E8BC9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903DFE" w14:textId="5CB37575"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Rosenfeld et al. 2014</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{"citationID":"a2gn70u5lfd","properties":{"formattedCitation":"(212)","plainCitation":"(212)","noteIndex":0},"citationItems":[{"id":874,"uris":["http://zotero.org/users/2846505/items/Y2P9IXKY"],"itemData":{"id":874,"type":"article-journal","abstract":"This fMRI study examined whether hemodynamic responses to affectively-salient stimuli were abnormally prolonged in remitted bipolar disorder, possibly representing a novel illness biomarker. A group of 18 DSM-IV bipolar I-diagnosed adults in remission and a demographically-matched control group performed an event-related fMRI gender-discrimination task in which face stimuli had task-irrelevant neutral, happy or angry expressions designed to elicit incidental emotional processing. Participants’ brain activation was modeled using a “fully informed” SPM5 basis set. Mixed-model ANOVA tested for diagnostic group differences in BOLD response amplitude and shape within brain regions-of-interest selected from ALE meta-analysis of previous comparable fMRI studies. Bipolar-diagnosed patients had a generally longer duration and/or later-peaking hemodynamic response in amygdala and numerous prefrontal cortex brain regions. Data are consistent with existing models of bipolar limbic hyperactivity, but the prolonged frontolimbic response more precisely details abnormalities recognized in previous studies. Prolonged hemodynamic responses were unrelated to stimulus type, task performance, or degree of residual mood symptoms, suggesting an important novel trait vulnerability brain dysfunction in bipolar disorder. Bipolar patients also failed to engage pregenual cingulate and left orbitofrontal cortex—regions important to models of automatic emotion regulation—while engaging a delayed dorsolateral prefrontal cortex response not seen in controls. These results raise questions about whether there are meaningful relationships between bipolar dysfunction of specific ventromedial prefrontal cortex regions believed to automatically regulate emotional reactions and the prolonged responses in more lateral aspects of prefrontal cortex.","container-title":"Brain Imaging and Behavior","DOI":"10.1007/s11682-013-9246-z","ISSN":"1931-7565","issue":"1","journalAbbreviation":"Brain Imaging and Behavior","language":"en","page":"73-86","source":"Springer Link","title":"Prolonged hemodynamic response during incidental facial emotion processing in inter-episode bipolar I disorder","volume":"8","author":[{"family":"Rosenfeld","given":"Ethan S."},{"family":"Pearlson","given":"Godfrey D."},{"family":"Sweeney","given":"John A."},{"family":"Tamminga","given":"Carol A."},{"family":"Keshavan","given":"Matcheri S."},{"family":"Nonterah","given":"Camilla"},{"family":"Stevens","given":"Michael C."}],"issued":{"date-parts":[["2014",3,1]]}}}],"schema":"https://github.com/citation-style-language/schema/raw/master/csl-citation.json"}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(212)</w:t>
            </w:r>
            <w:r w:rsidRPr="00BC0722">
              <w:rPr>
                <w:rFonts w:ascii="Arial" w:hAnsi="Arial" w:cs="Arial"/>
                <w:color w:val="000000"/>
                <w:sz w:val="20"/>
                <w:szCs w:val="20"/>
              </w:rPr>
              <w:fldChar w:fldCharType="end"/>
            </w:r>
            <w:r w:rsidRPr="00BC0722">
              <w:rPr>
                <w:rFonts w:ascii="Arial" w:hAnsi="Arial" w:cs="Arial"/>
                <w:color w:val="000000"/>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A71810" w14:textId="0AE388D2" w:rsidR="00AF7148" w:rsidRPr="00BC0722" w:rsidRDefault="00AF7148" w:rsidP="00AF7148">
            <w:pPr>
              <w:rPr>
                <w:rFonts w:ascii="Arial" w:hAnsi="Arial" w:cs="Arial"/>
                <w:sz w:val="20"/>
                <w:szCs w:val="20"/>
              </w:rPr>
            </w:pPr>
            <w:r w:rsidRPr="00BC0722">
              <w:rPr>
                <w:rFonts w:ascii="Arial" w:hAnsi="Arial" w:cs="Arial"/>
                <w:sz w:val="20"/>
                <w:szCs w:val="20"/>
              </w:rPr>
              <w:t xml:space="preserve">17 BD I, 19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F52C8AB"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(n=17)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E9446F" w14:textId="77777777" w:rsidR="00AF7148" w:rsidRPr="00BC0722" w:rsidRDefault="00AF7148" w:rsidP="00AF7148">
            <w:pPr>
              <w:rPr>
                <w:rFonts w:ascii="Arial" w:hAnsi="Arial" w:cs="Arial"/>
                <w:sz w:val="20"/>
                <w:szCs w:val="20"/>
              </w:rPr>
            </w:pPr>
            <w:r w:rsidRPr="00BC0722">
              <w:rPr>
                <w:rFonts w:ascii="Arial" w:hAnsi="Arial" w:cs="Arial"/>
                <w:sz w:val="20"/>
                <w:szCs w:val="20"/>
              </w:rPr>
              <w:t>33.9 (11)</w:t>
            </w:r>
            <w:r w:rsidRPr="00BC0722">
              <w:rPr>
                <w:rStyle w:val="FootnoteReference"/>
                <w:rFonts w:ascii="Arial" w:hAnsi="Arial" w:cs="Arial"/>
              </w:rPr>
              <w:footnoteReference w:id="23"/>
            </w:r>
            <w:r w:rsidRPr="00BC0722">
              <w:rPr>
                <w:rFonts w:ascii="Arial" w:hAnsi="Arial" w:cs="Arial"/>
                <w:sz w:val="20"/>
                <w:szCs w:val="20"/>
              </w:rPr>
              <w:t xml:space="preserve"> </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0F3078D" w14:textId="636A9AC2" w:rsidR="00AF7148" w:rsidRPr="00BC0722" w:rsidRDefault="00AF7148" w:rsidP="00AF7148">
            <w:pPr>
              <w:rPr>
                <w:rFonts w:ascii="Arial" w:hAnsi="Arial" w:cs="Arial"/>
                <w:sz w:val="20"/>
                <w:szCs w:val="20"/>
              </w:rPr>
            </w:pPr>
            <w:r w:rsidRPr="00BC0722">
              <w:rPr>
                <w:rFonts w:ascii="Arial" w:hAnsi="Arial" w:cs="Arial"/>
                <w:sz w:val="20"/>
                <w:szCs w:val="20"/>
              </w:rPr>
              <w:t>16 (94)</w:t>
            </w:r>
            <w:r w:rsidRPr="00BC0722">
              <w:rPr>
                <w:rStyle w:val="FootnoteReference"/>
                <w:rFonts w:ascii="Arial" w:hAnsi="Arial" w:cs="Arial"/>
              </w:rPr>
              <w:footnoteReference w:id="24"/>
            </w:r>
            <w:r w:rsidRPr="00BC0722">
              <w:rPr>
                <w:rFonts w:ascii="Arial" w:hAnsi="Arial" w:cs="Arial"/>
                <w:sz w:val="20"/>
                <w:szCs w:val="20"/>
              </w:rPr>
              <w:t xml:space="preserve">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759306" w14:textId="77777777" w:rsidR="00AF7148" w:rsidRPr="00BC0722" w:rsidRDefault="00AF7148" w:rsidP="00AF7148">
            <w:pPr>
              <w:rPr>
                <w:rFonts w:ascii="Arial" w:hAnsi="Arial" w:cs="Arial"/>
                <w:sz w:val="20"/>
                <w:szCs w:val="20"/>
              </w:rPr>
            </w:pPr>
            <w:r w:rsidRPr="00BC0722">
              <w:rPr>
                <w:rFonts w:ascii="Arial" w:hAnsi="Arial" w:cs="Arial"/>
                <w:sz w:val="20"/>
                <w:szCs w:val="20"/>
              </w:rPr>
              <w:t>No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7962F1C"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9A2E85" w14:textId="77777777" w:rsidR="00AF7148" w:rsidRPr="00BC0722" w:rsidRDefault="00AF7148" w:rsidP="00AF7148">
            <w:pPr>
              <w:rPr>
                <w:rFonts w:ascii="Arial" w:hAnsi="Arial" w:cs="Arial"/>
                <w:sz w:val="20"/>
                <w:szCs w:val="20"/>
              </w:rPr>
            </w:pPr>
            <w:r w:rsidRPr="00BC0722">
              <w:rPr>
                <w:rFonts w:ascii="Arial" w:hAnsi="Arial" w:cs="Arial"/>
                <w:sz w:val="20"/>
                <w:szCs w:val="20"/>
              </w:rPr>
              <w:t>Gender discrimination with happy, angry, and neutral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0F78CFE" w14:textId="53FE8DE1" w:rsidR="00AF7148" w:rsidRPr="00BC0722" w:rsidRDefault="00AF7148" w:rsidP="00AF7148">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happy, 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angry, BD&gt;</w:t>
            </w:r>
            <w:r w:rsidR="00465BD3">
              <w:rPr>
                <w:rFonts w:ascii="Arial" w:hAnsi="Arial" w:cs="Arial"/>
                <w:sz w:val="20"/>
                <w:szCs w:val="20"/>
              </w:rPr>
              <w:t>NC</w:t>
            </w:r>
            <w:r w:rsidRPr="00BC0722">
              <w:rPr>
                <w:rFonts w:ascii="Arial" w:hAnsi="Arial" w:cs="Arial"/>
                <w:sz w:val="20"/>
                <w:szCs w:val="20"/>
              </w:rPr>
              <w:t>/</w:t>
            </w:r>
            <w:r w:rsidR="00465BD3">
              <w:rPr>
                <w:rFonts w:ascii="Arial" w:hAnsi="Arial" w:cs="Arial"/>
                <w:sz w:val="20"/>
                <w:szCs w:val="20"/>
              </w:rPr>
              <w:t>NC</w:t>
            </w:r>
            <w:r w:rsidRPr="00BC0722">
              <w:rPr>
                <w:rFonts w:ascii="Arial" w:hAnsi="Arial" w:cs="Arial"/>
                <w:sz w:val="20"/>
                <w:szCs w:val="20"/>
              </w:rPr>
              <w:t xml:space="preserve">&gt;BD neutral </w:t>
            </w:r>
          </w:p>
        </w:tc>
      </w:tr>
      <w:tr w:rsidR="00AF7148" w:rsidRPr="00BC0722" w14:paraId="132F55D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9808A2" w14:textId="1F4D9E1B"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Roth et al. 2006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{"citationID":"a2333nlochr","properties":{"formattedCitation":"(213)","plainCitation":"(213)","noteIndex":0},"citationItems":[{"id":873,"uris":["http://zotero.org/users/2846505/items/LFHU3DSU"],"itemData":{"id":873,"type":"article-journal","abstract":"Bipolar disorder has been associated with dysfunction of executive control processes. Using functional magnetic resonance imaging, we examined brain activation during a counting Stroop task in 11 healthy adults and 11 patients with bipolar I disorder. Results revealed greater activation for the healthy than bipolar disorder group in distributed brain regions that included the right inferior and medial frontal gyri. With the exception of one area within the left posterior cingulate gyrus that was correlated with mania severity, regional activations where group differences were observed were not associated with mood symptoms in the patient group. These findings add to the growing body of evidence implicating neural circuitry subserving executive control in bipolar disorder.","container-title":"NeuroReport","DOI":"10.1097/01.wnr.0000227979.06013.57","ISSN":"0959-4965","issue":"11","language":"en-US","page":"1085–1089","source":"journals.lww.com","title":"Functional magnetic resonance imaging of executive control in bipolar disorder","volume":"17","author":[{"family":"Roth","given":"Robert M."},{"family":"Koven","given":"Nancy S."},{"family":"Randolph","given":"John J."},{"family":"Flashman","given":"Laura A."},{"family":"Pixley","given":"Heather S."},{"family":"Ricketts","given":"Sarah M."},{"family":"Wishart","given":"Heather A."},{"family":"Saykin","given":"Andrew J."}],"issued":{"date-parts":[["2006",7,31]]}}}],"schema":"https://github.com/citation-style-language/schema/raw/master/csl-citation.json"}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(213)</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8FFA88" w14:textId="6795DD75" w:rsidR="00AF7148" w:rsidRPr="00BC0722" w:rsidRDefault="00AF7148" w:rsidP="00AF7148">
            <w:pPr>
              <w:rPr>
                <w:rFonts w:ascii="Arial" w:hAnsi="Arial" w:cs="Arial"/>
                <w:sz w:val="20"/>
                <w:szCs w:val="20"/>
              </w:rPr>
            </w:pPr>
            <w:r w:rsidRPr="00BC0722">
              <w:rPr>
                <w:rFonts w:ascii="Arial" w:hAnsi="Arial" w:cs="Arial"/>
                <w:sz w:val="20"/>
                <w:szCs w:val="20"/>
              </w:rPr>
              <w:t xml:space="preserve">11 BD I, 11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8AF86A" w14:textId="77777777" w:rsidR="00AF7148" w:rsidRPr="00BC0722" w:rsidRDefault="00AF7148" w:rsidP="00AF7148">
            <w:pPr>
              <w:rPr>
                <w:rFonts w:ascii="Arial" w:hAnsi="Arial" w:cs="Arial"/>
                <w:sz w:val="20"/>
                <w:szCs w:val="20"/>
              </w:rPr>
            </w:pPr>
            <w:r w:rsidRPr="00BC0722">
              <w:rPr>
                <w:rFonts w:ascii="Arial" w:hAnsi="Arial" w:cs="Arial"/>
                <w:sz w:val="20"/>
                <w:szCs w:val="20"/>
              </w:rPr>
              <w:t>Mixed (n=4); Hypo/manic (n=1); Depressed (n=1); Euthymic (n=5)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68DF84" w14:textId="77777777" w:rsidR="00AF7148" w:rsidRPr="00BC0722" w:rsidRDefault="00AF7148" w:rsidP="00AF7148">
            <w:pPr>
              <w:rPr>
                <w:rFonts w:ascii="Arial" w:hAnsi="Arial" w:cs="Arial"/>
                <w:sz w:val="20"/>
                <w:szCs w:val="20"/>
              </w:rPr>
            </w:pPr>
            <w:r w:rsidRPr="00BC0722">
              <w:rPr>
                <w:rFonts w:ascii="Arial" w:hAnsi="Arial" w:cs="Arial"/>
                <w:sz w:val="20"/>
                <w:szCs w:val="20"/>
              </w:rPr>
              <w:t>37.7 (14.4)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5378BD" w14:textId="318C86AA" w:rsidR="00AF7148" w:rsidRPr="00BC0722" w:rsidRDefault="00AF7148" w:rsidP="00AF7148">
            <w:pPr>
              <w:rPr>
                <w:rFonts w:ascii="Arial" w:hAnsi="Arial" w:cs="Arial"/>
                <w:sz w:val="20"/>
                <w:szCs w:val="20"/>
              </w:rPr>
            </w:pPr>
            <w:r w:rsidRPr="00BC0722">
              <w:rPr>
                <w:rFonts w:ascii="Arial" w:hAnsi="Arial" w:cs="Arial"/>
                <w:sz w:val="20"/>
                <w:szCs w:val="20"/>
              </w:rPr>
              <w:t>11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4B9D75" w14:textId="198C75DE" w:rsidR="00AF7148" w:rsidRPr="00BC0722" w:rsidRDefault="00AF7148" w:rsidP="00AF7148">
            <w:pPr>
              <w:rPr>
                <w:rFonts w:ascii="Arial" w:hAnsi="Arial" w:cs="Arial"/>
                <w:sz w:val="20"/>
                <w:szCs w:val="20"/>
              </w:rPr>
            </w:pPr>
            <w:r w:rsidRPr="00BC0722">
              <w:rPr>
                <w:rFonts w:ascii="Arial" w:hAnsi="Arial" w:cs="Arial"/>
                <w:sz w:val="20"/>
                <w:szCs w:val="20"/>
              </w:rPr>
              <w:t>5 (45)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7E4978E"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96D469" w14:textId="77777777" w:rsidR="00AF7148" w:rsidRPr="00BC0722" w:rsidRDefault="00AF7148" w:rsidP="00AF7148">
            <w:pPr>
              <w:rPr>
                <w:rFonts w:ascii="Arial" w:hAnsi="Arial" w:cs="Arial"/>
                <w:sz w:val="20"/>
                <w:szCs w:val="20"/>
              </w:rPr>
            </w:pPr>
            <w:r w:rsidRPr="00BC0722">
              <w:rPr>
                <w:rFonts w:ascii="Arial" w:hAnsi="Arial" w:cs="Arial"/>
                <w:sz w:val="20"/>
                <w:szCs w:val="20"/>
              </w:rPr>
              <w:t>Stroop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05FB855" w14:textId="7B5DC0D8" w:rsidR="00AF7148" w:rsidRPr="00BC0722" w:rsidRDefault="00465BD3" w:rsidP="00AF7148">
            <w:pPr>
              <w:rPr>
                <w:rFonts w:ascii="Arial" w:hAnsi="Arial" w:cs="Arial"/>
                <w:sz w:val="20"/>
                <w:szCs w:val="20"/>
              </w:rPr>
            </w:pPr>
            <w:r>
              <w:rPr>
                <w:rFonts w:ascii="Arial" w:hAnsi="Arial" w:cs="Arial"/>
                <w:sz w:val="20"/>
                <w:szCs w:val="20"/>
              </w:rPr>
              <w:t>NC</w:t>
            </w:r>
            <w:r w:rsidR="00AF7148" w:rsidRPr="00BC0722">
              <w:rPr>
                <w:rFonts w:ascii="Arial" w:hAnsi="Arial" w:cs="Arial"/>
                <w:sz w:val="20"/>
                <w:szCs w:val="20"/>
              </w:rPr>
              <w:t>&gt;BD (Table 2)</w:t>
            </w:r>
          </w:p>
        </w:tc>
      </w:tr>
      <w:tr w:rsidR="00AF7148" w:rsidRPr="00BC0722" w14:paraId="2FD8EE44"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FD0574" w14:textId="230C0D8B" w:rsidR="00AF7148" w:rsidRPr="00BC0722" w:rsidRDefault="00AF7148" w:rsidP="00AF7148">
            <w:pPr>
              <w:rPr>
                <w:rFonts w:ascii="Arial" w:hAnsi="Arial" w:cs="Arial"/>
                <w:color w:val="000000"/>
                <w:sz w:val="20"/>
                <w:szCs w:val="20"/>
              </w:rPr>
            </w:pPr>
            <w:r w:rsidRPr="00BC0722">
              <w:rPr>
                <w:rFonts w:ascii="Arial" w:hAnsi="Arial" w:cs="Arial"/>
                <w:color w:val="000000"/>
                <w:sz w:val="20"/>
                <w:szCs w:val="20"/>
              </w:rPr>
              <w:t>Ryan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{"citationID":"a2cci2s840d","properties":{"formattedCitation":"(214)","plainCitation":"(214)","noteIndex":0},"citationItems":[{"id":872,"uris":["http://zotero.org/users/2846505/items/UI5PKVRP"],"itemData":{"id":872,"type":"article-journal","abstract":"Deficits in cognitive control may represent an endophenotype for mood disorders. Ryan et al. demonstrate impaired ‘Go/No Go’ task performance in women with majo","container-title":"Brain","DOI":"10.1093/brain/awv070","ISSN":"0006-8950","issue":"5","journalAbbreviation":"Brain","language":"en","note":"publisher: Oxford Academic","page":"1424-1434","source":"academic.oup.com","title":"Shared dimensions of performance and activation dysfunction in cognitive control in females with mood disorders","volume":"138","author":[{"family":"Ryan","given":"Kelly A."},{"family":"Dawson","given":"Erica L."},{"family":"Kassel","given":"Michelle T."},{"family":"Weldon","given":"Anne L."},{"family":"Marshall","given":"David F."},{"family":"Meyers","given":"Kortni K."},{"family":"Gabriel","given":"Laura B."},{"family":"Vederman","given":"Aaron C."},{"family":"Weisenbach","given":"Sara L."},{"family":"McInnis","given":"Melvin G."},{"family":"Zubieta","given":"Jon-Kar"},{"family":"Langenecker","given":"Scott A."}],"issued":{"date-parts":[["2015",5,1]]}}}],"schema":"https://github.com/citation-style-language/schema/raw/master/csl-citation.json"}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(214)</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C6FFA5" w14:textId="56BC1B86" w:rsidR="00AF7148" w:rsidRPr="00BC0722" w:rsidRDefault="00AF7148" w:rsidP="00AF7148">
            <w:pPr>
              <w:rPr>
                <w:rFonts w:ascii="Arial" w:hAnsi="Arial" w:cs="Arial"/>
                <w:sz w:val="20"/>
                <w:szCs w:val="20"/>
              </w:rPr>
            </w:pPr>
            <w:r w:rsidRPr="00BC0722">
              <w:rPr>
                <w:rFonts w:ascii="Arial" w:hAnsi="Arial" w:cs="Arial"/>
                <w:sz w:val="20"/>
                <w:szCs w:val="20"/>
              </w:rPr>
              <w:t xml:space="preserve">16 BD I/II/NOS, 17 </w:t>
            </w:r>
            <w:r w:rsidR="00465BD3">
              <w:rPr>
                <w:rFonts w:ascii="Arial" w:hAnsi="Arial" w:cs="Arial"/>
                <w:sz w:val="20"/>
                <w:szCs w:val="20"/>
              </w:rPr>
              <w:t>NC</w:t>
            </w:r>
            <w:r w:rsidRPr="00BC0722">
              <w:rPr>
                <w:rFonts w:ascii="Arial" w:hAnsi="Arial" w:cs="Arial"/>
                <w:sz w:val="20"/>
                <w:szCs w:val="20"/>
              </w:rPr>
              <w:t>, 19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F4A21E0" w14:textId="77777777" w:rsidR="00AF7148" w:rsidRPr="00BC0722" w:rsidRDefault="00AF7148" w:rsidP="00AF7148">
            <w:pPr>
              <w:rPr>
                <w:rFonts w:ascii="Arial" w:hAnsi="Arial" w:cs="Arial"/>
                <w:sz w:val="20"/>
                <w:szCs w:val="20"/>
              </w:rPr>
            </w:pPr>
            <w:r w:rsidRPr="00BC0722">
              <w:rPr>
                <w:rFonts w:ascii="Arial" w:hAnsi="Arial" w:cs="Arial"/>
                <w:sz w:val="20"/>
                <w:szCs w:val="20"/>
              </w:rPr>
              <w:t>Not specified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A026C69" w14:textId="77777777" w:rsidR="00AF7148" w:rsidRPr="00BC0722" w:rsidRDefault="00AF7148" w:rsidP="00AF7148">
            <w:pPr>
              <w:rPr>
                <w:rFonts w:ascii="Arial" w:hAnsi="Arial" w:cs="Arial"/>
                <w:sz w:val="20"/>
                <w:szCs w:val="20"/>
              </w:rPr>
            </w:pPr>
            <w:r w:rsidRPr="00BC0722">
              <w:rPr>
                <w:rFonts w:ascii="Arial" w:hAnsi="Arial" w:cs="Arial"/>
                <w:sz w:val="20"/>
                <w:szCs w:val="20"/>
              </w:rPr>
              <w:t>44.1 (11.5)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05D06A"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C1924F0" w14:textId="77777777" w:rsidR="00AF7148" w:rsidRPr="00BC0722" w:rsidRDefault="00AF7148" w:rsidP="00AF7148">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BAAC808"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1C8A144" w14:textId="77777777" w:rsidR="00AF7148" w:rsidRPr="00BC0722" w:rsidRDefault="00AF7148" w:rsidP="00AF7148">
            <w:pPr>
              <w:rPr>
                <w:rFonts w:ascii="Arial" w:hAnsi="Arial" w:cs="Arial"/>
                <w:sz w:val="20"/>
                <w:szCs w:val="20"/>
              </w:rPr>
            </w:pPr>
            <w:r w:rsidRPr="00BC0722">
              <w:rPr>
                <w:rFonts w:ascii="Arial" w:hAnsi="Arial" w:cs="Arial"/>
                <w:sz w:val="20"/>
                <w:szCs w:val="20"/>
              </w:rPr>
              <w:t>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DF76AE"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2)</w:t>
            </w:r>
          </w:p>
        </w:tc>
      </w:tr>
      <w:tr w:rsidR="00AF7148" w:rsidRPr="00BC0722" w14:paraId="3C251F8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03986B0" w14:textId="54B30070" w:rsidR="00AF7148" w:rsidRPr="00BC0722" w:rsidRDefault="00AF7148" w:rsidP="00AF7148">
            <w:pPr>
              <w:rPr>
                <w:rFonts w:ascii="Arial" w:hAnsi="Arial" w:cs="Arial"/>
                <w:color w:val="000000"/>
                <w:sz w:val="20"/>
                <w:szCs w:val="20"/>
              </w:rPr>
            </w:pPr>
            <w:proofErr w:type="spellStart"/>
            <w:r w:rsidRPr="00BC0722">
              <w:rPr>
                <w:rFonts w:ascii="Arial" w:hAnsi="Arial" w:cs="Arial"/>
                <w:color w:val="000000"/>
                <w:sz w:val="20"/>
                <w:szCs w:val="20"/>
              </w:rPr>
              <w:t>Sepede</w:t>
            </w:r>
            <w:proofErr w:type="spellEnd"/>
            <w:r w:rsidRPr="00BC0722">
              <w:rPr>
                <w:rFonts w:ascii="Arial" w:hAnsi="Arial" w:cs="Arial"/>
                <w:color w:val="000000"/>
                <w:sz w:val="20"/>
                <w:szCs w:val="20"/>
              </w:rPr>
              <w:t xml:space="preserve"> et al. 2015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{"citationID":"Xp4R5y9j","properties":{"formattedCitation":"(136)","plainCitation":"(136)","noteIndex":0},"citationItems":[{"id":871,"uris":["http://zotero.org/users/2846505/items/P6LXEQAA"],"itemData":{"id":871,"type":"article-journal","abstract":"Introduction\nBipolar disorder type I (BD-I) is characterized by a severe impairment in emotional processing during both acute and euthymic phases of the illness. The aim of the present study was to investigate negative emotion processing in both euthymic patients and non-affected first-degree relatives, looking for state and trait markers of BD-I.\nMethods\n22 healthy relatives of BD-I patients (mean age 31.5±7.3years; 15 females), 23 euthymic BD-I patients (mean age 35.2±7.9years; 14 females), and 24 matched controls (mean age 32.5±6.2years; 16 females) performed an IAPS-based emotional task during 1.5T fMRI. They were required to identify vegetable items (targets) inside neutral or negative pictures.\nResults\nEuthymic BD-I patients showed a significant reduced accuracy in target detection during both neutral and negative images presentation, whereas first-degree relatives performed similarly to normal comparisons. We found a reduced activation of Left precuneus during negative images condition in the patients only. By contrast, both patients and relatives hyperactivated the Left insula and hypoactivated the Right supramarginal gyrus with respect to controls. Moreover, relatives showed an increased activation of Right lingual gyrus and lower activation of pre-supplementary motor area and Right superior frontal gyrus.\nConclusions\nDuring a negative emotion task, euthymic BD-I patients and non-affected first-degree relatives shared an abnormal activation of a limbic area (Left insula) coupled with a reduced activation of a parietal region (Right supramarginal gyrus), thus suggesting a trait-like anomalous processing of affective contents. On the other hand, functional abnormalities found only in unaffected relatives and not in patients and controls may correspond to resilience factors.","container-title":"Progress in Neuro-Psychopharmacology and Biological Psychiatry","DOI":"10.1016/j.pnpbp.2015.01.016","ISSN":"0278-5846","journalAbbreviation":"Progress in Neuro-Psychopharmacology and Biological Psychiatry","language":"en","page":"1-10","source":"ScienceDirect","title":"Neural correlates of negative emotion processing in bipolar disorder","volume":"60","author":[{"family":"Sepede","given":"Gianna"},{"family":"De Berardis","given":"Domenico"},{"family":"Campanella","given":"Daniela"},{"family":"Perrucci","given":"Mauro Gianni"},{"family":"Ferretti","given":"Antonio"},{"family":"Salerno","given":"Rosa Maria"},{"family":"Di Giannantonio","given":"Massimo"},{"family":"Romani","given":"Gian Luca"},{"family":"Gambi","given":"Francesco"}],"issued":{"date-parts":[["2015",7,3]]}}}],"schema":"https://github.com/citation-style-language/schema/raw/master/csl-citation.json"}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(136)</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9F0DB91" w14:textId="78F71E61" w:rsidR="00AF7148" w:rsidRPr="00BC0722" w:rsidRDefault="00AF7148" w:rsidP="00AF7148">
            <w:pPr>
              <w:rPr>
                <w:rFonts w:ascii="Arial" w:hAnsi="Arial" w:cs="Arial"/>
                <w:sz w:val="20"/>
                <w:szCs w:val="20"/>
              </w:rPr>
            </w:pPr>
            <w:r w:rsidRPr="00BC0722">
              <w:rPr>
                <w:rFonts w:ascii="Arial" w:hAnsi="Arial" w:cs="Arial"/>
                <w:sz w:val="20"/>
                <w:szCs w:val="20"/>
              </w:rPr>
              <w:t xml:space="preserve">23 BD I, 24 </w:t>
            </w:r>
            <w:r w:rsidR="00465BD3">
              <w:rPr>
                <w:rFonts w:ascii="Arial" w:hAnsi="Arial" w:cs="Arial"/>
                <w:sz w:val="20"/>
                <w:szCs w:val="20"/>
              </w:rPr>
              <w:t>NC</w:t>
            </w:r>
            <w:r w:rsidRPr="00BC0722">
              <w:rPr>
                <w:rFonts w:ascii="Arial" w:hAnsi="Arial" w:cs="Arial"/>
                <w:sz w:val="20"/>
                <w:szCs w:val="20"/>
              </w:rPr>
              <w:t xml:space="preserve">, 22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24040C" w14:textId="77777777" w:rsidR="00AF7148" w:rsidRPr="00BC0722" w:rsidRDefault="00AF7148" w:rsidP="00AF7148">
            <w:pPr>
              <w:rPr>
                <w:rFonts w:ascii="Arial" w:hAnsi="Arial" w:cs="Arial"/>
                <w:sz w:val="20"/>
                <w:szCs w:val="20"/>
              </w:rPr>
            </w:pPr>
            <w:r w:rsidRPr="00BC0722">
              <w:rPr>
                <w:rFonts w:ascii="Arial" w:hAnsi="Arial" w:cs="Arial"/>
                <w:sz w:val="20"/>
                <w:szCs w:val="20"/>
              </w:rPr>
              <w:t>Euthymic (n=23)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8BC06F1" w14:textId="77777777" w:rsidR="00AF7148" w:rsidRPr="00BC0722" w:rsidRDefault="00AF7148" w:rsidP="00AF7148">
            <w:pPr>
              <w:rPr>
                <w:rFonts w:ascii="Arial" w:hAnsi="Arial" w:cs="Arial"/>
                <w:sz w:val="20"/>
                <w:szCs w:val="20"/>
              </w:rPr>
            </w:pPr>
            <w:r w:rsidRPr="00BC0722">
              <w:rPr>
                <w:rFonts w:ascii="Arial" w:hAnsi="Arial" w:cs="Arial"/>
                <w:sz w:val="20"/>
                <w:szCs w:val="20"/>
              </w:rPr>
              <w:t>35.2 (7.9)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632970" w14:textId="12425E66" w:rsidR="00AF7148" w:rsidRPr="00BC0722" w:rsidRDefault="00AF7148" w:rsidP="00AF7148">
            <w:pPr>
              <w:rPr>
                <w:rFonts w:ascii="Arial" w:hAnsi="Arial" w:cs="Arial"/>
                <w:sz w:val="20"/>
                <w:szCs w:val="20"/>
              </w:rPr>
            </w:pPr>
            <w:r w:rsidRPr="00BC0722">
              <w:rPr>
                <w:rFonts w:ascii="Arial" w:hAnsi="Arial" w:cs="Arial"/>
                <w:sz w:val="20"/>
                <w:szCs w:val="20"/>
              </w:rPr>
              <w:t>19 (83)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7397805" w14:textId="65B448B6" w:rsidR="00AF7148" w:rsidRPr="00BC0722" w:rsidRDefault="00AF7148" w:rsidP="00AF7148">
            <w:pPr>
              <w:rPr>
                <w:rFonts w:ascii="Arial" w:hAnsi="Arial" w:cs="Arial"/>
                <w:sz w:val="20"/>
                <w:szCs w:val="20"/>
              </w:rPr>
            </w:pPr>
            <w:r w:rsidRPr="00BC0722">
              <w:rPr>
                <w:rFonts w:ascii="Arial" w:hAnsi="Arial" w:cs="Arial"/>
                <w:sz w:val="20"/>
                <w:szCs w:val="20"/>
              </w:rPr>
              <w:t>22 (96)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BE127D" w14:textId="77777777" w:rsidR="00AF7148" w:rsidRPr="00BC0722" w:rsidRDefault="00AF7148" w:rsidP="00AF7148">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0D80181" w14:textId="77777777" w:rsidR="00AF7148" w:rsidRPr="00BC0722" w:rsidRDefault="00AF7148" w:rsidP="00AF7148">
            <w:pPr>
              <w:rPr>
                <w:rFonts w:ascii="Arial" w:hAnsi="Arial" w:cs="Arial"/>
                <w:sz w:val="20"/>
                <w:szCs w:val="20"/>
              </w:rPr>
            </w:pPr>
            <w:r w:rsidRPr="00BC0722">
              <w:rPr>
                <w:rFonts w:ascii="Arial" w:hAnsi="Arial" w:cs="Arial"/>
                <w:sz w:val="20"/>
                <w:szCs w:val="20"/>
              </w:rPr>
              <w:t>Emotion processing of negative and neutral pictures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BE7F44" w14:textId="77777777" w:rsidR="00AF7148" w:rsidRPr="00BC0722" w:rsidRDefault="00AF7148" w:rsidP="00AF7148">
            <w:pPr>
              <w:rPr>
                <w:rFonts w:ascii="Arial" w:hAnsi="Arial" w:cs="Arial"/>
                <w:sz w:val="20"/>
                <w:szCs w:val="20"/>
              </w:rPr>
            </w:pPr>
            <w:r w:rsidRPr="00BC0722">
              <w:rPr>
                <w:rFonts w:ascii="Arial" w:hAnsi="Arial" w:cs="Arial"/>
                <w:sz w:val="20"/>
                <w:szCs w:val="20"/>
              </w:rPr>
              <w:t>Main effect of group (Table 3), between group x negative valence condition int. (Table 3)</w:t>
            </w:r>
          </w:p>
        </w:tc>
      </w:tr>
      <w:tr w:rsidR="00463DFF" w:rsidRPr="00BC0722" w14:paraId="75ECECE4" w14:textId="77777777" w:rsidTr="00463DFF">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268C41" w14:textId="6F3213E8" w:rsidR="00463DFF" w:rsidRPr="00BC0722" w:rsidRDefault="00463DFF" w:rsidP="00463DFF">
            <w:pPr>
              <w:rPr>
                <w:rFonts w:ascii="Arial" w:hAnsi="Arial" w:cs="Arial"/>
                <w:color w:val="000000"/>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DF5ACD" w14:textId="6F328EC9" w:rsidR="00463DFF" w:rsidRPr="00BC0722" w:rsidRDefault="00463DFF" w:rsidP="00463DFF">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DAB455C" w14:textId="019C9741" w:rsidR="00463DFF" w:rsidRPr="00BC0722" w:rsidRDefault="00463DFF" w:rsidP="00463DFF">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E90C0ED" w14:textId="6F63512E" w:rsidR="00463DFF" w:rsidRPr="00BC0722" w:rsidRDefault="00463DFF" w:rsidP="00463DFF">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02E573C" w14:textId="77777777" w:rsidR="00463DFF" w:rsidRPr="00BC0722" w:rsidRDefault="00463DFF" w:rsidP="00463DFF">
            <w:pPr>
              <w:rPr>
                <w:rFonts w:ascii="Arial" w:hAnsi="Arial" w:cs="Arial"/>
                <w:b/>
                <w:bCs/>
                <w:sz w:val="20"/>
                <w:szCs w:val="20"/>
              </w:rPr>
            </w:pPr>
            <w:r w:rsidRPr="00BC0722">
              <w:rPr>
                <w:rFonts w:ascii="Arial" w:hAnsi="Arial" w:cs="Arial"/>
                <w:b/>
                <w:bCs/>
                <w:sz w:val="20"/>
                <w:szCs w:val="20"/>
              </w:rPr>
              <w:t xml:space="preserve">Medication Status </w:t>
            </w:r>
          </w:p>
          <w:p w14:paraId="62460A27" w14:textId="1CD5720A" w:rsidR="00463DFF" w:rsidRPr="00BC0722" w:rsidRDefault="00463DFF" w:rsidP="00463DFF">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384A9EC" w14:textId="77777777" w:rsidR="00463DFF" w:rsidRPr="00BC0722" w:rsidRDefault="00463DFF" w:rsidP="00463DFF">
            <w:pPr>
              <w:rPr>
                <w:rFonts w:ascii="Arial" w:hAnsi="Arial" w:cs="Arial"/>
                <w:b/>
                <w:bCs/>
                <w:sz w:val="20"/>
                <w:szCs w:val="20"/>
              </w:rPr>
            </w:pPr>
            <w:r w:rsidRPr="00BC0722">
              <w:rPr>
                <w:rFonts w:ascii="Arial" w:hAnsi="Arial" w:cs="Arial"/>
                <w:b/>
                <w:bCs/>
                <w:sz w:val="20"/>
                <w:szCs w:val="20"/>
              </w:rPr>
              <w:t>Psychosis</w:t>
            </w:r>
          </w:p>
          <w:p w14:paraId="34007401" w14:textId="537796BA" w:rsidR="00463DFF" w:rsidRPr="00BC0722" w:rsidRDefault="00463DFF" w:rsidP="00463DFF">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06F0B2E" w14:textId="2DDE4F2A" w:rsidR="00463DFF" w:rsidRPr="00BC0722" w:rsidRDefault="00463DFF" w:rsidP="00463DFF">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F0C9BC3" w14:textId="448FBFD2" w:rsidR="00463DFF" w:rsidRPr="00BC0722" w:rsidRDefault="00463DFF" w:rsidP="00463DFF">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1C03638" w14:textId="59BEB2A7" w:rsidR="00463DFF" w:rsidRPr="00BC0722" w:rsidRDefault="00463DFF" w:rsidP="00463DFF">
            <w:pPr>
              <w:rPr>
                <w:rFonts w:ascii="Arial" w:hAnsi="Arial" w:cs="Arial"/>
                <w:sz w:val="20"/>
                <w:szCs w:val="20"/>
              </w:rPr>
            </w:pPr>
            <w:r w:rsidRPr="00BC0722">
              <w:rPr>
                <w:rFonts w:ascii="Arial" w:hAnsi="Arial" w:cs="Arial"/>
                <w:b/>
                <w:bCs/>
                <w:sz w:val="20"/>
                <w:szCs w:val="20"/>
              </w:rPr>
              <w:t>Contrast(s) Used</w:t>
            </w:r>
          </w:p>
        </w:tc>
      </w:tr>
      <w:tr w:rsidR="00463DFF" w:rsidRPr="00BC0722" w14:paraId="2D433F8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377759" w14:textId="128BC32B" w:rsidR="00463DFF" w:rsidRPr="00BC0722" w:rsidRDefault="00463DFF" w:rsidP="00463DFF">
            <w:pPr>
              <w:rPr>
                <w:rFonts w:ascii="Arial" w:hAnsi="Arial" w:cs="Arial"/>
                <w:color w:val="000000"/>
                <w:sz w:val="20"/>
                <w:szCs w:val="20"/>
              </w:rPr>
            </w:pPr>
            <w:r w:rsidRPr="00BC0722">
              <w:rPr>
                <w:rFonts w:ascii="Arial" w:hAnsi="Arial" w:cs="Arial"/>
                <w:color w:val="000000"/>
                <w:sz w:val="20"/>
                <w:szCs w:val="20"/>
              </w:rPr>
              <w:t>Shaffer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{"citationID":"a1j1k4tn8mh","properties":{"formattedCitation":"(55)","plainCitation":"(55)","noteIndex":0},"citationItems":[{"id":870,"uris":["http://zotero.org/users/2846505/items/HWHRGT9L"],"itemData":{"id":870,"type":"article-journal","abstract":"Bipolar disorder is characterized by recurring episodes of depression and mania. Defining differences in brain function during these states is an important goal of bipolar disorder research. However, few imaging studies have directly compared brain activity between bipolar mood states. Herein, we compare functional magnetic resonance imaging (fMRI) responses during a flashing checkerboard stimulus between bipolar participants across mood states (euthymia, depression, and mania) in order to identify functional differences between these states. 40 participants with bipolar I disorder and 33 healthy controls underwent fMRI during the presentation of the stimulus. A total of 23 euthymic-state, 16 manic-state, 15 depressed-state, and 32 healthy control imaging sessions were analyzed in order to compare functional activation during the stimulus between mood states and with healthy controls. A reduced response was identified in the visual cortex in both the depressed and manic groups compared to euthymic and healthy participants. Functional differences between bipolar mood states were also observed in the cerebellum, thalamus, striatum, and hippocampus. Functional differences between mood states occurred in several brain regions involved in visual and other sensory processing. These differences suggest that altered visual processing may be a feature of mood states in bipolar disorder. The key limitations of this study are modest mood-state group size and the limited temporal resolution of fMRI which prevents the segregation of primary visual activity from regulatory feedback mechanisms.","container-title":"Brain Imaging and Behavior","DOI":"10.1007/s11682-017-9741-8","ISSN":"1931-7565","issue":"3","journalAbbreviation":"Brain Imaging and Behavior","language":"en","page":"837-847","source":"Springer Link","title":"Impaired sensory processing measured by functional MRI in Bipolar disorder manic and depressed mood states","volume":"12","author":[{"family":"Shaffer","given":"Joseph J."},{"family":"Johnson","given":"Casey P."},{"family":"Fiedorowicz","given":"Jess G."},{"family":"Christensen","given":"Gary E."},{"family":"Wemmie","given":"John A."},{"family":"Magnotta","given":"Vincent A."}],"issued":{"date-parts":[["2018",6,1]]}}}],"schema":"https://github.com/citation-style-language/schema/raw/master/csl-citation.json"}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(55)</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EA9475" w14:textId="3B557656" w:rsidR="00463DFF" w:rsidRPr="00BC0722" w:rsidRDefault="00463DFF" w:rsidP="00463DFF">
            <w:pPr>
              <w:rPr>
                <w:rFonts w:ascii="Arial" w:hAnsi="Arial" w:cs="Arial"/>
                <w:sz w:val="20"/>
                <w:szCs w:val="20"/>
              </w:rPr>
            </w:pPr>
            <w:r w:rsidRPr="00BC0722">
              <w:rPr>
                <w:rFonts w:ascii="Arial" w:hAnsi="Arial" w:cs="Arial"/>
                <w:sz w:val="20"/>
                <w:szCs w:val="20"/>
              </w:rPr>
              <w:t xml:space="preserve">31 BD I, 32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4E218C" w14:textId="77777777" w:rsidR="00463DFF" w:rsidRPr="00BC0722" w:rsidRDefault="00463DFF" w:rsidP="00463DFF">
            <w:pPr>
              <w:rPr>
                <w:rFonts w:ascii="Arial" w:hAnsi="Arial" w:cs="Arial"/>
                <w:sz w:val="20"/>
                <w:szCs w:val="20"/>
              </w:rPr>
            </w:pPr>
            <w:r w:rsidRPr="00BC0722">
              <w:rPr>
                <w:rFonts w:ascii="Arial" w:hAnsi="Arial" w:cs="Arial"/>
                <w:sz w:val="20"/>
                <w:szCs w:val="20"/>
              </w:rPr>
              <w:t>Depressed (n=15); Hypo/ manic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769D7EB" w14:textId="2754EC40" w:rsidR="00463DFF" w:rsidRPr="00BC0722" w:rsidRDefault="00463DFF" w:rsidP="00463DFF">
            <w:pPr>
              <w:rPr>
                <w:rFonts w:ascii="Arial" w:hAnsi="Arial" w:cs="Arial"/>
                <w:sz w:val="20"/>
                <w:szCs w:val="20"/>
              </w:rPr>
            </w:pPr>
            <w:r w:rsidRPr="00BC0722">
              <w:rPr>
                <w:rFonts w:ascii="Arial" w:hAnsi="Arial" w:cs="Arial"/>
                <w:sz w:val="20"/>
                <w:szCs w:val="20"/>
              </w:rPr>
              <w:t>42.25 (13.45)</w:t>
            </w:r>
            <w:r w:rsidRPr="00BC0722">
              <w:rPr>
                <w:rStyle w:val="FootnoteReference"/>
                <w:rFonts w:ascii="Arial" w:hAnsi="Arial" w:cs="Arial"/>
              </w:rPr>
              <w:footnoteReference w:id="25"/>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8D26F8" w14:textId="20F19623" w:rsidR="00463DFF" w:rsidRPr="00BC0722" w:rsidRDefault="00463DFF" w:rsidP="00463DFF">
            <w:pPr>
              <w:rPr>
                <w:rFonts w:ascii="Arial" w:hAnsi="Arial" w:cs="Arial"/>
                <w:sz w:val="20"/>
                <w:szCs w:val="20"/>
              </w:rPr>
            </w:pPr>
            <w:r w:rsidRPr="00BC0722">
              <w:rPr>
                <w:rFonts w:ascii="Arial" w:hAnsi="Arial" w:cs="Arial"/>
                <w:sz w:val="20"/>
                <w:szCs w:val="20"/>
              </w:rPr>
              <w:t>31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C1CAE57"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3592CEE"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F1D5A77" w14:textId="77777777" w:rsidR="00463DFF" w:rsidRPr="00BC0722" w:rsidRDefault="00463DFF" w:rsidP="00463DFF">
            <w:pPr>
              <w:rPr>
                <w:rFonts w:ascii="Arial" w:hAnsi="Arial" w:cs="Arial"/>
                <w:sz w:val="20"/>
                <w:szCs w:val="20"/>
              </w:rPr>
            </w:pPr>
            <w:r w:rsidRPr="00BC0722">
              <w:rPr>
                <w:rFonts w:ascii="Arial" w:hAnsi="Arial" w:cs="Arial"/>
                <w:sz w:val="20"/>
                <w:szCs w:val="20"/>
              </w:rPr>
              <w:t>Flashing checkerboard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243CF4" w14:textId="7ACF6768"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 xml:space="preserve">&gt;depressed BD (Table 2); </w:t>
            </w:r>
            <w:r>
              <w:rPr>
                <w:rFonts w:ascii="Arial" w:hAnsi="Arial" w:cs="Arial"/>
                <w:sz w:val="20"/>
                <w:szCs w:val="20"/>
              </w:rPr>
              <w:t>NC</w:t>
            </w:r>
            <w:r w:rsidR="00463DFF" w:rsidRPr="00BC0722">
              <w:rPr>
                <w:rFonts w:ascii="Arial" w:hAnsi="Arial" w:cs="Arial"/>
                <w:sz w:val="20"/>
                <w:szCs w:val="20"/>
              </w:rPr>
              <w:t xml:space="preserve">&gt;manic BD (Table 2) </w:t>
            </w:r>
          </w:p>
        </w:tc>
      </w:tr>
      <w:tr w:rsidR="00463DFF" w:rsidRPr="00BC0722" w14:paraId="0738761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7E9AEB6" w14:textId="4237BA8B" w:rsidR="00463DFF" w:rsidRPr="00BC0722" w:rsidRDefault="00463DFF" w:rsidP="00463DFF">
            <w:pPr>
              <w:rPr>
                <w:rFonts w:ascii="Arial" w:hAnsi="Arial" w:cs="Arial"/>
                <w:color w:val="000000"/>
                <w:sz w:val="20"/>
                <w:szCs w:val="20"/>
              </w:rPr>
            </w:pPr>
            <w:r w:rsidRPr="00BC0722">
              <w:rPr>
                <w:rFonts w:ascii="Arial" w:hAnsi="Arial" w:cs="Arial"/>
                <w:color w:val="000000"/>
                <w:sz w:val="20"/>
                <w:szCs w:val="20"/>
              </w:rPr>
              <w:t>Sharma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{"citationID":"a1jcio0agta","properties":{"formattedCitation":"(56)","plainCitation":"(56)","noteIndex":0},"citationItems":[{"id":869,"uris":["http://zotero.org/users/2846505/items/6PEAMIYH"],"itemData":{"id":869,"type":"article-journal","abstract":"Neuroimaging studies of mood disorders demonstrate abnormalities in brain regions implicated in reward processing. However, there is a paucity of research investigating how social rewards affect reward circuit activity in these disorders. Here, we evaluated the relationship of both diagnostic category and dimensional depression severity to reward system function in bipolar and unipolar depression. In total, 86 adults were included, including 24 patients with bipolar depression, 24 patients with unipolar depression, and 38 healthy comparison subjects. Participants completed a social reward task during 3T BOLD fMRI. On average, diagnostic groups did not differ in activation to social reward. However, greater depression severity significantly correlated with reduced bilateral ventral striatum activation to social reward in the bipolar depressed group, but not the unipolar depressed group. In addition, decreased left orbitofrontal cortical activation correlated with more severe symptoms in bipolar depression, but not unipolar depression. These differential dimensional effects resulted in a significant voxelwise group by depression severity interaction. Taken together, these results provide initial evidence that deficits in social reward processing are differentially related to depression severity in the two disorders.","container-title":"Psychiatry Research: Neuroimaging","DOI":"10.1016/j.pscychresns.2016.06.003","ISSN":"0925-4927","journalAbbreviation":"Psychiatry Research: Neuroimaging","language":"en","page":"18-25","source":"ScienceDirect","title":"Divergent relationship of depression severity to social reward responses among patients with bipolar versus unipolar depression","volume":"254","author":[{"family":"Sharma","given":"Anup"},{"family":"Satterthwaite","given":"Theodore D."},{"family":"Vandekar","given":"Lillie"},{"family":"Katchmar","given":"Natalie"},{"family":"Daldal","given":"Aylin"},{"family":"Ruparel","given":"Kosha"},{"family":"Elliott","given":"Mark A."},{"family":"Baldassano","given":"Claudia"},{"family":"Thase","given":"Michael E."},{"family":"Gur","given":"Raquel E."},{"family":"Kable","given":"Joseph W."},{"family":"Wolf","given":"Daniel H."}],"issued":{"date-parts":[["2016",8,30]]}}}],"schema":"https://github.com/citation-style-language/schema/raw/master/csl-citation.json"}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(56)</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AE02F38" w14:textId="77777777" w:rsidR="00463DFF" w:rsidRPr="00BC0722" w:rsidRDefault="00463DFF" w:rsidP="00463DFF">
            <w:pPr>
              <w:rPr>
                <w:rFonts w:ascii="Arial" w:hAnsi="Arial" w:cs="Arial"/>
                <w:sz w:val="20"/>
                <w:szCs w:val="20"/>
              </w:rPr>
            </w:pPr>
            <w:r w:rsidRPr="00BC0722">
              <w:rPr>
                <w:rFonts w:ascii="Arial" w:hAnsi="Arial" w:cs="Arial"/>
                <w:sz w:val="20"/>
                <w:szCs w:val="20"/>
              </w:rPr>
              <w:t>24 BD I/II, 24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804C89" w14:textId="77777777" w:rsidR="00463DFF" w:rsidRPr="00BC0722" w:rsidRDefault="00463DFF" w:rsidP="00463DFF">
            <w:pPr>
              <w:rPr>
                <w:rFonts w:ascii="Arial" w:hAnsi="Arial" w:cs="Arial"/>
                <w:sz w:val="20"/>
                <w:szCs w:val="20"/>
              </w:rPr>
            </w:pPr>
            <w:r w:rsidRPr="00BC0722">
              <w:rPr>
                <w:rFonts w:ascii="Arial" w:hAnsi="Arial" w:cs="Arial"/>
                <w:sz w:val="20"/>
                <w:szCs w:val="20"/>
              </w:rPr>
              <w:t>Depressed (n=24)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60511C3" w14:textId="77777777" w:rsidR="00463DFF" w:rsidRPr="00BC0722" w:rsidRDefault="00463DFF" w:rsidP="00463DFF">
            <w:pPr>
              <w:rPr>
                <w:rFonts w:ascii="Arial" w:hAnsi="Arial" w:cs="Arial"/>
                <w:sz w:val="20"/>
                <w:szCs w:val="20"/>
              </w:rPr>
            </w:pPr>
            <w:r w:rsidRPr="00BC0722">
              <w:rPr>
                <w:rFonts w:ascii="Arial" w:hAnsi="Arial" w:cs="Arial"/>
                <w:sz w:val="20"/>
                <w:szCs w:val="20"/>
              </w:rPr>
              <w:t>38 (11.7)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87588F" w14:textId="456485BD" w:rsidR="00463DFF" w:rsidRPr="00BC0722" w:rsidRDefault="00463DFF" w:rsidP="00463DFF">
            <w:pPr>
              <w:rPr>
                <w:rFonts w:ascii="Arial" w:hAnsi="Arial" w:cs="Arial"/>
                <w:sz w:val="20"/>
                <w:szCs w:val="20"/>
              </w:rPr>
            </w:pPr>
            <w:r w:rsidRPr="00BC0722">
              <w:rPr>
                <w:rFonts w:ascii="Arial" w:hAnsi="Arial" w:cs="Arial"/>
                <w:sz w:val="20"/>
                <w:szCs w:val="20"/>
              </w:rPr>
              <w:t>24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25D1CF3"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92C5631"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F36D50" w14:textId="77777777" w:rsidR="00463DFF" w:rsidRPr="00BC0722" w:rsidRDefault="00463DFF" w:rsidP="00463DFF">
            <w:pPr>
              <w:rPr>
                <w:rFonts w:ascii="Arial" w:hAnsi="Arial" w:cs="Arial"/>
                <w:sz w:val="20"/>
                <w:szCs w:val="20"/>
              </w:rPr>
            </w:pPr>
            <w:r w:rsidRPr="00BC0722">
              <w:rPr>
                <w:rFonts w:ascii="Arial" w:hAnsi="Arial" w:cs="Arial"/>
                <w:sz w:val="20"/>
                <w:szCs w:val="20"/>
              </w:rPr>
              <w:t>Social reward task with happy and angry facial feedback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9B59C43" w14:textId="77777777" w:rsidR="00463DFF" w:rsidRPr="00BC0722" w:rsidRDefault="00463DFF" w:rsidP="00463DFF">
            <w:pPr>
              <w:rPr>
                <w:rFonts w:ascii="Arial" w:hAnsi="Arial" w:cs="Arial"/>
                <w:sz w:val="20"/>
                <w:szCs w:val="20"/>
              </w:rPr>
            </w:pPr>
            <w:r w:rsidRPr="00BC0722">
              <w:rPr>
                <w:rFonts w:ascii="Arial" w:hAnsi="Arial" w:cs="Arial"/>
                <w:sz w:val="20"/>
                <w:szCs w:val="20"/>
              </w:rPr>
              <w:t>Group x depression severity int. for happy&gt;angry (Table S4)</w:t>
            </w:r>
          </w:p>
        </w:tc>
      </w:tr>
      <w:tr w:rsidR="00463DFF" w:rsidRPr="00BC0722" w14:paraId="37351991"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17B364" w14:textId="0A3A9626" w:rsidR="00463DFF" w:rsidRPr="00BC0722" w:rsidRDefault="00463DFF" w:rsidP="00463DFF">
            <w:pPr>
              <w:rPr>
                <w:rFonts w:ascii="Arial" w:hAnsi="Arial" w:cs="Arial"/>
                <w:color w:val="000000"/>
                <w:sz w:val="20"/>
                <w:szCs w:val="20"/>
              </w:rPr>
            </w:pPr>
            <w:proofErr w:type="spellStart"/>
            <w:r w:rsidRPr="00BC0722">
              <w:rPr>
                <w:rFonts w:ascii="Arial" w:hAnsi="Arial" w:cs="Arial"/>
                <w:color w:val="000000"/>
                <w:sz w:val="20"/>
                <w:szCs w:val="20"/>
              </w:rPr>
              <w:t>Skåtun</w:t>
            </w:r>
            <w:proofErr w:type="spellEnd"/>
            <w:r w:rsidRPr="00BC0722">
              <w:rPr>
                <w:rFonts w:ascii="Arial" w:hAnsi="Arial" w:cs="Arial"/>
                <w:color w:val="000000"/>
                <w:sz w:val="20"/>
                <w:szCs w:val="20"/>
              </w:rPr>
              <w:t xml:space="preserve"> et al. 2016</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{"citationID":"aal1df06o4","properties":{"formattedCitation":"(215)","plainCitation":"(215)","noteIndex":0},"citationItems":[{"id":868,"uris":["http://zotero.org/users/2846505/items/EXC7UZ76"],"itemData":{"id":868,"type":"article-journal","abstract":"Background\nThe human brain is organized into functionally distinct modules of which interactions constitute the human functional connectome. Accumulating evidence has implicated perturbations in the patterns of brain connectivity across a range of neurologic and neuropsychiatric disorders, but little is known about diagnostic specificity. Schizophrenia and bipolar disorders are severe mental disorders with partly overlapping symptomatology. Neuroimaging has demonstrated brain network disintegration in the pathophysiologies; however, to which degree the 2 diagnoses present with overlapping abnormalities remains unclear.\n\nMethods\nWe collected resting-state fMRI data from patients with schizophrenia or bipolar disorder and from healthy controls. Aiming to characterize connectivity differences across 2 severe mental disorders, we derived global functional connectivity using eigenvector centrality mapping, which allows for regional inference of centrality or importance in the brain network.\n\nResults\nSeventy-one patients with schizophrenia, 43 with bipolar disorder and 196 healthy controls participated in our study. We found significant effects of diagnosis in 12 clusters, where pairwise comparisons showed decreased global connectivity in high-centrality clusters: sensory regions in patients with schizophrenia and subcortical regions in both patient groups. Increased connectivity occurred in frontal and parietal clusters in patients with schizophrenia, with intermediate effects in those with bipolar disorder. Patient groups differed in most cortical clusters, with the strongest effects in sensory regions.\n\nLimitations\nMethodological concerns of in-scanner motion and the use of full correlation measures may make analyses more vulnerable to noise.\n\nConclusion\nOur results show decreased eigenvector centrality of limbic structures in both patient groups and in sensory regions in patients with schizophrenia as well as increased centrality in frontal and parietal regions in both groups, with stronger effects in patients with schizophrenia.","container-title":"Journal of Psychiatry &amp; Neuroscience : JPN","DOI":"10.1503/jpn.150159","ISSN":"1180-4882","issue":"5","journalAbbreviation":"J Psychiatry Neurosci","note":"PMID: 26854755\nPMCID: PMC5008922","page":"331-341","source":"PubMed Central","title":"Global brain connectivity alterations in patients with schizophrenia and bipolar spectrum disorders","volume":"41","author":[{"family":"Skåtun","given":"Kristina C."},{"family":"Kaufmann","given":"Tobias"},{"family":"Tønnesen","given":"Siren"},{"family":"Biele","given":"Guido"},{"family":"Melle","given":"Ingrid"},{"family":"Agartz","given":"Ingrid"},{"family":"Alnæs","given":"Dag"},{"family":"Andreassen","given":"Ole A."},{"family":"Westlye","given":"Lars T."}],"issued":{"date-parts":[["2016",9]]}}}],"schema":"https://github.com/citation-style-language/schema/raw/master/csl-citation.json"}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(215)</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449C50A" w14:textId="01BEED5B" w:rsidR="00463DFF" w:rsidRPr="00BC0722" w:rsidRDefault="00463DFF" w:rsidP="00463DFF">
            <w:pPr>
              <w:rPr>
                <w:rFonts w:ascii="Arial" w:hAnsi="Arial" w:cs="Arial"/>
                <w:sz w:val="20"/>
                <w:szCs w:val="20"/>
              </w:rPr>
            </w:pPr>
            <w:r w:rsidRPr="00BC0722">
              <w:rPr>
                <w:rFonts w:ascii="Arial" w:hAnsi="Arial" w:cs="Arial"/>
                <w:sz w:val="20"/>
                <w:szCs w:val="20"/>
              </w:rPr>
              <w:t xml:space="preserve">43 BD I/II/NOS, 196 </w:t>
            </w:r>
            <w:r w:rsidR="00465BD3">
              <w:rPr>
                <w:rFonts w:ascii="Arial" w:hAnsi="Arial" w:cs="Arial"/>
                <w:sz w:val="20"/>
                <w:szCs w:val="20"/>
              </w:rPr>
              <w:t>NC</w:t>
            </w:r>
            <w:r w:rsidRPr="00BC0722">
              <w:rPr>
                <w:rFonts w:ascii="Arial" w:hAnsi="Arial" w:cs="Arial"/>
                <w:sz w:val="20"/>
                <w:szCs w:val="20"/>
              </w:rPr>
              <w:t>, 71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18F5F0" w14:textId="77777777" w:rsidR="00463DFF" w:rsidRPr="00BC0722" w:rsidRDefault="00463DFF" w:rsidP="00463DFF">
            <w:pPr>
              <w:rPr>
                <w:rFonts w:ascii="Arial" w:hAnsi="Arial" w:cs="Arial"/>
                <w:sz w:val="20"/>
                <w:szCs w:val="20"/>
              </w:rPr>
            </w:pPr>
            <w:r w:rsidRPr="00BC0722">
              <w:rPr>
                <w:rFonts w:ascii="Arial" w:hAnsi="Arial" w:cs="Arial"/>
                <w:sz w:val="20"/>
                <w:szCs w:val="20"/>
              </w:rPr>
              <w:t>Not specified (n=43)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19FC1D8" w14:textId="77777777" w:rsidR="00463DFF" w:rsidRPr="00BC0722" w:rsidRDefault="00463DFF" w:rsidP="00463DFF">
            <w:pPr>
              <w:rPr>
                <w:rFonts w:ascii="Arial" w:hAnsi="Arial" w:cs="Arial"/>
                <w:sz w:val="20"/>
                <w:szCs w:val="20"/>
              </w:rPr>
            </w:pPr>
            <w:r w:rsidRPr="00BC0722">
              <w:rPr>
                <w:rFonts w:ascii="Arial" w:hAnsi="Arial" w:cs="Arial"/>
                <w:sz w:val="20"/>
                <w:szCs w:val="20"/>
              </w:rPr>
              <w:t>31.3 (11.3)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DC4426" w14:textId="22404A6B" w:rsidR="00463DFF" w:rsidRPr="00BC0722" w:rsidRDefault="00463DFF" w:rsidP="00463DFF">
            <w:pPr>
              <w:rPr>
                <w:rFonts w:ascii="Arial" w:hAnsi="Arial" w:cs="Arial"/>
                <w:sz w:val="20"/>
                <w:szCs w:val="20"/>
              </w:rPr>
            </w:pPr>
            <w:r w:rsidRPr="00BC0722">
              <w:rPr>
                <w:rFonts w:ascii="Arial" w:hAnsi="Arial" w:cs="Arial"/>
                <w:sz w:val="20"/>
                <w:szCs w:val="20"/>
              </w:rPr>
              <w:t>43 (100)</w:t>
            </w:r>
            <w:r w:rsidRPr="00BC0722">
              <w:rPr>
                <w:rStyle w:val="FootnoteReference"/>
                <w:rFonts w:ascii="Arial" w:hAnsi="Arial" w:cs="Arial"/>
              </w:rPr>
              <w:footnoteReference w:id="26"/>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52F46FD" w14:textId="7F39DDFF" w:rsidR="00463DFF" w:rsidRPr="00BC0722" w:rsidRDefault="00463DFF" w:rsidP="00463DFF">
            <w:pPr>
              <w:rPr>
                <w:rFonts w:ascii="Arial" w:hAnsi="Arial" w:cs="Arial"/>
                <w:sz w:val="20"/>
                <w:szCs w:val="20"/>
              </w:rPr>
            </w:pPr>
            <w:r w:rsidRPr="00BC0722">
              <w:rPr>
                <w:rFonts w:ascii="Arial" w:hAnsi="Arial" w:cs="Arial"/>
                <w:sz w:val="20"/>
                <w:szCs w:val="20"/>
              </w:rPr>
              <w:t>43 (100) with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C321F0"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5F9DFB6" w14:textId="77777777" w:rsidR="00463DFF" w:rsidRPr="00BC0722" w:rsidRDefault="00463DFF" w:rsidP="00463DFF">
            <w:pPr>
              <w:rPr>
                <w:rFonts w:ascii="Arial" w:hAnsi="Arial" w:cs="Arial"/>
                <w:sz w:val="20"/>
                <w:szCs w:val="20"/>
              </w:rPr>
            </w:pPr>
            <w:r w:rsidRPr="00BC0722">
              <w:rPr>
                <w:rFonts w:ascii="Arial" w:hAnsi="Arial" w:cs="Arial"/>
                <w:sz w:val="20"/>
                <w:szCs w:val="20"/>
              </w:rPr>
              <w:t>Resting state (global FC eigenvector centrality mapping)</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0815B2" w14:textId="77777777" w:rsidR="00463DFF" w:rsidRPr="00BC0722" w:rsidRDefault="00463DFF" w:rsidP="00463DFF">
            <w:pPr>
              <w:rPr>
                <w:rFonts w:ascii="Arial" w:hAnsi="Arial" w:cs="Arial"/>
                <w:sz w:val="20"/>
                <w:szCs w:val="20"/>
              </w:rPr>
            </w:pPr>
            <w:r w:rsidRPr="00BC0722">
              <w:rPr>
                <w:rFonts w:ascii="Arial" w:hAnsi="Arial" w:cs="Arial"/>
                <w:sz w:val="20"/>
                <w:szCs w:val="20"/>
              </w:rPr>
              <w:t>Main effect of group on centrality (Table 2)</w:t>
            </w:r>
          </w:p>
        </w:tc>
      </w:tr>
      <w:tr w:rsidR="00463DFF" w:rsidRPr="00BC0722" w14:paraId="64AA430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B22A998" w14:textId="147CB3A6" w:rsidR="00463DFF" w:rsidRPr="00BC0722" w:rsidRDefault="00463DFF" w:rsidP="00463DFF">
            <w:pPr>
              <w:rPr>
                <w:rFonts w:ascii="Arial" w:hAnsi="Arial" w:cs="Arial"/>
                <w:color w:val="000000"/>
                <w:sz w:val="20"/>
                <w:szCs w:val="20"/>
              </w:rPr>
            </w:pPr>
            <w:proofErr w:type="spellStart"/>
            <w:r w:rsidRPr="00BC0722">
              <w:rPr>
                <w:rFonts w:ascii="Arial" w:hAnsi="Arial" w:cs="Arial"/>
                <w:color w:val="000000"/>
                <w:sz w:val="20"/>
                <w:szCs w:val="20"/>
              </w:rPr>
              <w:t>Strakowski</w:t>
            </w:r>
            <w:proofErr w:type="spellEnd"/>
            <w:r w:rsidRPr="00BC0722">
              <w:rPr>
                <w:rFonts w:ascii="Arial" w:hAnsi="Arial" w:cs="Arial"/>
                <w:color w:val="000000"/>
                <w:sz w:val="20"/>
                <w:szCs w:val="20"/>
              </w:rPr>
              <w:t xml:space="preserve"> et al. 2005</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{"citationID":"a1vldnin2ml","properties":{"formattedCitation":"(216)","plainCitation":"(216)","noteIndex":0},"citationItems":[{"id":867,"uris":["http://zotero.org/users/2846505/items/4HNTIPQP"],"itemData":{"id":867,"type":"article-journal","abstract":"Background: Bipolar disorder is characterized by disturbed mood homeostasis accompanied by cognitive impairments that appear to persist during euthymia. Cognitive probes, coupled with neuroimaging, provide an approach toward clarifying the neurophysiology of bipolar disorder. METHOD: Sixteen patients with euthymic bipolar disorder and 16 healthy subjects underwent functional magnetic resonance imaging (fMRI) while performing a counting Stroop interference task and a control condition. Task performance was correlated with regional brain activation differences between groups, and the effect on brain activation of receiving versus not receiving medications was evaluated. RESULTS: Bipolar patients exhibited impaired task performance relative to the healthy subjects. In addition, the two groups demonstrated significantly different patterns of brain activation during the interference task. Healthy subjects exhibited relatively increased activation in temporal cortical regions, middle frontal gyrus, putamen, and midline cerebellum. Bipolar subjects exhibited relatively greater activation in the medial occipital cortex. The groups demonstrated different associations between task performance and fMRI activation in these brain regions. No differences in activation in these regions were observed between patients who were versus those who were not receiving medications; however, patients receiving medications exhibited greater activation in the anterior cingulate and dorsolateral prefrontal cortex. CONCLUSIONS: These differences suggest that patients with euthymic bipolar disorder fail to activate brain regions associated with performance of an interference task, which may contribute to impaired task performance. Medications do not explain these differences but may influence activation of brain regions primarily associated with performing an interference task.","container-title":"American Journal of Psychiatry","DOI":"10.1176/appi.ajp.162.9.1697","ISSN":"0002-953X","issue":"9","journalAbbreviation":"AJP","note":"publisher: American Psychiatric Publishing","page":"1697-1705","source":"ajp.psychiatryonline.org (Atypon)","title":"Abnormal fMRI Brain Activation in Euthymic Bipolar Disorder Patients During a Counting Stroop Interference Task","volume":"162","author":[{"family":"Strakowski","given":"Stephen M."},{"family":"Adler","given":"Caleb M."},{"family":"Holland","given":"Scott K."},{"family":"Mills","given":"Neil P."},{"family":"DelBello","given":"Melissa P."},{"family":"Eliassen","given":"James C."}],"issued":{"date-parts":[["2005",9,1]]}}}],"schema":"https://github.com/citation-style-language/schema/raw/master/csl-citation.json"}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(216)</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BD0DE7F" w14:textId="14A4772E" w:rsidR="00463DFF" w:rsidRPr="00BC0722" w:rsidRDefault="00463DFF" w:rsidP="00463DFF">
            <w:pPr>
              <w:rPr>
                <w:rFonts w:ascii="Arial" w:hAnsi="Arial" w:cs="Arial"/>
                <w:sz w:val="20"/>
                <w:szCs w:val="20"/>
              </w:rPr>
            </w:pPr>
            <w:r w:rsidRPr="00BC0722">
              <w:rPr>
                <w:rFonts w:ascii="Arial" w:hAnsi="Arial" w:cs="Arial"/>
                <w:sz w:val="20"/>
                <w:szCs w:val="20"/>
              </w:rPr>
              <w:t xml:space="preserve">16 BD I, 16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6F48368"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D61FB62" w14:textId="77777777" w:rsidR="00463DFF" w:rsidRPr="00BC0722" w:rsidRDefault="00463DFF" w:rsidP="00463DFF">
            <w:pPr>
              <w:rPr>
                <w:rFonts w:ascii="Arial" w:hAnsi="Arial" w:cs="Arial"/>
                <w:sz w:val="20"/>
                <w:szCs w:val="20"/>
              </w:rPr>
            </w:pPr>
            <w:r w:rsidRPr="00BC0722">
              <w:rPr>
                <w:rFonts w:ascii="Arial" w:hAnsi="Arial" w:cs="Arial"/>
                <w:sz w:val="20"/>
                <w:szCs w:val="20"/>
              </w:rPr>
              <w:t>28 (7)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F5A6D6" w14:textId="6F4DCE6D" w:rsidR="00463DFF" w:rsidRPr="00BC0722" w:rsidRDefault="00463DFF" w:rsidP="00463DFF">
            <w:pPr>
              <w:rPr>
                <w:rFonts w:ascii="Arial" w:hAnsi="Arial" w:cs="Arial"/>
                <w:sz w:val="20"/>
                <w:szCs w:val="20"/>
              </w:rPr>
            </w:pPr>
            <w:r w:rsidRPr="00BC0722">
              <w:rPr>
                <w:rFonts w:ascii="Arial" w:hAnsi="Arial" w:cs="Arial"/>
                <w:sz w:val="20"/>
                <w:szCs w:val="20"/>
              </w:rPr>
              <w:t>8 (50)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50E171E"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899964B"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279529" w14:textId="77777777" w:rsidR="00463DFF" w:rsidRPr="00BC0722" w:rsidRDefault="00463DFF" w:rsidP="00463DFF">
            <w:pPr>
              <w:rPr>
                <w:rFonts w:ascii="Arial" w:hAnsi="Arial" w:cs="Arial"/>
                <w:sz w:val="20"/>
                <w:szCs w:val="20"/>
              </w:rPr>
            </w:pPr>
            <w:r w:rsidRPr="00BC0722">
              <w:rPr>
                <w:rFonts w:ascii="Arial" w:hAnsi="Arial" w:cs="Arial"/>
                <w:sz w:val="20"/>
                <w:szCs w:val="20"/>
              </w:rPr>
              <w:t>Stroop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921E89" w14:textId="458D8C4A"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&gt;BD, BD&gt;</w:t>
            </w:r>
            <w:r>
              <w:rPr>
                <w:rFonts w:ascii="Arial" w:hAnsi="Arial" w:cs="Arial"/>
                <w:sz w:val="20"/>
                <w:szCs w:val="20"/>
              </w:rPr>
              <w:t>NC</w:t>
            </w:r>
            <w:r w:rsidR="00463DFF" w:rsidRPr="00BC0722">
              <w:rPr>
                <w:rFonts w:ascii="Arial" w:hAnsi="Arial" w:cs="Arial"/>
                <w:sz w:val="20"/>
                <w:szCs w:val="20"/>
              </w:rPr>
              <w:t xml:space="preserve"> (Table 2)</w:t>
            </w:r>
          </w:p>
        </w:tc>
      </w:tr>
      <w:tr w:rsidR="00463DFF" w:rsidRPr="00BC0722" w14:paraId="79D78871"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2DAA53B" w14:textId="2D40C541" w:rsidR="00463DFF" w:rsidRPr="00BC0722" w:rsidRDefault="00463DFF" w:rsidP="00463DFF">
            <w:pPr>
              <w:rPr>
                <w:rFonts w:ascii="Arial" w:hAnsi="Arial" w:cs="Arial"/>
                <w:color w:val="000000"/>
                <w:sz w:val="20"/>
                <w:szCs w:val="20"/>
              </w:rPr>
            </w:pPr>
            <w:proofErr w:type="spellStart"/>
            <w:r w:rsidRPr="00BC0722">
              <w:rPr>
                <w:rFonts w:ascii="Arial" w:hAnsi="Arial" w:cs="Arial"/>
                <w:color w:val="000000"/>
                <w:sz w:val="20"/>
                <w:szCs w:val="20"/>
              </w:rPr>
              <w:t>Strakowski</w:t>
            </w:r>
            <w:proofErr w:type="spellEnd"/>
            <w:r w:rsidRPr="00BC0722">
              <w:rPr>
                <w:rFonts w:ascii="Arial" w:hAnsi="Arial" w:cs="Arial"/>
                <w:color w:val="000000"/>
                <w:sz w:val="20"/>
                <w:szCs w:val="20"/>
              </w:rPr>
              <w:t xml:space="preserve"> et al. 2011</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{"citationID":"ac52ea8ja6","properties":{"formattedCitation":"(217)","plainCitation":"(217)","noteIndex":0},"citationItems":[{"id":866,"uris":["http://zotero.org/users/2846505/items/2N8SWVMG"],"itemData":{"id":866,"type":"article-journal","abstract":"Background\nBipolar I disorder is defined by the occurrence of mania. The presence of mania, coupled with a course of illness characterized by waxing and waning of affective symptoms, suggests that bipolar disorder arises from dysfunction of neural systems that maintain emotional arousal and homeostasis. We used functional magnetic resonance imaging (fMRI) to study manic bipolar subjects as they performed a cognitive task designed to examine the ventrolateral prefrontal emotional arousal network.\nMethods\nWe used fMRI to study regional brain activation in 40 DSM-IV manic bipolar I patients and 36 healthy subjects while they performed a continuous performance task with emotional and neutral distracters. Event-related region-of-interest analyses were performed to test the primary hypothesis. Voxelwise analyses were also completed.\nResults\nCompared with healthy subjects, the manic subjects exhibited blunted activation to emotional and neutral images, but not targets, across most of the predefined regions of interest. Several additional brain regions identified in the voxelwise analysis also exhibited similar differences between groups, including right parahippocampus, right lingual gyrus, and medial thalamus. In addition to these primary findings, the manic subjects also exhibited increased activation in response to targets in a number of brain regions that were primarily associated with managing affective stimuli. Group differences did not appear to be secondary to medication exposure or other confounds.\nConclusions\nBipolar manic subjects exhibit blunted brain fMRI response to emotional cues throughout the ventrolateral prefrontal emotional arousal network. Disruption of this emotional network may contribute to the mood dysregulation of bipolar disorder.","collection-title":"Bipolar Disorder: Genes and Brain Development","container-title":"Biological Psychiatry","DOI":"10.1016/j.biopsych.2010.09.019","ISSN":"0006-3223","issue":"4","journalAbbreviation":"Biological Psychiatry","language":"en","page":"381-388","source":"ScienceDirect","title":"Functional Magnetic Resonance Imaging Brain Activation in Bipolar Mania: Evidence for Disruption of the Ventrolateral Prefrontal-Amygdala Emotional Pathway","title-short":"Functional Magnetic Resonance Imaging Brain Activation in Bipolar Mania","volume":"69","author":[{"family":"Strakowski","given":"Stephen M."},{"family":"Eliassen","given":"James C."},{"family":"Lamy","given":"Martine"},{"family":"Cerullo","given":"Michael A."},{"family":"Allendorfer","given":"Jane B."},{"family":"Madore","given":"Michelle"},{"family":"Lee","given":"Jing-Huei"},{"family":"Welge","given":"Jeffrey A."},{"family":"DelBello","given":"Melissa P."},{"family":"Fleck","given":"David E."},{"family":"Adler","given":"Caleb M."}],"issued":{"date-parts":[["2011",2,15]]}}}],"schema":"https://github.com/citation-style-language/schema/raw/master/csl-citation.json"}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(217)</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01B707" w14:textId="624BDE41" w:rsidR="00463DFF" w:rsidRPr="00BC0722" w:rsidRDefault="00463DFF" w:rsidP="00463DFF">
            <w:pPr>
              <w:rPr>
                <w:rFonts w:ascii="Arial" w:hAnsi="Arial" w:cs="Arial"/>
                <w:sz w:val="20"/>
                <w:szCs w:val="20"/>
              </w:rPr>
            </w:pPr>
            <w:r w:rsidRPr="00BC0722">
              <w:rPr>
                <w:rFonts w:ascii="Arial" w:hAnsi="Arial" w:cs="Arial"/>
                <w:sz w:val="20"/>
                <w:szCs w:val="20"/>
              </w:rPr>
              <w:t xml:space="preserve">40 BD I, 36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1D76547" w14:textId="77777777" w:rsidR="00463DFF" w:rsidRPr="00BC0722" w:rsidRDefault="00463DFF" w:rsidP="00463DFF">
            <w:pPr>
              <w:rPr>
                <w:rFonts w:ascii="Arial" w:hAnsi="Arial" w:cs="Arial"/>
                <w:sz w:val="20"/>
                <w:szCs w:val="20"/>
              </w:rPr>
            </w:pPr>
            <w:r w:rsidRPr="00BC0722">
              <w:rPr>
                <w:rFonts w:ascii="Arial" w:hAnsi="Arial" w:cs="Arial"/>
                <w:sz w:val="20"/>
                <w:szCs w:val="20"/>
              </w:rPr>
              <w:t>Hypo/manic (n=25); Mixed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F55378D" w14:textId="77777777" w:rsidR="00463DFF" w:rsidRPr="00BC0722" w:rsidRDefault="00463DFF" w:rsidP="00463DFF">
            <w:pPr>
              <w:rPr>
                <w:rFonts w:ascii="Arial" w:hAnsi="Arial" w:cs="Arial"/>
                <w:sz w:val="20"/>
                <w:szCs w:val="20"/>
              </w:rPr>
            </w:pPr>
            <w:r w:rsidRPr="00BC0722">
              <w:rPr>
                <w:rFonts w:ascii="Arial" w:hAnsi="Arial" w:cs="Arial"/>
                <w:sz w:val="20"/>
                <w:szCs w:val="20"/>
              </w:rPr>
              <w:t>30 (10)</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340DF23" w14:textId="60BC4EB0" w:rsidR="00463DFF" w:rsidRPr="00BC0722" w:rsidRDefault="00463DFF" w:rsidP="00463DFF">
            <w:pPr>
              <w:rPr>
                <w:rFonts w:ascii="Arial" w:hAnsi="Arial" w:cs="Arial"/>
                <w:sz w:val="20"/>
                <w:szCs w:val="20"/>
              </w:rPr>
            </w:pPr>
            <w:r w:rsidRPr="00BC0722">
              <w:rPr>
                <w:rFonts w:ascii="Arial" w:hAnsi="Arial" w:cs="Arial"/>
                <w:sz w:val="20"/>
                <w:szCs w:val="20"/>
              </w:rPr>
              <w:t>31 (78)</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BCFD10"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44FCE6"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A6ABDD" w14:textId="3BDAD678" w:rsidR="00463DFF" w:rsidRPr="00BC0722" w:rsidRDefault="00463DFF" w:rsidP="00463DFF">
            <w:pPr>
              <w:rPr>
                <w:rFonts w:ascii="Arial" w:hAnsi="Arial" w:cs="Arial"/>
                <w:sz w:val="20"/>
                <w:szCs w:val="20"/>
              </w:rPr>
            </w:pPr>
            <w:r w:rsidRPr="00BC0722">
              <w:rPr>
                <w:rFonts w:ascii="Arial" w:hAnsi="Arial" w:cs="Arial"/>
                <w:sz w:val="20"/>
                <w:szCs w:val="20"/>
              </w:rPr>
              <w:t>CPT with emotional and neutral distracters (CPT-END)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1C32D8" w14:textId="77777777" w:rsidR="00463DFF" w:rsidRPr="00BC0722" w:rsidRDefault="00463DFF" w:rsidP="00463DFF">
            <w:pPr>
              <w:rPr>
                <w:rFonts w:ascii="Arial" w:hAnsi="Arial" w:cs="Arial"/>
                <w:sz w:val="20"/>
                <w:szCs w:val="20"/>
              </w:rPr>
            </w:pPr>
            <w:r w:rsidRPr="00BC0722">
              <w:rPr>
                <w:rFonts w:ascii="Arial" w:hAnsi="Arial" w:cs="Arial"/>
                <w:sz w:val="20"/>
                <w:szCs w:val="20"/>
              </w:rPr>
              <w:t>Group x cue int. (Table 3)</w:t>
            </w:r>
          </w:p>
        </w:tc>
      </w:tr>
      <w:tr w:rsidR="00463DFF" w:rsidRPr="00BC0722" w14:paraId="63A7B77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F16B0BC" w14:textId="4238CE02" w:rsidR="00463DFF" w:rsidRPr="00BC0722" w:rsidRDefault="00463DFF" w:rsidP="00463DFF">
            <w:pPr>
              <w:rPr>
                <w:rFonts w:ascii="Arial" w:hAnsi="Arial" w:cs="Arial"/>
                <w:color w:val="000000"/>
                <w:sz w:val="20"/>
                <w:szCs w:val="20"/>
              </w:rPr>
            </w:pPr>
            <w:r w:rsidRPr="00BC0722">
              <w:rPr>
                <w:rFonts w:ascii="Arial" w:hAnsi="Arial" w:cs="Arial"/>
                <w:color w:val="000000"/>
                <w:sz w:val="20"/>
                <w:szCs w:val="20"/>
              </w:rPr>
              <w:t>Sugihara et al. 2017</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{"citationID":"a1fd6aspgge","properties":{"formattedCitation":"(99)","plainCitation":"(99)","noteIndex":0},"citationItems":[{"id":865,"uris":["http://zotero.org/users/2846505/items/FQW36YJI"],"itemData":{"id":865,"type":"article-journal","abstract":"Bipolar disorder (BPD) is associated with altered regional brain function during the performance of cognitive tasks. The relative contribution of genetic and environmental risk factors for BPD to these changes has not yet been quantified. We sought to address this issue in a functional neuroimaging study of people who varied in their risk for BPD. Functional magnetic resonance imaging was used to study 124 subjects (29 twin and 9 sibling pairs with at least one member with BPD, and 24 healthy twin pairs) performing a working memory task. We assessed the influence of risk for BPD on regional brain function during the task in a two stage process. Firstly, we identified areas where there were group differences in activation. Secondly, we estimated the heritability and phenotypic correlation of activation and BPD using genetic modeling. BPD was associated with increased activation in the anterior cingulate, orbitofrontal, medial prefrontal, and left precentral cortices, and in the precuneus. Within these regions, activation in the orbitofrontal cortex rendered the most significant heritability estimate (h2=0.40), and was significantly correlated with BPD phenotype (rph=0.29). A moderate proportion of the genetic influences (rg=0.69) acting on both BPD and on the degree of orbitofrontal activation were shared. These findings suggest that genetic factors that confer vulnerability to BPD alter brain function in BPD.","container-title":"European Neuropsychopharmacology","DOI":"10.1016/j.euroneuro.2017.03.001","ISSN":"0924-977X","issue":"5","journalAbbreviation":"European Neuropsychopharmacology","language":"en","page":"494-503","source":"ScienceDirect","title":"Effects of risk for bipolar disorder on brain function: A twin and family study","title-short":"Effects of risk for bipolar disorder on brain function","volume":"27","author":[{"family":"Sugihara","given":"Genichi"},{"family":"Kane","given":"Fergus"},{"family":"Picchioni","given":"Marco M."},{"family":"Chaddock","given":"Christopher A."},{"family":"Kravariti","given":"Eugenia"},{"family":"Kalidindi","given":"Sridevi"},{"family":"Rijsdijk","given":"Fruhling"},{"family":"Toulopoulou","given":"Timothea"},{"family":"Curtis","given":"Vivienne A."},{"family":"McDonald","given":"Colm"},{"family":"Murray","given":"Robin M."},{"family":"McGuire","given":"Philip"}],"issued":{"date-parts":[["2017",5,1]]}}}],"schema":"https://github.com/citation-style-language/schema/raw/master/csl-citation.json"}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(99)</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486EF17" w14:textId="20E0A98C" w:rsidR="00463DFF" w:rsidRPr="00BC0722" w:rsidRDefault="00463DFF" w:rsidP="00463DFF">
            <w:pPr>
              <w:rPr>
                <w:rFonts w:ascii="Arial" w:hAnsi="Arial" w:cs="Arial"/>
                <w:sz w:val="20"/>
                <w:szCs w:val="20"/>
              </w:rPr>
            </w:pPr>
            <w:r w:rsidRPr="00BC0722">
              <w:rPr>
                <w:rFonts w:ascii="Arial" w:hAnsi="Arial" w:cs="Arial"/>
                <w:sz w:val="20"/>
                <w:szCs w:val="20"/>
              </w:rPr>
              <w:t xml:space="preserve">45 BD I/II, 48 </w:t>
            </w:r>
            <w:r w:rsidR="00465BD3">
              <w:rPr>
                <w:rFonts w:ascii="Arial" w:hAnsi="Arial" w:cs="Arial"/>
                <w:sz w:val="20"/>
                <w:szCs w:val="20"/>
              </w:rPr>
              <w:t>NC</w:t>
            </w:r>
            <w:r w:rsidRPr="00BC0722">
              <w:rPr>
                <w:rFonts w:ascii="Arial" w:hAnsi="Arial" w:cs="Arial"/>
                <w:sz w:val="20"/>
                <w:szCs w:val="20"/>
              </w:rPr>
              <w:t xml:space="preserve">, 31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78F3A8C" w14:textId="77777777" w:rsidR="00463DFF" w:rsidRPr="00BC0722" w:rsidRDefault="00463DFF" w:rsidP="00463DFF">
            <w:pPr>
              <w:rPr>
                <w:rFonts w:ascii="Arial" w:hAnsi="Arial" w:cs="Arial"/>
                <w:sz w:val="20"/>
                <w:szCs w:val="20"/>
              </w:rPr>
            </w:pPr>
            <w:r w:rsidRPr="00BC0722">
              <w:rPr>
                <w:rFonts w:ascii="Arial" w:hAnsi="Arial" w:cs="Arial"/>
                <w:sz w:val="20"/>
                <w:szCs w:val="20"/>
              </w:rPr>
              <w:t>Not specified (n=45)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CC5C3A2" w14:textId="368717B3" w:rsidR="00463DFF" w:rsidRPr="00BC0722" w:rsidRDefault="00463DFF" w:rsidP="00463DFF">
            <w:pPr>
              <w:rPr>
                <w:rFonts w:ascii="Arial" w:hAnsi="Arial" w:cs="Arial"/>
                <w:sz w:val="20"/>
                <w:szCs w:val="20"/>
              </w:rPr>
            </w:pPr>
            <w:r w:rsidRPr="00BC0722">
              <w:rPr>
                <w:rFonts w:ascii="Arial" w:hAnsi="Arial" w:cs="Arial"/>
                <w:sz w:val="20"/>
                <w:szCs w:val="20"/>
              </w:rPr>
              <w:t>40.95 (12.5)</w:t>
            </w:r>
            <w:r w:rsidRPr="00BC0722">
              <w:rPr>
                <w:rStyle w:val="FootnoteReference"/>
                <w:rFonts w:ascii="Arial" w:hAnsi="Arial" w:cs="Arial"/>
              </w:rPr>
              <w:footnoteReference w:id="27"/>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EEEF3A" w14:textId="734EFC2C" w:rsidR="00463DFF" w:rsidRPr="00BC0722" w:rsidRDefault="00463DFF" w:rsidP="00463DFF">
            <w:pPr>
              <w:rPr>
                <w:rFonts w:ascii="Arial" w:hAnsi="Arial" w:cs="Arial"/>
                <w:sz w:val="20"/>
                <w:szCs w:val="20"/>
              </w:rPr>
            </w:pPr>
            <w:r w:rsidRPr="00BC0722">
              <w:rPr>
                <w:rFonts w:ascii="Arial" w:hAnsi="Arial" w:cs="Arial"/>
                <w:sz w:val="20"/>
                <w:szCs w:val="20"/>
              </w:rPr>
              <w:t>45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E5C4196" w14:textId="5892C8DE" w:rsidR="00463DFF" w:rsidRPr="00BC0722" w:rsidRDefault="00463DFF" w:rsidP="00463DFF">
            <w:pPr>
              <w:rPr>
                <w:rFonts w:ascii="Arial" w:hAnsi="Arial" w:cs="Arial"/>
                <w:sz w:val="20"/>
                <w:szCs w:val="20"/>
              </w:rPr>
            </w:pPr>
            <w:r w:rsidRPr="00BC0722">
              <w:rPr>
                <w:rFonts w:ascii="Arial" w:hAnsi="Arial" w:cs="Arial"/>
                <w:sz w:val="20"/>
                <w:szCs w:val="20"/>
              </w:rPr>
              <w:t>28 (62)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44CF634"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78DF325" w14:textId="77777777" w:rsidR="00463DFF" w:rsidRPr="00BC0722" w:rsidRDefault="00463DFF" w:rsidP="00463DFF">
            <w:pPr>
              <w:rPr>
                <w:rFonts w:ascii="Arial" w:hAnsi="Arial" w:cs="Arial"/>
                <w:sz w:val="20"/>
                <w:szCs w:val="20"/>
              </w:rPr>
            </w:pPr>
            <w:r w:rsidRPr="00BC0722">
              <w:rPr>
                <w:rFonts w:ascii="Arial" w:hAnsi="Arial" w:cs="Arial"/>
                <w:sz w:val="20"/>
                <w:szCs w:val="20"/>
              </w:rPr>
              <w:t>N-back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BB5AC81" w14:textId="77777777" w:rsidR="00463DFF" w:rsidRPr="00BC0722" w:rsidRDefault="00463DFF" w:rsidP="00463DFF">
            <w:pPr>
              <w:rPr>
                <w:rFonts w:ascii="Arial" w:hAnsi="Arial" w:cs="Arial"/>
                <w:sz w:val="20"/>
                <w:szCs w:val="20"/>
              </w:rPr>
            </w:pPr>
            <w:r w:rsidRPr="00BC0722">
              <w:rPr>
                <w:rFonts w:ascii="Arial" w:hAnsi="Arial" w:cs="Arial"/>
                <w:sz w:val="20"/>
                <w:szCs w:val="20"/>
              </w:rPr>
              <w:t>Main effect of group (Table 2, all participants)</w:t>
            </w:r>
          </w:p>
        </w:tc>
      </w:tr>
      <w:tr w:rsidR="00463DFF" w:rsidRPr="00BC0722" w14:paraId="6893C62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353714" w14:textId="2D3468AD" w:rsidR="00463DFF" w:rsidRPr="00BC0722" w:rsidRDefault="00463DFF" w:rsidP="00463DFF">
            <w:pPr>
              <w:rPr>
                <w:rFonts w:ascii="Arial" w:hAnsi="Arial" w:cs="Arial"/>
                <w:color w:val="000000"/>
                <w:sz w:val="20"/>
                <w:szCs w:val="20"/>
              </w:rPr>
            </w:pPr>
            <w:proofErr w:type="spellStart"/>
            <w:r w:rsidRPr="00BC0722">
              <w:rPr>
                <w:rFonts w:ascii="Arial" w:hAnsi="Arial" w:cs="Arial"/>
                <w:color w:val="000000"/>
                <w:sz w:val="20"/>
                <w:szCs w:val="20"/>
              </w:rPr>
              <w:t>Surguladze</w:t>
            </w:r>
            <w:proofErr w:type="spellEnd"/>
            <w:r w:rsidRPr="00BC0722">
              <w:rPr>
                <w:rFonts w:ascii="Arial" w:hAnsi="Arial" w:cs="Arial"/>
                <w:color w:val="000000"/>
                <w:sz w:val="20"/>
                <w:szCs w:val="20"/>
              </w:rPr>
              <w:t xml:space="preserve"> et al. 2010</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{"citationID":"abqdfpjsqj","properties":{"formattedCitation":"(218)","plainCitation":"(218)","noteIndex":0},"citationItems":[{"id":864,"uris":["http://zotero.org/users/2846505/items/V7HW3AEV"],"itemData":{"id":864,"type":"article-journal","abstract":"Neuroimaging studies have demonstrated abnormalities in patients with bipolar disorder, including overactivity in anterior limbic structures in response to fearful or happy facial expressions. We investigated whether such anomalies might constitute heritable deviations underlying bipolar disorder, by virtue of being detectable in unaffected relatives carrying genetic liability for illness. Twenty patients with bipolar I disorder, twenty of their unaffected 1st degree relatives and twenty healthy volunteers participated in functional magnetic resonance imaging experiments of facial emotion processing. In one of these experiments, the participants watched faces expressing fear of varying intensities (moderate and high), intermixed with the non-emotional faces, and in another experiment — faces expressing moderate or high degrees of happiness intermixed with non-emotional faces. Repeated measures 2×3×3 ANOVA with emotion (fear and happy), intensity (neutral, moderate, and high) as within-subjects variables and group (patients, relatives, and controls) as between-subjects variable produced two clusters of differential activation, located in medial prefrontal cortex and left putamen. Activity in medial prefrontal cortex was greater in patients and in relatives compared with healthy volunteers in response to both fearful and happy faces. Activity in left putamen in response to moderate fear was greater in patients and in relatives compared with controls. Patients (but not relatives) showed also a greater activation in response to high intensity happy faces, compared with controls. Region of Interest analysis of amygdala activation showed increased activity in left amygdala in both patients and relatives groups in response to intensively happy faces. Exaggerated medial prefrontal cortical and subcortical (putamen and amygdala) responses to emotional signals may represent heritable neurobiological abnormalities underlying bipolar disorder.","container-title":"NeuroImage","DOI":"10.1016/j.neuroimage.2010.05.069","ISSN":"1053-8119","issue":"1","journalAbbreviation":"NeuroImage","language":"en","page":"58-64","source":"ScienceDirect","title":"Exaggerated neural response to emotional faces in patients with bipolar disorder and their first-degree relatives","volume":"53","author":[{"family":"Surguladze","given":"S. A."},{"family":"Marshall","given":"N."},{"family":"Schulze","given":"K."},{"family":"Hall","given":"M. -H."},{"family":"Walshe","given":"M."},{"family":"Bramon","given":"E."},{"family":"Phillips","given":"M. L."},{"family":"Murray","given":"R. M."},{"family":"McDonald","given":"C."}],"issued":{"date-parts":[["2010",10,15]]}}}],"schema":"https://github.com/citation-style-language/schema/raw/master/csl-citation.json"}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(218)</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88EC99D" w14:textId="3A39BD14" w:rsidR="00463DFF" w:rsidRPr="00BC0722" w:rsidRDefault="00463DFF" w:rsidP="00463DFF">
            <w:pPr>
              <w:rPr>
                <w:rFonts w:ascii="Arial" w:hAnsi="Arial" w:cs="Arial"/>
                <w:sz w:val="20"/>
                <w:szCs w:val="20"/>
              </w:rPr>
            </w:pPr>
            <w:r w:rsidRPr="00BC0722">
              <w:rPr>
                <w:rFonts w:ascii="Arial" w:hAnsi="Arial" w:cs="Arial"/>
                <w:sz w:val="20"/>
                <w:szCs w:val="20"/>
              </w:rPr>
              <w:t xml:space="preserve">20 BD I, 20 </w:t>
            </w:r>
            <w:r w:rsidR="00465BD3">
              <w:rPr>
                <w:rFonts w:ascii="Arial" w:hAnsi="Arial" w:cs="Arial"/>
                <w:sz w:val="20"/>
                <w:szCs w:val="20"/>
              </w:rPr>
              <w:t>NC</w:t>
            </w:r>
            <w:r w:rsidRPr="00BC0722">
              <w:rPr>
                <w:rFonts w:ascii="Arial" w:hAnsi="Arial" w:cs="Arial"/>
                <w:sz w:val="20"/>
                <w:szCs w:val="20"/>
              </w:rPr>
              <w:t xml:space="preserve">, 20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D97397"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341C87" w14:textId="77777777" w:rsidR="00463DFF" w:rsidRPr="00BC0722" w:rsidRDefault="00463DFF" w:rsidP="00463DFF">
            <w:pPr>
              <w:rPr>
                <w:rFonts w:ascii="Arial" w:hAnsi="Arial" w:cs="Arial"/>
                <w:sz w:val="20"/>
                <w:szCs w:val="20"/>
              </w:rPr>
            </w:pPr>
            <w:r w:rsidRPr="00BC0722">
              <w:rPr>
                <w:rFonts w:ascii="Arial" w:hAnsi="Arial" w:cs="Arial"/>
                <w:sz w:val="20"/>
                <w:szCs w:val="20"/>
              </w:rPr>
              <w:t>42.7 (10.4)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F375B7C" w14:textId="348850D2" w:rsidR="00463DFF" w:rsidRPr="00BC0722" w:rsidRDefault="00463DFF" w:rsidP="00463DFF">
            <w:pPr>
              <w:rPr>
                <w:rFonts w:ascii="Arial" w:hAnsi="Arial" w:cs="Arial"/>
                <w:sz w:val="20"/>
                <w:szCs w:val="20"/>
              </w:rPr>
            </w:pPr>
            <w:r w:rsidRPr="00BC0722">
              <w:rPr>
                <w:rFonts w:ascii="Arial" w:hAnsi="Arial" w:cs="Arial"/>
                <w:sz w:val="20"/>
                <w:szCs w:val="20"/>
              </w:rPr>
              <w:t>16 (80)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BD61DD" w14:textId="006064DA" w:rsidR="00463DFF" w:rsidRPr="00BC0722" w:rsidRDefault="00463DFF" w:rsidP="00463DFF">
            <w:pPr>
              <w:rPr>
                <w:rFonts w:ascii="Arial" w:hAnsi="Arial" w:cs="Arial"/>
                <w:sz w:val="20"/>
                <w:szCs w:val="20"/>
              </w:rPr>
            </w:pPr>
            <w:r w:rsidRPr="00BC0722">
              <w:rPr>
                <w:rFonts w:ascii="Arial" w:hAnsi="Arial" w:cs="Arial"/>
                <w:sz w:val="20"/>
                <w:szCs w:val="20"/>
              </w:rPr>
              <w:t>20 (100)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602F81"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20B47FE" w14:textId="77777777" w:rsidR="00463DFF" w:rsidRPr="00BC0722" w:rsidRDefault="00463DFF" w:rsidP="00463DFF">
            <w:pPr>
              <w:rPr>
                <w:rFonts w:ascii="Arial" w:hAnsi="Arial" w:cs="Arial"/>
                <w:sz w:val="20"/>
                <w:szCs w:val="20"/>
              </w:rPr>
            </w:pPr>
            <w:r w:rsidRPr="00BC0722">
              <w:rPr>
                <w:rFonts w:ascii="Arial" w:hAnsi="Arial" w:cs="Arial"/>
                <w:sz w:val="20"/>
                <w:szCs w:val="20"/>
              </w:rPr>
              <w:t>Gender discrimination with fearful, neutral, and happy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5D5DD33" w14:textId="77777777" w:rsidR="00463DFF" w:rsidRPr="00BC0722" w:rsidRDefault="00463DFF" w:rsidP="00463DFF">
            <w:pPr>
              <w:rPr>
                <w:rFonts w:ascii="Arial" w:hAnsi="Arial" w:cs="Arial"/>
                <w:sz w:val="20"/>
                <w:szCs w:val="20"/>
              </w:rPr>
            </w:pPr>
            <w:r w:rsidRPr="00BC0722">
              <w:rPr>
                <w:rFonts w:ascii="Arial" w:hAnsi="Arial" w:cs="Arial"/>
                <w:sz w:val="20"/>
                <w:szCs w:val="20"/>
              </w:rPr>
              <w:t>Group x emotion (fear and happy) x intensity int. (Results, Figs. 1-2)</w:t>
            </w:r>
          </w:p>
        </w:tc>
      </w:tr>
      <w:tr w:rsidR="00463DFF" w:rsidRPr="00BC0722" w14:paraId="335A690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82634E5" w14:textId="6E749457" w:rsidR="00463DFF" w:rsidRPr="00BC0722" w:rsidRDefault="00463DFF" w:rsidP="00463DFF">
            <w:pPr>
              <w:rPr>
                <w:rFonts w:ascii="Arial" w:hAnsi="Arial" w:cs="Arial"/>
                <w:color w:val="000000"/>
                <w:sz w:val="20"/>
                <w:szCs w:val="20"/>
              </w:rPr>
            </w:pPr>
            <w:r w:rsidRPr="00BC0722">
              <w:rPr>
                <w:rFonts w:ascii="Arial" w:hAnsi="Arial" w:cs="Arial"/>
                <w:color w:val="000000"/>
                <w:sz w:val="20"/>
                <w:szCs w:val="20"/>
              </w:rPr>
              <w:t>Syan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{"citationID":"aamueitf8v","properties":{"formattedCitation":"(219)","plainCitation":"(219)","noteIndex":0},"citationItems":[{"id":863,"uris":["http://zotero.org/users/2846505/items/GMY5XLA8"],"itemData":{"id":863,"type":"article-journal","abstract":"Introduction: Hormonal fluctuations associated with female reproductive life events may precipitate or worsen affective episodes in women with bipolar disorder (BD). Previous studies have shown that women with BD report higher rates of premenstrual dysphoric disorder (PMDD) than controls. Further, bipolar women who report premenstrual worsening of mood display a worse course of their bipolar illness. Despite this, the neural correlates of co-morbid BD and PMDD have not been investigated. Methodology: Eighty-five (CTRL, n=25; PMDD, n=20; BD, n=21; BDPMDD, n=19), regularly cycling women, not on hormonal contraception, underwent two MRI scans: during their mid-follicular and late luteal menstrual phases. We investigated resting-state functional connectivity (Rs-FC), cortical thickness and subcortical volumes of brain regions associated with the pathophysiology of BD and PMDD between groups, in the mid-follicular and late luteal phases of the menstrual cycle. All BD subjects were euthymic for at least two months prior to study entry. Results: Women in the BDPMDD group displayed greater disruption in biological rhythms and more subthreshold depressive and anxious symptoms through the menstrual cycle compared to other groups. Rs-FC was increased between the L-hippocampus and R-frontal cortex and decreased between the R-hippocampus and R-premotor cortex in BDPMDD vs BD (FDR-corrected, p&lt;0.05). Cortical thickness analysis revealed decreased cortical thickness of the L-pericalcarine, L-superior parietal, R-middle temporal, R-rostral middle frontal and L-superior frontal, as well as increased cortical thickness of the L-superior temporal gyri in BDPMDD compared to BD. We also found increased left-caudate volume in BDPMDD vs BD (pcorr&lt;0.05). Conclusions: Women with BD and co-morbid PMDD display a distinct clinical and neurobiological phenotype of BD, which suggests differential sensitivity to endogenous hormones.","container-title":"Frontiers in Psychiatry","DOI":"10.3389/fpsyt.2017.00301","ISSN":"1664-0640","journalAbbreviation":"Front. Psychiatry","language":"English","note":"publisher: Frontiers","source":"Frontiers","title":"Brain Structure and Function in Women with Comorbid Bipolar and Premenstrual Dysphoric Disorder","URL":"https://www.frontiersin.org/articles/10.3389/fpsyt.2017.00301/full","volume":"8","author":[{"family":"Syan","given":"Sabrina K."},{"family":"Minuzzi","given":"Luciano"},{"family":"Smith","given":"Mara"},{"family":"Costescu","given":"Dustin"},{"family":"Allega","given":"Olivia R."},{"family":"Hall","given":"Geoffrey B. C."},{"family":"Frey","given":"Benicio N."}],"accessed":{"date-parts":[["2020",12,6]]},"issued":{"date-parts":[["2018"]]}}}],"schema":"https://github.com/citation-style-language/schema/raw/master/csl-citation.json"}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(219)</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CC7DD6E" w14:textId="54178061" w:rsidR="00463DFF" w:rsidRPr="00BC0722" w:rsidRDefault="00463DFF" w:rsidP="00463DFF">
            <w:pPr>
              <w:rPr>
                <w:rFonts w:ascii="Arial" w:hAnsi="Arial" w:cs="Arial"/>
                <w:sz w:val="20"/>
                <w:szCs w:val="20"/>
              </w:rPr>
            </w:pPr>
            <w:r w:rsidRPr="00BC0722">
              <w:rPr>
                <w:rFonts w:ascii="Arial" w:hAnsi="Arial" w:cs="Arial"/>
                <w:sz w:val="20"/>
                <w:szCs w:val="20"/>
              </w:rPr>
              <w:t xml:space="preserve">40 BD I/II (19 with PMDD), 25 </w:t>
            </w:r>
            <w:r w:rsidR="00465BD3">
              <w:rPr>
                <w:rFonts w:ascii="Arial" w:hAnsi="Arial" w:cs="Arial"/>
                <w:sz w:val="20"/>
                <w:szCs w:val="20"/>
              </w:rPr>
              <w:t>NC</w:t>
            </w:r>
            <w:r w:rsidRPr="00BC0722">
              <w:rPr>
                <w:rFonts w:ascii="Arial" w:hAnsi="Arial" w:cs="Arial"/>
                <w:sz w:val="20"/>
                <w:szCs w:val="20"/>
              </w:rPr>
              <w:t>, 20 PMDD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A868D31"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(n=40)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E36E88" w14:textId="4A6C93F2" w:rsidR="00463DFF" w:rsidRPr="00BC0722" w:rsidRDefault="00463DFF" w:rsidP="00463DFF">
            <w:pPr>
              <w:rPr>
                <w:rFonts w:ascii="Arial" w:hAnsi="Arial" w:cs="Arial"/>
                <w:sz w:val="20"/>
                <w:szCs w:val="20"/>
              </w:rPr>
            </w:pPr>
            <w:r w:rsidRPr="00BC0722">
              <w:rPr>
                <w:rFonts w:ascii="Arial" w:hAnsi="Arial" w:cs="Arial"/>
                <w:sz w:val="20"/>
                <w:szCs w:val="20"/>
              </w:rPr>
              <w:t>32.7 (7.98)</w:t>
            </w:r>
            <w:r w:rsidRPr="00BC0722">
              <w:rPr>
                <w:rStyle w:val="FootnoteReference"/>
                <w:rFonts w:ascii="Arial" w:hAnsi="Arial" w:cs="Arial"/>
              </w:rPr>
              <w:footnoteReference w:id="28"/>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E146087" w14:textId="5D1F18CA" w:rsidR="00463DFF" w:rsidRPr="00BC0722" w:rsidRDefault="00463DFF" w:rsidP="00463DFF">
            <w:pPr>
              <w:rPr>
                <w:rFonts w:ascii="Arial" w:hAnsi="Arial" w:cs="Arial"/>
                <w:sz w:val="20"/>
                <w:szCs w:val="20"/>
              </w:rPr>
            </w:pPr>
            <w:r w:rsidRPr="00BC0722">
              <w:rPr>
                <w:rFonts w:ascii="Arial" w:hAnsi="Arial" w:cs="Arial"/>
                <w:sz w:val="20"/>
                <w:szCs w:val="20"/>
              </w:rPr>
              <w:t>40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EC7DE1B" w14:textId="0EAEA564" w:rsidR="00463DFF" w:rsidRPr="00BC0722" w:rsidRDefault="00463DFF" w:rsidP="00463DFF">
            <w:pPr>
              <w:rPr>
                <w:rFonts w:ascii="Arial" w:hAnsi="Arial" w:cs="Arial"/>
                <w:sz w:val="20"/>
                <w:szCs w:val="20"/>
              </w:rPr>
            </w:pPr>
            <w:r w:rsidRPr="00BC0722">
              <w:rPr>
                <w:rFonts w:ascii="Arial" w:hAnsi="Arial" w:cs="Arial"/>
                <w:sz w:val="20"/>
                <w:szCs w:val="20"/>
              </w:rPr>
              <w:t>10 (25)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A07B17"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9EED8E" w14:textId="77777777" w:rsidR="00463DFF" w:rsidRPr="00BC0722" w:rsidRDefault="00463DFF" w:rsidP="00463DFF">
            <w:pPr>
              <w:rPr>
                <w:rFonts w:ascii="Arial" w:hAnsi="Arial" w:cs="Arial"/>
                <w:sz w:val="20"/>
                <w:szCs w:val="20"/>
              </w:rPr>
            </w:pPr>
            <w:r w:rsidRPr="00BC0722">
              <w:rPr>
                <w:rFonts w:ascii="Arial" w:hAnsi="Arial" w:cs="Arial"/>
                <w:sz w:val="20"/>
                <w:szCs w:val="20"/>
              </w:rPr>
              <w:t>Resting state (seed-to-voxel: hippocampus)</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B0C565F" w14:textId="77777777" w:rsidR="00463DFF" w:rsidRPr="00BC0722" w:rsidRDefault="00463DFF" w:rsidP="00463DFF">
            <w:pPr>
              <w:rPr>
                <w:rFonts w:ascii="Arial" w:hAnsi="Arial" w:cs="Arial"/>
                <w:sz w:val="20"/>
                <w:szCs w:val="20"/>
              </w:rPr>
            </w:pPr>
            <w:r w:rsidRPr="00BC0722">
              <w:rPr>
                <w:rFonts w:ascii="Arial" w:hAnsi="Arial" w:cs="Arial"/>
                <w:sz w:val="20"/>
                <w:szCs w:val="20"/>
              </w:rPr>
              <w:t>Main effect of group (Table 4, R hippocampus)</w:t>
            </w:r>
          </w:p>
        </w:tc>
      </w:tr>
      <w:tr w:rsidR="00463DFF" w:rsidRPr="00BC0722" w14:paraId="250FF2A0" w14:textId="77777777" w:rsidTr="00463DFF">
        <w:trPr>
          <w:trHeight w:val="71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517895" w14:textId="1102BAD2" w:rsidR="00463DFF" w:rsidRPr="00BC0722" w:rsidRDefault="00463DFF" w:rsidP="00463DFF">
            <w:pPr>
              <w:rPr>
                <w:rFonts w:ascii="Arial" w:hAnsi="Arial" w:cs="Arial"/>
                <w:color w:val="000000"/>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8BF027" w14:textId="30C5C58F" w:rsidR="00463DFF" w:rsidRPr="00BC0722" w:rsidRDefault="00463DFF" w:rsidP="00463DFF">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088E41C" w14:textId="2E38CC6D" w:rsidR="00463DFF" w:rsidRPr="00BC0722" w:rsidRDefault="00463DFF" w:rsidP="00463DFF">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A3B4C8" w14:textId="54074464" w:rsidR="00463DFF" w:rsidRPr="00BC0722" w:rsidRDefault="00463DFF" w:rsidP="00463DFF">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5D7A584" w14:textId="77777777" w:rsidR="00463DFF" w:rsidRPr="00BC0722" w:rsidRDefault="00463DFF" w:rsidP="00463DFF">
            <w:pPr>
              <w:rPr>
                <w:rFonts w:ascii="Arial" w:hAnsi="Arial" w:cs="Arial"/>
                <w:b/>
                <w:bCs/>
                <w:sz w:val="20"/>
                <w:szCs w:val="20"/>
              </w:rPr>
            </w:pPr>
            <w:r w:rsidRPr="00BC0722">
              <w:rPr>
                <w:rFonts w:ascii="Arial" w:hAnsi="Arial" w:cs="Arial"/>
                <w:b/>
                <w:bCs/>
                <w:sz w:val="20"/>
                <w:szCs w:val="20"/>
              </w:rPr>
              <w:t xml:space="preserve">Medication Status </w:t>
            </w:r>
          </w:p>
          <w:p w14:paraId="095B0F63" w14:textId="2CF59617" w:rsidR="00463DFF" w:rsidRPr="00BC0722" w:rsidRDefault="00463DFF" w:rsidP="00463DFF">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8BC1BA" w14:textId="77777777" w:rsidR="00463DFF" w:rsidRPr="00BC0722" w:rsidRDefault="00463DFF" w:rsidP="00463DFF">
            <w:pPr>
              <w:rPr>
                <w:rFonts w:ascii="Arial" w:hAnsi="Arial" w:cs="Arial"/>
                <w:b/>
                <w:bCs/>
                <w:sz w:val="20"/>
                <w:szCs w:val="20"/>
              </w:rPr>
            </w:pPr>
            <w:r w:rsidRPr="00BC0722">
              <w:rPr>
                <w:rFonts w:ascii="Arial" w:hAnsi="Arial" w:cs="Arial"/>
                <w:b/>
                <w:bCs/>
                <w:sz w:val="20"/>
                <w:szCs w:val="20"/>
              </w:rPr>
              <w:t>Psychosis</w:t>
            </w:r>
          </w:p>
          <w:p w14:paraId="056A06D2" w14:textId="6093E073" w:rsidR="00463DFF" w:rsidRPr="00BC0722" w:rsidRDefault="00463DFF" w:rsidP="00463DFF">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946ACF" w14:textId="24167A7D" w:rsidR="00463DFF" w:rsidRPr="00BC0722" w:rsidRDefault="00463DFF" w:rsidP="00463DFF">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D27875" w14:textId="0D65D7AB" w:rsidR="00463DFF" w:rsidRPr="00BC0722" w:rsidRDefault="00463DFF" w:rsidP="00463DFF">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463D5DB" w14:textId="170F6ED3" w:rsidR="00463DFF" w:rsidRPr="00BC0722" w:rsidRDefault="00463DFF" w:rsidP="00463DFF">
            <w:pPr>
              <w:rPr>
                <w:rFonts w:ascii="Arial" w:hAnsi="Arial" w:cs="Arial"/>
                <w:sz w:val="20"/>
                <w:szCs w:val="20"/>
              </w:rPr>
            </w:pPr>
            <w:r w:rsidRPr="00BC0722">
              <w:rPr>
                <w:rFonts w:ascii="Arial" w:hAnsi="Arial" w:cs="Arial"/>
                <w:b/>
                <w:bCs/>
                <w:sz w:val="20"/>
                <w:szCs w:val="20"/>
              </w:rPr>
              <w:t>Contrast(s) Used</w:t>
            </w:r>
          </w:p>
        </w:tc>
      </w:tr>
      <w:tr w:rsidR="00463DFF" w:rsidRPr="00BC0722" w14:paraId="5CD997B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7C2EAD" w14:textId="218620AD" w:rsidR="00463DFF" w:rsidRPr="00BC0722" w:rsidRDefault="00463DFF" w:rsidP="00463DFF">
            <w:pPr>
              <w:rPr>
                <w:rFonts w:ascii="Arial" w:hAnsi="Arial" w:cs="Arial"/>
                <w:color w:val="000000"/>
                <w:sz w:val="20"/>
                <w:szCs w:val="20"/>
              </w:rPr>
            </w:pPr>
            <w:r w:rsidRPr="00BC0722">
              <w:rPr>
                <w:rFonts w:ascii="Arial" w:hAnsi="Arial" w:cs="Arial"/>
                <w:color w:val="000000"/>
                <w:sz w:val="20"/>
                <w:szCs w:val="20"/>
              </w:rPr>
              <w:t>Taylor Tavares et al. 2008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{"citationID":"yK3ZfQGk","properties":{"formattedCitation":"(90)","plainCitation":"(90)","noteIndex":0},"citationItems":[{"id":862,"uris":["http://zotero.org/users/2846505/items/55ANZV7Q"],"itemData":{"id":862,"type":"article-journal","abstract":"Depressed individuals show hypersensitivity to negative feedback during cognitive testing, which can precipitate subsequent errors and thereby impair a broad range of cognitive abilities. We studied the neural mechanisms underlying this feedback hypersensitivity using functional magnetic resonance imaging (fMRI) with a reversal learning task that required subjects to ignore misleading negative feedback on some trials. Thirteen depressed subjects with major depressive disorder (MDD), 12 depressed subjects with bipolar disorder (BD) and 15 healthy controls participated. The MDD group, but not the BD group, demonstrated enhanced sensitivity to negative feedback compared to controls, as indicated by the rates of rule reversal following misleading negative feedback. In the control and BD groups, hemodynamic activity was significantly higher in the dorsomedial and ventrolateral prefrontal cortices during reversal shifting, and significantly lower in the right amygdala in response to negative feedback. The extent to which the amygdala showed less activity during negative feedback correlated inversely with the behavioral tendency to reverse after misleading feedback. This effect was not present in the MDD group, who also failed to recruit the prefrontal cortex during behavioral reversal. Hypersensitivity to negative feedback is present in unmedicated depressed patients with MDD. Disrupted top-down control by the prefrontal cortex of the amygdala may underlie this abnormal response to negative feedback in unipolar depression.","container-title":"NeuroImage","DOI":"10.1016/j.neuroimage.2008.05.049","ISSN":"1053-8119","issue":"3","journalAbbreviation":"NeuroImage","language":"en","page":"1118-1126","source":"ScienceDirect","title":"Neural basis of abnormal response to negative feedback in unmedicated mood disorders","volume":"42","author":[{"family":"Taylor Tavares","given":"Joana V."},{"family":"Clark","given":"Luke"},{"family":"Furey","given":"Maura L."},{"family":"Williams","given":"Guy B."},{"family":"Sahakian","given":"Barbara J."},{"family":"Drevets","given":"Wayne C."}],"issued":{"date-parts":[["2008",9,1]]}}}],"schema":"https://github.com/citation-style-language/schema/raw/master/csl-citation.json"}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(90)</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D17635C" w14:textId="77777777" w:rsidR="00463DFF" w:rsidRPr="00BC0722" w:rsidRDefault="00463DFF" w:rsidP="00463DFF">
            <w:pPr>
              <w:rPr>
                <w:rFonts w:ascii="Arial" w:hAnsi="Arial" w:cs="Arial"/>
                <w:sz w:val="20"/>
                <w:szCs w:val="20"/>
              </w:rPr>
            </w:pPr>
            <w:r w:rsidRPr="00BC0722">
              <w:rPr>
                <w:rFonts w:ascii="Arial" w:hAnsi="Arial" w:cs="Arial"/>
                <w:sz w:val="20"/>
                <w:szCs w:val="20"/>
              </w:rPr>
              <w:t>12 BD, 13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54BA953" w14:textId="77777777" w:rsidR="00463DFF" w:rsidRPr="00BC0722" w:rsidRDefault="00463DFF" w:rsidP="00463DFF">
            <w:pPr>
              <w:rPr>
                <w:rFonts w:ascii="Arial" w:hAnsi="Arial" w:cs="Arial"/>
                <w:sz w:val="20"/>
                <w:szCs w:val="20"/>
              </w:rPr>
            </w:pPr>
            <w:r w:rsidRPr="00BC0722">
              <w:rPr>
                <w:rFonts w:ascii="Arial" w:hAnsi="Arial" w:cs="Arial"/>
                <w:sz w:val="20"/>
                <w:szCs w:val="20"/>
              </w:rPr>
              <w:t>Depressed (n=12)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2AB9405" w14:textId="77777777" w:rsidR="00463DFF" w:rsidRPr="00BC0722" w:rsidRDefault="00463DFF" w:rsidP="00463DFF">
            <w:pPr>
              <w:rPr>
                <w:rFonts w:ascii="Arial" w:hAnsi="Arial" w:cs="Arial"/>
                <w:sz w:val="20"/>
                <w:szCs w:val="20"/>
              </w:rPr>
            </w:pPr>
            <w:r w:rsidRPr="00BC0722">
              <w:rPr>
                <w:rFonts w:ascii="Arial" w:hAnsi="Arial" w:cs="Arial"/>
                <w:sz w:val="20"/>
                <w:szCs w:val="20"/>
              </w:rPr>
              <w:t>33.4 (3.16)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5A4680" w14:textId="5841CB23" w:rsidR="00463DFF" w:rsidRPr="00BC0722" w:rsidRDefault="00463DFF" w:rsidP="00463DFF">
            <w:pPr>
              <w:rPr>
                <w:rFonts w:ascii="Arial" w:hAnsi="Arial" w:cs="Arial"/>
                <w:sz w:val="20"/>
                <w:szCs w:val="20"/>
              </w:rPr>
            </w:pPr>
            <w:r w:rsidRPr="00BC0722">
              <w:rPr>
                <w:rFonts w:ascii="Arial" w:hAnsi="Arial" w:cs="Arial"/>
                <w:sz w:val="20"/>
                <w:szCs w:val="20"/>
              </w:rPr>
              <w:t>12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14F8FAA"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4474DA3"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7A6118" w14:textId="77777777" w:rsidR="00463DFF" w:rsidRPr="00BC0722" w:rsidRDefault="00463DFF" w:rsidP="00463DFF">
            <w:pPr>
              <w:rPr>
                <w:rFonts w:ascii="Arial" w:hAnsi="Arial" w:cs="Arial"/>
                <w:sz w:val="20"/>
                <w:szCs w:val="20"/>
              </w:rPr>
            </w:pPr>
            <w:r w:rsidRPr="00BC0722">
              <w:rPr>
                <w:rFonts w:ascii="Arial" w:hAnsi="Arial" w:cs="Arial"/>
                <w:sz w:val="20"/>
                <w:szCs w:val="20"/>
              </w:rPr>
              <w:t>Probabilistic reversal learning with negative feedback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EBD1B9" w14:textId="77777777" w:rsidR="00463DFF" w:rsidRPr="00BC0722" w:rsidRDefault="00463DFF" w:rsidP="00463DFF">
            <w:pPr>
              <w:rPr>
                <w:rFonts w:ascii="Arial" w:hAnsi="Arial" w:cs="Arial"/>
                <w:sz w:val="20"/>
                <w:szCs w:val="20"/>
              </w:rPr>
            </w:pPr>
            <w:r w:rsidRPr="00BC0722">
              <w:rPr>
                <w:rFonts w:ascii="Arial" w:hAnsi="Arial" w:cs="Arial"/>
                <w:sz w:val="20"/>
                <w:szCs w:val="20"/>
              </w:rPr>
              <w:t xml:space="preserve">MDD&gt;BD error switches, BD&gt;MDD error switches, BD&gt;MDD error switches–error non-switches, BD&gt;MDD reversal (Table 4) </w:t>
            </w:r>
          </w:p>
        </w:tc>
      </w:tr>
      <w:tr w:rsidR="00463DFF" w:rsidRPr="00BC0722" w14:paraId="5678CBC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9E752B" w14:textId="7192C56D" w:rsidR="00463DFF" w:rsidRPr="00BC0722" w:rsidRDefault="00463DFF" w:rsidP="00463DFF">
            <w:pPr>
              <w:rPr>
                <w:rFonts w:ascii="Arial" w:hAnsi="Arial" w:cs="Arial"/>
                <w:color w:val="000000"/>
                <w:sz w:val="20"/>
                <w:szCs w:val="20"/>
              </w:rPr>
            </w:pPr>
            <w:proofErr w:type="spellStart"/>
            <w:r w:rsidRPr="00BC0722">
              <w:rPr>
                <w:rFonts w:ascii="Arial" w:hAnsi="Arial" w:cs="Arial"/>
                <w:color w:val="000000"/>
                <w:sz w:val="20"/>
                <w:szCs w:val="20"/>
              </w:rPr>
              <w:t>Tecelão</w:t>
            </w:r>
            <w:proofErr w:type="spellEnd"/>
            <w:r w:rsidRPr="00BC0722">
              <w:rPr>
                <w:rFonts w:ascii="Arial" w:hAnsi="Arial" w:cs="Arial"/>
                <w:color w:val="000000"/>
                <w:sz w:val="20"/>
                <w:szCs w:val="20"/>
              </w:rPr>
              <w:t xml:space="preserve"> et al. 2018</w:t>
            </w:r>
            <w:r w:rsidRPr="00BC0722">
              <w:rPr>
                <w:rFonts w:ascii="Arial" w:hAnsi="Arial" w:cs="Arial"/>
                <w:color w:val="000000"/>
                <w:sz w:val="20"/>
                <w:szCs w:val="20"/>
              </w:rPr>
              <w:fldChar w:fldCharType="begin"/>
            </w:r>
            <w:r w:rsidR="008F52BF">
              <w:rPr>
                <w:rFonts w:ascii="Arial" w:hAnsi="Arial" w:cs="Arial"/>
                <w:color w:val="000000"/>
                <w:sz w:val="20"/>
                <w:szCs w:val="20"/>
              </w:rPr>
              <w:instrText xml:space="preserve"> ADDIN ZOTERO_ITEM CSL_CITATION {"citationID":"a2fhltrl4uk","properties":{"formattedCitation":"(220)","plainCitation":"(220)","noteIndex":0},"citationItems":[{"id":861,"uris":["http://zotero.org/users/2846505/items/EAL8XNJL"],"itemData":{"id":861,"type":"article-journal","abstract":"Schizophrenia (SCZ) and bipolar disorder (BD) have high heritability. Genome-wide association studies (GWAS) have identified ZNF804A as a significant risk gene for both illnesses. A validation of this finding at the brain systems-level is imperative as there is still little understanding of how it heightens risk. Based in part on our recent findings of an effect on widespread decreased white matter microstructural fractional anisotropy (putatively a proxy of its integrity), particularly strong in SCZ, we asked whether the risk allele has a detrimental effect on regional brain activation and functional connectivity during a type of cognitive processing which is, together with its neural correlates, impaired in BD and SCZ: verbal fluency. Functional MRI and genotype data was collected from 80 healthy volunteers, and 54 SCZ and 40 BD patients. A standard multifactorial analysis of variance using statistical parametric mapping and significance correction of FWE p &lt; 0.05 was used. We found the GWAS risk allele A was associated with decreased positive functional coupling between the left precentral gyrus/inferior frontal gyrus (i.e. the most highly recruited area for the task) and: 1) the left inferior frontal gyrus, and 2) the left posterior cingulate gyrus, encompassing the precuneus; both as a main effect across controls and psychosis patients. Such association of the risk allele with reduced functional connectivity (with no area where the opposite main effect was detected), converges with findings in other tasks, our previous finding of its widespread impact on brain white matter microstructure, and with the dysconnectivity hypothesis of SCZ.","container-title":"Journal of Psychiatric Research","DOI":"10.1016/j.jpsychires.2017.12.005","ISSN":"0022-3956","journalAbbreviation":"Journal of Psychiatric Research","language":"en","page":"17-21","source":"ScienceDirect","title":"The impact of psychosis genome-wide associated ZNF804A variation on verbal fluency connectivity","volume":"98","author":[{"family":"Tecelão","given":"Diogo"},{"family":"Mendes","given":"Ana"},{"family":"Martins","given":"Daniel"},{"family":"Bramon","given":"Elvira"},{"family":"Toulopoulou","given":"Timothea"},{"family":"Kravariti","given":"Eugenia"},{"family":"Murray","given":"Robin"},{"family":"Prata","given":"Diana"}],"issued":{"date-parts":[["2018",3,1]]}}}],"schema":"https://github.com/citation-style-language/schema/raw/master/csl-citation.json"} </w:instrText>
            </w:r>
            <w:r w:rsidRPr="00BC0722">
              <w:rPr>
                <w:rFonts w:ascii="Arial" w:hAnsi="Arial" w:cs="Arial"/>
                <w:color w:val="000000"/>
                <w:sz w:val="20"/>
                <w:szCs w:val="20"/>
              </w:rPr>
              <w:fldChar w:fldCharType="separate"/>
            </w:r>
            <w:r w:rsidR="008F52BF">
              <w:rPr>
                <w:rFonts w:ascii="Arial" w:hAnsi="Arial" w:cs="Arial"/>
                <w:color w:val="000000"/>
                <w:sz w:val="20"/>
              </w:rPr>
              <w:t>(220)</w:t>
            </w:r>
            <w:r w:rsidRPr="00BC0722">
              <w:rPr>
                <w:rFonts w:ascii="Arial" w:hAnsi="Arial" w:cs="Arial"/>
                <w:color w:val="000000"/>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01A7BF" w14:textId="24A4FA75" w:rsidR="00463DFF" w:rsidRPr="00BC0722" w:rsidRDefault="00463DFF" w:rsidP="00463DFF">
            <w:pPr>
              <w:rPr>
                <w:rFonts w:ascii="Arial" w:hAnsi="Arial" w:cs="Arial"/>
                <w:sz w:val="20"/>
                <w:szCs w:val="20"/>
              </w:rPr>
            </w:pPr>
            <w:r w:rsidRPr="00BC0722">
              <w:rPr>
                <w:rFonts w:ascii="Arial" w:hAnsi="Arial" w:cs="Arial"/>
                <w:sz w:val="20"/>
                <w:szCs w:val="20"/>
              </w:rPr>
              <w:t xml:space="preserve">40 BD, 80 </w:t>
            </w:r>
            <w:r w:rsidR="00465BD3">
              <w:rPr>
                <w:rFonts w:ascii="Arial" w:hAnsi="Arial" w:cs="Arial"/>
                <w:sz w:val="20"/>
                <w:szCs w:val="20"/>
              </w:rPr>
              <w:t>NC</w:t>
            </w:r>
            <w:r w:rsidRPr="00BC0722">
              <w:rPr>
                <w:rFonts w:ascii="Arial" w:hAnsi="Arial" w:cs="Arial"/>
                <w:sz w:val="20"/>
                <w:szCs w:val="20"/>
              </w:rPr>
              <w:t>, 54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E8D1BE9" w14:textId="77777777" w:rsidR="00463DFF" w:rsidRPr="00BC0722" w:rsidRDefault="00463DFF" w:rsidP="00463DFF">
            <w:pPr>
              <w:rPr>
                <w:rFonts w:ascii="Arial" w:hAnsi="Arial" w:cs="Arial"/>
                <w:sz w:val="20"/>
                <w:szCs w:val="20"/>
              </w:rPr>
            </w:pPr>
            <w:r w:rsidRPr="00BC0722">
              <w:rPr>
                <w:rFonts w:ascii="Arial" w:hAnsi="Arial" w:cs="Arial"/>
                <w:sz w:val="20"/>
                <w:szCs w:val="20"/>
              </w:rPr>
              <w:t>Not specified (n=40)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6748519" w14:textId="77777777" w:rsidR="00463DFF" w:rsidRPr="00BC0722" w:rsidRDefault="00463DFF" w:rsidP="00463DFF">
            <w:pPr>
              <w:rPr>
                <w:rFonts w:ascii="Arial" w:hAnsi="Arial" w:cs="Arial"/>
                <w:sz w:val="20"/>
                <w:szCs w:val="20"/>
              </w:rPr>
            </w:pPr>
            <w:r w:rsidRPr="00BC0722">
              <w:rPr>
                <w:rFonts w:ascii="Arial" w:hAnsi="Arial" w:cs="Arial"/>
                <w:sz w:val="20"/>
                <w:szCs w:val="20"/>
              </w:rPr>
              <w:t>40 (12)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F22E68C" w14:textId="71C2CC8C" w:rsidR="00463DFF" w:rsidRPr="00BC0722" w:rsidRDefault="00463DFF" w:rsidP="00463DFF">
            <w:pPr>
              <w:rPr>
                <w:rFonts w:ascii="Arial" w:hAnsi="Arial" w:cs="Arial"/>
                <w:sz w:val="20"/>
                <w:szCs w:val="20"/>
              </w:rPr>
            </w:pPr>
            <w:r w:rsidRPr="00BC0722">
              <w:rPr>
                <w:rFonts w:ascii="Arial" w:hAnsi="Arial" w:cs="Arial"/>
                <w:sz w:val="20"/>
                <w:szCs w:val="20"/>
              </w:rPr>
              <w:t>40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F37A39" w14:textId="31F9FB7F" w:rsidR="00463DFF" w:rsidRPr="00BC0722" w:rsidRDefault="00463DFF" w:rsidP="00463DFF">
            <w:pPr>
              <w:rPr>
                <w:rFonts w:ascii="Arial" w:hAnsi="Arial" w:cs="Arial"/>
                <w:sz w:val="20"/>
                <w:szCs w:val="20"/>
              </w:rPr>
            </w:pPr>
            <w:r w:rsidRPr="00BC0722">
              <w:rPr>
                <w:rFonts w:ascii="Arial" w:hAnsi="Arial" w:cs="Arial"/>
                <w:sz w:val="20"/>
                <w:szCs w:val="20"/>
              </w:rPr>
              <w:t>30 (75)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A4D62B"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1B8F407" w14:textId="77777777" w:rsidR="00463DFF" w:rsidRPr="00BC0722" w:rsidRDefault="00463DFF" w:rsidP="00463DFF">
            <w:pPr>
              <w:rPr>
                <w:rFonts w:ascii="Arial" w:hAnsi="Arial" w:cs="Arial"/>
                <w:sz w:val="20"/>
                <w:szCs w:val="20"/>
              </w:rPr>
            </w:pPr>
            <w:r w:rsidRPr="00BC0722">
              <w:rPr>
                <w:rFonts w:ascii="Arial" w:hAnsi="Arial" w:cs="Arial"/>
                <w:sz w:val="20"/>
                <w:szCs w:val="20"/>
              </w:rPr>
              <w:t>Verbal fluency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F76AA88" w14:textId="77777777" w:rsidR="00463DFF" w:rsidRPr="00BC0722" w:rsidRDefault="00463DFF" w:rsidP="00463DFF">
            <w:pPr>
              <w:rPr>
                <w:rFonts w:ascii="Arial" w:hAnsi="Arial" w:cs="Arial"/>
                <w:sz w:val="20"/>
                <w:szCs w:val="20"/>
              </w:rPr>
            </w:pPr>
            <w:r w:rsidRPr="00BC0722">
              <w:rPr>
                <w:rFonts w:ascii="Arial" w:hAnsi="Arial" w:cs="Arial"/>
                <w:sz w:val="20"/>
                <w:szCs w:val="20"/>
              </w:rPr>
              <w:t>ZNF804A genotype x diagnosis int. (Table 1)</w:t>
            </w:r>
          </w:p>
        </w:tc>
      </w:tr>
      <w:tr w:rsidR="00463DFF" w:rsidRPr="00BC0722" w14:paraId="48D0EBB3"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2F00E9" w14:textId="74C99D18" w:rsidR="00463DFF" w:rsidRPr="00BC0722" w:rsidRDefault="00463DFF" w:rsidP="00463DFF">
            <w:pPr>
              <w:rPr>
                <w:rFonts w:ascii="Arial" w:hAnsi="Arial" w:cs="Arial"/>
                <w:sz w:val="20"/>
                <w:szCs w:val="20"/>
              </w:rPr>
            </w:pPr>
            <w:proofErr w:type="spellStart"/>
            <w:r w:rsidRPr="00BC0722">
              <w:rPr>
                <w:rFonts w:ascii="Arial" w:hAnsi="Arial" w:cs="Arial"/>
                <w:sz w:val="20"/>
                <w:szCs w:val="20"/>
              </w:rPr>
              <w:t>Tecelão</w:t>
            </w:r>
            <w:proofErr w:type="spellEnd"/>
            <w:r w:rsidRPr="00BC0722">
              <w:rPr>
                <w:rFonts w:ascii="Arial" w:hAnsi="Arial" w:cs="Arial"/>
                <w:sz w:val="20"/>
                <w:szCs w:val="20"/>
              </w:rPr>
              <w:t xml:space="preserve">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{"citationID":"a227308rj6k","properties":{"formattedCitation":"(57)","plainCitation":"(57)","noteIndex":0},"citationItems":[{"id":860,"uris":["http://zotero.org/users/2846505/items/XHFQI55M"],"itemData":{"id":860,"type":"article-journal","abstract":"CACNA1C-rs1006737 and ZNF804A-rs1344706 polymorphisms are among the most robustly associated with schizophrenia (SCZ) and bipolar disorder (BD), and recently with brain phenotypes. As these patients show abnormal verbal fluency (VF) and related brain activation, we asked whether the latter was affected by these polymorphisms (alone and in interaction)—to better understand how they might induce risk. We recently reported effects on functional VF-related (for ZNF804A-rs1344706) and structural (for both) connectivity. We genotyped and fMRI-scanned 54 SCZ, 40 BD and 80 controls during VF. With SPM, we assessed the main effect of CACNA1C-rs1006737, and its interaction with ZNF804A-rs1344706, and their interaction with diagnosis, on regional brain activation and functional connectivity (psychophysiological interactions—PPI). Using public data, we reported effects of CACNA1C-rs1006737 and diagnosis on brain expression. The CACNA1C-rs1006737 risk allele was associated with increased activation, particularly in the bilateral prefronto-temporal cortex and thalamus; decreased PPI, especially in the left temporal cortex; and gene expression in white matter and the cerebellum. We also found unprecedented evidence for epistasis (interaction between genetic polymorphisms) in the caudate nucleus, thalamus, and cingulate and temporal cortical activation; and CACNA1C up-regulation in SCZ and BD parietal cortices. Some effects were dependent on BD/SCZ diagnosis. All imaging results were whole-brain, voxel-wise, and familywise-error corrected. Our results support evidence implicating CACNA1C and ZNF804A in BD and SCZ, adding novel imaging evidence in clinical populations, and of epistasis—which needs further replication. Further scrutiny of the inherent neurobiological mechanisms may disclose their potential as putative drug targets.","container-title":"Genes, Brain and Behavior","DOI":"https://doi.org/10.1111/gbb.12510","ISSN":"1601-183X","issue":"4","language":"en","license":"© 2018 John Wiley &amp; Sons Ltd and International Behavioural and Neural Genetics Society","note":"_eprint: https://onlinelibrary.wiley.com/doi/pdf/10.1111/gbb.12510","page":"e12510","source":"Wiley Online Library","title":"The effect of psychosis associated CACNA1C, and its epistasis with ZNF804A, on brain function","volume":"18","author":[{"family":"Tecelão","given":"Diogo"},{"family":"Mendes","given":"Ana"},{"family":"Martins","given":"Daniel"},{"family":"Fu","given":"Cynthia"},{"family":"Chaddock","given":"Christopher A."},{"family":"Picchioni","given":"Marco M."},{"family":"McDonald","given":"Colm"},{"family":"Kalidindi","given":"Sridevi"},{"family":"Murray","given":"Robin"},{"family":"Prata","given":"Diana P."}],"issued":{"date-parts":[["2019"]]}}}],"schema":"https://github.com/citation-style-language/schema/raw/master/csl-citation.json"}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(57)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D42E680" w14:textId="68291F96" w:rsidR="00463DFF" w:rsidRPr="00BC0722" w:rsidRDefault="00463DFF" w:rsidP="00463DFF">
            <w:pPr>
              <w:rPr>
                <w:rFonts w:ascii="Arial" w:hAnsi="Arial" w:cs="Arial"/>
                <w:sz w:val="20"/>
                <w:szCs w:val="20"/>
              </w:rPr>
            </w:pPr>
            <w:r w:rsidRPr="00BC0722">
              <w:rPr>
                <w:rFonts w:ascii="Arial" w:hAnsi="Arial" w:cs="Arial"/>
                <w:sz w:val="20"/>
                <w:szCs w:val="20"/>
              </w:rPr>
              <w:t xml:space="preserve">40 BD, 80 </w:t>
            </w:r>
            <w:r w:rsidR="00465BD3">
              <w:rPr>
                <w:rFonts w:ascii="Arial" w:hAnsi="Arial" w:cs="Arial"/>
                <w:sz w:val="20"/>
                <w:szCs w:val="20"/>
              </w:rPr>
              <w:t>NC</w:t>
            </w:r>
            <w:r w:rsidRPr="00BC0722">
              <w:rPr>
                <w:rFonts w:ascii="Arial" w:hAnsi="Arial" w:cs="Arial"/>
                <w:sz w:val="20"/>
                <w:szCs w:val="20"/>
              </w:rPr>
              <w:t>, 54 SZ</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91A015" w14:textId="77777777" w:rsidR="00463DFF" w:rsidRPr="00BC0722" w:rsidRDefault="00463DFF" w:rsidP="00463DFF">
            <w:pPr>
              <w:rPr>
                <w:rFonts w:ascii="Arial" w:hAnsi="Arial" w:cs="Arial"/>
                <w:sz w:val="20"/>
                <w:szCs w:val="20"/>
              </w:rPr>
            </w:pPr>
            <w:r w:rsidRPr="00BC0722">
              <w:rPr>
                <w:rFonts w:ascii="Arial" w:hAnsi="Arial" w:cs="Arial"/>
                <w:sz w:val="20"/>
                <w:szCs w:val="20"/>
              </w:rPr>
              <w:t>Not specified (n=40)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FB70889" w14:textId="77777777" w:rsidR="00463DFF" w:rsidRPr="00BC0722" w:rsidRDefault="00463DFF" w:rsidP="00463DFF">
            <w:pPr>
              <w:rPr>
                <w:rFonts w:ascii="Arial" w:hAnsi="Arial" w:cs="Arial"/>
                <w:sz w:val="20"/>
                <w:szCs w:val="20"/>
              </w:rPr>
            </w:pPr>
            <w:r w:rsidRPr="00BC0722">
              <w:rPr>
                <w:rFonts w:ascii="Arial" w:hAnsi="Arial" w:cs="Arial"/>
                <w:sz w:val="20"/>
                <w:szCs w:val="20"/>
              </w:rPr>
              <w:t>40 (12)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BCF77D7" w14:textId="31C7A9C3" w:rsidR="00463DFF" w:rsidRPr="00BC0722" w:rsidRDefault="00463DFF" w:rsidP="00463DFF">
            <w:pPr>
              <w:rPr>
                <w:rFonts w:ascii="Arial" w:hAnsi="Arial" w:cs="Arial"/>
                <w:sz w:val="20"/>
                <w:szCs w:val="20"/>
              </w:rPr>
            </w:pPr>
            <w:r w:rsidRPr="00BC0722">
              <w:rPr>
                <w:rFonts w:ascii="Arial" w:hAnsi="Arial" w:cs="Arial"/>
                <w:sz w:val="20"/>
                <w:szCs w:val="20"/>
              </w:rPr>
              <w:t>40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135478D" w14:textId="2BAB39DB" w:rsidR="00463DFF" w:rsidRPr="00BC0722" w:rsidRDefault="00463DFF" w:rsidP="00463DFF">
            <w:pPr>
              <w:rPr>
                <w:rFonts w:ascii="Arial" w:hAnsi="Arial" w:cs="Arial"/>
                <w:sz w:val="20"/>
                <w:szCs w:val="20"/>
              </w:rPr>
            </w:pPr>
            <w:r w:rsidRPr="00BC0722">
              <w:rPr>
                <w:rFonts w:ascii="Arial" w:hAnsi="Arial" w:cs="Arial"/>
                <w:sz w:val="20"/>
                <w:szCs w:val="20"/>
              </w:rPr>
              <w:t>30 (75)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406BAE7"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13CD8C2" w14:textId="77777777" w:rsidR="00463DFF" w:rsidRPr="00BC0722" w:rsidRDefault="00463DFF" w:rsidP="00463DFF">
            <w:pPr>
              <w:rPr>
                <w:rFonts w:ascii="Arial" w:hAnsi="Arial" w:cs="Arial"/>
                <w:sz w:val="20"/>
                <w:szCs w:val="20"/>
              </w:rPr>
            </w:pPr>
            <w:r w:rsidRPr="00BC0722">
              <w:rPr>
                <w:rFonts w:ascii="Arial" w:hAnsi="Arial" w:cs="Arial"/>
                <w:sz w:val="20"/>
                <w:szCs w:val="20"/>
              </w:rPr>
              <w:t>Verbal fluency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543DBA" w14:textId="7D4B0A40" w:rsidR="00463DFF" w:rsidRPr="00BC0722" w:rsidRDefault="00463DFF" w:rsidP="00463DFF">
            <w:pPr>
              <w:rPr>
                <w:rFonts w:ascii="Arial" w:hAnsi="Arial" w:cs="Arial"/>
                <w:sz w:val="20"/>
                <w:szCs w:val="20"/>
              </w:rPr>
            </w:pPr>
            <w:r w:rsidRPr="00BC0722">
              <w:rPr>
                <w:rFonts w:ascii="Arial" w:hAnsi="Arial" w:cs="Arial"/>
                <w:sz w:val="20"/>
                <w:szCs w:val="20"/>
              </w:rPr>
              <w:t>CACNA1C genotype x diagnosis int. (Table 1, 1.1 BD&gt;</w:t>
            </w:r>
            <w:r w:rsidR="00465BD3">
              <w:rPr>
                <w:rFonts w:ascii="Arial" w:hAnsi="Arial" w:cs="Arial"/>
                <w:sz w:val="20"/>
                <w:szCs w:val="20"/>
              </w:rPr>
              <w:t>NC</w:t>
            </w:r>
            <w:r w:rsidRPr="00BC0722">
              <w:rPr>
                <w:rFonts w:ascii="Arial" w:hAnsi="Arial" w:cs="Arial"/>
                <w:sz w:val="20"/>
                <w:szCs w:val="20"/>
              </w:rPr>
              <w:t>), CACNA1C x ZNF804A genotype int. (Table 1, 1.2 BD&gt;</w:t>
            </w:r>
            <w:r w:rsidR="00465BD3">
              <w:rPr>
                <w:rFonts w:ascii="Arial" w:hAnsi="Arial" w:cs="Arial"/>
                <w:sz w:val="20"/>
                <w:szCs w:val="20"/>
              </w:rPr>
              <w:t>NC</w:t>
            </w:r>
            <w:r w:rsidRPr="00BC0722">
              <w:rPr>
                <w:rFonts w:ascii="Arial" w:hAnsi="Arial" w:cs="Arial"/>
                <w:sz w:val="20"/>
                <w:szCs w:val="20"/>
              </w:rPr>
              <w:t>, BD&gt;SZ)</w:t>
            </w:r>
          </w:p>
        </w:tc>
      </w:tr>
      <w:tr w:rsidR="00463DFF" w:rsidRPr="00BC0722" w14:paraId="7B70EFA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1EF17C8" w14:textId="5C9D2539" w:rsidR="00463DFF" w:rsidRPr="00BC0722" w:rsidRDefault="00463DFF" w:rsidP="00463DFF">
            <w:pPr>
              <w:rPr>
                <w:rFonts w:ascii="Arial" w:hAnsi="Arial" w:cs="Arial"/>
                <w:sz w:val="20"/>
                <w:szCs w:val="20"/>
              </w:rPr>
            </w:pPr>
            <w:proofErr w:type="spellStart"/>
            <w:r w:rsidRPr="00BC0722">
              <w:rPr>
                <w:rFonts w:ascii="Arial" w:hAnsi="Arial" w:cs="Arial"/>
                <w:sz w:val="20"/>
                <w:szCs w:val="20"/>
              </w:rPr>
              <w:t>Tesli</w:t>
            </w:r>
            <w:proofErr w:type="spellEnd"/>
            <w:r w:rsidRPr="00BC0722">
              <w:rPr>
                <w:rFonts w:ascii="Arial" w:hAnsi="Arial" w:cs="Arial"/>
                <w:sz w:val="20"/>
                <w:szCs w:val="20"/>
              </w:rPr>
              <w:t xml:space="preserv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{"citationID":"a11l4fvk1au","properties":{"formattedCitation":"(221)","plainCitation":"(221)","noteIndex":0},"citationItems":[{"id":859,"uris":["http://zotero.org/users/2846505/items/8F87MQGH"],"itemData":{"id":859,"type":"article-journal","abstract":"Objectives Bipolar disorder (BD) is a highly heritable disorder with polygenic inheritance. Among the most consistent findings from functional magnetic imaging (fMRI) studies are limbic hyperactivation and dorsal hypoactivation. However, the relation between reported brain functional abnormalities and underlying genetic risk remains elusive. This is the first cross-sectional study applying a whole-brain explorative approach to investigate potential influence of BD case-control status and polygenic risk on brain activation. Methods A BD polygenic risk score (PGRS) was estimated from the Psychiatric Genomics Consortium BD case-control study, and assigned to each individual in our independent sample (N=85 BD cases and 121 healthy controls (HC)), all of whom participated in an fMRI emotional faces matching paradigm. Potential differences in BOLD response across diagnostic groups were explored at whole-brain level in addition to amygdala as a region of interest. Putative effects of BD PGRS on brain activation were also investigated. Results At whole-brain level, BD cases presented with significantly lower cuneus/precuneus activation than HC during negative face processing (Z-threshold=2.3 as cluster-level correction). The PGRS was associated positively with increased right inferior frontal gyrus (rIFG) activation during negative face processing. For amygdala activation, there were no correlations with diagnostic status or PGRS. Conclusions These findings are in line with previous reports of reduced precuneus and altered rIFG activation in BD. While these results demonstrate the ability of PGRS to reveal underlying genetic risk of altered brain activation in BD, the lack of convergence of effects at diagnostic and PGRS level suggests that this relation is a complex one.","container-title":"PLOS ONE","DOI":"10.1371/journal.pone.0134202","ISSN":"1932-6203","issue":"7","journalAbbreviation":"PLOS ONE","language":"en","note":"publisher: Public Library of Science","page":"e0134202","source":"PLoS Journals","title":"Altered Brain Activation during Emotional Face Processing in Relation to Both Diagnosis and Polygenic Risk of Bipolar Disorder","volume":"10","author":[{"family":"Tesli","given":"Martin"},{"family":"Kauppi","given":"Karolina"},{"family":"Bettella","given":"Francesco"},{"family":"Brandt","given":"Christine Lycke"},{"family":"Kaufmann","given":"Tobias"},{"family":"Espeseth","given":"Thomas"},{"family":"Mattingsdal","given":"Morten"},{"family":"Agartz","given":"Ingrid"},{"family":"Melle","given":"Ingrid"},{"family":"Djurovic","given":"Srdjan"},{"family":"Westlye","given":"Lars T."},{"family":"Andreassen","given":"Ole A."}],"issued":{"date-parts":[["2015",7,29]]}}}],"schema":"https://github.com/citation-style-language/schema/raw/master/csl-citation.json"}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(221)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7020C3" w14:textId="42D53927" w:rsidR="00463DFF" w:rsidRPr="00BC0722" w:rsidRDefault="00463DFF" w:rsidP="00463DFF">
            <w:pPr>
              <w:rPr>
                <w:rFonts w:ascii="Arial" w:hAnsi="Arial" w:cs="Arial"/>
                <w:sz w:val="20"/>
                <w:szCs w:val="20"/>
              </w:rPr>
            </w:pPr>
            <w:r w:rsidRPr="00BC0722">
              <w:rPr>
                <w:rFonts w:ascii="Arial" w:hAnsi="Arial" w:cs="Arial"/>
                <w:sz w:val="20"/>
                <w:szCs w:val="20"/>
              </w:rPr>
              <w:t xml:space="preserve">85 BD I/II/NOS, 121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A588CC"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(n=26); Depressed (n=34); Not specified (n=25)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D7DB72D" w14:textId="77777777" w:rsidR="00463DFF" w:rsidRPr="00BC0722" w:rsidRDefault="00463DFF" w:rsidP="00463DFF">
            <w:pPr>
              <w:rPr>
                <w:rFonts w:ascii="Arial" w:hAnsi="Arial" w:cs="Arial"/>
                <w:sz w:val="20"/>
                <w:szCs w:val="20"/>
              </w:rPr>
            </w:pPr>
            <w:r w:rsidRPr="00BC0722">
              <w:rPr>
                <w:rFonts w:ascii="Arial" w:hAnsi="Arial" w:cs="Arial"/>
                <w:sz w:val="20"/>
                <w:szCs w:val="20"/>
              </w:rPr>
              <w:t>34.8 (11.2)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AE9149C" w14:textId="400EBD4F" w:rsidR="00463DFF" w:rsidRPr="00BC0722" w:rsidRDefault="00463DFF" w:rsidP="00463DFF">
            <w:pPr>
              <w:rPr>
                <w:rFonts w:ascii="Arial" w:hAnsi="Arial" w:cs="Arial"/>
                <w:sz w:val="20"/>
                <w:szCs w:val="20"/>
              </w:rPr>
            </w:pPr>
            <w:r w:rsidRPr="00BC0722">
              <w:rPr>
                <w:rFonts w:ascii="Arial" w:hAnsi="Arial" w:cs="Arial"/>
                <w:sz w:val="20"/>
                <w:szCs w:val="20"/>
              </w:rPr>
              <w:t>85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AC887A6" w14:textId="5B38D423" w:rsidR="00463DFF" w:rsidRPr="00BC0722" w:rsidRDefault="00463DFF" w:rsidP="00463DFF">
            <w:pPr>
              <w:rPr>
                <w:rFonts w:ascii="Arial" w:hAnsi="Arial" w:cs="Arial"/>
                <w:sz w:val="20"/>
                <w:szCs w:val="20"/>
              </w:rPr>
            </w:pPr>
            <w:r w:rsidRPr="00BC0722">
              <w:rPr>
                <w:rFonts w:ascii="Arial" w:hAnsi="Arial" w:cs="Arial"/>
                <w:sz w:val="20"/>
                <w:szCs w:val="20"/>
              </w:rPr>
              <w:t>38 (45) with current features</w:t>
            </w:r>
            <w:r w:rsidRPr="00BC0722">
              <w:rPr>
                <w:rStyle w:val="FootnoteReference"/>
                <w:rFonts w:ascii="Arial" w:hAnsi="Arial" w:cs="Arial"/>
              </w:rPr>
              <w:footnoteReference w:id="29"/>
            </w:r>
            <w:r w:rsidRPr="00BC0722">
              <w:rPr>
                <w:rFonts w:ascii="Arial" w:hAnsi="Arial" w:cs="Arial"/>
                <w:sz w:val="20"/>
                <w:szCs w:val="20"/>
              </w:rPr>
              <w:t xml:space="preserve">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A08E97C"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2F20F64" w14:textId="77777777" w:rsidR="00463DFF" w:rsidRPr="00BC0722" w:rsidRDefault="00463DFF" w:rsidP="00463DFF">
            <w:pPr>
              <w:rPr>
                <w:rFonts w:ascii="Arial" w:hAnsi="Arial" w:cs="Arial"/>
                <w:sz w:val="20"/>
                <w:szCs w:val="20"/>
              </w:rPr>
            </w:pPr>
            <w:r w:rsidRPr="00BC0722">
              <w:rPr>
                <w:rFonts w:ascii="Arial" w:hAnsi="Arial" w:cs="Arial"/>
                <w:sz w:val="20"/>
                <w:szCs w:val="20"/>
              </w:rPr>
              <w:t>Face-matching with angry, fearful, and happy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4544E6" w14:textId="77777777" w:rsidR="00463DFF" w:rsidRPr="00BC0722" w:rsidRDefault="00463DFF" w:rsidP="00463DFF">
            <w:pPr>
              <w:rPr>
                <w:rFonts w:ascii="Arial" w:hAnsi="Arial" w:cs="Arial"/>
                <w:sz w:val="20"/>
                <w:szCs w:val="20"/>
              </w:rPr>
            </w:pPr>
            <w:r w:rsidRPr="00BC0722">
              <w:rPr>
                <w:rFonts w:ascii="Arial" w:hAnsi="Arial" w:cs="Arial"/>
                <w:sz w:val="20"/>
                <w:szCs w:val="20"/>
              </w:rPr>
              <w:t>Table 2 all case-control analyses</w:t>
            </w:r>
          </w:p>
        </w:tc>
      </w:tr>
      <w:tr w:rsidR="00463DFF" w:rsidRPr="00BC0722" w14:paraId="0D50CF7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A72ADE" w14:textId="593FABC0" w:rsidR="00463DFF" w:rsidRPr="00BC0722" w:rsidRDefault="00463DFF" w:rsidP="00463DFF">
            <w:pPr>
              <w:rPr>
                <w:rFonts w:ascii="Arial" w:hAnsi="Arial" w:cs="Arial"/>
                <w:sz w:val="20"/>
                <w:szCs w:val="20"/>
              </w:rPr>
            </w:pPr>
            <w:proofErr w:type="spellStart"/>
            <w:r w:rsidRPr="00BC0722">
              <w:rPr>
                <w:rFonts w:ascii="Arial" w:hAnsi="Arial" w:cs="Arial"/>
                <w:sz w:val="20"/>
                <w:szCs w:val="20"/>
              </w:rPr>
              <w:t>Torrisi</w:t>
            </w:r>
            <w:proofErr w:type="spellEnd"/>
            <w:r w:rsidRPr="00BC0722">
              <w:rPr>
                <w:rFonts w:ascii="Arial" w:hAnsi="Arial" w:cs="Arial"/>
                <w:sz w:val="20"/>
                <w:szCs w:val="20"/>
              </w:rPr>
              <w:t xml:space="preserve">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{"citationID":"aj28mfnsi5","properties":{"formattedCitation":"(222)","plainCitation":"(222)","noteIndex":0},"citationItems":[{"id":858,"uris":["http://zotero.org/users/2846505/items/MWPXRT7A"],"itemData":{"id":858,"type":"article-journal","abstract":"Objective\nWe examined resting state functional connectivity in the brain between key emotion regulation regions in bipolar I disorder to delineate differences in coupling from healthy subjects.\n\nMethods\nEuthymic subjects with bipolar I disorder (n = 20) and matched healthy subjects (n = 20) participated in a resting state functional magnetic resonance imaging scan. Low frequency fluctuations in blood oxygen level-dependent (BOLD) signal were correlated in the six connections between four anatomically-defined nodes: left and right amygdala and left and right ventrolateral prefrontal cortex (vlPFC). Seed-to-voxel connectivity results were probed for commonly coupled regions. Following this, an identified region was included in a mediation analysis to determine the potential of mediation.\n\nResults\nThe bipolar I disorder group exhibited significant hyperconnectivity between right amygdala and right vlPFC relative to healthy subjects. The connectivity between these regions in the bipolar I disorder group was partially mediated by activity in the anterior cingulate cortex (ACC).\n\nConclusions\nGreater coupling between right amygdala and right vlPFC and their partial mediation by the ACC were found in bipolar I disorder subjects in remission and in the absence of a psychological task. These findings have implications for a trait-related and clinically-important imaging biomarker.","container-title":"Bipolar disorders","DOI":"10.1111/bdi.12047","ISSN":"1398-5647","issue":"2","journalAbbreviation":"Bipolar Disord","note":"PMID: 23347587\nPMCID: PMC3582748","page":"156-166","source":"PubMed Central","title":"Differences in resting corticolimbic functional connectivity in bipolar I euthymia","volume":"15","author":[{"family":"Torrisi","given":"Salvatore"},{"family":"Moody","given":"Teena D"},{"family":"Vizueta","given":"Nathalie"},{"family":"Thomason","given":"Moriah E"},{"family":"Monti","given":"Martin M"},{"family":"Townsend","given":"Jennifer D"},{"family":"Bookheimer","given":"Susan Y"},{"family":"Altshuler","given":"Lori L"}],"issued":{"date-parts":[["2013",3]]}}}],"schema":"https://github.com/citation-style-language/schema/raw/master/csl-citation.json"}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(222)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2465E2" w14:textId="08FE6969" w:rsidR="00463DFF" w:rsidRPr="00BC0722" w:rsidRDefault="00463DFF" w:rsidP="00463DFF">
            <w:pPr>
              <w:rPr>
                <w:rFonts w:ascii="Arial" w:hAnsi="Arial" w:cs="Arial"/>
                <w:sz w:val="20"/>
                <w:szCs w:val="20"/>
              </w:rPr>
            </w:pPr>
            <w:r w:rsidRPr="00BC0722">
              <w:rPr>
                <w:rFonts w:ascii="Arial" w:hAnsi="Arial" w:cs="Arial"/>
                <w:sz w:val="20"/>
                <w:szCs w:val="20"/>
              </w:rPr>
              <w:t xml:space="preserve">20 BD 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6563C4"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5B16026" w14:textId="77777777" w:rsidR="00463DFF" w:rsidRPr="00BC0722" w:rsidRDefault="00463DFF" w:rsidP="00463DFF">
            <w:pPr>
              <w:rPr>
                <w:rFonts w:ascii="Arial" w:hAnsi="Arial" w:cs="Arial"/>
                <w:sz w:val="20"/>
                <w:szCs w:val="20"/>
              </w:rPr>
            </w:pPr>
            <w:r w:rsidRPr="00BC0722">
              <w:rPr>
                <w:rFonts w:ascii="Arial" w:hAnsi="Arial" w:cs="Arial"/>
                <w:sz w:val="20"/>
                <w:szCs w:val="20"/>
              </w:rPr>
              <w:t>42.1 (11.4)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0C254B7" w14:textId="17652EBC" w:rsidR="00463DFF" w:rsidRPr="00BC0722" w:rsidRDefault="00463DFF" w:rsidP="00463DFF">
            <w:pPr>
              <w:rPr>
                <w:rFonts w:ascii="Arial" w:hAnsi="Arial" w:cs="Arial"/>
                <w:sz w:val="20"/>
                <w:szCs w:val="20"/>
              </w:rPr>
            </w:pPr>
            <w:r w:rsidRPr="00BC0722">
              <w:rPr>
                <w:rFonts w:ascii="Arial" w:hAnsi="Arial" w:cs="Arial"/>
                <w:sz w:val="20"/>
                <w:szCs w:val="20"/>
              </w:rPr>
              <w:t>17 (85)</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A38D22F"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E44FE2"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1D95FC6" w14:textId="77777777" w:rsidR="00463DFF" w:rsidRPr="00BC0722" w:rsidRDefault="00463DFF" w:rsidP="00463DFF">
            <w:pPr>
              <w:rPr>
                <w:rFonts w:ascii="Arial" w:hAnsi="Arial" w:cs="Arial"/>
                <w:sz w:val="20"/>
                <w:szCs w:val="20"/>
              </w:rPr>
            </w:pPr>
            <w:r w:rsidRPr="00BC0722">
              <w:rPr>
                <w:rFonts w:ascii="Arial" w:hAnsi="Arial" w:cs="Arial"/>
                <w:sz w:val="20"/>
                <w:szCs w:val="20"/>
              </w:rPr>
              <w:t>Resting state (seed-to-voxel: R amygdala)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3C247E" w14:textId="231E8543" w:rsidR="00463DFF" w:rsidRPr="00BC0722" w:rsidRDefault="00463DFF" w:rsidP="00463DFF">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R amygdala connectivity (Table 3)</w:t>
            </w:r>
          </w:p>
        </w:tc>
      </w:tr>
      <w:tr w:rsidR="00463DFF" w:rsidRPr="00BC0722" w14:paraId="7EB8A77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C9B22F" w14:textId="7014EB8F" w:rsidR="00463DFF" w:rsidRPr="00BC0722" w:rsidRDefault="00463DFF" w:rsidP="00463DFF">
            <w:pPr>
              <w:rPr>
                <w:rFonts w:ascii="Arial" w:hAnsi="Arial" w:cs="Arial"/>
                <w:sz w:val="20"/>
                <w:szCs w:val="20"/>
              </w:rPr>
            </w:pPr>
            <w:r w:rsidRPr="00BC0722">
              <w:rPr>
                <w:rFonts w:ascii="Arial" w:hAnsi="Arial" w:cs="Arial"/>
                <w:sz w:val="20"/>
                <w:szCs w:val="20"/>
              </w:rPr>
              <w:t>Townsend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{"citationID":"a1ocip111om","properties":{"formattedCitation":"(83)","plainCitation":"(83)","noteIndex":0},"citationItems":[{"id":857,"uris":["http://zotero.org/users/2846505/items/DPZM5KZY"],"itemData":{"id":857,"type":"article-journal","abstract":"Background\nThe inferior frontal cortical (IFC)-striatal network plays an integral role in response inhibition and is compromised in patients with Bipolar Disorder (BP) or Attention-Deficit/Hyperactivity Disorder (ADHD). Prior BP functional neuroimaging studies have not accounted for ADHD comorbidity despite its high prevalence.\nMethods\nThe authors conducted an fMRI study using a response inhibition task (Go-NoGo) in 32 euthymic adults with BP, half with comorbid ADHD (BP/ADHD); 16 adults with ADHD alone; and 30 healthy controls. Within- and between-group whole-brain analyses were performed to assess for significant neural function differences.\nResults\nAll groups activated frontal and striatal regions involved in response inhibition. ANOVA results demonstrated significant interaction effects of BP and ADHD in the anterior and posterior cingulate, left superior and middle frontal gyri and left inferior parietal lobule. Follow-up comparisons showed significant differences between BP subjects with and without ADHD. Other regions demonstrated main effects of BP (left inferior frontal gyrus, left middle frontal gyrus, right superior frontal gyrus and left insula) and ADHD (left inferior frontal gyrus, left precentral gyrus and right anterior cingulate).\nLimitations\nThis study, as the first of its kind, requires replication using large sample sizes and controlling for potential effects of medication.\nConclusions\nEuthymic bipolar adults with comorbid ADHD have significantly different neural activation patterns from BP patients without this comorbidity. If understanding of the neurobiology of bipolar disorder is to be achieved, it is critical to control for this potential confound, something not done by most prior fMRI studies of adults with BP.","container-title":"Journal of Affective Disorders","DOI":"10.1016/j.jad.2012.08.019","ISSN":"0165-0327","issue":"1","journalAbbreviation":"Journal of Affective Disorders","language":"en","page":"389-396","source":"ScienceDirect","title":"Frontostriatal neuroimaging findings differ in patients with bipolar disorder who have or do not have ADHD comorbidity","volume":"147","author":[{"family":"Townsend","given":"Jennifer D."},{"family":"Sugar","given":"Catherine A."},{"family":"Walshaw","given":"Patricia D."},{"family":"Vasquez","given":"Roxanne E."},{"family":"Foland-Ross","given":"Lara C."},{"family":"Moody","given":"Teena D."},{"family":"Bookheimer","given":"Susan Y."},{"family":"McGough","given":"James J."},{"family":"Altshuler","given":"Lori L."}],"issued":{"date-parts":[["2013",5,1]]}}}],"schema":"https://github.com/citation-style-language/schema/raw/master/csl-citation.json"}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(83)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AC5ADDC" w14:textId="64EB23F2" w:rsidR="00463DFF" w:rsidRPr="00BC0722" w:rsidRDefault="00463DFF" w:rsidP="00463DFF">
            <w:pPr>
              <w:rPr>
                <w:rFonts w:ascii="Arial" w:hAnsi="Arial" w:cs="Arial"/>
                <w:sz w:val="20"/>
                <w:szCs w:val="20"/>
              </w:rPr>
            </w:pPr>
            <w:r w:rsidRPr="00BC0722">
              <w:rPr>
                <w:rFonts w:ascii="Arial" w:hAnsi="Arial" w:cs="Arial"/>
                <w:sz w:val="20"/>
                <w:szCs w:val="20"/>
              </w:rPr>
              <w:t xml:space="preserve">32 BD I (16 with ADHD), 30 </w:t>
            </w:r>
            <w:r w:rsidR="00465BD3">
              <w:rPr>
                <w:rFonts w:ascii="Arial" w:hAnsi="Arial" w:cs="Arial"/>
                <w:sz w:val="20"/>
                <w:szCs w:val="20"/>
              </w:rPr>
              <w:t>NC</w:t>
            </w:r>
            <w:r w:rsidRPr="00BC0722">
              <w:rPr>
                <w:rFonts w:ascii="Arial" w:hAnsi="Arial" w:cs="Arial"/>
                <w:sz w:val="20"/>
                <w:szCs w:val="20"/>
              </w:rPr>
              <w:t>, 16 ADHD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CABA345"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(n=32)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FA35971" w14:textId="398562F7" w:rsidR="00463DFF" w:rsidRPr="00BC0722" w:rsidRDefault="00463DFF" w:rsidP="00463DFF">
            <w:pPr>
              <w:rPr>
                <w:rFonts w:ascii="Arial" w:hAnsi="Arial" w:cs="Arial"/>
                <w:sz w:val="20"/>
                <w:szCs w:val="20"/>
              </w:rPr>
            </w:pPr>
            <w:r w:rsidRPr="00BC0722">
              <w:rPr>
                <w:rFonts w:ascii="Arial" w:hAnsi="Arial" w:cs="Arial"/>
                <w:sz w:val="20"/>
                <w:szCs w:val="20"/>
              </w:rPr>
              <w:t>37.25 (13.15)</w:t>
            </w:r>
            <w:r w:rsidRPr="00BC0722">
              <w:rPr>
                <w:rStyle w:val="FootnoteReference"/>
                <w:rFonts w:ascii="Arial" w:hAnsi="Arial" w:cs="Arial"/>
              </w:rPr>
              <w:footnoteReference w:id="30"/>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AB39EA" w14:textId="45DA5870" w:rsidR="00463DFF" w:rsidRPr="00BC0722" w:rsidRDefault="00463DFF" w:rsidP="00463DFF">
            <w:pPr>
              <w:rPr>
                <w:rFonts w:ascii="Arial" w:hAnsi="Arial" w:cs="Arial"/>
                <w:sz w:val="20"/>
                <w:szCs w:val="20"/>
              </w:rPr>
            </w:pPr>
            <w:r w:rsidRPr="00BC0722">
              <w:rPr>
                <w:rFonts w:ascii="Arial" w:hAnsi="Arial" w:cs="Arial"/>
                <w:sz w:val="20"/>
                <w:szCs w:val="20"/>
              </w:rPr>
              <w:t>23 (72)</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BD99536"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53DEBDF"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38E86C8" w14:textId="77777777" w:rsidR="00463DFF" w:rsidRPr="00BC0722" w:rsidRDefault="00463DFF" w:rsidP="00463DFF">
            <w:pPr>
              <w:rPr>
                <w:rFonts w:ascii="Arial" w:hAnsi="Arial" w:cs="Arial"/>
                <w:sz w:val="20"/>
                <w:szCs w:val="20"/>
              </w:rPr>
            </w:pPr>
            <w:r w:rsidRPr="00BC0722">
              <w:rPr>
                <w:rFonts w:ascii="Arial" w:hAnsi="Arial" w:cs="Arial"/>
                <w:sz w:val="20"/>
                <w:szCs w:val="20"/>
              </w:rPr>
              <w:t>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DD5660B" w14:textId="77777777" w:rsidR="00463DFF" w:rsidRPr="00BC0722" w:rsidRDefault="00463DFF" w:rsidP="00463DFF">
            <w:pPr>
              <w:rPr>
                <w:rFonts w:ascii="Arial" w:hAnsi="Arial" w:cs="Arial"/>
                <w:sz w:val="20"/>
                <w:szCs w:val="20"/>
              </w:rPr>
            </w:pPr>
            <w:r w:rsidRPr="00BC0722">
              <w:rPr>
                <w:rFonts w:ascii="Arial" w:hAnsi="Arial" w:cs="Arial"/>
                <w:sz w:val="20"/>
                <w:szCs w:val="20"/>
              </w:rPr>
              <w:t>Table 2 ANOVA</w:t>
            </w:r>
          </w:p>
        </w:tc>
      </w:tr>
      <w:tr w:rsidR="00463DFF" w:rsidRPr="00BC0722" w14:paraId="50DC13D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CFD3043" w14:textId="1E70C6B7" w:rsidR="00463DFF" w:rsidRPr="00BC0722" w:rsidRDefault="00463DFF" w:rsidP="00463DFF">
            <w:pPr>
              <w:rPr>
                <w:rFonts w:ascii="Arial" w:hAnsi="Arial" w:cs="Arial"/>
                <w:sz w:val="20"/>
                <w:szCs w:val="20"/>
              </w:rPr>
            </w:pPr>
            <w:r w:rsidRPr="00BC0722">
              <w:rPr>
                <w:rFonts w:ascii="Arial" w:hAnsi="Arial" w:cs="Arial"/>
                <w:sz w:val="20"/>
                <w:szCs w:val="20"/>
              </w:rPr>
              <w:t>Townsend et al. 2013</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{"citationID":"pUmPoPAZ","properties":{"formattedCitation":"(58)","plainCitation":"(58)","noteIndex":0},"citationItems":[{"id":856,"uris":["http://zotero.org/users/2846505/items/XQD8R7UX"],"itemData":{"id":856,"type":"article-journal","abstract":"Background\nThe symptoms of bipolar disorder suggest dysfunction of emotion regulatory networks. In healthy control populations, downregulation of emotional responses activates the ventral lateral prefrontal cortex (vlPFC) and dampens amygdala activation. This study investigated frontal and limbic function and connectivity during emotion downregulation in euthymic subjects with bipolar I disorder (BPI) and healthy control subjects.\nMethods\nThirty BPI and 26 control subjects underwent functional magnetic resonance imaging scanning while performing an emotion processing task with passive viewing and emotion downregulation conditions. Contrasts were made for each group comparing the downregulation and passive viewing conditions, and these were entered into a between-group random effects analysis to assess group differences in activation. Psychophysiological interaction analyses were conducted to test for significant group differences in functional connectivity between the amygdala and inhibitory frontal regions (i.e., vlPFC).\nResults\nControl subjects showed the expected robust bilateral activation of frontal and limbic regions during passive viewing and emotion downregulation tasks. Between-group analyses revealed similar activation of BPI and control subjects during passive viewing but significantly decreased activation in bilateral vlPFC, bilateral anterior and posterior cingulate, medial frontal gyrus, and bilateral dorsal lateral prefrontal cortex during emotion downregulation in subjects with BPI. Connectivity analysis demonstrated that control subjects had significantly greater negative functional connectivity between the left amygdala and bilateral vlPFC compared with subjects with BPI.\nConclusions\nThis study provides evidence that dysfunction in the neural networks responsible for emotion regulation, including the prefrontal cortex, cingulate, and subcortical structures, are present in BPI subjects, even while euthymic.","collection-title":"Risk Mechanisms for Bipolar Disorder","container-title":"Biological Psychiatry","DOI":"10.1016/j.biopsych.2012.06.030","ISSN":"0006-3223","issue":"2","journalAbbreviation":"Biological Psychiatry","language":"en","page":"127-135","source":"ScienceDirect","title":"Frontal-Amygdala Connectivity Alterations During Emotion Downregulation in Bipolar I Disorder","volume":"73","author":[{"family":"Townsend","given":"Jennifer D."},{"family":"Torrisi","given":"Salvatore J."},{"family":"Lieberman","given":"Matthew D."},{"family":"Sugar","given":"Catherine A."},{"family":"Bookheimer","given":"Susan Y."},{"family":"Altshuler","given":"Lori L."}],"issued":{"date-parts":[["2013",1,15]]}}}],"schema":"https://github.com/citation-style-language/schema/raw/master/csl-citation.json"}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(58)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313E73" w14:textId="2BCED521" w:rsidR="00463DFF" w:rsidRPr="00BC0722" w:rsidRDefault="00463DFF" w:rsidP="00463DFF">
            <w:pPr>
              <w:rPr>
                <w:rFonts w:ascii="Arial" w:hAnsi="Arial" w:cs="Arial"/>
                <w:sz w:val="20"/>
                <w:szCs w:val="20"/>
              </w:rPr>
            </w:pPr>
            <w:r w:rsidRPr="00BC0722">
              <w:rPr>
                <w:rFonts w:ascii="Arial" w:hAnsi="Arial" w:cs="Arial"/>
                <w:sz w:val="20"/>
                <w:szCs w:val="20"/>
              </w:rPr>
              <w:t xml:space="preserve">30 BD I, 26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4359FE3"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(n=30)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843A6B3" w14:textId="77777777" w:rsidR="00463DFF" w:rsidRPr="00BC0722" w:rsidRDefault="00463DFF" w:rsidP="00463DFF">
            <w:pPr>
              <w:rPr>
                <w:rFonts w:ascii="Arial" w:hAnsi="Arial" w:cs="Arial"/>
                <w:sz w:val="20"/>
                <w:szCs w:val="20"/>
              </w:rPr>
            </w:pPr>
            <w:r w:rsidRPr="00BC0722">
              <w:rPr>
                <w:rFonts w:ascii="Arial" w:hAnsi="Arial" w:cs="Arial"/>
                <w:sz w:val="20"/>
                <w:szCs w:val="20"/>
              </w:rPr>
              <w:t>37.9 (12.6)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5EF5B2" w14:textId="5FD045F6" w:rsidR="00463DFF" w:rsidRPr="00BC0722" w:rsidRDefault="00463DFF" w:rsidP="00463DFF">
            <w:pPr>
              <w:rPr>
                <w:rFonts w:ascii="Arial" w:hAnsi="Arial" w:cs="Arial"/>
                <w:sz w:val="20"/>
                <w:szCs w:val="20"/>
              </w:rPr>
            </w:pPr>
            <w:r w:rsidRPr="00BC0722">
              <w:rPr>
                <w:rFonts w:ascii="Arial" w:hAnsi="Arial" w:cs="Arial"/>
                <w:sz w:val="20"/>
                <w:szCs w:val="20"/>
              </w:rPr>
              <w:t>21 (70)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04913E"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44E0B8"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36DF3F2" w14:textId="77777777" w:rsidR="00463DFF" w:rsidRPr="00BC0722" w:rsidRDefault="00463DFF" w:rsidP="00463DFF">
            <w:pPr>
              <w:rPr>
                <w:rFonts w:ascii="Arial" w:hAnsi="Arial" w:cs="Arial"/>
                <w:sz w:val="20"/>
                <w:szCs w:val="20"/>
              </w:rPr>
            </w:pPr>
            <w:r w:rsidRPr="00BC0722">
              <w:rPr>
                <w:rFonts w:ascii="Arial" w:hAnsi="Arial" w:cs="Arial"/>
                <w:sz w:val="20"/>
                <w:szCs w:val="20"/>
              </w:rPr>
              <w:t>Emotion regulation with negative and neutral pictures (E) (PPI: amygdala)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C34638F" w14:textId="16AB26DD"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 xml:space="preserve">&gt;BD (Table 2), </w:t>
            </w:r>
            <w:r>
              <w:rPr>
                <w:rFonts w:ascii="Arial" w:hAnsi="Arial" w:cs="Arial"/>
                <w:sz w:val="20"/>
                <w:szCs w:val="20"/>
              </w:rPr>
              <w:t>NC</w:t>
            </w:r>
            <w:r w:rsidR="00463DFF" w:rsidRPr="00BC0722">
              <w:rPr>
                <w:rFonts w:ascii="Arial" w:hAnsi="Arial" w:cs="Arial"/>
                <w:sz w:val="20"/>
                <w:szCs w:val="20"/>
              </w:rPr>
              <w:t>&gt;BD (Table 3, PPI)</w:t>
            </w:r>
          </w:p>
        </w:tc>
      </w:tr>
      <w:tr w:rsidR="00463DFF" w:rsidRPr="00BC0722" w14:paraId="039A778C" w14:textId="77777777" w:rsidTr="00463DFF">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64ED9B" w14:textId="378C4DC7" w:rsidR="00463DFF" w:rsidRPr="00BC0722" w:rsidRDefault="00463DFF" w:rsidP="00463DFF">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5FC4E6A" w14:textId="1C90A728" w:rsidR="00463DFF" w:rsidRPr="00BC0722" w:rsidRDefault="00463DFF" w:rsidP="00463DFF">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592321" w14:textId="74697787" w:rsidR="00463DFF" w:rsidRPr="00BC0722" w:rsidRDefault="00463DFF" w:rsidP="00463DFF">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5A5951C" w14:textId="0D1B799F" w:rsidR="00463DFF" w:rsidRPr="00BC0722" w:rsidRDefault="00463DFF" w:rsidP="00463DFF">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2157ABC" w14:textId="77777777" w:rsidR="00463DFF" w:rsidRPr="00BC0722" w:rsidRDefault="00463DFF" w:rsidP="00463DFF">
            <w:pPr>
              <w:rPr>
                <w:rFonts w:ascii="Arial" w:hAnsi="Arial" w:cs="Arial"/>
                <w:b/>
                <w:bCs/>
                <w:sz w:val="20"/>
                <w:szCs w:val="20"/>
              </w:rPr>
            </w:pPr>
            <w:r w:rsidRPr="00BC0722">
              <w:rPr>
                <w:rFonts w:ascii="Arial" w:hAnsi="Arial" w:cs="Arial"/>
                <w:b/>
                <w:bCs/>
                <w:sz w:val="20"/>
                <w:szCs w:val="20"/>
              </w:rPr>
              <w:t xml:space="preserve">Medication Status </w:t>
            </w:r>
          </w:p>
          <w:p w14:paraId="4C563135" w14:textId="3D12846B" w:rsidR="00463DFF" w:rsidRPr="00BC0722" w:rsidRDefault="00463DFF" w:rsidP="00463DFF">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6EDC1C" w14:textId="77777777" w:rsidR="00463DFF" w:rsidRPr="00BC0722" w:rsidRDefault="00463DFF" w:rsidP="00463DFF">
            <w:pPr>
              <w:rPr>
                <w:rFonts w:ascii="Arial" w:hAnsi="Arial" w:cs="Arial"/>
                <w:b/>
                <w:bCs/>
                <w:sz w:val="20"/>
                <w:szCs w:val="20"/>
              </w:rPr>
            </w:pPr>
            <w:r w:rsidRPr="00BC0722">
              <w:rPr>
                <w:rFonts w:ascii="Arial" w:hAnsi="Arial" w:cs="Arial"/>
                <w:b/>
                <w:bCs/>
                <w:sz w:val="20"/>
                <w:szCs w:val="20"/>
              </w:rPr>
              <w:t>Psychosis</w:t>
            </w:r>
          </w:p>
          <w:p w14:paraId="21AA9686" w14:textId="59FECC7A" w:rsidR="00463DFF" w:rsidRPr="00BC0722" w:rsidRDefault="00463DFF" w:rsidP="00463DFF">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85D451C" w14:textId="1EF747E7" w:rsidR="00463DFF" w:rsidRPr="00BC0722" w:rsidRDefault="00463DFF" w:rsidP="00463DFF">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D310004" w14:textId="0F8E2BC2" w:rsidR="00463DFF" w:rsidRPr="00BC0722" w:rsidRDefault="00463DFF" w:rsidP="00463DFF">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DA5FCF" w14:textId="5C3165DA" w:rsidR="00463DFF" w:rsidRPr="00BC0722" w:rsidRDefault="00463DFF" w:rsidP="00463DFF">
            <w:pPr>
              <w:rPr>
                <w:rFonts w:ascii="Arial" w:hAnsi="Arial" w:cs="Arial"/>
                <w:sz w:val="20"/>
                <w:szCs w:val="20"/>
              </w:rPr>
            </w:pPr>
            <w:r w:rsidRPr="00BC0722">
              <w:rPr>
                <w:rFonts w:ascii="Arial" w:hAnsi="Arial" w:cs="Arial"/>
                <w:b/>
                <w:bCs/>
                <w:sz w:val="20"/>
                <w:szCs w:val="20"/>
              </w:rPr>
              <w:t>Contrast(s) Used</w:t>
            </w:r>
          </w:p>
        </w:tc>
      </w:tr>
      <w:tr w:rsidR="00463DFF" w:rsidRPr="00BC0722" w14:paraId="0694912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F28729" w14:textId="64F28A09" w:rsidR="00463DFF" w:rsidRPr="00BC0722" w:rsidRDefault="00463DFF" w:rsidP="00463DFF">
            <w:pPr>
              <w:rPr>
                <w:rFonts w:ascii="Arial" w:hAnsi="Arial" w:cs="Arial"/>
                <w:sz w:val="20"/>
                <w:szCs w:val="20"/>
              </w:rPr>
            </w:pPr>
            <w:proofErr w:type="spellStart"/>
            <w:r w:rsidRPr="00BC0722">
              <w:rPr>
                <w:rFonts w:ascii="Arial" w:hAnsi="Arial" w:cs="Arial"/>
                <w:sz w:val="20"/>
                <w:szCs w:val="20"/>
              </w:rPr>
              <w:t>Trost</w:t>
            </w:r>
            <w:proofErr w:type="spellEnd"/>
            <w:r w:rsidRPr="00BC0722">
              <w:rPr>
                <w:rFonts w:ascii="Arial" w:hAnsi="Arial" w:cs="Arial"/>
                <w:sz w:val="20"/>
                <w:szCs w:val="20"/>
              </w:rPr>
              <w:t xml:space="preserve">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{"citationID":"izQbYQkF","properties":{"formattedCitation":"(122)","plainCitation":"(122)","noteIndex":0},"citationItems":[{"id":735,"uris":["http://zotero.org/users/2846505/items/326WD8ZD"],"itemData":{"id":735,"type":"article-journal","abstract":"Bipolar disorder (BD) is characterized by recurrent mood episodes ranging from severe depression to acute full-blown mania. Both states of this severe psychiatric disorder have been associated with alterations of reward processing in the brain. Here, we present results of a functional magnetic resonance imaging (fMRI) study on the neural correlates and functional interactions underlying reward gain processing and reward dismissal in favor of a long-term goal in bipolar patients. Sixteen medicated patients diagnosed with bipolar I disorder, euthymic to mildly depressed, and sixteen matched healthy controls performed the ‘desire-reason dilemma’ (DRD) paradigm demanding rejection of priorly conditioned reward stimuli to successfully pursue a superordinate goal. Both groups exhibited significant activations in reward-related brain regions, particularly in the mesolimbic reward system. However, bipolar patients showed reduced neural responses of the ventral striatum (vStr) when exploiting a reward stimulus, and exhibited a decreased suppression of the reward-related activation of the mesolimbic reward system while having to reject immediate reward in favor of the long-term goal. Further, functional interaction between the anteroventral prefrontal cortex and the vStr in the ‘DRD’ was significantly impaired in the bipolar group. These findings provide evidence for a reduced responsivity of the vStr to reward stimuli in BD, possibly related to clinical features like anhedonia. The disturbed top-down control of mesolimbic reward signals by prefrontal brain regions in BD can be interpreted in terms of a disease-related enhanced impulsivity, a trait marker of BD.","container-title":"Neuropsychopharmacology","DOI":"10.1038/npp.2014.39","ISSN":"1740-634X","issue":"8","journalAbbreviation":"Neuropsychopharmacol","language":"en","license":"2014 American College of Neuropsychopharmacology","page":"1914-1923","source":"www.nature.com","title":"Disturbed Anterior Prefrontal Control of the Mesolimbic Reward System and Increased Impulsivity in Bipolar Disorder","volume":"39","author":[{"family":"Trost","given":"Sarah"},{"family":"Diekhof","given":"Esther Kristina"},{"family":"Zvonik","given":"Kerstin"},{"family":"Lewandowski","given":"Mirjana"},{"family":"Usher","given":"Juliana"},{"family":"Keil","given":"Maria"},{"family":"Zilles","given":"David"},{"family":"Falkai","given":"Peter"},{"family":"Dechent","given":"Peter"},{"family":"Gruber","given":"Oliver"}],"issued":{"date-parts":[["2014",7]]}}}],"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437F820" w14:textId="3EFEBC62" w:rsidR="00463DFF" w:rsidRPr="00BC0722" w:rsidRDefault="00463DFF" w:rsidP="00463DFF">
            <w:pPr>
              <w:rPr>
                <w:rFonts w:ascii="Arial" w:hAnsi="Arial" w:cs="Arial"/>
                <w:sz w:val="20"/>
                <w:szCs w:val="20"/>
              </w:rPr>
            </w:pPr>
            <w:r w:rsidRPr="00BC0722">
              <w:rPr>
                <w:rFonts w:ascii="Arial" w:hAnsi="Arial" w:cs="Arial"/>
                <w:sz w:val="20"/>
                <w:szCs w:val="20"/>
              </w:rPr>
              <w:t xml:space="preserve">16 BD I, 16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36C15C"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(n=7); Depressed (n=9)</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A4C92E" w14:textId="77777777" w:rsidR="00463DFF" w:rsidRPr="00BC0722" w:rsidRDefault="00463DFF" w:rsidP="00463DFF">
            <w:pPr>
              <w:rPr>
                <w:rFonts w:ascii="Arial" w:hAnsi="Arial" w:cs="Arial"/>
                <w:sz w:val="20"/>
                <w:szCs w:val="20"/>
              </w:rPr>
            </w:pPr>
            <w:r w:rsidRPr="00BC0722">
              <w:rPr>
                <w:rFonts w:ascii="Arial" w:hAnsi="Arial" w:cs="Arial"/>
                <w:sz w:val="20"/>
                <w:szCs w:val="20"/>
              </w:rPr>
              <w:t>35.6 (9.2)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1C6AC9F" w14:textId="234C49B9" w:rsidR="00463DFF" w:rsidRPr="00BC0722" w:rsidRDefault="00463DFF" w:rsidP="00463DFF">
            <w:pPr>
              <w:rPr>
                <w:rFonts w:ascii="Arial" w:hAnsi="Arial" w:cs="Arial"/>
                <w:sz w:val="20"/>
                <w:szCs w:val="20"/>
              </w:rPr>
            </w:pPr>
            <w:r w:rsidRPr="00BC0722">
              <w:rPr>
                <w:rFonts w:ascii="Arial" w:hAnsi="Arial" w:cs="Arial"/>
                <w:sz w:val="20"/>
                <w:szCs w:val="20"/>
              </w:rPr>
              <w:t>14 (87)</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DD93178"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04B9D0A"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FD4574E" w14:textId="77777777" w:rsidR="00463DFF" w:rsidRPr="00BC0722" w:rsidRDefault="00463DFF" w:rsidP="00463DFF">
            <w:pPr>
              <w:rPr>
                <w:rFonts w:ascii="Arial" w:hAnsi="Arial" w:cs="Arial"/>
                <w:sz w:val="20"/>
                <w:szCs w:val="20"/>
              </w:rPr>
            </w:pPr>
            <w:r w:rsidRPr="00BC0722">
              <w:rPr>
                <w:rFonts w:ascii="Arial" w:hAnsi="Arial" w:cs="Arial"/>
                <w:sz w:val="20"/>
                <w:szCs w:val="20"/>
              </w:rPr>
              <w:t>Desire-reason dilemma reward paradigm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02640E5" w14:textId="5641F636"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 xml:space="preserve">&gt;BD (Table 2), </w:t>
            </w:r>
            <w:r>
              <w:rPr>
                <w:rFonts w:ascii="Arial" w:hAnsi="Arial" w:cs="Arial"/>
                <w:sz w:val="20"/>
                <w:szCs w:val="20"/>
              </w:rPr>
              <w:t>NC</w:t>
            </w:r>
            <w:r w:rsidR="00463DFF" w:rsidRPr="00BC0722">
              <w:rPr>
                <w:rFonts w:ascii="Arial" w:hAnsi="Arial" w:cs="Arial"/>
                <w:sz w:val="20"/>
                <w:szCs w:val="20"/>
              </w:rPr>
              <w:t>&gt;BD (Table 3)</w:t>
            </w:r>
          </w:p>
        </w:tc>
      </w:tr>
      <w:tr w:rsidR="00463DFF" w:rsidRPr="00BC0722" w14:paraId="26F3C13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C9201C1" w14:textId="6D896A09" w:rsidR="00463DFF" w:rsidRPr="00BC0722" w:rsidRDefault="00463DFF" w:rsidP="00463DFF">
            <w:pPr>
              <w:rPr>
                <w:rFonts w:ascii="Arial" w:hAnsi="Arial" w:cs="Arial"/>
                <w:sz w:val="20"/>
                <w:szCs w:val="20"/>
              </w:rPr>
            </w:pPr>
            <w:r w:rsidRPr="00BC0722">
              <w:rPr>
                <w:rFonts w:ascii="Arial" w:hAnsi="Arial" w:cs="Arial"/>
                <w:sz w:val="20"/>
                <w:szCs w:val="20"/>
              </w:rPr>
              <w:t>Tseng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{"citationID":"a30jmtc3n8","properties":{"formattedCitation":"(223)","plainCitation":"(223)","noteIndex":0},"citationItems":[{"id":854,"uris":["http://zotero.org/users/2846505/items/QBMLD5NW"],"itemData":{"id":854,"type":"article-journal","abstract":"Little is known regarding the neural connectivity and correlates during automatic, unconscious face emotion processing in individuals with bipolar disorder (BD). In this study, 14 adults with BD and 14 healthy volunteers (HV) underwent fMRI scanning while completing an affective priming task with unconsciously perceived and consciously perceived faces (angry, happy, neutral, blank oval). We found that, regardless of awareness level and emotion types, BD patients exhibited diminished functional connectivity between amygdala and ventromedial prefrontal cortex (vmPFC) compared to HV. This connectivity finding is present in the absence of activation differences in amygdala. In addition, in medial frontal gyrus, BD patients displayed greater activation while HV displayed less activation to angry and neutral faces compared to blank ovals. These results suggest that aberrant amygdala-vmPFC connectivity and neural dysfunction in areas implicated in appraisal and expression of emotions (medial frontal gyrus) may be the pathophysiological correlates of emotional processing in BD regardless of awareness level.","container-title":"Psychiatry Research: Neuroimaging","DOI":"10.1016/j.pscychresns.2016.10.006","ISSN":"0925-4927","journalAbbreviation":"Psychiatry Research: Neuroimaging","language":"en","page":"1-9","source":"ScienceDirect","title":"Functional connectivity during masked and unmasked face emotion processing in bipolar disorder","volume":"258","author":[{"family":"Tseng","given":"Wan-Ling"},{"family":"Thomas","given":"Laura A."},{"family":"Harkins","given":"Elizabeth"},{"family":"Stoddard","given":"Joel"},{"family":"Zarate","given":"Carlos A."},{"family":"Pine","given":"Daniel S."},{"family":"Leibenluft","given":"Ellen"},{"family":"Brotman","given":"Melissa A."}],"issued":{"date-parts":[["2016",12,30]]}}}],"schema":"https://github.com/citation-style-language/schema/raw/master/csl-citation.json"}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(223)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5A0880" w14:textId="3B8F5FDE" w:rsidR="00463DFF" w:rsidRPr="00BC0722" w:rsidRDefault="00463DFF" w:rsidP="00463DFF">
            <w:pPr>
              <w:rPr>
                <w:rFonts w:ascii="Arial" w:hAnsi="Arial" w:cs="Arial"/>
                <w:sz w:val="20"/>
                <w:szCs w:val="20"/>
              </w:rPr>
            </w:pPr>
            <w:r w:rsidRPr="00BC0722">
              <w:rPr>
                <w:rFonts w:ascii="Arial" w:hAnsi="Arial" w:cs="Arial"/>
                <w:sz w:val="20"/>
                <w:szCs w:val="20"/>
              </w:rPr>
              <w:t xml:space="preserve">14 BD I/II, 14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10509F8"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(n=8); Depressed (n=5)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95C1F0D" w14:textId="77777777" w:rsidR="00463DFF" w:rsidRPr="00BC0722" w:rsidRDefault="00463DFF" w:rsidP="00463DFF">
            <w:pPr>
              <w:rPr>
                <w:rFonts w:ascii="Arial" w:hAnsi="Arial" w:cs="Arial"/>
                <w:sz w:val="20"/>
                <w:szCs w:val="20"/>
              </w:rPr>
            </w:pPr>
            <w:r w:rsidRPr="00BC0722">
              <w:rPr>
                <w:rFonts w:ascii="Arial" w:hAnsi="Arial" w:cs="Arial"/>
                <w:sz w:val="20"/>
                <w:szCs w:val="20"/>
              </w:rPr>
              <w:t>37.94 (9.98)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E1FF2CA" w14:textId="3F97C811" w:rsidR="00463DFF" w:rsidRPr="00BC0722" w:rsidRDefault="00463DFF" w:rsidP="00463DFF">
            <w:pPr>
              <w:rPr>
                <w:rFonts w:ascii="Arial" w:hAnsi="Arial" w:cs="Arial"/>
                <w:sz w:val="20"/>
                <w:szCs w:val="20"/>
              </w:rPr>
            </w:pPr>
            <w:r w:rsidRPr="00BC0722">
              <w:rPr>
                <w:rFonts w:ascii="Arial" w:hAnsi="Arial" w:cs="Arial"/>
                <w:sz w:val="20"/>
                <w:szCs w:val="20"/>
              </w:rPr>
              <w:t>12 (86)</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AB20AA6"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B4F3EEC"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A2DBB8C" w14:textId="77777777" w:rsidR="00463DFF" w:rsidRPr="00BC0722" w:rsidRDefault="00463DFF" w:rsidP="00463DFF">
            <w:pPr>
              <w:rPr>
                <w:rFonts w:ascii="Arial" w:hAnsi="Arial" w:cs="Arial"/>
                <w:sz w:val="20"/>
                <w:szCs w:val="20"/>
              </w:rPr>
            </w:pPr>
            <w:r w:rsidRPr="00BC0722">
              <w:rPr>
                <w:rFonts w:ascii="Arial" w:hAnsi="Arial" w:cs="Arial"/>
                <w:sz w:val="20"/>
                <w:szCs w:val="20"/>
              </w:rPr>
              <w:t>Affective priming with angry, happy, and neutral faces (E) (PPI: amygdala)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780E590" w14:textId="77777777" w:rsidR="00463DFF" w:rsidRPr="00BC0722" w:rsidRDefault="00463DFF" w:rsidP="00463DFF">
            <w:pPr>
              <w:rPr>
                <w:rFonts w:ascii="Arial" w:hAnsi="Arial" w:cs="Arial"/>
                <w:sz w:val="20"/>
                <w:szCs w:val="20"/>
              </w:rPr>
            </w:pPr>
            <w:r w:rsidRPr="00BC0722">
              <w:rPr>
                <w:rFonts w:ascii="Arial" w:hAnsi="Arial" w:cs="Arial"/>
                <w:sz w:val="20"/>
                <w:szCs w:val="20"/>
              </w:rPr>
              <w:t xml:space="preserve">Diagnosis x all emotion types int. (Results 3.3.2), diagnosis x awareness int. (Table 2), main effect of diagnosis (Table 2) </w:t>
            </w:r>
          </w:p>
        </w:tc>
      </w:tr>
      <w:tr w:rsidR="00463DFF" w:rsidRPr="00BC0722" w14:paraId="201DA9A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0495225" w14:textId="103BB6A9" w:rsidR="00463DFF" w:rsidRPr="00BC0722" w:rsidRDefault="00463DFF" w:rsidP="00463DFF">
            <w:pPr>
              <w:rPr>
                <w:rFonts w:ascii="Arial" w:hAnsi="Arial" w:cs="Arial"/>
                <w:sz w:val="20"/>
                <w:szCs w:val="20"/>
              </w:rPr>
            </w:pPr>
            <w:proofErr w:type="spellStart"/>
            <w:r w:rsidRPr="00BC0722">
              <w:rPr>
                <w:rFonts w:ascii="Arial" w:hAnsi="Arial" w:cs="Arial"/>
                <w:sz w:val="20"/>
                <w:szCs w:val="20"/>
              </w:rPr>
              <w:t>Usnich</w:t>
            </w:r>
            <w:proofErr w:type="spellEnd"/>
            <w:r w:rsidRPr="00BC0722">
              <w:rPr>
                <w:rFonts w:ascii="Arial" w:hAnsi="Arial" w:cs="Arial"/>
                <w:sz w:val="20"/>
                <w:szCs w:val="20"/>
              </w:rPr>
              <w:t xml:space="preserv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{"citationID":"a22agn70hcb","properties":{"formattedCitation":"(224)","plainCitation":"(224)","noteIndex":0},"citationItems":[{"id":853,"uris":["http://zotero.org/users/2846505/items/G5TGF8M7"],"itemData":{"id":853,"type":"article-journal","abstract":"Patients with mania show alterations of social behaviour. Neuropsychological studies in euthymic bipolar disorder (BD) have revealed deficits in cognitive, but not emotional aspects of social cognition (SC). Here, we studied the neural signature of social stimulus processing in mania. We expected alterations in regions associated with cognitive SC (dorsal-medial prefrontal cortex, dMPFC). Participants comprised 14 manic patients and 14 matched healthy controls who viewed standardized pictures with social and non-social content during functional magnetic resonance imaging (fMRI). Region-of-interest-analyses focused on areas related to SC (dorsal/ventral medial prefrontal cortex; temporo–parietal junction), determined by a quantitative meta-analysis. Between-group comparisons (‘social&gt;non-social’) revealed reduced BOLD responses in the right dMPFC in manic patients, but no significant group difference in the ventral MPFC. In addition, manic patients showed elevated BOLD activation in the right temporo–parietal junction during perception of social stimuli, which was correlated with increased delusional ideation. Patients with mania show diminished BOLD responses to social stimuli in the right dMPFC, associated with cognitive SC and this may be related to reported deficits in understanding others׳ mental states. At the same time, manic patients show hyperactivation of the right temporo–parietal junction, likely related to exaggerated attribution of meaning to social stimuli.","container-title":"Psychiatry Research: Neuroimaging","DOI":"10.1016/j.pscychresns.2014.10.019","ISSN":"0925-4927","issue":"1","journalAbbreviation":"Psychiatry Research: Neuroimaging","language":"en","page":"71-76","source":"ScienceDirect","title":"Perception of social stimuli in mania: An fMRI study","title-short":"Perception of social stimuli in mania","volume":"231","author":[{"family":"Usnich","given":"Tatiana"},{"family":"Spengler","given":"Stephanie"},{"family":"Sajonz","given":"Bastian"},{"family":"Herold","given":"Dorrit"},{"family":"Bauer","given":"Michael"},{"family":"Bermpohl","given":"Felix"}],"issued":{"date-parts":[["2015",1,30]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(224)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7E1417D" w14:textId="065D90DB" w:rsidR="00463DFF" w:rsidRPr="00BC0722" w:rsidRDefault="00463DFF" w:rsidP="00463DFF">
            <w:pPr>
              <w:rPr>
                <w:rFonts w:ascii="Arial" w:hAnsi="Arial" w:cs="Arial"/>
                <w:sz w:val="20"/>
                <w:szCs w:val="20"/>
              </w:rPr>
            </w:pPr>
            <w:r w:rsidRPr="00BC0722">
              <w:rPr>
                <w:rFonts w:ascii="Arial" w:hAnsi="Arial" w:cs="Arial"/>
                <w:sz w:val="20"/>
                <w:szCs w:val="20"/>
              </w:rPr>
              <w:t xml:space="preserve">14 BD I, 14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79A2F8E" w14:textId="77777777" w:rsidR="00463DFF" w:rsidRPr="00BC0722" w:rsidRDefault="00463DFF" w:rsidP="00463DFF">
            <w:pPr>
              <w:rPr>
                <w:rFonts w:ascii="Arial" w:hAnsi="Arial" w:cs="Arial"/>
                <w:sz w:val="20"/>
                <w:szCs w:val="20"/>
              </w:rPr>
            </w:pPr>
            <w:r w:rsidRPr="00BC0722">
              <w:rPr>
                <w:rFonts w:ascii="Arial" w:hAnsi="Arial" w:cs="Arial"/>
                <w:sz w:val="20"/>
                <w:szCs w:val="20"/>
              </w:rPr>
              <w:t>Hypo/manic (n=14)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11F1793" w14:textId="77777777" w:rsidR="00463DFF" w:rsidRPr="00BC0722" w:rsidRDefault="00463DFF" w:rsidP="00463DFF">
            <w:pPr>
              <w:rPr>
                <w:rFonts w:ascii="Arial" w:hAnsi="Arial" w:cs="Arial"/>
                <w:sz w:val="20"/>
                <w:szCs w:val="20"/>
              </w:rPr>
            </w:pPr>
            <w:r w:rsidRPr="00BC0722">
              <w:rPr>
                <w:rFonts w:ascii="Arial" w:hAnsi="Arial" w:cs="Arial"/>
                <w:sz w:val="20"/>
                <w:szCs w:val="20"/>
              </w:rPr>
              <w:t>33.4 (10.4)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0D85D10" w14:textId="74DA9121" w:rsidR="00463DFF" w:rsidRPr="00BC0722" w:rsidRDefault="00463DFF" w:rsidP="00463DFF">
            <w:pPr>
              <w:rPr>
                <w:rFonts w:ascii="Arial" w:hAnsi="Arial" w:cs="Arial"/>
                <w:sz w:val="20"/>
                <w:szCs w:val="20"/>
              </w:rPr>
            </w:pPr>
            <w:r w:rsidRPr="00BC0722">
              <w:rPr>
                <w:rFonts w:ascii="Arial" w:hAnsi="Arial" w:cs="Arial"/>
                <w:sz w:val="20"/>
                <w:szCs w:val="20"/>
              </w:rPr>
              <w:t>14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776EF8E"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8D0CBA9"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D221D1F" w14:textId="77777777" w:rsidR="00463DFF" w:rsidRPr="00BC0722" w:rsidRDefault="00463DFF" w:rsidP="00463DFF">
            <w:pPr>
              <w:rPr>
                <w:rFonts w:ascii="Arial" w:hAnsi="Arial" w:cs="Arial"/>
                <w:sz w:val="20"/>
                <w:szCs w:val="20"/>
              </w:rPr>
            </w:pPr>
            <w:r w:rsidRPr="00BC0722">
              <w:rPr>
                <w:rFonts w:ascii="Arial" w:hAnsi="Arial" w:cs="Arial"/>
                <w:sz w:val="20"/>
                <w:szCs w:val="20"/>
              </w:rPr>
              <w:t>Viewing social and non-social IAPS pictures followed by memory retrieval task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0C42720" w14:textId="41C4CD4B"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&gt;BD, BD&gt;</w:t>
            </w:r>
            <w:r>
              <w:rPr>
                <w:rFonts w:ascii="Arial" w:hAnsi="Arial" w:cs="Arial"/>
                <w:sz w:val="20"/>
                <w:szCs w:val="20"/>
              </w:rPr>
              <w:t>NC</w:t>
            </w:r>
            <w:r w:rsidR="00463DFF" w:rsidRPr="00BC0722">
              <w:rPr>
                <w:rFonts w:ascii="Arial" w:hAnsi="Arial" w:cs="Arial"/>
                <w:sz w:val="20"/>
                <w:szCs w:val="20"/>
              </w:rPr>
              <w:t xml:space="preserve"> (Table S1)</w:t>
            </w:r>
          </w:p>
        </w:tc>
      </w:tr>
      <w:tr w:rsidR="00463DFF" w:rsidRPr="00BC0722" w14:paraId="23E6EA5F"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0239E5" w14:textId="6A94D178" w:rsidR="00463DFF" w:rsidRPr="00BC0722" w:rsidRDefault="00463DFF" w:rsidP="00463DFF">
            <w:pPr>
              <w:rPr>
                <w:rFonts w:ascii="Arial" w:hAnsi="Arial" w:cs="Arial"/>
                <w:sz w:val="20"/>
                <w:szCs w:val="20"/>
              </w:rPr>
            </w:pPr>
            <w:proofErr w:type="spellStart"/>
            <w:r w:rsidRPr="00BC0722">
              <w:rPr>
                <w:rFonts w:ascii="Arial" w:hAnsi="Arial" w:cs="Arial"/>
                <w:sz w:val="20"/>
                <w:szCs w:val="20"/>
              </w:rPr>
              <w:t>Vai</w:t>
            </w:r>
            <w:proofErr w:type="spellEnd"/>
            <w:r w:rsidRPr="00BC0722">
              <w:rPr>
                <w:rFonts w:ascii="Arial" w:hAnsi="Arial" w:cs="Arial"/>
                <w:sz w:val="20"/>
                <w:szCs w:val="20"/>
              </w:rPr>
              <w:t xml:space="preserv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{"citationID":"RE6It8Qz","properties":{"formattedCitation":"(112)","plainCitation":"(112)","noteIndex":0},"citationItems":[{"id":852,"uris":["http://zotero.org/users/2846505/items/QPLXAX5Z"],"itemData":{"id":852,"type":"article-journal","abstract":"The identification of antidepressant response predictors in bipolar disorder (BD) may provide new potential enhancements in treatment selection. Repeated total sleep deprivation combined with light therapy (TSD+LT) can acutely reverse depressive symptoms and has been proposed as a model antidepressant treatment. This study aims at investigating the effect of TSD+LT on effective connectivity and neural response in cortico-limbic circuitries during implicit processing of fearful and angry faces in patients with BD. fMRI and Dynamic Causal Modeling (DCM) were combined to study the effect of chronotherapeutics on neural responses in healthy controls (HC, n=35) and BD patients either responder (RBD, n=26) or non responder (nRBD, n=11) to 3 consecutive TSD+LT sessions. Twenty-four DCMs exploring connectivity between anterior cingulate cortex (ACC), dorsolateral prefrontal cortex (DLPFC), Amygdala (Amy), fusiform gyrus and visual cortex were constructed. After treatment, patients significantly increased their neural responses in DLPFC, ACC and insula. nRBD showed lower baseline and endpoint neural responses than RBD. The increased activity in ACC and in medial prefrontal cortex, associated with antidepressant treatment, was positively associated with the improvement of depressive symptomatology. Only RBD patients increased intrinsic connectivity from DLPFC to ACC and reduced the modulatory effect of the task on Amy-DLPFC connection. A successful antidepressant treatment was associated with an increased functional activity and connectivity within cortico-limbic networks, suggesting the possible role of these measures in providing possible biomarkers for treatment efficacy.","container-title":"Psychiatry Research: Neuroimaging","DOI":"10.1016/j.pscychresns.2015.07.015","ISSN":"0925-4927","issue":"2","journalAbbreviation":"Psychiatry Research: Neuroimaging","language":"en","page":"243-253","source":"ScienceDirect","title":"Successful antidepressant chronotherapeutics enhance fronto-limbic neural responses and connectivity in bipolar depression","volume":"233","author":[{"family":"Vai","given":"Benedetta"},{"family":"Poletti","given":"Sara"},{"family":"Radaelli","given":"Daniele"},{"family":"Dallaspezia","given":"Sara"},{"family":"Bulgarelli","given":"Chiara"},{"family":"Locatelli","given":"Clara"},{"family":"Bollettini","given":"Irene"},{"family":"Falini","given":"Andrea"},{"family":"Colombo","given":"Cristina"},{"family":"Smeraldi","given":"Enrico"},{"family":"Benedetti","given":"Francesco"}],"issued":{"date-parts":[["2015",8,30]]}}}],"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(112)</w:t>
            </w:r>
            <w:r w:rsidRPr="00BC0722">
              <w:rPr>
                <w:rFonts w:ascii="Arial" w:hAnsi="Arial" w:cs="Arial"/>
                <w:sz w:val="20"/>
                <w:szCs w:val="20"/>
              </w:rPr>
              <w:fldChar w:fldCharType="end"/>
            </w:r>
            <w:r w:rsidRPr="00BC0722">
              <w:rPr>
                <w:rFonts w:ascii="Arial" w:hAnsi="Arial" w:cs="Arial"/>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73D1F2" w14:textId="36047E07" w:rsidR="00463DFF" w:rsidRPr="00BC0722" w:rsidRDefault="00463DFF" w:rsidP="00463DFF">
            <w:pPr>
              <w:rPr>
                <w:rFonts w:ascii="Arial" w:hAnsi="Arial" w:cs="Arial"/>
                <w:sz w:val="20"/>
                <w:szCs w:val="20"/>
              </w:rPr>
            </w:pPr>
            <w:r w:rsidRPr="00BC0722">
              <w:rPr>
                <w:rFonts w:ascii="Arial" w:hAnsi="Arial" w:cs="Arial"/>
                <w:sz w:val="20"/>
                <w:szCs w:val="20"/>
              </w:rPr>
              <w:t xml:space="preserve">37 BD I, 35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B49FCE3" w14:textId="77777777" w:rsidR="00463DFF" w:rsidRPr="00BC0722" w:rsidRDefault="00463DFF" w:rsidP="00463DFF">
            <w:pPr>
              <w:rPr>
                <w:rFonts w:ascii="Arial" w:hAnsi="Arial" w:cs="Arial"/>
                <w:sz w:val="20"/>
                <w:szCs w:val="20"/>
              </w:rPr>
            </w:pPr>
            <w:r w:rsidRPr="00BC0722">
              <w:rPr>
                <w:rFonts w:ascii="Arial" w:hAnsi="Arial" w:cs="Arial"/>
                <w:sz w:val="20"/>
                <w:szCs w:val="20"/>
              </w:rPr>
              <w:t>Depressed (n=37)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07797B5" w14:textId="77777777" w:rsidR="00463DFF" w:rsidRPr="00BC0722" w:rsidRDefault="00463DFF" w:rsidP="00463DFF">
            <w:pPr>
              <w:rPr>
                <w:rFonts w:ascii="Arial" w:hAnsi="Arial" w:cs="Arial"/>
                <w:sz w:val="20"/>
                <w:szCs w:val="20"/>
              </w:rPr>
            </w:pPr>
            <w:r w:rsidRPr="00BC0722">
              <w:rPr>
                <w:rFonts w:ascii="Arial" w:hAnsi="Arial" w:cs="Arial"/>
                <w:sz w:val="20"/>
                <w:szCs w:val="20"/>
              </w:rPr>
              <w:t>48.05 (10.69)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703F5B6" w14:textId="5F6D36E9" w:rsidR="00463DFF" w:rsidRPr="00BC0722" w:rsidRDefault="00463DFF" w:rsidP="00463DFF">
            <w:pPr>
              <w:rPr>
                <w:rFonts w:ascii="Arial" w:hAnsi="Arial" w:cs="Arial"/>
                <w:sz w:val="20"/>
                <w:szCs w:val="20"/>
              </w:rPr>
            </w:pPr>
            <w:r w:rsidRPr="00BC0722">
              <w:rPr>
                <w:rFonts w:ascii="Arial" w:hAnsi="Arial" w:cs="Arial"/>
                <w:sz w:val="20"/>
                <w:szCs w:val="20"/>
              </w:rPr>
              <w:t>37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DF623BB" w14:textId="77777777" w:rsidR="00463DFF" w:rsidRPr="00BC0722" w:rsidRDefault="00463DFF" w:rsidP="00463DFF">
            <w:pPr>
              <w:rPr>
                <w:rFonts w:ascii="Arial" w:hAnsi="Arial" w:cs="Arial"/>
                <w:sz w:val="20"/>
                <w:szCs w:val="20"/>
              </w:rPr>
            </w:pPr>
            <w:r w:rsidRPr="00BC0722">
              <w:rPr>
                <w:rFonts w:ascii="Arial" w:hAnsi="Arial" w:cs="Arial"/>
                <w:sz w:val="20"/>
                <w:szCs w:val="20"/>
              </w:rPr>
              <w:t>No current features</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C583E5"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2619C31" w14:textId="77777777" w:rsidR="00463DFF" w:rsidRPr="00BC0722" w:rsidRDefault="00463DFF" w:rsidP="00463DFF">
            <w:pPr>
              <w:rPr>
                <w:rFonts w:ascii="Arial" w:hAnsi="Arial" w:cs="Arial"/>
                <w:sz w:val="20"/>
                <w:szCs w:val="20"/>
              </w:rPr>
            </w:pPr>
            <w:r w:rsidRPr="00BC0722">
              <w:rPr>
                <w:rFonts w:ascii="Arial" w:hAnsi="Arial" w:cs="Arial"/>
                <w:sz w:val="20"/>
                <w:szCs w:val="20"/>
              </w:rPr>
              <w:t>Face-matching with fearful and angry faces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5B1DFE3" w14:textId="6563ACD4"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 xml:space="preserve">&gt;BD fearful + angry </w:t>
            </w:r>
          </w:p>
        </w:tc>
      </w:tr>
      <w:tr w:rsidR="00463DFF" w:rsidRPr="00BC0722" w14:paraId="63E7296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CBA0F5B" w14:textId="0F12F13D" w:rsidR="00463DFF" w:rsidRPr="00BC0722" w:rsidRDefault="00463DFF" w:rsidP="00463DFF">
            <w:pPr>
              <w:rPr>
                <w:rFonts w:ascii="Arial" w:hAnsi="Arial" w:cs="Arial"/>
                <w:sz w:val="20"/>
                <w:szCs w:val="20"/>
              </w:rPr>
            </w:pPr>
            <w:r w:rsidRPr="00BC0722">
              <w:rPr>
                <w:rFonts w:ascii="Arial" w:hAnsi="Arial" w:cs="Arial"/>
                <w:sz w:val="20"/>
                <w:szCs w:val="20"/>
              </w:rPr>
              <w:t>Vargas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{"citationID":"ak90kuvg8c","properties":{"formattedCitation":"(225)","plainCitation":"(225)","noteIndex":0},"citationItems":[{"id":851,"uris":["http://zotero.org/users/2846505/items/C4B4IQX2"],"itemData":{"id":851,"type":"article-journal","container-title":"Revista Colombiana de Psiquiatría","DOI":"10.1016/j.rcp.2014.02.008","ISSN":"0034-7450","issue":"3","note":"publisher: Asociacion Colombiana de Psiquiatria","page":"154-161","source":"SciELO","title":"Brain activitivation of euthymic patients with Type I bipolar disorder in resting state Default Mode Network","volume":"43","author":[{"family":"Vargas","given":"Cristian"},{"family":"Pineda","given":"Julián"},{"family":"Calvo","given":"Víctor"},{"family":"López-Jaramillo","given":"Carlos"}],"issued":{"date-parts":[["2014",7]]}}}],"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(225)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EC15E3" w14:textId="3BEA3C7F" w:rsidR="00463DFF" w:rsidRPr="00BC0722" w:rsidRDefault="00463DFF" w:rsidP="00463DFF">
            <w:pPr>
              <w:rPr>
                <w:rFonts w:ascii="Arial" w:hAnsi="Arial" w:cs="Arial"/>
                <w:sz w:val="20"/>
                <w:szCs w:val="20"/>
              </w:rPr>
            </w:pPr>
            <w:r w:rsidRPr="00BC0722">
              <w:rPr>
                <w:rFonts w:ascii="Arial" w:hAnsi="Arial" w:cs="Arial"/>
                <w:sz w:val="20"/>
                <w:szCs w:val="20"/>
              </w:rPr>
              <w:t xml:space="preserve">21 BD I, 12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4107ACF" w14:textId="77777777" w:rsidR="00463DFF" w:rsidRPr="00BC0722" w:rsidRDefault="00463DFF" w:rsidP="00463DFF">
            <w:pPr>
              <w:rPr>
                <w:rFonts w:ascii="Arial" w:hAnsi="Arial" w:cs="Arial"/>
                <w:sz w:val="20"/>
                <w:szCs w:val="20"/>
              </w:rPr>
            </w:pPr>
            <w:r w:rsidRPr="00BC0722">
              <w:rPr>
                <w:rFonts w:ascii="Arial" w:hAnsi="Arial" w:cs="Arial"/>
                <w:sz w:val="20"/>
                <w:szCs w:val="20"/>
              </w:rPr>
              <w:t>Euthymic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7442CC5" w14:textId="7AB870EB" w:rsidR="00463DFF" w:rsidRPr="00BC0722" w:rsidRDefault="00463DFF" w:rsidP="00463DFF">
            <w:pPr>
              <w:rPr>
                <w:rFonts w:ascii="Arial" w:hAnsi="Arial" w:cs="Arial"/>
                <w:sz w:val="20"/>
                <w:szCs w:val="20"/>
              </w:rPr>
            </w:pPr>
            <w:r w:rsidRPr="00BC0722">
              <w:rPr>
                <w:rFonts w:ascii="Arial" w:hAnsi="Arial" w:cs="Arial"/>
                <w:sz w:val="20"/>
                <w:szCs w:val="20"/>
              </w:rPr>
              <w:t>39.29 (5.52)</w:t>
            </w:r>
            <w:r w:rsidRPr="00BC0722">
              <w:rPr>
                <w:rStyle w:val="FootnoteReference"/>
                <w:rFonts w:ascii="Arial" w:hAnsi="Arial" w:cs="Arial"/>
              </w:rPr>
              <w:footnoteReference w:id="31"/>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7645AD" w14:textId="33E7DE2D" w:rsidR="00463DFF" w:rsidRPr="00BC0722" w:rsidRDefault="00463DFF" w:rsidP="00463DFF">
            <w:pPr>
              <w:rPr>
                <w:rFonts w:ascii="Arial" w:hAnsi="Arial" w:cs="Arial"/>
                <w:sz w:val="20"/>
                <w:szCs w:val="20"/>
              </w:rPr>
            </w:pPr>
            <w:r w:rsidRPr="00BC0722">
              <w:rPr>
                <w:rFonts w:ascii="Arial" w:hAnsi="Arial" w:cs="Arial"/>
                <w:sz w:val="20"/>
                <w:szCs w:val="20"/>
              </w:rPr>
              <w:t>10 (48)</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D5BDBF6"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12253D"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B2B69D5" w14:textId="478C67DA" w:rsidR="00463DFF" w:rsidRPr="00BC0722" w:rsidRDefault="00463DFF" w:rsidP="00463DFF">
            <w:pPr>
              <w:rPr>
                <w:rFonts w:ascii="Arial" w:hAnsi="Arial" w:cs="Arial"/>
                <w:sz w:val="20"/>
                <w:szCs w:val="20"/>
              </w:rPr>
            </w:pPr>
            <w:r w:rsidRPr="00BC0722">
              <w:rPr>
                <w:rFonts w:ascii="Arial" w:hAnsi="Arial" w:cs="Arial"/>
                <w:sz w:val="20"/>
                <w:szCs w:val="20"/>
              </w:rPr>
              <w:t>Resting state</w:t>
            </w:r>
            <w:r w:rsidR="00802BD1" w:rsidRPr="00BC0722">
              <w:rPr>
                <w:rFonts w:ascii="Arial" w:hAnsi="Arial" w:cs="Arial"/>
                <w:sz w:val="20"/>
                <w:szCs w:val="20"/>
              </w:rPr>
              <w:t xml:space="preserve"> (ICA)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87CD99" w14:textId="241FBB2A" w:rsidR="00463DFF" w:rsidRPr="00BC0722" w:rsidRDefault="00463DFF" w:rsidP="00463DFF">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(Table 2)</w:t>
            </w:r>
          </w:p>
        </w:tc>
      </w:tr>
      <w:tr w:rsidR="00463DFF" w:rsidRPr="00BC0722" w14:paraId="45443E6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2CC89C" w14:textId="24F42276" w:rsidR="00463DFF" w:rsidRPr="00BC0722" w:rsidRDefault="00463DFF" w:rsidP="00463DFF">
            <w:pPr>
              <w:rPr>
                <w:rFonts w:ascii="Arial" w:hAnsi="Arial" w:cs="Arial"/>
                <w:sz w:val="20"/>
                <w:szCs w:val="20"/>
              </w:rPr>
            </w:pPr>
            <w:proofErr w:type="spellStart"/>
            <w:r w:rsidRPr="00BC0722">
              <w:rPr>
                <w:rFonts w:ascii="Arial" w:hAnsi="Arial" w:cs="Arial"/>
                <w:sz w:val="20"/>
                <w:szCs w:val="20"/>
              </w:rPr>
              <w:t>Vizueta</w:t>
            </w:r>
            <w:proofErr w:type="spellEnd"/>
            <w:r w:rsidRPr="00BC0722">
              <w:rPr>
                <w:rFonts w:ascii="Arial" w:hAnsi="Arial" w:cs="Arial"/>
                <w:sz w:val="20"/>
                <w:szCs w:val="20"/>
              </w:rPr>
              <w:t xml:space="preserve"> et al. 2012</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{"citationID":"gn80WOFz","properties":{"formattedCitation":"(113)","plainCitation":"(113)","noteIndex":0},"citationItems":[{"id":850,"uris":["http://zotero.org/users/2846505/items/W4UGLZJD"],"itemData":{"id":850,"type":"article-journal","abstract":"Objective:Although the amygdala and ventrolateral prefrontal cortex have been implicated in the pathophysiology of bipolar I disorder, the neural mechanisms underlying bipolar II disorder remain unknown. The authors examined neural activity in response to negative emotional faces during an emotion perception task that reliably activates emotion regulatory regions.Method:Twenty-one nonmedicated depressed bipolar II patients and 21 healthy comparison subjects underwent functional MRI (fMRI) while performing an emotional face-matching task. Within- and between-group whole-brain fMRI activation and seed-based connectivity analyses were conducted.Results:In depressed bipolar II patients, random-effects between-group fMRI analyses revealed a significant reduction in activation in several regions, including the left and right ventrolateral prefrontal cortices (Brodmann's area [BA] 47) and the right amygdala, a priori regions of interest. Additionally, bipolar patients exhibited significantly reduced negative functional connectivity between the right amygdala and the right orbitofrontal cortex (BA 10) as well as the right dorsolateral prefrontal cortex (BA 46) relative to healthy comparison subjects.Conclusions:These findings suggest that bipolar II depression is characterized by reduced regional orbitofrontal and limbic activation and altered connectivity in a fronto-temporal circuit implicated in working memory and emotional learning. While the amygdala hypoactivation observed in bipolar II depression is opposite to the direction seen in bipolar I mania and may therefore be state dependent, the observed orbitofrontal cortex hypoactivation is consistent with findings in bipolar I depression, mania, and euthymia, suggesting a physiologic trait marker of the disorder.","container-title":"American Journal of Psychiatry","DOI":"10.1176/appi.ajp.2012.11030349","ISSN":"0002-953X","issue":"8","journalAbbreviation":"AJP","note":"publisher: American Psychiatric Publishing","page":"831-840","source":"ajp.psychiatryonline.org (Atypon)","title":"Regional fMRI Hypoactivation and Altered Functional Connectivity During Emotion Processing in Nonmedicated Depressed Patients With Bipolar II Disorder","volume":"169","author":[{"family":"Vizueta","given":"Nathalie"},{"family":"Rudie","given":"Jeffrey D."},{"family":"Townsend","given":"Jennifer D."},{"family":"Torrisi","given":"Salvatore"},{"family":"Moody","given":"Teena D."},{"family":"Bookheimer","given":"Susan Y."},{"family":"Altshuler","given":"Lori L."}],"issued":{"date-parts":[["2012",8,1]]}}}],"schema":"https://github.com/citation-style-language/schema/raw/master/csl-citation.json"}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F18E13C" w14:textId="705C0ABA" w:rsidR="00463DFF" w:rsidRPr="00BC0722" w:rsidRDefault="00463DFF" w:rsidP="00463DFF">
            <w:pPr>
              <w:rPr>
                <w:rFonts w:ascii="Arial" w:hAnsi="Arial" w:cs="Arial"/>
                <w:sz w:val="20"/>
                <w:szCs w:val="20"/>
              </w:rPr>
            </w:pPr>
            <w:r w:rsidRPr="00BC0722">
              <w:rPr>
                <w:rFonts w:ascii="Arial" w:hAnsi="Arial" w:cs="Arial"/>
                <w:sz w:val="20"/>
                <w:szCs w:val="20"/>
              </w:rPr>
              <w:t xml:space="preserve">21 BD II, 21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885AF76" w14:textId="77777777" w:rsidR="00463DFF" w:rsidRPr="00BC0722" w:rsidRDefault="00463DFF" w:rsidP="00463DFF">
            <w:pPr>
              <w:rPr>
                <w:rFonts w:ascii="Arial" w:hAnsi="Arial" w:cs="Arial"/>
                <w:sz w:val="20"/>
                <w:szCs w:val="20"/>
              </w:rPr>
            </w:pPr>
            <w:r w:rsidRPr="00BC0722">
              <w:rPr>
                <w:rFonts w:ascii="Arial" w:hAnsi="Arial" w:cs="Arial"/>
                <w:sz w:val="20"/>
                <w:szCs w:val="20"/>
              </w:rPr>
              <w:t>Depressed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BA914AA" w14:textId="77777777" w:rsidR="00463DFF" w:rsidRPr="00BC0722" w:rsidRDefault="00463DFF" w:rsidP="00463DFF">
            <w:pPr>
              <w:rPr>
                <w:rFonts w:ascii="Arial" w:hAnsi="Arial" w:cs="Arial"/>
                <w:sz w:val="20"/>
                <w:szCs w:val="20"/>
              </w:rPr>
            </w:pPr>
            <w:r w:rsidRPr="00BC0722">
              <w:rPr>
                <w:rFonts w:ascii="Arial" w:hAnsi="Arial" w:cs="Arial"/>
                <w:sz w:val="20"/>
                <w:szCs w:val="20"/>
              </w:rPr>
              <w:t>38.4 (12.2)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08A8C96" w14:textId="3AB337FF" w:rsidR="00463DFF" w:rsidRPr="00BC0722" w:rsidRDefault="00463DFF" w:rsidP="00463DFF">
            <w:pPr>
              <w:rPr>
                <w:rFonts w:ascii="Arial" w:hAnsi="Arial" w:cs="Arial"/>
                <w:sz w:val="20"/>
                <w:szCs w:val="20"/>
              </w:rPr>
            </w:pPr>
            <w:r w:rsidRPr="00BC0722">
              <w:rPr>
                <w:rFonts w:ascii="Arial" w:hAnsi="Arial" w:cs="Arial"/>
                <w:sz w:val="20"/>
                <w:szCs w:val="20"/>
              </w:rPr>
              <w:t>21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E400D44"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49BB13"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99AABC9" w14:textId="77777777" w:rsidR="00463DFF" w:rsidRPr="00BC0722" w:rsidRDefault="00463DFF" w:rsidP="00463DFF">
            <w:pPr>
              <w:rPr>
                <w:rFonts w:ascii="Arial" w:hAnsi="Arial" w:cs="Arial"/>
                <w:sz w:val="20"/>
                <w:szCs w:val="20"/>
              </w:rPr>
            </w:pPr>
            <w:r w:rsidRPr="00BC0722">
              <w:rPr>
                <w:rFonts w:ascii="Arial" w:hAnsi="Arial" w:cs="Arial"/>
                <w:sz w:val="20"/>
                <w:szCs w:val="20"/>
              </w:rPr>
              <w:t xml:space="preserve">Face-matching with angry and fearful faces (E) (seed-to-voxel: amygdala)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DBCF65E" w14:textId="1807DE9E"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 xml:space="preserve">&gt;BD (Table 2), </w:t>
            </w:r>
            <w:r>
              <w:rPr>
                <w:rFonts w:ascii="Arial" w:hAnsi="Arial" w:cs="Arial"/>
                <w:sz w:val="20"/>
                <w:szCs w:val="20"/>
              </w:rPr>
              <w:t>NC</w:t>
            </w:r>
            <w:r w:rsidR="00463DFF" w:rsidRPr="00BC0722">
              <w:rPr>
                <w:rFonts w:ascii="Arial" w:hAnsi="Arial" w:cs="Arial"/>
                <w:sz w:val="20"/>
                <w:szCs w:val="20"/>
              </w:rPr>
              <w:t>&gt;BD (Table 3), BD&gt;</w:t>
            </w:r>
            <w:r>
              <w:rPr>
                <w:rFonts w:ascii="Arial" w:hAnsi="Arial" w:cs="Arial"/>
                <w:sz w:val="20"/>
                <w:szCs w:val="20"/>
              </w:rPr>
              <w:t>NC</w:t>
            </w:r>
            <w:r w:rsidR="00463DFF" w:rsidRPr="00BC0722">
              <w:rPr>
                <w:rFonts w:ascii="Arial" w:hAnsi="Arial" w:cs="Arial"/>
                <w:sz w:val="20"/>
                <w:szCs w:val="20"/>
              </w:rPr>
              <w:t xml:space="preserve"> (Table 3)</w:t>
            </w:r>
          </w:p>
        </w:tc>
      </w:tr>
      <w:tr w:rsidR="00463DFF" w:rsidRPr="00BC0722" w14:paraId="5E10639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61ACF7B" w14:textId="7C413719" w:rsidR="00463DFF" w:rsidRPr="00BC0722" w:rsidRDefault="00463DFF" w:rsidP="00463DFF">
            <w:pPr>
              <w:rPr>
                <w:rFonts w:ascii="Arial" w:hAnsi="Arial" w:cs="Arial"/>
                <w:sz w:val="20"/>
                <w:szCs w:val="20"/>
              </w:rPr>
            </w:pPr>
            <w:r w:rsidRPr="00BC0722">
              <w:rPr>
                <w:rFonts w:ascii="Arial" w:hAnsi="Arial" w:cs="Arial"/>
                <w:sz w:val="20"/>
                <w:szCs w:val="20"/>
              </w:rPr>
              <w:t>Wang et al. 2009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{"citationID":"a2lpaoh732a","properties":{"formattedCitation":"(114)","plainCitation":"(114)","noteIndex":0},"citationItems":[{"id":849,"uris":["http://zotero.org/users/2846505/items/LYIHY3TE"],"itemData":{"id":849,"type":"article-journal","abstract":"Objective\nAbnormalities in the morphology and function of two gray matter structures central to emotional processing, the perigenual anterior cingulate cortex (pACC) and amygdala, have consistently been reported in bipolar disorder (BD). Evidence implicates abnormalities in their connectivity in BD. This study investigates the potential disruptions in pACC-amygdala functional connectivity and associated abnormalities in white matter that provides structural connections between the two brain regions in BD.\nMethods\nThirty-three individuals with BD and 31 healthy comparison subjects (HC) participated in a scanning session during which functional magnetic resonance imaging (fMRI) during processing of face stimuli and diffusion tensor imaging (DTI) were performed. The strength of pACC-amygdala functional connections was compared between BD and HC groups, and associations between these functional connectivity measures from the fMRI scans and regional fractional anisotropy (FA) from the DTI scans were assessed.\nResults\nFunctional connectivity was decreased between the pACC and amygdala in the BD group compared with HC group, during the processing of fearful and happy faces (p &lt; .005). Moreover, a significant positive association between pACC-amygdala functional coupling and FA in ventrofrontal white matter, including the region of the uncinate fasciculus, was identified (p &lt; .005).\nConclusion\nThis study provides evidence for abnormalities in pACC-amygdala functional connectivity during emotional processing in BD. The significant association between pACC-amygdala functional connectivity and the structural integrity of white matter that contains pACC-amygdala connections suggest that disruptions in white matter connectivity may contribute to disturbances in the coordinated responses of the pACC and amygdala during emotional processing in BD.","collection-title":"Medical Consequences and Contributions to Depression","container-title":"Biological Psychiatry","DOI":"10.1016/j.biopsych.2009.03.023","ISSN":"0006-3223","issue":"5","journalAbbreviation":"Biological Psychiatry","language":"en","page":"516-521","source":"ScienceDirect","title":"Functional and Structural Connectivity Between the Perigenual Anterior Cingulate and Amygdala in Bipolar Disorder","volume":"66","author":[{"family":"Wang","given":"Fei"},{"family":"Kalmar","given":"Jessica H."},{"family":"He","given":"Yong"},{"family":"Jackowski","given":"Marcel"},{"family":"Chepenik","given":"Lara G."},{"family":"Edmiston","given":"Erin E."},{"family":"Tie","given":"Karen"},{"family":"Gong","given":"Gaolang"},{"family":"Shah","given":"Maulik P."},{"family":"Jones","given":"Monique"},{"family":"Uderman","given":"Jodi"},{"family":"Constable","given":"R. Todd"},{"family":"Blumberg","given":"Hilary P."}],"issued":{"date-parts":[["2009",9,1]]}}}],"schema":"https://github.com/citation-style-language/schema/raw/master/csl-citation.json"}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968843" w14:textId="00F406E1" w:rsidR="00463DFF" w:rsidRPr="00BC0722" w:rsidRDefault="00463DFF" w:rsidP="00463DFF">
            <w:pPr>
              <w:rPr>
                <w:rFonts w:ascii="Arial" w:hAnsi="Arial" w:cs="Arial"/>
                <w:sz w:val="20"/>
                <w:szCs w:val="20"/>
              </w:rPr>
            </w:pPr>
            <w:r w:rsidRPr="00BC0722">
              <w:rPr>
                <w:rFonts w:ascii="Arial" w:hAnsi="Arial" w:cs="Arial"/>
                <w:sz w:val="20"/>
                <w:szCs w:val="20"/>
              </w:rPr>
              <w:t xml:space="preserve">33 BD, 31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F63F5F" w14:textId="77777777" w:rsidR="00463DFF" w:rsidRPr="00BC0722" w:rsidRDefault="00463DFF" w:rsidP="00463DFF">
            <w:pPr>
              <w:rPr>
                <w:rFonts w:ascii="Arial" w:hAnsi="Arial" w:cs="Arial"/>
                <w:sz w:val="20"/>
                <w:szCs w:val="20"/>
              </w:rPr>
            </w:pPr>
            <w:r w:rsidRPr="00BC0722">
              <w:rPr>
                <w:rFonts w:ascii="Arial" w:hAnsi="Arial" w:cs="Arial"/>
                <w:sz w:val="20"/>
                <w:szCs w:val="20"/>
              </w:rPr>
              <w:t>Hypo/manic /mixed (n=10); Depressed (n=7); Euthymic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E9C880" w14:textId="77777777" w:rsidR="00463DFF" w:rsidRPr="00BC0722" w:rsidRDefault="00463DFF" w:rsidP="00463DFF">
            <w:pPr>
              <w:rPr>
                <w:rFonts w:ascii="Arial" w:hAnsi="Arial" w:cs="Arial"/>
                <w:sz w:val="20"/>
                <w:szCs w:val="20"/>
              </w:rPr>
            </w:pPr>
            <w:r w:rsidRPr="00BC0722">
              <w:rPr>
                <w:rFonts w:ascii="Arial" w:hAnsi="Arial" w:cs="Arial"/>
                <w:sz w:val="20"/>
                <w:szCs w:val="20"/>
              </w:rPr>
              <w:t>31.8 (9.6)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BD97B1" w14:textId="108BF463" w:rsidR="00463DFF" w:rsidRPr="00BC0722" w:rsidRDefault="00463DFF" w:rsidP="00463DFF">
            <w:pPr>
              <w:rPr>
                <w:rFonts w:ascii="Arial" w:hAnsi="Arial" w:cs="Arial"/>
                <w:sz w:val="20"/>
                <w:szCs w:val="20"/>
              </w:rPr>
            </w:pPr>
            <w:r w:rsidRPr="00BC0722">
              <w:rPr>
                <w:rFonts w:ascii="Arial" w:hAnsi="Arial" w:cs="Arial"/>
                <w:sz w:val="20"/>
                <w:szCs w:val="20"/>
              </w:rPr>
              <w:t>27 (82)</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E712CD5"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6D19E74"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2B88F06" w14:textId="77777777" w:rsidR="00463DFF" w:rsidRPr="00BC0722" w:rsidRDefault="00463DFF" w:rsidP="00463DFF">
            <w:pPr>
              <w:rPr>
                <w:rFonts w:ascii="Arial" w:hAnsi="Arial" w:cs="Arial"/>
                <w:sz w:val="20"/>
                <w:szCs w:val="20"/>
              </w:rPr>
            </w:pPr>
            <w:r w:rsidRPr="00BC0722">
              <w:rPr>
                <w:rFonts w:ascii="Arial" w:hAnsi="Arial" w:cs="Arial"/>
                <w:sz w:val="20"/>
                <w:szCs w:val="20"/>
              </w:rPr>
              <w:t xml:space="preserve">Gender discrimination with fearful, happy, and neutral faces (E) (seed-to-voxel: </w:t>
            </w:r>
            <w:proofErr w:type="spellStart"/>
            <w:r w:rsidRPr="00BC0722">
              <w:rPr>
                <w:rFonts w:ascii="Arial" w:hAnsi="Arial" w:cs="Arial"/>
                <w:sz w:val="20"/>
                <w:szCs w:val="20"/>
              </w:rPr>
              <w:t>perigenual</w:t>
            </w:r>
            <w:proofErr w:type="spellEnd"/>
            <w:r w:rsidRPr="00BC0722">
              <w:rPr>
                <w:rFonts w:ascii="Arial" w:hAnsi="Arial" w:cs="Arial"/>
                <w:sz w:val="20"/>
                <w:szCs w:val="20"/>
              </w:rPr>
              <w:t xml:space="preserve"> ACC)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D53AC94" w14:textId="3FA152C0"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 xml:space="preserve">&gt;BD fear (Fig. 1), </w:t>
            </w:r>
            <w:r>
              <w:rPr>
                <w:rFonts w:ascii="Arial" w:hAnsi="Arial" w:cs="Arial"/>
                <w:sz w:val="20"/>
                <w:szCs w:val="20"/>
              </w:rPr>
              <w:t>NC</w:t>
            </w:r>
            <w:r w:rsidR="00463DFF" w:rsidRPr="00BC0722">
              <w:rPr>
                <w:rFonts w:ascii="Arial" w:hAnsi="Arial" w:cs="Arial"/>
                <w:sz w:val="20"/>
                <w:szCs w:val="20"/>
              </w:rPr>
              <w:t>&gt;BD happy (Fig. 1)</w:t>
            </w:r>
          </w:p>
        </w:tc>
      </w:tr>
      <w:tr w:rsidR="00463DFF" w:rsidRPr="00BC0722" w14:paraId="53C1B43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79D476E" w14:textId="52C79881" w:rsidR="00463DFF" w:rsidRPr="00BC0722" w:rsidRDefault="00463DFF" w:rsidP="00463DFF">
            <w:pPr>
              <w:rPr>
                <w:rFonts w:ascii="Arial" w:hAnsi="Arial" w:cs="Arial"/>
                <w:sz w:val="20"/>
                <w:szCs w:val="20"/>
              </w:rPr>
            </w:pPr>
            <w:r w:rsidRPr="00BC0722">
              <w:rPr>
                <w:rFonts w:ascii="Arial" w:hAnsi="Arial" w:cs="Arial"/>
                <w:sz w:val="20"/>
                <w:szCs w:val="20"/>
              </w:rPr>
              <w:t>Wang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{"citationID":"a1ck6a944s7","properties":{"formattedCitation":"(226)","plainCitation":"(226)","noteIndex":0},"citationItems":[{"id":848,"uris":["http://zotero.org/users/2846505/items/XBYMT33J"],"itemData":{"id":848,"type":"article-journal","abstract":"Objective Abnormalities in structural and functional brain connectivity have been increasingly reported in patients with bipolar disorder (BD) by recent neuroimaging studies. However, relatively little is known about the changes in functional interaction between the cerebral hemispheres in BD. The present study aimed to examine the interhemispheric functional connectivity of the whole brain in patients with BD II during resting state. Method Twenty-six patients with unmedicated BD II depression and 40 normal controls underwent the resting-state functional magnetic resonance imaging. The functional connectivity between any pair of symmetrical interhemispheric voxels (i.e., functional homotopy) was measured by voxel-mirrored homotopic connectivity (VMHC). Results The patients with BD II showed lower VMHC than normal controls in the medial prefrontal cortex and inferior temporal gyrus. No regions of increased VMHC were detected in patients. There were no significant correlations between the VMHC values in these regions and clinical severity of BD symptoms. Conclusion These findings suggest substantial impairment of interhemispheric coordination in BD II.","container-title":"Acta Psychiatrica Scandinavica","DOI":"https://doi.org/10.1111/acps.12429","ISSN":"1600-0447","issue":"5","language":"en","license":"© 2015 John Wiley &amp; Sons A/S. Published by John Wiley &amp; Sons Ltd","note":"_eprint: https://onlinelibrary.wiley.com/doi/pdf/10.1111/acps.12429","page":"400-407","source":"Wiley Online Library","title":"Reduced interhemispheric resting-state functional connectivity in unmedicated bipolar II disorder","volume":"132","author":[{"family":"Wang","given":"Y."},{"family":"Zhong","given":"S."},{"family":"Jia","given":"Y."},{"family":"Zhou","given":"Z."},{"family":"Zhou","given":"Q."},{"family":"Huang","given":"L."}],"issued":{"date-parts":[["2015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(226)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CA1CD4" w14:textId="2AF0697A" w:rsidR="00463DFF" w:rsidRPr="00BC0722" w:rsidRDefault="00463DFF" w:rsidP="00463DFF">
            <w:pPr>
              <w:rPr>
                <w:rFonts w:ascii="Arial" w:hAnsi="Arial" w:cs="Arial"/>
                <w:sz w:val="20"/>
                <w:szCs w:val="20"/>
              </w:rPr>
            </w:pPr>
            <w:r w:rsidRPr="00BC0722">
              <w:rPr>
                <w:rFonts w:ascii="Arial" w:hAnsi="Arial" w:cs="Arial"/>
                <w:sz w:val="20"/>
                <w:szCs w:val="20"/>
              </w:rPr>
              <w:t xml:space="preserve">26 BD II, 40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FC0D0FF" w14:textId="77777777" w:rsidR="00463DFF" w:rsidRPr="00BC0722" w:rsidRDefault="00463DFF" w:rsidP="00463DFF">
            <w:pPr>
              <w:rPr>
                <w:rFonts w:ascii="Arial" w:hAnsi="Arial" w:cs="Arial"/>
                <w:sz w:val="20"/>
                <w:szCs w:val="20"/>
              </w:rPr>
            </w:pPr>
            <w:r w:rsidRPr="00BC0722">
              <w:rPr>
                <w:rFonts w:ascii="Arial" w:hAnsi="Arial" w:cs="Arial"/>
                <w:sz w:val="20"/>
                <w:szCs w:val="20"/>
              </w:rPr>
              <w:t>Depressed (n=26)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31EBAA1" w14:textId="77777777" w:rsidR="00463DFF" w:rsidRPr="00BC0722" w:rsidRDefault="00463DFF" w:rsidP="00463DFF">
            <w:pPr>
              <w:rPr>
                <w:rFonts w:ascii="Arial" w:hAnsi="Arial" w:cs="Arial"/>
                <w:sz w:val="20"/>
                <w:szCs w:val="20"/>
              </w:rPr>
            </w:pPr>
            <w:r w:rsidRPr="00BC0722">
              <w:rPr>
                <w:rFonts w:ascii="Arial" w:hAnsi="Arial" w:cs="Arial"/>
                <w:sz w:val="20"/>
                <w:szCs w:val="20"/>
              </w:rPr>
              <w:t>26.12 (10.3)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CEA6CDB" w14:textId="52E18F7E" w:rsidR="00463DFF" w:rsidRPr="00BC0722" w:rsidRDefault="00463DFF" w:rsidP="00463DFF">
            <w:pPr>
              <w:rPr>
                <w:rFonts w:ascii="Arial" w:hAnsi="Arial" w:cs="Arial"/>
                <w:sz w:val="20"/>
                <w:szCs w:val="20"/>
              </w:rPr>
            </w:pPr>
            <w:r w:rsidRPr="00BC0722">
              <w:rPr>
                <w:rFonts w:ascii="Arial" w:hAnsi="Arial" w:cs="Arial"/>
                <w:sz w:val="20"/>
                <w:szCs w:val="20"/>
              </w:rPr>
              <w:t>26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5EFA80"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EBD04E5"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471C3E5" w14:textId="640B47AF" w:rsidR="00463DFF" w:rsidRPr="00BC0722" w:rsidRDefault="00463DFF" w:rsidP="00463DFF">
            <w:pPr>
              <w:rPr>
                <w:rFonts w:ascii="Arial" w:hAnsi="Arial" w:cs="Arial"/>
                <w:sz w:val="20"/>
                <w:szCs w:val="20"/>
              </w:rPr>
            </w:pPr>
            <w:r w:rsidRPr="00BC0722">
              <w:rPr>
                <w:rFonts w:ascii="Arial" w:hAnsi="Arial" w:cs="Arial"/>
                <w:sz w:val="20"/>
                <w:szCs w:val="20"/>
              </w:rPr>
              <w:t>Resting state (VM</w:t>
            </w:r>
            <w:r w:rsidR="00154824">
              <w:rPr>
                <w:rFonts w:ascii="Arial" w:hAnsi="Arial" w:cs="Arial"/>
                <w:sz w:val="20"/>
                <w:szCs w:val="20"/>
              </w:rPr>
              <w:t>H</w:t>
            </w:r>
            <w:r w:rsidR="00465BD3">
              <w:rPr>
                <w:rFonts w:ascii="Arial" w:hAnsi="Arial" w:cs="Arial"/>
                <w:sz w:val="20"/>
                <w:szCs w:val="20"/>
              </w:rPr>
              <w:t>C</w:t>
            </w:r>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750805" w14:textId="1FC9E0AA"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&gt;BD (Table 2)</w:t>
            </w:r>
          </w:p>
        </w:tc>
      </w:tr>
      <w:tr w:rsidR="00463DFF" w:rsidRPr="00BC0722" w14:paraId="1CEF38D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2C248F" w14:textId="708224FB" w:rsidR="00463DFF" w:rsidRPr="00BC0722" w:rsidRDefault="00463DFF" w:rsidP="00463DFF">
            <w:pPr>
              <w:rPr>
                <w:rFonts w:ascii="Arial" w:hAnsi="Arial" w:cs="Arial"/>
                <w:sz w:val="20"/>
                <w:szCs w:val="20"/>
              </w:rPr>
            </w:pPr>
            <w:r w:rsidRPr="00BC0722">
              <w:rPr>
                <w:rFonts w:ascii="Arial" w:hAnsi="Arial" w:cs="Arial"/>
                <w:sz w:val="20"/>
                <w:szCs w:val="20"/>
              </w:rPr>
              <w:t>Wang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{"citationID":"apljd825gh","properties":{"formattedCitation":"(70)","plainCitation":"(70)","noteIndex":0},"citationItems":[{"id":847,"uris":["http://zotero.org/users/2846505/items/EDJGJJ66"],"itemData":{"id":847,"type":"article-journal","abstract":"PurposeTo investigate the whole-brain intrinsic functional connectivity patterns of patients with bipolar disorder (BD).Materials and MethodsThis prospective study was approved by the research ethics committee, and all participants provided informed consent. Thirty-seven patients with nonmedicated BD II depression and 37 healthy control participants underwent resting-state functional magnetic resonance (MR) imaging. Whole-brain connectivity was analyzed by using a graph theory approach: functional connectivity strength (FCS). Clinical state was assessed by using the 24-item Hamilton Depression Rating Scale and the Young Mania Rating Scale. Two-sample t test and nonparametric correlation analysis were used.ResultsCompared with healthy control participants, patients with BD II showed decreased FCS in the default mode network (ie, the bilateral medial prefrontal cortex, bilateral middle temporal gyrus, left precuneus, and right posterior cingulate cortex), right supramarginal gyrus and angular gyrus, right superior frontal gyrus, and right superior parietal gyrus and increased FCS in the bilateral temporal pole (including the parahippocampal gyrus and amygdale), left anterior cingulate cortex, left superior temporal gyrus, right lingual gyrus, and left anterior lobe of the cerebellum (P &lt; .05; AlphaSim corrected).ConclusionThese results suggest that patients with BD have disrupted intrinsic functional connectivity mainly in the default mode network and limbic system, which might be associated with the pathophysiologic structure of BD.© RSNA, 2016","container-title":"Radiology","DOI":"10.1148/radiol.2016151641","ISSN":"0033-8419","issue":"2","journalAbbreviation":"Radiology","note":"publisher: Radiological Society of North America","page":"529-536","source":"pubs.rsna.org (Atypon)","title":"Disrupted Resting-State Functional Connectivity in Nonmedicated Bipolar Disorder","volume":"280","author":[{"family":"Wang","given":"Ying"},{"family":"Zhong","given":"Shuming"},{"family":"Jia","given":"Yanbin"},{"family":"Sun","given":"Yao"},{"family":"Wang","given":"Bing"},{"family":"Liu","given":"Tao"},{"family":"Pan","given":"Jiyang"},{"family":"Huang","given":"Li"}],"issued":{"date-parts":[["2016",2,24]]}}}],"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(70)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8355B8" w14:textId="1EBC964D" w:rsidR="00463DFF" w:rsidRPr="00BC0722" w:rsidRDefault="00463DFF" w:rsidP="00463DFF">
            <w:pPr>
              <w:rPr>
                <w:rFonts w:ascii="Arial" w:hAnsi="Arial" w:cs="Arial"/>
                <w:sz w:val="20"/>
                <w:szCs w:val="20"/>
              </w:rPr>
            </w:pPr>
            <w:r w:rsidRPr="00BC0722">
              <w:rPr>
                <w:rFonts w:ascii="Arial" w:hAnsi="Arial" w:cs="Arial"/>
                <w:sz w:val="20"/>
                <w:szCs w:val="20"/>
              </w:rPr>
              <w:t xml:space="preserve">37 BD II, 37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27C5087" w14:textId="77777777" w:rsidR="00463DFF" w:rsidRPr="00BC0722" w:rsidRDefault="00463DFF" w:rsidP="00463DFF">
            <w:pPr>
              <w:rPr>
                <w:rFonts w:ascii="Arial" w:hAnsi="Arial" w:cs="Arial"/>
                <w:sz w:val="20"/>
                <w:szCs w:val="20"/>
              </w:rPr>
            </w:pPr>
            <w:r w:rsidRPr="00BC0722">
              <w:rPr>
                <w:rFonts w:ascii="Arial" w:hAnsi="Arial" w:cs="Arial"/>
                <w:sz w:val="20"/>
                <w:szCs w:val="20"/>
              </w:rPr>
              <w:t>Depressed (n=37)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62A3F55" w14:textId="77777777" w:rsidR="00463DFF" w:rsidRPr="00BC0722" w:rsidRDefault="00463DFF" w:rsidP="00463DFF">
            <w:pPr>
              <w:rPr>
                <w:rFonts w:ascii="Arial" w:hAnsi="Arial" w:cs="Arial"/>
                <w:sz w:val="20"/>
                <w:szCs w:val="20"/>
              </w:rPr>
            </w:pPr>
            <w:r w:rsidRPr="00BC0722">
              <w:rPr>
                <w:rFonts w:ascii="Arial" w:hAnsi="Arial" w:cs="Arial"/>
                <w:sz w:val="20"/>
                <w:szCs w:val="20"/>
              </w:rPr>
              <w:t>26.37 (8.51)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CC761F" w14:textId="56A36794" w:rsidR="00463DFF" w:rsidRPr="00BC0722" w:rsidRDefault="00463DFF" w:rsidP="00463DFF">
            <w:pPr>
              <w:rPr>
                <w:rFonts w:ascii="Arial" w:hAnsi="Arial" w:cs="Arial"/>
                <w:sz w:val="20"/>
                <w:szCs w:val="20"/>
              </w:rPr>
            </w:pPr>
            <w:r w:rsidRPr="00BC0722">
              <w:rPr>
                <w:rFonts w:ascii="Arial" w:hAnsi="Arial" w:cs="Arial"/>
                <w:sz w:val="20"/>
                <w:szCs w:val="20"/>
              </w:rPr>
              <w:t>37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7DC5FB9" w14:textId="77777777" w:rsidR="00463DFF" w:rsidRPr="00BC0722" w:rsidRDefault="00463DFF" w:rsidP="00463DFF">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C511B98" w14:textId="77777777" w:rsidR="00463DFF" w:rsidRPr="00BC0722" w:rsidRDefault="00463DFF" w:rsidP="00463DFF">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9C5277" w14:textId="77777777" w:rsidR="00463DFF" w:rsidRPr="00BC0722" w:rsidRDefault="00463DFF" w:rsidP="00463DFF">
            <w:pPr>
              <w:rPr>
                <w:rFonts w:ascii="Arial" w:hAnsi="Arial" w:cs="Arial"/>
                <w:sz w:val="20"/>
                <w:szCs w:val="20"/>
              </w:rPr>
            </w:pPr>
            <w:r w:rsidRPr="00BC0722">
              <w:rPr>
                <w:rFonts w:ascii="Arial" w:hAnsi="Arial" w:cs="Arial"/>
                <w:sz w:val="20"/>
                <w:szCs w:val="20"/>
              </w:rPr>
              <w:t>Resting state (FCS)</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145434" w14:textId="5730C9C1" w:rsidR="00463DFF" w:rsidRPr="00BC0722" w:rsidRDefault="00465BD3" w:rsidP="00463DFF">
            <w:pPr>
              <w:rPr>
                <w:rFonts w:ascii="Arial" w:hAnsi="Arial" w:cs="Arial"/>
                <w:sz w:val="20"/>
                <w:szCs w:val="20"/>
              </w:rPr>
            </w:pPr>
            <w:r>
              <w:rPr>
                <w:rFonts w:ascii="Arial" w:hAnsi="Arial" w:cs="Arial"/>
                <w:sz w:val="20"/>
                <w:szCs w:val="20"/>
              </w:rPr>
              <w:t>NC</w:t>
            </w:r>
            <w:r w:rsidR="00463DFF" w:rsidRPr="00BC0722">
              <w:rPr>
                <w:rFonts w:ascii="Arial" w:hAnsi="Arial" w:cs="Arial"/>
                <w:sz w:val="20"/>
                <w:szCs w:val="20"/>
              </w:rPr>
              <w:t>&gt;BD, BD&gt;</w:t>
            </w:r>
            <w:r>
              <w:rPr>
                <w:rFonts w:ascii="Arial" w:hAnsi="Arial" w:cs="Arial"/>
                <w:sz w:val="20"/>
                <w:szCs w:val="20"/>
              </w:rPr>
              <w:t>NC</w:t>
            </w:r>
            <w:r w:rsidR="00463DFF" w:rsidRPr="00BC0722">
              <w:rPr>
                <w:rFonts w:ascii="Arial" w:hAnsi="Arial" w:cs="Arial"/>
                <w:sz w:val="20"/>
                <w:szCs w:val="20"/>
              </w:rPr>
              <w:t xml:space="preserve"> (Table 2)</w:t>
            </w:r>
          </w:p>
        </w:tc>
      </w:tr>
      <w:tr w:rsidR="00DC3356" w:rsidRPr="00BC0722" w14:paraId="536145FC" w14:textId="77777777" w:rsidTr="00DC3356">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8C7441" w14:textId="46B3AB4F" w:rsidR="00DC3356" w:rsidRPr="00BC0722" w:rsidRDefault="00DC3356" w:rsidP="00DC335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054D874" w14:textId="75BFCC77" w:rsidR="00DC3356" w:rsidRPr="00BC0722" w:rsidRDefault="00DC3356" w:rsidP="00DC335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20090EA" w14:textId="5A13D81B" w:rsidR="00DC3356" w:rsidRPr="00BC0722" w:rsidRDefault="00DC3356" w:rsidP="00DC335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C43262" w14:textId="46566CC8" w:rsidR="00DC3356" w:rsidRPr="00BC0722" w:rsidRDefault="00DC3356" w:rsidP="00DC335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9820D9" w14:textId="77777777" w:rsidR="00DC3356" w:rsidRPr="00BC0722" w:rsidRDefault="00DC3356" w:rsidP="00DC3356">
            <w:pPr>
              <w:rPr>
                <w:rFonts w:ascii="Arial" w:hAnsi="Arial" w:cs="Arial"/>
                <w:b/>
                <w:bCs/>
                <w:sz w:val="20"/>
                <w:szCs w:val="20"/>
              </w:rPr>
            </w:pPr>
            <w:r w:rsidRPr="00BC0722">
              <w:rPr>
                <w:rFonts w:ascii="Arial" w:hAnsi="Arial" w:cs="Arial"/>
                <w:b/>
                <w:bCs/>
                <w:sz w:val="20"/>
                <w:szCs w:val="20"/>
              </w:rPr>
              <w:t xml:space="preserve">Medication Status </w:t>
            </w:r>
          </w:p>
          <w:p w14:paraId="23CD971F" w14:textId="7331301F" w:rsidR="00DC3356" w:rsidRPr="00BC0722" w:rsidRDefault="00DC3356" w:rsidP="00DC335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11008E0" w14:textId="77777777" w:rsidR="00DC3356" w:rsidRPr="00BC0722" w:rsidRDefault="00DC3356" w:rsidP="00DC3356">
            <w:pPr>
              <w:rPr>
                <w:rFonts w:ascii="Arial" w:hAnsi="Arial" w:cs="Arial"/>
                <w:b/>
                <w:bCs/>
                <w:sz w:val="20"/>
                <w:szCs w:val="20"/>
              </w:rPr>
            </w:pPr>
            <w:r w:rsidRPr="00BC0722">
              <w:rPr>
                <w:rFonts w:ascii="Arial" w:hAnsi="Arial" w:cs="Arial"/>
                <w:b/>
                <w:bCs/>
                <w:sz w:val="20"/>
                <w:szCs w:val="20"/>
              </w:rPr>
              <w:t>Psychosis</w:t>
            </w:r>
          </w:p>
          <w:p w14:paraId="212B389C" w14:textId="1F315DB5" w:rsidR="00DC3356" w:rsidRPr="00BC0722" w:rsidRDefault="00DC3356" w:rsidP="00DC335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2782EE" w14:textId="43E4A48C" w:rsidR="00DC3356" w:rsidRPr="00BC0722" w:rsidRDefault="00DC3356" w:rsidP="00DC3356">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D6982A" w14:textId="358966C0" w:rsidR="00DC3356" w:rsidRPr="00BC0722" w:rsidRDefault="00DC3356" w:rsidP="00DC335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3984379" w14:textId="7337B00F" w:rsidR="00DC3356" w:rsidRPr="00BC0722" w:rsidRDefault="00DC3356" w:rsidP="00DC3356">
            <w:pPr>
              <w:rPr>
                <w:rFonts w:ascii="Arial" w:hAnsi="Arial" w:cs="Arial"/>
                <w:sz w:val="20"/>
                <w:szCs w:val="20"/>
              </w:rPr>
            </w:pPr>
            <w:r w:rsidRPr="00BC0722">
              <w:rPr>
                <w:rFonts w:ascii="Arial" w:hAnsi="Arial" w:cs="Arial"/>
                <w:b/>
                <w:bCs/>
                <w:sz w:val="20"/>
                <w:szCs w:val="20"/>
              </w:rPr>
              <w:t>Contrast(s) Used</w:t>
            </w:r>
          </w:p>
        </w:tc>
      </w:tr>
      <w:tr w:rsidR="00DC3356" w:rsidRPr="00BC0722" w14:paraId="3C8A43B3"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6463F4" w14:textId="7899F5E1" w:rsidR="00DC3356" w:rsidRPr="00BC0722" w:rsidRDefault="00DC3356" w:rsidP="00DC3356">
            <w:pPr>
              <w:rPr>
                <w:rFonts w:ascii="Arial" w:hAnsi="Arial" w:cs="Arial"/>
                <w:sz w:val="20"/>
                <w:szCs w:val="20"/>
              </w:rPr>
            </w:pPr>
            <w:r w:rsidRPr="00BC0722">
              <w:rPr>
                <w:rFonts w:ascii="Arial" w:hAnsi="Arial" w:cs="Arial"/>
                <w:sz w:val="20"/>
                <w:szCs w:val="20"/>
              </w:rPr>
              <w:t>Wang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{"citationID":"aa9hbtul9t","properties":{"formattedCitation":"(71)","plainCitation":"(71)","noteIndex":0},"citationItems":[{"id":846,"uris":["http://zotero.org/users/2846505/items/DVFIAJD5"],"itemData":{"id":846,"type":"article-journal","abstract":"Identifying brain differences and similarities between bipolar disorder (BD) and major depressive disorder (MDD) is necessary for increasing our understanding of the pathophysiology and for developing more effective treatments. However, the features of whole-brain intrinsic functional connectivity underlying BD and MDD have not been directly compared. We collected resting-state fMRI data from 48 BD patients, 48 MDD patients, and 51 healthy subjects. We constructed voxel-wise whole-brain functional networks and computed regional functional connectivity strength (FCS) using graph-theory and further divided the regional FCS into long-range FCS (lFCS) and short-range FCS (sFCS). Relative to the controls, both the BD and MDD patients showed decreased sFCS in the bilateral precuneus. In addition, the BD patients showed increased and the MDD patients showed decreased lFCS and sFCS in the bilateral cerebellum. The BD patients also showed increased lFCS in the right middle temporal gyrus and increased sFCS in the bilateral thalamus compared to either the MDD patients or the controls. These findings suggest that BD and MDD may have some shared as well as a greater number of specific impairments in their functional connectivity patterns, providing new evidence for the pathophysiology of BD and MDD at the large-scale whole brain connectivity level.","container-title":"Scientific Reports","DOI":"10.1038/s41598-017-03777-8","ISSN":"2045-2322","issue":"1","language":"en","license":"2017 The Author(s)","note":"number: 1\npublisher: Nature Publishing Group","page":"3570","source":"www.nature.com","title":"Shared and Specific Intrinsic Functional Connectivity Patterns in Unmedicated Bipolar Disorder and Major Depressive Disorder","volume":"7","author":[{"family":"Wang","given":"Ying"},{"family":"Wang","given":"Junjing"},{"family":"Jia","given":"Yanbin"},{"family":"Zhong","given":"Shuming"},{"family":"Niu","given":"Meiqi"},{"family":"Sun","given":"Yao"},{"family":"Qi","given":"Zhangzhang"},{"family":"Zhao","given":"Ling"},{"family":"Huang","given":"Li"},{"family":"Huang","given":"Ruiwang"}],"issued":{"date-parts":[["2017",6,15]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(71)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65B44EF" w14:textId="05B8C650" w:rsidR="00DC3356" w:rsidRPr="00BC0722" w:rsidRDefault="00DC3356" w:rsidP="00DC3356">
            <w:pPr>
              <w:rPr>
                <w:rFonts w:ascii="Arial" w:hAnsi="Arial" w:cs="Arial"/>
                <w:sz w:val="20"/>
                <w:szCs w:val="20"/>
              </w:rPr>
            </w:pPr>
            <w:r w:rsidRPr="00BC0722">
              <w:rPr>
                <w:rFonts w:ascii="Arial" w:hAnsi="Arial" w:cs="Arial"/>
                <w:sz w:val="20"/>
                <w:szCs w:val="20"/>
              </w:rPr>
              <w:t xml:space="preserve">48 BD II, 51 </w:t>
            </w:r>
            <w:r w:rsidR="00465BD3">
              <w:rPr>
                <w:rFonts w:ascii="Arial" w:hAnsi="Arial" w:cs="Arial"/>
                <w:sz w:val="20"/>
                <w:szCs w:val="20"/>
              </w:rPr>
              <w:t>NC</w:t>
            </w:r>
            <w:r w:rsidRPr="00BC0722">
              <w:rPr>
                <w:rFonts w:ascii="Arial" w:hAnsi="Arial" w:cs="Arial"/>
                <w:sz w:val="20"/>
                <w:szCs w:val="20"/>
              </w:rPr>
              <w:t>, 48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6704EA1" w14:textId="77777777" w:rsidR="00DC3356" w:rsidRPr="00BC0722" w:rsidRDefault="00DC3356" w:rsidP="00DC3356">
            <w:pPr>
              <w:rPr>
                <w:rFonts w:ascii="Arial" w:hAnsi="Arial" w:cs="Arial"/>
                <w:sz w:val="20"/>
                <w:szCs w:val="20"/>
              </w:rPr>
            </w:pPr>
            <w:r w:rsidRPr="00BC0722">
              <w:rPr>
                <w:rFonts w:ascii="Arial" w:hAnsi="Arial" w:cs="Arial"/>
                <w:sz w:val="20"/>
                <w:szCs w:val="20"/>
              </w:rPr>
              <w:t>Depressed (n=48)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D854D1C" w14:textId="77777777" w:rsidR="00DC3356" w:rsidRPr="00BC0722" w:rsidRDefault="00DC3356" w:rsidP="00DC3356">
            <w:pPr>
              <w:rPr>
                <w:rFonts w:ascii="Arial" w:hAnsi="Arial" w:cs="Arial"/>
                <w:sz w:val="20"/>
                <w:szCs w:val="20"/>
              </w:rPr>
            </w:pPr>
            <w:r w:rsidRPr="00BC0722">
              <w:rPr>
                <w:rFonts w:ascii="Arial" w:hAnsi="Arial" w:cs="Arial"/>
                <w:sz w:val="20"/>
                <w:szCs w:val="20"/>
              </w:rPr>
              <w:t>27.33 (8.41)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DEBDDBF" w14:textId="6E8F151A" w:rsidR="00DC3356" w:rsidRPr="00BC0722" w:rsidRDefault="00DC3356" w:rsidP="00DC3356">
            <w:pPr>
              <w:rPr>
                <w:rFonts w:ascii="Arial" w:hAnsi="Arial" w:cs="Arial"/>
                <w:sz w:val="20"/>
                <w:szCs w:val="20"/>
              </w:rPr>
            </w:pPr>
            <w:r w:rsidRPr="00BC0722">
              <w:rPr>
                <w:rFonts w:ascii="Arial" w:hAnsi="Arial" w:cs="Arial"/>
                <w:sz w:val="20"/>
                <w:szCs w:val="20"/>
              </w:rPr>
              <w:t>48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CA6D987"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7F3F485"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4F8827C"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(FCS)</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CB2A5AB" w14:textId="77777777" w:rsidR="00DC3356" w:rsidRPr="00BC0722" w:rsidRDefault="00DC3356" w:rsidP="00DC3356">
            <w:pPr>
              <w:rPr>
                <w:rFonts w:ascii="Arial" w:hAnsi="Arial" w:cs="Arial"/>
                <w:sz w:val="20"/>
                <w:szCs w:val="20"/>
              </w:rPr>
            </w:pPr>
            <w:r w:rsidRPr="00BC0722">
              <w:rPr>
                <w:rFonts w:ascii="Arial" w:hAnsi="Arial" w:cs="Arial"/>
                <w:sz w:val="20"/>
                <w:szCs w:val="20"/>
              </w:rPr>
              <w:t>Main effect of group for long-range FCS (Table 2); main effect of group for short-range FCS (Table 2)</w:t>
            </w:r>
          </w:p>
        </w:tc>
      </w:tr>
      <w:tr w:rsidR="00DC3356" w:rsidRPr="00BC0722" w14:paraId="33E67C8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53F4CF" w14:textId="32865170" w:rsidR="00DC3356" w:rsidRPr="00BC0722" w:rsidRDefault="00DC3356" w:rsidP="00DC3356">
            <w:pPr>
              <w:rPr>
                <w:rFonts w:ascii="Arial" w:hAnsi="Arial" w:cs="Arial"/>
                <w:sz w:val="20"/>
                <w:szCs w:val="20"/>
              </w:rPr>
            </w:pPr>
            <w:r w:rsidRPr="00BC0722">
              <w:rPr>
                <w:rFonts w:ascii="Arial" w:hAnsi="Arial" w:cs="Arial"/>
                <w:sz w:val="20"/>
                <w:szCs w:val="20"/>
              </w:rPr>
              <w:t>Wang et al. 2018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{"citationID":"a1ffpobj3m1","properties":{"formattedCitation":"(227)","plainCitation":"(227)","noteIndex":0},"citationItems":[{"id":845,"uris":["http://zotero.org/users/2846505/items/4GGMGG99"],"itemData":{"id":845,"type":"article-journal","abstract":"Objectives:Several recent studies have reported a strong association between the cerebellar structural and functional abnormalities and psychiatric disorders. However, there are no studies to investigate possible changes in cerebellar functional connectivity in bipolar disorder. This study aimed to examine the whole-brain functional connectivity pattern of patients with remitted bipolar disorder II, in particular in the cerebellum.Methods:A total of 25 patients with remitted bipolar disorder II and 25 controls underwent resting-state functional magnetic resonance imaging and neuropsychological tests. Voxel-wise whole-brain connectivity was analyzed using a graph theory approach: functional connectivity strength. A seed-based resting-state functional connectivity analysis was further performed to investigate abnormal functional connectivity pattern of those regions with changed functional connectivity strength.Results:Remitted bipolar disorder II patients had significantly decreased functional connectivity strength in the bilateral posterior lobes of cerebellum (mainly lobules VIIb/VIIIa). The seed-based functional connectivity analyses revealed decreased functional connectivity between the right posterior cerebellum and the default mode network (i.e. right posterior cingulate cortex/precuneus and right superior temporal gyrus), bilateral hippocampus, right putamen, left paracentral lobule and bilateral posterior cerebellum and decreased functional connectivity between the left posterior cerebellum and the right inferior parietal lobule and bilateral posterior cerebellum in patients with remitted bipolar disorder II.Conclusion:Our results suggest that cerebellar dysconnectivity, in particular distributed cerebellar?cerebral functional connectivity, might be associated with the pathogenesis of bipolar disorder.","container-title":"Australian &amp; New Zealand Journal of Psychiatry","DOI":"10.1177/0004867417745996","ISSN":"0004-8674","issue":"10","journalAbbreviation":"Aust N Z J Psychiatry","language":"en","note":"publisher: SAGE Publications Ltd","page":"962-971","source":"SAGE Journals","title":"Altered cerebellar functional connectivity in remitted bipolar disorder: A resting-state functional magnetic resonance imaging study","title-short":"Altered cerebellar functional connectivity in remitted bipolar disorder","volume":"52","author":[{"family":"Wang","given":"Ying"},{"family":"Zhong","given":"Shuming"},{"family":"Chen","given":"Guanmao"},{"family":"Liu","given":"Tao"},{"family":"Zhao","given":"Lianping"},{"family":"Sun","given":"Yao"},{"family":"Jia","given":"Yanbin"},{"family":"Huang","given":"Li"}],"issued":{"date-parts":[["2018",10,1]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(227)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2E36750" w14:textId="1C9C8C55" w:rsidR="00DC3356" w:rsidRPr="00BC0722" w:rsidRDefault="00DC3356" w:rsidP="00DC3356">
            <w:pPr>
              <w:rPr>
                <w:rFonts w:ascii="Arial" w:hAnsi="Arial" w:cs="Arial"/>
                <w:sz w:val="20"/>
                <w:szCs w:val="20"/>
              </w:rPr>
            </w:pPr>
            <w:r w:rsidRPr="00BC0722">
              <w:rPr>
                <w:rFonts w:ascii="Arial" w:hAnsi="Arial" w:cs="Arial"/>
                <w:sz w:val="20"/>
                <w:szCs w:val="20"/>
              </w:rPr>
              <w:t xml:space="preserve">25 BD II, 25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8FF5828"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(n=25)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6E5C62F" w14:textId="77777777" w:rsidR="00DC3356" w:rsidRPr="00BC0722" w:rsidRDefault="00DC3356" w:rsidP="00DC3356">
            <w:pPr>
              <w:rPr>
                <w:rFonts w:ascii="Arial" w:hAnsi="Arial" w:cs="Arial"/>
                <w:sz w:val="20"/>
                <w:szCs w:val="20"/>
              </w:rPr>
            </w:pPr>
            <w:r w:rsidRPr="00BC0722">
              <w:rPr>
                <w:rFonts w:ascii="Arial" w:hAnsi="Arial" w:cs="Arial"/>
                <w:sz w:val="20"/>
                <w:szCs w:val="20"/>
              </w:rPr>
              <w:t>28.55 (9.76)</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7F0AFC7" w14:textId="71929C04" w:rsidR="00DC3356" w:rsidRPr="00BC0722" w:rsidRDefault="00DC3356" w:rsidP="00DC3356">
            <w:pPr>
              <w:rPr>
                <w:rFonts w:ascii="Arial" w:hAnsi="Arial" w:cs="Arial"/>
                <w:sz w:val="20"/>
                <w:szCs w:val="20"/>
              </w:rPr>
            </w:pPr>
            <w:r w:rsidRPr="00BC0722">
              <w:rPr>
                <w:rFonts w:ascii="Arial" w:hAnsi="Arial" w:cs="Arial"/>
                <w:sz w:val="20"/>
                <w:szCs w:val="20"/>
              </w:rPr>
              <w:t>20 (80)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7940956"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36E9E1"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B73B12"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(FCS and seed-to-voxel: R/L cerebellum)</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6215AE" w14:textId="43660306" w:rsidR="00DC3356" w:rsidRPr="00BC0722" w:rsidRDefault="00465BD3" w:rsidP="00DC3356">
            <w:pPr>
              <w:rPr>
                <w:rFonts w:ascii="Arial" w:hAnsi="Arial" w:cs="Arial"/>
                <w:sz w:val="20"/>
                <w:szCs w:val="20"/>
              </w:rPr>
            </w:pPr>
            <w:r>
              <w:rPr>
                <w:rFonts w:ascii="Arial" w:hAnsi="Arial" w:cs="Arial"/>
                <w:sz w:val="20"/>
                <w:szCs w:val="20"/>
              </w:rPr>
              <w:t>NC</w:t>
            </w:r>
            <w:r w:rsidR="00DC3356" w:rsidRPr="00BC0722">
              <w:rPr>
                <w:rFonts w:ascii="Arial" w:hAnsi="Arial" w:cs="Arial"/>
                <w:sz w:val="20"/>
                <w:szCs w:val="20"/>
              </w:rPr>
              <w:t xml:space="preserve">&gt;BD FCS, </w:t>
            </w:r>
            <w:r>
              <w:rPr>
                <w:rFonts w:ascii="Arial" w:hAnsi="Arial" w:cs="Arial"/>
                <w:sz w:val="20"/>
                <w:szCs w:val="20"/>
              </w:rPr>
              <w:t>NC</w:t>
            </w:r>
            <w:r w:rsidR="00DC3356" w:rsidRPr="00BC0722">
              <w:rPr>
                <w:rFonts w:ascii="Arial" w:hAnsi="Arial" w:cs="Arial"/>
                <w:sz w:val="20"/>
                <w:szCs w:val="20"/>
              </w:rPr>
              <w:t xml:space="preserve">&gt;BD R cerebellum FC, </w:t>
            </w:r>
            <w:r>
              <w:rPr>
                <w:rFonts w:ascii="Arial" w:hAnsi="Arial" w:cs="Arial"/>
                <w:sz w:val="20"/>
                <w:szCs w:val="20"/>
              </w:rPr>
              <w:t>NC</w:t>
            </w:r>
            <w:r w:rsidR="00DC3356" w:rsidRPr="00BC0722">
              <w:rPr>
                <w:rFonts w:ascii="Arial" w:hAnsi="Arial" w:cs="Arial"/>
                <w:sz w:val="20"/>
                <w:szCs w:val="20"/>
              </w:rPr>
              <w:t>&gt;BD L cerebellum FC (Table 2)</w:t>
            </w:r>
          </w:p>
        </w:tc>
      </w:tr>
      <w:tr w:rsidR="00DC3356" w:rsidRPr="00BC0722" w14:paraId="4CD289BB"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C43B8A9" w14:textId="1770A42C" w:rsidR="00DC3356" w:rsidRPr="00BC0722" w:rsidRDefault="00DC3356" w:rsidP="00DC3356">
            <w:pPr>
              <w:rPr>
                <w:rFonts w:ascii="Arial" w:hAnsi="Arial" w:cs="Arial"/>
                <w:sz w:val="20"/>
                <w:szCs w:val="20"/>
              </w:rPr>
            </w:pPr>
            <w:r w:rsidRPr="00BC0722">
              <w:rPr>
                <w:rFonts w:ascii="Arial" w:hAnsi="Arial" w:cs="Arial"/>
                <w:sz w:val="20"/>
                <w:szCs w:val="20"/>
              </w:rPr>
              <w:t>Wang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{"citationID":"atsbtd2nhs","properties":{"formattedCitation":"(228)","plainCitation":"(228)","noteIndex":0},"citationItems":[{"id":844,"uris":["http://zotero.org/users/2846505/items/STGKZ74U"],"itemData":{"id":844,"type":"article-journal","abstract":"In order to explore the brain functional and structural imaging results of patients with bipolar disorder and depressive episode without taking medicine, and to further explore the disease mechanism of bipolar disorder by combining with clinical symptoms and cognitive function (neuropsychological test), DPABI (Data Processing and Analysis (Resting-State) For Brain Image) software is used to pre-process fMRI (functional magnetic resonance imaging) data and calculate fALFF (ratio low frequency fluctuation amplitude) index. In addition, SPM8 is applied for grey matter volume analysis based on voxel morphology. Pearson correlation model is used to analyze the relationship between functional and morphological changes and clinical symptoms and cognitive tests. DPABI software and SPSS 22.0 software are used to analyze the data. The results show that corresponding abnormal brain areas are found in both functional and structural aspects of patients with bipolar disorder and depression, involving LCSPT emotional circuits. More importantly, the superior frontal gyrus shows significant abnormalities in both functional and structural analysis.","container-title":"Journal of Medical Systems","DOI":"10.1007/s10916-019-1212-x","ISSN":"1573-689X","issue":"5","journalAbbreviation":"J Med Syst","language":"en","page":"117","source":"Springer Link","title":"Discussion on Patients with Bipolar Disorder and Depressive Episode by Ratio Low Frequency Amplitude Combined with Grey Matter Volume Analysis","volume":"43","author":[{"family":"Wang","given":"Xiaohong"},{"family":"Zhao","given":"Na"},{"family":"Shi","given":"Jingjing"},{"family":"Wu","given":"Yuhua"},{"family":"Liu","given":"Jun"},{"family":"Xiao","given":"Qiang"},{"family":"Hu","given":"Jian"}],"issued":{"date-parts":[["2019",3,23]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(228)</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0FE3AB" w14:textId="3B8ED4B2" w:rsidR="00DC3356" w:rsidRPr="00BC0722" w:rsidRDefault="00DC3356" w:rsidP="00DC3356">
            <w:pPr>
              <w:rPr>
                <w:rFonts w:ascii="Arial" w:hAnsi="Arial" w:cs="Arial"/>
                <w:sz w:val="20"/>
                <w:szCs w:val="20"/>
              </w:rPr>
            </w:pPr>
            <w:r w:rsidRPr="00BC0722">
              <w:rPr>
                <w:rFonts w:ascii="Arial" w:hAnsi="Arial" w:cs="Arial"/>
                <w:sz w:val="20"/>
                <w:szCs w:val="20"/>
              </w:rPr>
              <w:t xml:space="preserve">30 BD, 31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9DDA69" w14:textId="77777777" w:rsidR="00DC3356" w:rsidRPr="00BC0722" w:rsidRDefault="00DC3356" w:rsidP="00DC3356">
            <w:pPr>
              <w:rPr>
                <w:rFonts w:ascii="Arial" w:hAnsi="Arial" w:cs="Arial"/>
                <w:sz w:val="20"/>
                <w:szCs w:val="20"/>
              </w:rPr>
            </w:pPr>
            <w:r w:rsidRPr="00BC0722">
              <w:rPr>
                <w:rFonts w:ascii="Arial" w:hAnsi="Arial" w:cs="Arial"/>
                <w:sz w:val="20"/>
                <w:szCs w:val="20"/>
              </w:rPr>
              <w:t>Depressed (n=30)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3D0A5F8" w14:textId="27269B4C" w:rsidR="00DC3356" w:rsidRPr="00BC0722" w:rsidRDefault="00DC3356" w:rsidP="00DC3356">
            <w:pPr>
              <w:rPr>
                <w:rFonts w:ascii="Arial" w:hAnsi="Arial" w:cs="Arial"/>
                <w:sz w:val="20"/>
                <w:szCs w:val="20"/>
              </w:rPr>
            </w:pPr>
            <w:r w:rsidRPr="00BC0722">
              <w:rPr>
                <w:rFonts w:ascii="Arial" w:hAnsi="Arial" w:cs="Arial"/>
                <w:sz w:val="20"/>
                <w:szCs w:val="20"/>
              </w:rPr>
              <w:t>36.3 (11.01)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67BDAEE" w14:textId="78EE0D39" w:rsidR="00DC3356" w:rsidRPr="00BC0722" w:rsidRDefault="00DC3356" w:rsidP="00DC3356">
            <w:pPr>
              <w:rPr>
                <w:rFonts w:ascii="Arial" w:hAnsi="Arial" w:cs="Arial"/>
                <w:sz w:val="20"/>
                <w:szCs w:val="20"/>
              </w:rPr>
            </w:pPr>
            <w:r w:rsidRPr="00BC0722">
              <w:rPr>
                <w:rFonts w:ascii="Arial" w:hAnsi="Arial" w:cs="Arial"/>
                <w:sz w:val="20"/>
                <w:szCs w:val="20"/>
              </w:rPr>
              <w:t>30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88AD35F"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DBC777"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A8005E8"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w:t>
            </w:r>
            <w:proofErr w:type="spellStart"/>
            <w:r w:rsidRPr="00BC0722">
              <w:rPr>
                <w:rFonts w:ascii="Arial" w:hAnsi="Arial" w:cs="Arial"/>
                <w:sz w:val="20"/>
                <w:szCs w:val="20"/>
              </w:rPr>
              <w:t>fALFF</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C6F81C7" w14:textId="38EE3E31" w:rsidR="00DC3356" w:rsidRPr="00BC0722" w:rsidRDefault="00465BD3" w:rsidP="00DC3356">
            <w:pPr>
              <w:rPr>
                <w:rFonts w:ascii="Arial" w:hAnsi="Arial" w:cs="Arial"/>
                <w:sz w:val="20"/>
                <w:szCs w:val="20"/>
              </w:rPr>
            </w:pPr>
            <w:r>
              <w:rPr>
                <w:rFonts w:ascii="Arial" w:hAnsi="Arial" w:cs="Arial"/>
                <w:sz w:val="20"/>
                <w:szCs w:val="20"/>
              </w:rPr>
              <w:t>NC</w:t>
            </w:r>
            <w:r w:rsidR="00DC3356" w:rsidRPr="00BC0722">
              <w:rPr>
                <w:rFonts w:ascii="Arial" w:hAnsi="Arial" w:cs="Arial"/>
                <w:sz w:val="20"/>
                <w:szCs w:val="20"/>
              </w:rPr>
              <w:t>&gt;BD, BD&gt;</w:t>
            </w:r>
            <w:r>
              <w:rPr>
                <w:rFonts w:ascii="Arial" w:hAnsi="Arial" w:cs="Arial"/>
                <w:sz w:val="20"/>
                <w:szCs w:val="20"/>
              </w:rPr>
              <w:t>NC</w:t>
            </w:r>
            <w:r w:rsidR="00DC3356" w:rsidRPr="00BC0722">
              <w:rPr>
                <w:rFonts w:ascii="Arial" w:hAnsi="Arial" w:cs="Arial"/>
                <w:sz w:val="20"/>
                <w:szCs w:val="20"/>
              </w:rPr>
              <w:t xml:space="preserve"> (Table 3)</w:t>
            </w:r>
          </w:p>
        </w:tc>
      </w:tr>
      <w:tr w:rsidR="00DC3356" w:rsidRPr="00BC0722" w14:paraId="6C805B9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3FAADFD" w14:textId="0F47EFFC" w:rsidR="00DC3356" w:rsidRPr="00BC0722" w:rsidRDefault="00DC3356" w:rsidP="00DC3356">
            <w:pPr>
              <w:rPr>
                <w:rFonts w:ascii="Arial" w:hAnsi="Arial" w:cs="Arial"/>
                <w:sz w:val="20"/>
                <w:szCs w:val="20"/>
              </w:rPr>
            </w:pPr>
            <w:r w:rsidRPr="00BC0722">
              <w:rPr>
                <w:rFonts w:ascii="Arial" w:hAnsi="Arial" w:cs="Arial"/>
                <w:sz w:val="20"/>
                <w:szCs w:val="20"/>
              </w:rPr>
              <w:t>Wang et al. 2020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{"citationID":"af1qmouuvs","properties":{"formattedCitation":"(72)","plainCitation":"(72)","noteIndex":0},"citationItems":[{"id":843,"uris":["http://zotero.org/users/2846505/items/ZHZC6ZNL"],"itemData":{"id":843,"type":"article-journal","abstract":"Bipolar disorder (BD) is frequently misdiagnosed as major depressive disorder (MDD) in clinical practice, especially during depressive episodes. A unifying triple-network model, involving the default mode network (DMN), central executive network (CEN) and salience network (SN), has been proposed to explain the neural physiopathology of psychiatric and neurological disorders. Although several studies revealed shared and specific alterations between BD and MDD in key regions of DMN, CEN, and SN, and a few studies used different measures to detect detailed alterations in the triple networks in BD and MDD, their shared and specific patterns of altered functional connectivity (FC) in the triple networks has remained unclear. In this study, we acquired resting-state fMRI (R-fMRI) data from 38 unmedicated BD and 35 unmedicated MDD patients during depressive episodes along with 47 healthy controls. We first determined the spatially independent components of the DMN, SN, and CEN by using independent component analysis (ICA); then we estimated the inter-ROI and inter-network FC for each group. By comparing the differences between the three groups, we obtained the following results: (1) both the BD and MDD patients showed shared weaker intra-network FC in the left mPFC and right precuneus within the DMN as well as weaker inter-ROI FC between the left AI and right AI compared with the healthy controls; (2) the BD had weaker while the MDD had stronger intra-network FC in the right dlPFC within the rCEN as well as stronger inter-ROI FC between the right dlPFC and right ANG compared with the healthy controls; (3) the BD showed specific, stronger inter-ROI FC between the left PPC and right AI as well as stronger inter-network FC between the lCEN and SN compared with either the MDD or the control group. Our findings provide new information for understanding the neural physiopathology and clinical symptoms of depressed BD and MDD patients.","container-title":"Brain Imaging and Behavior","DOI":"10.1007/s11682-018-9978-x","ISSN":"1931-7565","issue":"1","journalAbbreviation":"Brain Imaging and Behavior","language":"en","page":"186-199","source":"Springer Link","title":"Shared and specific functional connectivity alterations in unmedicated bipolar and major depressive disorders based on the triple-network model","volume":"14","author":[{"family":"Wang","given":"Junjing"},{"family":"Wang","given":"Ying"},{"family":"Wu","given":"Xia"},{"family":"Huang","given":"Huiyuan"},{"family":"Jia","given":"Yanbin"},{"family":"Zhong","given":"Shuming"},{"family":"Wu","given":"Xiaoyan"},{"family":"Zhao","given":"Lianping"},{"family":"He","given":"Yuan"},{"family":"Huang","given":"Li"},{"family":"Huang","given":"Ruiwang"}],"issued":{"date-parts":[["2020",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(72)</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F1A1B3" w14:textId="26D4A090" w:rsidR="00DC3356" w:rsidRPr="00BC0722" w:rsidRDefault="00DC3356" w:rsidP="00DC3356">
            <w:pPr>
              <w:rPr>
                <w:rFonts w:ascii="Arial" w:hAnsi="Arial" w:cs="Arial"/>
                <w:sz w:val="20"/>
                <w:szCs w:val="20"/>
              </w:rPr>
            </w:pPr>
            <w:r w:rsidRPr="00BC0722">
              <w:rPr>
                <w:rFonts w:ascii="Arial" w:hAnsi="Arial" w:cs="Arial"/>
                <w:sz w:val="20"/>
                <w:szCs w:val="20"/>
              </w:rPr>
              <w:t xml:space="preserve">38 BD II, 47 </w:t>
            </w:r>
            <w:r w:rsidR="00465BD3">
              <w:rPr>
                <w:rFonts w:ascii="Arial" w:hAnsi="Arial" w:cs="Arial"/>
                <w:sz w:val="20"/>
                <w:szCs w:val="20"/>
              </w:rPr>
              <w:t>NC</w:t>
            </w:r>
            <w:r w:rsidRPr="00BC0722">
              <w:rPr>
                <w:rFonts w:ascii="Arial" w:hAnsi="Arial" w:cs="Arial"/>
                <w:sz w:val="20"/>
                <w:szCs w:val="20"/>
              </w:rPr>
              <w:t>, 35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D4FAE4" w14:textId="77777777" w:rsidR="00DC3356" w:rsidRPr="00BC0722" w:rsidRDefault="00DC3356" w:rsidP="00DC3356">
            <w:pPr>
              <w:rPr>
                <w:rFonts w:ascii="Arial" w:hAnsi="Arial" w:cs="Arial"/>
                <w:sz w:val="20"/>
                <w:szCs w:val="20"/>
              </w:rPr>
            </w:pPr>
            <w:r w:rsidRPr="00BC0722">
              <w:rPr>
                <w:rFonts w:ascii="Arial" w:hAnsi="Arial" w:cs="Arial"/>
                <w:sz w:val="20"/>
                <w:szCs w:val="20"/>
              </w:rPr>
              <w:t>Depressed (n=38)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7A9AC69" w14:textId="77777777" w:rsidR="00DC3356" w:rsidRPr="00BC0722" w:rsidRDefault="00DC3356" w:rsidP="00DC3356">
            <w:pPr>
              <w:rPr>
                <w:rFonts w:ascii="Arial" w:hAnsi="Arial" w:cs="Arial"/>
                <w:sz w:val="20"/>
                <w:szCs w:val="20"/>
              </w:rPr>
            </w:pPr>
            <w:r w:rsidRPr="00BC0722">
              <w:rPr>
                <w:rFonts w:ascii="Arial" w:hAnsi="Arial" w:cs="Arial"/>
                <w:sz w:val="20"/>
                <w:szCs w:val="20"/>
              </w:rPr>
              <w:t>25.84 (9.01)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480FBA" w14:textId="20D15C29" w:rsidR="00DC3356" w:rsidRPr="00BC0722" w:rsidRDefault="00DC3356" w:rsidP="00DC3356">
            <w:pPr>
              <w:rPr>
                <w:rFonts w:ascii="Arial" w:hAnsi="Arial" w:cs="Arial"/>
                <w:sz w:val="20"/>
                <w:szCs w:val="20"/>
              </w:rPr>
            </w:pPr>
            <w:r w:rsidRPr="00BC0722">
              <w:rPr>
                <w:rFonts w:ascii="Arial" w:hAnsi="Arial" w:cs="Arial"/>
                <w:sz w:val="20"/>
                <w:szCs w:val="20"/>
              </w:rPr>
              <w:t>38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E902A1F"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BACDDC3"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1C452B1"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(ICA: anterior/posterior DMN, central executive networks)</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A50368" w14:textId="77777777" w:rsidR="00DC3356" w:rsidRPr="00BC0722" w:rsidRDefault="00DC3356" w:rsidP="00DC3356">
            <w:pPr>
              <w:rPr>
                <w:rFonts w:ascii="Arial" w:hAnsi="Arial" w:cs="Arial"/>
                <w:sz w:val="20"/>
                <w:szCs w:val="20"/>
              </w:rPr>
            </w:pPr>
            <w:r w:rsidRPr="00BC0722">
              <w:rPr>
                <w:rFonts w:ascii="Arial" w:hAnsi="Arial" w:cs="Arial"/>
                <w:sz w:val="20"/>
                <w:szCs w:val="20"/>
              </w:rPr>
              <w:t>3 main effects of group (for each of the 3 networks, Table 3)</w:t>
            </w:r>
          </w:p>
        </w:tc>
      </w:tr>
      <w:tr w:rsidR="00DC3356" w:rsidRPr="00BC0722" w14:paraId="0F69DD8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3475DAB" w14:textId="497121DC" w:rsidR="00DC3356" w:rsidRPr="00BC0722" w:rsidRDefault="00DC3356" w:rsidP="00DC3356">
            <w:pPr>
              <w:rPr>
                <w:rFonts w:ascii="Arial" w:hAnsi="Arial" w:cs="Arial"/>
                <w:sz w:val="20"/>
                <w:szCs w:val="20"/>
              </w:rPr>
            </w:pPr>
            <w:proofErr w:type="spellStart"/>
            <w:r w:rsidRPr="00BC0722">
              <w:rPr>
                <w:rFonts w:ascii="Arial" w:hAnsi="Arial" w:cs="Arial"/>
                <w:sz w:val="20"/>
                <w:szCs w:val="20"/>
              </w:rPr>
              <w:t>Wessa</w:t>
            </w:r>
            <w:proofErr w:type="spellEnd"/>
            <w:r w:rsidRPr="00BC0722">
              <w:rPr>
                <w:rFonts w:ascii="Arial" w:hAnsi="Arial" w:cs="Arial"/>
                <w:sz w:val="20"/>
                <w:szCs w:val="20"/>
              </w:rPr>
              <w:t xml:space="preserve"> et al. 2007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{"citationID":"bRzFPpHh","properties":{"formattedCitation":"(229)","plainCitation":"(229)","noteIndex":0},"citationItems":[{"id":745,"uris":["http://zotero.org/users/2846505/items/34VK8YIZ"],"itemData":{"id":745,"type":"article-journal","abstract":"Objective:           Although euthymic bipolar patients show minimal manic and depressive symptoms, they continue to show impaired emotional regulation and cognitive functioning. Few studies have directly examined the interference of emotional information with cognitive processes and its underlying cerebral mechanisms in euthymic bipolar patients. The authors examined the emotional modulation of cognitive processes and its underlying neural mechanisms in euthymic bipolar patients.           Method:           Seventeen euthymic bipolar patients and 17 healthy comparison subjects underwent functional magnetic resonance imaging (MRI) while performing an emotional and nonemotional go/nogo task. Neural responses associated with the overall task performance, as well as with the impact of emotional information on the task performance, were assessed.           Results:           Bipolar disorder patients exhibited increased activity in the temporal cortex, specifically to emotional go/nogo conditions, as well as in the orbitofrontal cortex, the insula, the caudate nuclei, and the dorsal anterior and posterior cingulate cortices when inhibiting emotional stimuli compared with neutral stimuli. Conversely, no global attentional deficits were observed on either a behavioral or neural response level, indicated by similar task performances for all task conditions and similar brain activation patterns when comparing all the go/nogo conditions with the resting state.           Conclusions:           The present study provides evidence of an altered emotional modulation of cognitive processing in euthymic bipolar patients, indicated by an overactivation in ventral-limbic, temporal, and dorsal brain structures during emotional go/nogo conditions in patients relative to comparison subjects.","container-title":"American Journal of Psychiatry","DOI":"10.1176/ajp.2007.164.4.638","ISSN":"0002-953X","issue":"4","journalAbbreviation":"AJP","page":"638-646","source":"ajp.psychiatryonline.org (Atypon)","title":"Fronto-Striatal Overactivation in Euthymic Bipolar Patients During an Emotional Go/NoGo Task","volume":"164","author":[{"family":"Wessa","given":"Michèle"},{"family":"Houenou","given":"Josselin"},{"family":"Paillère-Martinot","given":"Marie-Laure"},{"family":"Berthoz","given":"Sylvie"},{"family":"Artiges","given":"Eric"},{"family":"Leboyer","given":"Marion"},{"family":"Martinot","given":"Jean-Luc"}],"issued":{"date-parts":[["2007",4,1]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(229)</w:t>
            </w:r>
            <w:r w:rsidRPr="00BC0722">
              <w:rPr>
                <w:rFonts w:ascii="Arial" w:hAnsi="Arial" w:cs="Arial"/>
                <w:sz w:val="20"/>
                <w:szCs w:val="20"/>
              </w:rPr>
              <w:fldChar w:fldCharType="end"/>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{"citationID":"advinslk4e","properties":{"formattedCitation":"\\super 189\\nosupersub{}","plainCitation":"189","dontUpdate":true,"noteIndex":0},"citationItems":[{"id":745,"uris":["http://zotero.org/users/2846505/items/34VK8YIZ"],"itemData":{"id":745,"type":"article-journal","abstract":"Objective:           Although euthymic bipolar patients show minimal manic and depressive symptoms, they continue to show impaired emotional regulation and cognitive functioning. Few studies have directly examined the interference of emotional information with cognitive processes and its underlying cerebral mechanisms in euthymic bipolar patients. The authors examined the emotional modulation of cognitive processes and its underlying neural mechanisms in euthymic bipolar patients.           Method:           Seventeen euthymic bipolar patients and 17 healthy comparison subjects underwent functional magnetic resonance imaging (MRI) while performing an emotional and nonemotional go/nogo task. Neural responses associated with the overall task performance, as well as with the impact of emotional information on the task performance, were assessed.           Results:           Bipolar disorder patients exhibited increased activity in the temporal cortex, specifically to emotional go/nogo conditions, as well as in the orbitofrontal cortex, the insula, the caudate nuclei, and the dorsal anterior and posterior cingulate cortices when inhibiting emotional stimuli compared with neutral stimuli. Conversely, no global attentional deficits were observed on either a behavioral or neural response level, indicated by similar task performances for all task conditions and similar brain activation patterns when comparing all the go/nogo conditions with the resting state.           Conclusions:           The present study provides evidence of an altered emotional modulation of cognitive processing in euthymic bipolar patients, indicated by an overactivation in ventral-limbic, temporal, and dorsal brain structures during emotional go/nogo conditions in patients relative to comparison subjects.","container-title":"American Journal of Psychiatry","DOI":"10.1176/ajp.2007.164.4.638","ISSN":"0002-953X","issue":"4","journalAbbreviation":"AJP","page":"638-646","source":"ajp.psychiatryonline.org (Atypon)","title":"Fronto-Striatal Overactivation in Euthymic Bipolar Patients During an Emotional Go/NoGo Task","volume":"164","author":[{"family":"Wessa","given":"Michèle"},{"family":"Houenou","given":"Josselin"},{"family":"Paillère-Martinot","given":"Marie-Laure"},{"family":"Berthoz","given":"Sylvie"},{"family":"Artiges","given":"Eric"},{"family":"Leboyer","given":"Marion"},{"family":"Martinot","given":"Jean-Luc"}],"issued":{"date-parts":[["2007",4,1]]}}}],"schema":"https://github.com/citation-style-language/schema/raw/master/csl-citation.json"} </w:instrText>
            </w:r>
            <w:r w:rsidRPr="00BC0722">
              <w:rPr>
                <w:rFonts w:ascii="Arial" w:hAnsi="Arial" w:cs="Arial"/>
                <w:sz w:val="20"/>
                <w:szCs w:val="20"/>
              </w:rPr>
              <w:fldChar w:fldCharType="separate"/>
            </w:r>
            <w:r w:rsidRPr="00BC0722">
              <w:rPr>
                <w:rFonts w:ascii="Arial" w:hAnsi="Arial" w:cs="Arial"/>
                <w:sz w:val="20"/>
                <w:szCs w:val="20"/>
                <w:vertAlign w:val="superscript"/>
              </w:rPr>
              <w:t xml:space="preserve"> </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3E13579" w14:textId="46208815" w:rsidR="00DC3356" w:rsidRPr="00BC0722" w:rsidRDefault="00DC3356" w:rsidP="00DC3356">
            <w:pPr>
              <w:rPr>
                <w:rFonts w:ascii="Arial" w:hAnsi="Arial" w:cs="Arial"/>
                <w:sz w:val="20"/>
                <w:szCs w:val="20"/>
              </w:rPr>
            </w:pPr>
            <w:r w:rsidRPr="00BC0722">
              <w:rPr>
                <w:rFonts w:ascii="Arial" w:hAnsi="Arial" w:cs="Arial"/>
                <w:sz w:val="20"/>
                <w:szCs w:val="20"/>
              </w:rPr>
              <w:t xml:space="preserve">17 BD I/II, 17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1CD4051"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(n=17)</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A2949B5" w14:textId="77777777" w:rsidR="00DC3356" w:rsidRPr="00BC0722" w:rsidRDefault="00DC3356" w:rsidP="00DC3356">
            <w:pPr>
              <w:rPr>
                <w:rFonts w:ascii="Arial" w:hAnsi="Arial" w:cs="Arial"/>
                <w:sz w:val="20"/>
                <w:szCs w:val="20"/>
              </w:rPr>
            </w:pPr>
            <w:r w:rsidRPr="00BC0722">
              <w:rPr>
                <w:rFonts w:ascii="Arial" w:hAnsi="Arial" w:cs="Arial"/>
                <w:sz w:val="20"/>
                <w:szCs w:val="20"/>
              </w:rPr>
              <w:t>44.94 (12.7)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CFD55E8" w14:textId="0920558E" w:rsidR="00DC3356" w:rsidRPr="00BC0722" w:rsidRDefault="00DC3356" w:rsidP="00DC3356">
            <w:pPr>
              <w:rPr>
                <w:rFonts w:ascii="Arial" w:hAnsi="Arial" w:cs="Arial"/>
                <w:sz w:val="20"/>
                <w:szCs w:val="20"/>
              </w:rPr>
            </w:pPr>
            <w:r w:rsidRPr="00BC0722">
              <w:rPr>
                <w:rFonts w:ascii="Arial" w:hAnsi="Arial" w:cs="Arial"/>
                <w:sz w:val="20"/>
                <w:szCs w:val="20"/>
              </w:rPr>
              <w:t>15 (88)</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DD5851D"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3608F96"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715678" w14:textId="77777777" w:rsidR="00DC3356" w:rsidRPr="00BC0722" w:rsidRDefault="00DC3356" w:rsidP="00DC3356">
            <w:pPr>
              <w:rPr>
                <w:rFonts w:ascii="Arial" w:hAnsi="Arial" w:cs="Arial"/>
                <w:sz w:val="20"/>
                <w:szCs w:val="20"/>
              </w:rPr>
            </w:pPr>
            <w:r w:rsidRPr="00BC0722">
              <w:rPr>
                <w:rFonts w:ascii="Arial" w:hAnsi="Arial" w:cs="Arial"/>
                <w:sz w:val="20"/>
                <w:szCs w:val="20"/>
              </w:rPr>
              <w:t xml:space="preserve">Emotional Go/ </w:t>
            </w:r>
            <w:proofErr w:type="spellStart"/>
            <w:r w:rsidRPr="00BC0722">
              <w:rPr>
                <w:rFonts w:ascii="Arial" w:hAnsi="Arial" w:cs="Arial"/>
                <w:sz w:val="20"/>
                <w:szCs w:val="20"/>
              </w:rPr>
              <w:t>NoGo</w:t>
            </w:r>
            <w:proofErr w:type="spellEnd"/>
            <w:r w:rsidRPr="00BC0722">
              <w:rPr>
                <w:rFonts w:ascii="Arial" w:hAnsi="Arial" w:cs="Arial"/>
                <w:sz w:val="20"/>
                <w:szCs w:val="20"/>
              </w:rPr>
              <w:t xml:space="preserve"> with fearful, happy, and neutral face distractors (EC)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90EFF6D" w14:textId="5C28735A" w:rsidR="00DC3356" w:rsidRPr="00BC0722" w:rsidRDefault="00DC3356" w:rsidP="00DC335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emotional go/</w:t>
            </w:r>
            <w:proofErr w:type="spellStart"/>
            <w:r w:rsidRPr="00BC0722">
              <w:rPr>
                <w:rFonts w:ascii="Arial" w:hAnsi="Arial" w:cs="Arial"/>
                <w:sz w:val="20"/>
                <w:szCs w:val="20"/>
              </w:rPr>
              <w:t>nogo</w:t>
            </w:r>
            <w:proofErr w:type="spellEnd"/>
            <w:r w:rsidRPr="00BC0722">
              <w:rPr>
                <w:rFonts w:ascii="Arial" w:hAnsi="Arial" w:cs="Arial"/>
                <w:sz w:val="20"/>
                <w:szCs w:val="20"/>
              </w:rPr>
              <w:t xml:space="preserve"> vs. control go/</w:t>
            </w:r>
            <w:proofErr w:type="spellStart"/>
            <w:r w:rsidRPr="00BC0722">
              <w:rPr>
                <w:rFonts w:ascii="Arial" w:hAnsi="Arial" w:cs="Arial"/>
                <w:sz w:val="20"/>
                <w:szCs w:val="20"/>
              </w:rPr>
              <w:t>nogo</w:t>
            </w:r>
            <w:proofErr w:type="spellEnd"/>
            <w:r w:rsidRPr="00BC0722">
              <w:rPr>
                <w:rFonts w:ascii="Arial" w:hAnsi="Arial" w:cs="Arial"/>
                <w:sz w:val="20"/>
                <w:szCs w:val="20"/>
              </w:rPr>
              <w:t>; BD&gt;</w:t>
            </w:r>
            <w:r w:rsidR="00465BD3">
              <w:rPr>
                <w:rFonts w:ascii="Arial" w:hAnsi="Arial" w:cs="Arial"/>
                <w:sz w:val="20"/>
                <w:szCs w:val="20"/>
              </w:rPr>
              <w:t>NC</w:t>
            </w:r>
            <w:r w:rsidRPr="00BC0722">
              <w:rPr>
                <w:rFonts w:ascii="Arial" w:hAnsi="Arial" w:cs="Arial"/>
                <w:sz w:val="20"/>
                <w:szCs w:val="20"/>
              </w:rPr>
              <w:t xml:space="preserve"> emotional distractors vs. neutral distractors (Table 2)</w:t>
            </w:r>
          </w:p>
        </w:tc>
      </w:tr>
      <w:tr w:rsidR="00DC3356" w:rsidRPr="00BC0722" w14:paraId="6BAC4908"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B645137" w14:textId="0F1EFF89" w:rsidR="00DC3356" w:rsidRPr="00BC0722" w:rsidRDefault="00DC3356" w:rsidP="00DC3356">
            <w:pPr>
              <w:rPr>
                <w:rFonts w:ascii="Arial" w:hAnsi="Arial" w:cs="Arial"/>
                <w:sz w:val="20"/>
                <w:szCs w:val="20"/>
              </w:rPr>
            </w:pPr>
            <w:r w:rsidRPr="00BC0722">
              <w:rPr>
                <w:rFonts w:ascii="Arial" w:hAnsi="Arial" w:cs="Arial"/>
                <w:sz w:val="20"/>
                <w:szCs w:val="20"/>
              </w:rPr>
              <w:t>Whittaker et al. 2018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{"citationID":"av7q8ivgct","properties":{"formattedCitation":"(230)","plainCitation":"(230)","noteIndex":0},"citationItems":[{"id":741,"uris":["http://zotero.org/users/2846505/items/485HA4Q4"],"itemData":{"id":741,"type":"article-journal","abstract":"Background\nAlterations in functional connectivity between the nucleus accumbens (NAcc) and frontal cortices have been previously associated with the presence of psychiatric syndromes, including bipolar disorder (BD). Whether these alterations are a consequence or a risk factor for mental disorders remains unresolved.\n\nMethods\nThis study included 35 patients with BD, 30 nonaffected siblings of patients with BD, and 23 healthy control subjects to probe functional connectivity at rest between NAcc and the rest of the brain in a cross-sectional design. Blood oxygen level–dependent time series at rest from NAcc were used as seed region in a voxelwise correlational analysis. The strength of the correlations found was compared across groups after Fisher’s Z transformation.\n\nResults\nWe found increased functional connectivity between the NAcc and the ventromedial prefrontal cortex—comprising mainly the subgenual anterior cingulate—in patients compared with healthy control subjects. Participants at increased genetic risk but yet resilient—nonaffected siblings—showed functional connectivity values midway between the former two groups.\n\nConclusions\nOur results are indicative of the potential for the connectivity between NAcc and the ventromedial prefrontal cortex to represent an endophenotype for BD.","container-title":"Biological Psychiatry","DOI":"10.1016/j.biopsych.2018.07.023","ISSN":"0006-3223","issue":"11","journalAbbreviation":"Biol Psychiatry","note":"PMID: 30227973\nPMCID: PMC6218647","page":"803-809","source":"PubMed Central","title":"The Functional Connectivity Between the Nucleus Accumbens and the Ventromedial Prefrontal Cortex as an Endophenotype for Bipolar Disorder","volume":"84","author":[{"family":"Whittaker","given":"Joseph R."},{"family":"Foley","given":"Sonya F."},{"family":"Ackling","given":"Edward"},{"family":"Murphy","given":"Kevin"},{"family":"Caseras","given":"Xavier"}],"issued":{"date-parts":[["2018",12,1]]}}}],"schema":"https://github.com/citation-style-language/schema/raw/master/csl-citation.json"}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(230)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8CAEA2" w14:textId="16DE19F1" w:rsidR="00DC3356" w:rsidRPr="00BC0722" w:rsidRDefault="00DC3356" w:rsidP="00DC3356">
            <w:pPr>
              <w:rPr>
                <w:rFonts w:ascii="Arial" w:hAnsi="Arial" w:cs="Arial"/>
                <w:sz w:val="20"/>
                <w:szCs w:val="20"/>
              </w:rPr>
            </w:pPr>
            <w:r w:rsidRPr="00BC0722">
              <w:rPr>
                <w:rFonts w:ascii="Arial" w:hAnsi="Arial" w:cs="Arial"/>
                <w:sz w:val="20"/>
                <w:szCs w:val="20"/>
              </w:rPr>
              <w:t xml:space="preserve">35 BD I/II, 23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A1435DF"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(n=35)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4638E9F" w14:textId="77777777" w:rsidR="00DC3356" w:rsidRPr="00BC0722" w:rsidRDefault="00DC3356" w:rsidP="00DC3356">
            <w:pPr>
              <w:rPr>
                <w:rFonts w:ascii="Arial" w:hAnsi="Arial" w:cs="Arial"/>
                <w:sz w:val="20"/>
                <w:szCs w:val="20"/>
              </w:rPr>
            </w:pPr>
            <w:r w:rsidRPr="00BC0722">
              <w:rPr>
                <w:rFonts w:ascii="Arial" w:hAnsi="Arial" w:cs="Arial"/>
                <w:sz w:val="20"/>
                <w:szCs w:val="20"/>
              </w:rPr>
              <w:t>44.71 (5.51)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A6335BE" w14:textId="2EE14519" w:rsidR="00DC3356" w:rsidRPr="00BC0722" w:rsidRDefault="00DC3356" w:rsidP="00DC3356">
            <w:pPr>
              <w:rPr>
                <w:rFonts w:ascii="Arial" w:hAnsi="Arial" w:cs="Arial"/>
                <w:sz w:val="20"/>
                <w:szCs w:val="20"/>
              </w:rPr>
            </w:pPr>
            <w:r w:rsidRPr="00BC0722">
              <w:rPr>
                <w:rFonts w:ascii="Arial" w:hAnsi="Arial" w:cs="Arial"/>
                <w:sz w:val="20"/>
                <w:szCs w:val="20"/>
              </w:rPr>
              <w:t>31 (89)</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11748A" w14:textId="77777777" w:rsidR="00DC3356" w:rsidRPr="00BC0722" w:rsidRDefault="00DC3356" w:rsidP="00DC3356">
            <w:pPr>
              <w:rPr>
                <w:rFonts w:ascii="Arial" w:hAnsi="Arial" w:cs="Arial"/>
                <w:sz w:val="20"/>
                <w:szCs w:val="20"/>
              </w:rPr>
            </w:pPr>
            <w:r w:rsidRPr="00BC0722">
              <w:rPr>
                <w:rFonts w:ascii="Arial" w:hAnsi="Arial" w:cs="Arial"/>
                <w:sz w:val="20"/>
                <w:szCs w:val="20"/>
              </w:rPr>
              <w:t>No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B0CD05"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4B5E818" w14:textId="77777777" w:rsidR="00DC3356" w:rsidRPr="00BC0722" w:rsidRDefault="00DC3356" w:rsidP="00DC3356">
            <w:pPr>
              <w:rPr>
                <w:rFonts w:ascii="Arial" w:hAnsi="Arial" w:cs="Arial"/>
                <w:sz w:val="20"/>
                <w:szCs w:val="20"/>
              </w:rPr>
            </w:pPr>
            <w:r w:rsidRPr="00BC0722">
              <w:rPr>
                <w:rFonts w:ascii="Arial" w:hAnsi="Arial" w:cs="Arial"/>
                <w:sz w:val="20"/>
                <w:szCs w:val="20"/>
              </w:rPr>
              <w:t xml:space="preserve">Resting state (seed-to-voxel: nucleus </w:t>
            </w:r>
            <w:proofErr w:type="spellStart"/>
            <w:r w:rsidRPr="00BC0722">
              <w:rPr>
                <w:rFonts w:ascii="Arial" w:hAnsi="Arial" w:cs="Arial"/>
                <w:sz w:val="20"/>
                <w:szCs w:val="20"/>
              </w:rPr>
              <w:t>accumbens</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195D22A" w14:textId="6195E8A6" w:rsidR="00DC3356" w:rsidRPr="00BC0722" w:rsidRDefault="00DC3356" w:rsidP="00DC335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(Fig. 2A) </w:t>
            </w:r>
          </w:p>
        </w:tc>
      </w:tr>
      <w:tr w:rsidR="00DC3356" w:rsidRPr="00BC0722" w14:paraId="67A734D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B7AA574" w14:textId="12C95161" w:rsidR="00DC3356" w:rsidRPr="00BC0722" w:rsidRDefault="00DC3356" w:rsidP="00DC3356">
            <w:pPr>
              <w:rPr>
                <w:rFonts w:ascii="Arial" w:hAnsi="Arial" w:cs="Arial"/>
                <w:sz w:val="20"/>
                <w:szCs w:val="20"/>
              </w:rPr>
            </w:pPr>
            <w:proofErr w:type="spellStart"/>
            <w:r w:rsidRPr="00BC0722">
              <w:rPr>
                <w:rFonts w:ascii="Arial" w:hAnsi="Arial" w:cs="Arial"/>
                <w:sz w:val="20"/>
                <w:szCs w:val="20"/>
              </w:rPr>
              <w:t>Willert</w:t>
            </w:r>
            <w:proofErr w:type="spellEnd"/>
            <w:r w:rsidRPr="00BC0722">
              <w:rPr>
                <w:rFonts w:ascii="Arial" w:hAnsi="Arial" w:cs="Arial"/>
                <w:sz w:val="20"/>
                <w:szCs w:val="20"/>
              </w:rPr>
              <w:t xml:space="preserve">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{"citationID":"a6jqqispfd","properties":{"formattedCitation":"(124)","plainCitation":"(124)","noteIndex":0},"citationItems":[{"id":840,"uris":["http://zotero.org/users/2846505/items/867HI2C9"],"itemData":{"id":840,"type":"article-journal","abstract":"Objectives Behavioral deficits in the Theory of Mind (ToM) have been robustly demonstrated in bipolar disorder. These deficits may represent an intermediate phenotype of the disease. The aim of this study was: (i) to investigate alterations in neural ToM processing in euthymic patients with bipolar disorder, and (ii) to examine whether similar effects are present in unaffected relatives of patients with bipolar disorder suggesting that ToM functional activation may be, in part, due to genetic risk for the disease. Methods A total of 24 euthymic patients with bipolar disorder, 21 unaffected first-degree relatives, and 81 healthy controls completed a ToM task while undergoing functional magnetic resonance imaging. Results We observed reduced bilateral activation of the temporoparietal junction (TPJ) and diminished functional fronto-temporoparietal connectivity in patients compared to controls. Relatives tended towards intermediate temporoparietal activity and functional coupling with medial prefrontal areas. There was also evidence for a potentially compensatory enhanced recruitment of the right middle temporal gyrus and stronger connectivity between this region and the medial prefrontal cortex in relatives. Conclusions These findings provide further evidence of altered neural ToM processing in euthymic patients with bipolar disorder. Further, our findings in relatives lend support to the idea that altered ToM processing may act as an intermediate phenotype of the disorder.","container-title":"Bipolar Disorders","DOI":"https://doi.org/10.1111/bdi.12352","ISSN":"1399-5618","issue":"8","language":"en","license":"© 2015 John Wiley &amp; Sons A/S. Published by John Wiley &amp; Sons Ltd.","note":"_eprint: https://onlinelibrary.wiley.com/doi/pdf/10.1111/bdi.12352","page":"880-891","source":"Wiley Online Library","title":"Alterations in neural Theory of Mind processing in euthymic patients with bipolar disorder and unaffected relatives","volume":"17","author":[{"family":"Willert","given":"Anna"},{"family":"Mohnke","given":"Sebastian"},{"family":"Erk","given":"Susanne"},{"family":"Schnell","given":"Knut"},{"family":"Romanczuk</w:instrText>
            </w:r>
            <w:r w:rsidR="008F52BF">
              <w:rPr>
                <w:rFonts w:ascii="Cambria Math" w:hAnsi="Cambria Math" w:cs="Cambria Math"/>
                <w:sz w:val="20"/>
                <w:szCs w:val="20"/>
              </w:rPr>
              <w:instrText>‐</w:instrText>
            </w:r>
            <w:r w:rsidR="008F52BF">
              <w:rPr>
                <w:rFonts w:ascii="Arial" w:hAnsi="Arial" w:cs="Arial"/>
                <w:sz w:val="20"/>
                <w:szCs w:val="20"/>
              </w:rPr>
              <w:instrText xml:space="preserve">Seiferth","given":"Nina"},{"family":"Quinlivan","given":"Esther"},{"family":"Schreiter","given":"Stefanie"},{"family":"Spengler","given":"Stephanie"},{"family":"Herold","given":"Dorrit"},{"family":"Wackerhagen","given":"Carolin"},{"family":"Romund","given":"Lydia"},{"family":"Garbusow","given":"Maria"},{"family":"Lett","given":"Tristram"},{"family":"Stamm","given":"Thomas"},{"family":"Adli","given":"Mazda"},{"family":"Heinz","given":"Andreas"},{"family":"Bermpohl","given":"Felix"},{"family":"Walter","given":"Henrik"}],"issued":{"date-parts":[["2015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(124)</w:t>
            </w:r>
            <w:r w:rsidRPr="00BC0722">
              <w:rPr>
                <w:rFonts w:ascii="Arial" w:hAnsi="Arial" w:cs="Arial"/>
                <w:sz w:val="20"/>
                <w:szCs w:val="20"/>
              </w:rPr>
              <w:fldChar w:fldCharType="end"/>
            </w:r>
            <w:r w:rsidRPr="00BC0722">
              <w:rPr>
                <w:rFonts w:ascii="Arial" w:hAnsi="Arial" w:cs="Arial"/>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B2A2796" w14:textId="7532CD8A" w:rsidR="00DC3356" w:rsidRPr="00BC0722" w:rsidRDefault="00DC3356" w:rsidP="00DC3356">
            <w:pPr>
              <w:rPr>
                <w:rFonts w:ascii="Arial" w:hAnsi="Arial" w:cs="Arial"/>
                <w:sz w:val="20"/>
                <w:szCs w:val="20"/>
              </w:rPr>
            </w:pPr>
            <w:r w:rsidRPr="00BC0722">
              <w:rPr>
                <w:rFonts w:ascii="Arial" w:hAnsi="Arial" w:cs="Arial"/>
                <w:sz w:val="20"/>
                <w:szCs w:val="20"/>
              </w:rPr>
              <w:t xml:space="preserve">24 BD I, 24 </w:t>
            </w:r>
            <w:r w:rsidR="00465BD3">
              <w:rPr>
                <w:rFonts w:ascii="Arial" w:hAnsi="Arial" w:cs="Arial"/>
                <w:sz w:val="20"/>
                <w:szCs w:val="20"/>
              </w:rPr>
              <w:t>NC</w:t>
            </w:r>
            <w:r w:rsidRPr="00BC0722">
              <w:rPr>
                <w:rFonts w:ascii="Arial" w:hAnsi="Arial" w:cs="Arial"/>
                <w:sz w:val="20"/>
                <w:szCs w:val="20"/>
              </w:rPr>
              <w:t xml:space="preserve">, 21 </w:t>
            </w:r>
            <w:r w:rsidR="00465BD3">
              <w:rPr>
                <w:rFonts w:ascii="Arial" w:hAnsi="Arial" w:cs="Arial"/>
                <w:sz w:val="20"/>
                <w:szCs w:val="20"/>
              </w:rPr>
              <w:t>NCR</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B3D742A"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(n=24)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F9E64D2" w14:textId="77777777" w:rsidR="00DC3356" w:rsidRPr="00BC0722" w:rsidRDefault="00DC3356" w:rsidP="00DC3356">
            <w:pPr>
              <w:rPr>
                <w:rFonts w:ascii="Arial" w:hAnsi="Arial" w:cs="Arial"/>
                <w:sz w:val="20"/>
                <w:szCs w:val="20"/>
              </w:rPr>
            </w:pPr>
            <w:r w:rsidRPr="00BC0722">
              <w:rPr>
                <w:rFonts w:ascii="Arial" w:hAnsi="Arial" w:cs="Arial"/>
                <w:sz w:val="20"/>
                <w:szCs w:val="20"/>
              </w:rPr>
              <w:t>44.75 (12.21)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A8EA5E7" w14:textId="5F935DD1" w:rsidR="00DC3356" w:rsidRPr="00BC0722" w:rsidRDefault="00DC3356" w:rsidP="00DC3356">
            <w:pPr>
              <w:rPr>
                <w:rFonts w:ascii="Arial" w:hAnsi="Arial" w:cs="Arial"/>
                <w:sz w:val="20"/>
                <w:szCs w:val="20"/>
              </w:rPr>
            </w:pPr>
            <w:r w:rsidRPr="00BC0722">
              <w:rPr>
                <w:rFonts w:ascii="Arial" w:hAnsi="Arial" w:cs="Arial"/>
                <w:sz w:val="20"/>
                <w:szCs w:val="20"/>
              </w:rPr>
              <w:t>24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D7F720D"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471C1E"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C0E51A2" w14:textId="77777777" w:rsidR="00DC3356" w:rsidRPr="00BC0722" w:rsidRDefault="00DC3356" w:rsidP="00DC3356">
            <w:pPr>
              <w:rPr>
                <w:rFonts w:ascii="Arial" w:hAnsi="Arial" w:cs="Arial"/>
                <w:sz w:val="20"/>
                <w:szCs w:val="20"/>
              </w:rPr>
            </w:pPr>
            <w:r w:rsidRPr="00BC0722">
              <w:rPr>
                <w:rFonts w:ascii="Arial" w:hAnsi="Arial" w:cs="Arial"/>
                <w:sz w:val="20"/>
                <w:szCs w:val="20"/>
              </w:rPr>
              <w:t>Affective Theory of Mind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C5EB088" w14:textId="4FCF1315" w:rsidR="00DC3356" w:rsidRPr="00BC0722" w:rsidRDefault="00465BD3" w:rsidP="00DC3356">
            <w:pPr>
              <w:rPr>
                <w:rFonts w:ascii="Arial" w:hAnsi="Arial" w:cs="Arial"/>
                <w:sz w:val="20"/>
                <w:szCs w:val="20"/>
              </w:rPr>
            </w:pPr>
            <w:r>
              <w:rPr>
                <w:rFonts w:ascii="Arial" w:hAnsi="Arial" w:cs="Arial"/>
                <w:sz w:val="20"/>
                <w:szCs w:val="20"/>
              </w:rPr>
              <w:t>NC</w:t>
            </w:r>
            <w:r w:rsidR="00DC3356" w:rsidRPr="00BC0722">
              <w:rPr>
                <w:rFonts w:ascii="Arial" w:hAnsi="Arial" w:cs="Arial"/>
                <w:sz w:val="20"/>
                <w:szCs w:val="20"/>
              </w:rPr>
              <w:t>&gt;BD, BD&gt;</w:t>
            </w:r>
            <w:r>
              <w:rPr>
                <w:rFonts w:ascii="Arial" w:hAnsi="Arial" w:cs="Arial"/>
                <w:sz w:val="20"/>
                <w:szCs w:val="20"/>
              </w:rPr>
              <w:t>NCR</w:t>
            </w:r>
            <w:r w:rsidR="00DC3356" w:rsidRPr="00BC0722">
              <w:rPr>
                <w:rFonts w:ascii="Arial" w:hAnsi="Arial" w:cs="Arial"/>
                <w:sz w:val="20"/>
                <w:szCs w:val="20"/>
              </w:rPr>
              <w:t xml:space="preserve">, </w:t>
            </w:r>
            <w:r>
              <w:rPr>
                <w:rFonts w:ascii="Arial" w:hAnsi="Arial" w:cs="Arial"/>
                <w:sz w:val="20"/>
                <w:szCs w:val="20"/>
              </w:rPr>
              <w:t>NCR</w:t>
            </w:r>
            <w:r w:rsidR="00DC3356" w:rsidRPr="00BC0722">
              <w:rPr>
                <w:rFonts w:ascii="Arial" w:hAnsi="Arial" w:cs="Arial"/>
                <w:sz w:val="20"/>
                <w:szCs w:val="20"/>
              </w:rPr>
              <w:t>&gt;BD during mentalizing&gt;non-mentalizing control</w:t>
            </w:r>
          </w:p>
        </w:tc>
      </w:tr>
      <w:tr w:rsidR="00DC3356" w:rsidRPr="00BC0722" w14:paraId="5E555577"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A2D102" w14:textId="76046AD8" w:rsidR="00DC3356" w:rsidRPr="00BC0722" w:rsidRDefault="00DC3356" w:rsidP="00DC3356">
            <w:pPr>
              <w:rPr>
                <w:rFonts w:ascii="Arial" w:hAnsi="Arial" w:cs="Arial"/>
                <w:sz w:val="20"/>
                <w:szCs w:val="20"/>
              </w:rPr>
            </w:pPr>
            <w:r w:rsidRPr="00BC0722">
              <w:rPr>
                <w:rFonts w:ascii="Arial" w:hAnsi="Arial" w:cs="Arial"/>
                <w:sz w:val="20"/>
                <w:szCs w:val="20"/>
              </w:rPr>
              <w:t>Xu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{"citationID":"a2o52t5aele","properties":{"formattedCitation":"(59)","plainCitation":"(59)","noteIndex":0},"citationItems":[{"id":839,"uris":["http://zotero.org/users/2846505/items/IYU2WX5L"],"itemData":{"id":839,"type":"article-journal","abstract":"Objectives\nThe spontaneous low frequency fluctuations (LFF) of blood oxygenation level-dependent (BOLD) signal in resting state have been identified as a biological measure of baseline spontaneous activity in the brain. Increasingly, studies of spontaneous resting state functional connectivity have demonstrated neural network abnormalities in bipolar disorder (BD). This study used the amplitude of low frequency fluctuations (ALFF) to explore the regional functional changes in BD during resting state.\nMethods\nTwenty-nine BD participants and 29 matched healthy controls (HC) were recruited to undergo resting-state functional magnetic resonance imaging scan on a 3.0T magnetic resonance imaging system. The ALFF of BOLD signal in gray matter for each participant was calculated, and then was compared between BD and HC using ALFF maps.\nResults\nCompared to the HC group, the BD group showed increased ALFF in ventral prefrontal cortex, dorsal lateral prefrontal cortex, frontal eye field, insula, and putamen with extension into the ventral striatum, as well as decreased ALFF in the lingual gyrus (p&lt;0.05, corrected).\nLimitations\nAlthough we observed differences in ALFF between BD and HC, we cannot conclusively state that these differences are caused by the pathophysiology of BD since most of BD participants were being treated with medications at the time of scanning.\nConclusions\nOur results revealed altered regional brain activity in BD during resting state. The affected regions have been associated with BD pathophysiology. This suggests that methods using ALFF method may potentially be useful in further studies of this disorder.","container-title":"Journal of Affective Disorders","DOI":"10.1016/j.jad.2013.09.017","ISSN":"0165-0327","journalAbbreviation":"Journal of Affective Disorders","language":"en","page":"237-242","source":"ScienceDirect","title":"Amplitude of low-frequency fluctuations in bipolar disorder: A resting state fMRI study","title-short":"Amplitude of low-frequency fluctuations in bipolar disorder","volume":"152-154","author":[{"family":"Xu","given":"Ke"},{"family":"Liu","given":"Hu"},{"family":"Li","given":"Huanhuan"},{"family":"Tang","given":"Yanqing"},{"family":"Womer","given":"Fay"},{"family":"Jiang","given":"Xiaowei"},{"family":"Chen","given":"Kaiyuan"},{"family":"Zhou","given":"Yifang"},{"family":"Jiang","given":"Wenyan"},{"family":"Luo","given":"Xingguang"},{"family":"Fan","given":"Guoguang"},{"family":"Wang","given":"Fei"}],"issued":{"date-parts":[["2014",1,1]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(59)</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538F658" w14:textId="561BDE60" w:rsidR="00DC3356" w:rsidRPr="00BC0722" w:rsidRDefault="00DC3356" w:rsidP="00DC3356">
            <w:pPr>
              <w:rPr>
                <w:rFonts w:ascii="Arial" w:hAnsi="Arial" w:cs="Arial"/>
                <w:sz w:val="20"/>
                <w:szCs w:val="20"/>
              </w:rPr>
            </w:pPr>
            <w:r w:rsidRPr="00BC0722">
              <w:rPr>
                <w:rFonts w:ascii="Arial" w:hAnsi="Arial" w:cs="Arial"/>
                <w:sz w:val="20"/>
                <w:szCs w:val="20"/>
              </w:rPr>
              <w:t xml:space="preserve">29 BD, 29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54F65C9" w14:textId="77777777" w:rsidR="00DC3356" w:rsidRPr="00BC0722" w:rsidRDefault="00DC3356" w:rsidP="00DC3356">
            <w:pPr>
              <w:rPr>
                <w:rFonts w:ascii="Arial" w:hAnsi="Arial" w:cs="Arial"/>
                <w:sz w:val="20"/>
                <w:szCs w:val="20"/>
              </w:rPr>
            </w:pPr>
            <w:r w:rsidRPr="00BC0722">
              <w:rPr>
                <w:rFonts w:ascii="Arial" w:hAnsi="Arial" w:cs="Arial"/>
                <w:sz w:val="20"/>
                <w:szCs w:val="20"/>
              </w:rPr>
              <w:t>Depressed (n=5); Hypo/ manic/mixed (n=6); Euthymic (n=18)</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200A55D" w14:textId="77777777" w:rsidR="00DC3356" w:rsidRPr="00BC0722" w:rsidRDefault="00DC3356" w:rsidP="00DC3356">
            <w:pPr>
              <w:rPr>
                <w:rFonts w:ascii="Arial" w:hAnsi="Arial" w:cs="Arial"/>
                <w:sz w:val="20"/>
                <w:szCs w:val="20"/>
              </w:rPr>
            </w:pPr>
            <w:r w:rsidRPr="00BC0722">
              <w:rPr>
                <w:rFonts w:ascii="Arial" w:hAnsi="Arial" w:cs="Arial"/>
                <w:sz w:val="20"/>
                <w:szCs w:val="20"/>
              </w:rPr>
              <w:t>30.52 (8.8)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DD4B65B" w14:textId="252F07C9" w:rsidR="00DC3356" w:rsidRPr="00BC0722" w:rsidRDefault="00DC3356" w:rsidP="00DC3356">
            <w:pPr>
              <w:rPr>
                <w:rFonts w:ascii="Arial" w:hAnsi="Arial" w:cs="Arial"/>
                <w:sz w:val="20"/>
                <w:szCs w:val="20"/>
              </w:rPr>
            </w:pPr>
            <w:r w:rsidRPr="00BC0722">
              <w:rPr>
                <w:rFonts w:ascii="Arial" w:hAnsi="Arial" w:cs="Arial"/>
                <w:sz w:val="20"/>
                <w:szCs w:val="20"/>
              </w:rPr>
              <w:t>24 (83)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464852B"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F55A0BB"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04052C"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(ALFF)</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C47174A" w14:textId="50B66CE6" w:rsidR="00DC3356" w:rsidRPr="00BC0722" w:rsidRDefault="00DC3356" w:rsidP="00DC335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w:t>
            </w:r>
            <w:r w:rsidR="00465BD3">
              <w:rPr>
                <w:rFonts w:ascii="Arial" w:hAnsi="Arial" w:cs="Arial"/>
                <w:sz w:val="20"/>
                <w:szCs w:val="20"/>
              </w:rPr>
              <w:t>NC</w:t>
            </w:r>
            <w:r w:rsidRPr="00BC0722">
              <w:rPr>
                <w:rFonts w:ascii="Arial" w:hAnsi="Arial" w:cs="Arial"/>
                <w:sz w:val="20"/>
                <w:szCs w:val="20"/>
              </w:rPr>
              <w:t>&gt;BD (Table 2)</w:t>
            </w:r>
          </w:p>
        </w:tc>
      </w:tr>
      <w:tr w:rsidR="00DC3356" w:rsidRPr="00BC0722" w14:paraId="20626DD3"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BC9013" w14:textId="7652B36C" w:rsidR="00DC3356" w:rsidRPr="00BC0722" w:rsidRDefault="00DC3356" w:rsidP="00DC3356">
            <w:pPr>
              <w:rPr>
                <w:rFonts w:ascii="Arial" w:hAnsi="Arial" w:cs="Arial"/>
                <w:sz w:val="20"/>
                <w:szCs w:val="20"/>
              </w:rPr>
            </w:pPr>
            <w:r w:rsidRPr="00BC0722">
              <w:rPr>
                <w:rFonts w:ascii="Arial" w:hAnsi="Arial" w:cs="Arial"/>
                <w:sz w:val="20"/>
                <w:szCs w:val="20"/>
              </w:rPr>
              <w:t>Yang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{"citationID":"a3cfa3aq8l","properties":{"formattedCitation":"(73)","plainCitation":"(73)","noteIndex":0},"citationItems":[{"id":838,"uris":["http://zotero.org/users/2846505/items/YPRUM6P6"],"itemData":{"id":838,"type":"article-journal","abstract":"Objectives: Schizophrenia (SZ), major depressive disorder (MDD) and bipolar disorder (BD) are serious mental disorders with distinct diagnostic criteria. They share common clinical and biological features. However, there are still only few studies on the common and specific brain imaging changes associated with the three mental disorders. Therefore, the aim of this study to was to identify the common and specific functional activity and connectivity changes in SZ, MDD, and BD. Methods: A total of 271 individuals underwent functional magnetic resonance imaging: SZ (n = 64), MDD (n = 73), BD (n = 41), and healthy controls (n = 93). The symptoms of SZ patients were evaluated by the Positive and Negative Syndrome Scale. The Beck Depression Inventory (BDI), and Beck Anxiety Inventory (BAI) were used to evaluate the symptoms of MDD patients. The BDI, BAI, and Young Mania Rating Scale were used to evaluate the symptoms of MDD and BD patients. In addition, we compared the fALFF and functional connectivity between the three mental disorders and healthy controls using two sample t-tests. Results: Significantly decreased functional activity was found in the right superior frontal gyrus, middle cingulate gyrus, left middle frontal gyrus, and decreased functional connectivity of the insula was found in SZ, MDD, and BD. Specific fALFF changes, mainly in the ventral lateral prefrontal cortex, striatum, and thalamus were found for SZ, in the left motor cortex and parietal lobe for MDD, and the dorsal lateral prefrontal cortex, orbitofrontal cortex, and posterior cingulate cortex in BD. Conclusion: Our findings of common abnormalities in SZ, MDD, and BD provide evidence that salience network abnormality may play a critical role in the pathogenesis of these three mental disorders. Meanwhile, our findings also indicate that specific alterations in SZ, MDD, and BD provide neuroimaging evidence for the differential diagnosis of the three mental disorders.","container-title":"Frontiers in Psychiatry","DOI":"10.3389/fpsyt.2019.00052","ISSN":"1664-0640","journalAbbreviation":"Front. Psychiatry","language":"English","note":"publisher: Frontiers","source":"Frontiers","title":"Common and Specific Functional Activity Features in Schizophrenia, Major Depressive Disorder, and Bipolar Disorder","URL":"https://www.frontiersin.org/articles/10.3389/fpsyt.2019.00052/full","volume":"10","author":[{"family":"Yang","given":"Yongfeng"},{"family":"Liu","given":"Shu"},{"family":"Jiang","given":"Xiaoyan"},{"family":"Yu","given":"Hongyan"},{"family":"Ding","given":"Shuang"},{"family":"Lu","given":"Yanli"},{"family":"Li","given":"Wenqiang"},{"family":"Zhang","given":"Hongxing"},{"family":"Liu","given":"Bing"},{"family":"Cui","given":"Yue"},{"family":"Fan","given":"Lingzhong"},{"family":"Jiang","given":"Tianzi"},{"family":"Lv","given":"Luxian"}],"accessed":{"date-parts":[["2020",12,6]]},"issued":{"date-parts":[["2019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(73)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EEFD435" w14:textId="017CA60D" w:rsidR="00DC3356" w:rsidRPr="00BC0722" w:rsidRDefault="00DC3356" w:rsidP="00DC3356">
            <w:pPr>
              <w:rPr>
                <w:rFonts w:ascii="Arial" w:hAnsi="Arial" w:cs="Arial"/>
                <w:sz w:val="20"/>
                <w:szCs w:val="20"/>
              </w:rPr>
            </w:pPr>
            <w:r w:rsidRPr="00BC0722">
              <w:rPr>
                <w:rFonts w:ascii="Arial" w:hAnsi="Arial" w:cs="Arial"/>
                <w:sz w:val="20"/>
                <w:szCs w:val="20"/>
              </w:rPr>
              <w:t xml:space="preserve">41 BD, 93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ACF502" w14:textId="77777777" w:rsidR="00DC3356" w:rsidRPr="00BC0722" w:rsidRDefault="00DC3356" w:rsidP="00DC3356">
            <w:pPr>
              <w:rPr>
                <w:rFonts w:ascii="Arial" w:hAnsi="Arial" w:cs="Arial"/>
                <w:sz w:val="20"/>
                <w:szCs w:val="20"/>
              </w:rPr>
            </w:pPr>
            <w:r w:rsidRPr="00BC0722">
              <w:rPr>
                <w:rFonts w:ascii="Arial" w:hAnsi="Arial" w:cs="Arial"/>
                <w:sz w:val="20"/>
                <w:szCs w:val="20"/>
              </w:rPr>
              <w:t>Not specified (n=41)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3401C06" w14:textId="77777777" w:rsidR="00DC3356" w:rsidRPr="00BC0722" w:rsidRDefault="00DC3356" w:rsidP="00DC3356">
            <w:pPr>
              <w:rPr>
                <w:rFonts w:ascii="Arial" w:hAnsi="Arial" w:cs="Arial"/>
                <w:sz w:val="20"/>
                <w:szCs w:val="20"/>
              </w:rPr>
            </w:pPr>
            <w:r w:rsidRPr="00BC0722">
              <w:rPr>
                <w:rFonts w:ascii="Arial" w:hAnsi="Arial" w:cs="Arial"/>
                <w:sz w:val="20"/>
                <w:szCs w:val="20"/>
              </w:rPr>
              <w:t>32.98 (9.41)</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800B43" w14:textId="654435E5" w:rsidR="00DC3356" w:rsidRPr="00BC0722" w:rsidRDefault="00DC3356" w:rsidP="00DC3356">
            <w:pPr>
              <w:rPr>
                <w:rFonts w:ascii="Arial" w:hAnsi="Arial" w:cs="Arial"/>
                <w:sz w:val="20"/>
                <w:szCs w:val="20"/>
              </w:rPr>
            </w:pPr>
            <w:r w:rsidRPr="00BC0722">
              <w:rPr>
                <w:rFonts w:ascii="Arial" w:hAnsi="Arial" w:cs="Arial"/>
                <w:sz w:val="20"/>
                <w:szCs w:val="20"/>
              </w:rPr>
              <w:t>41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43CF78F"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1F20A49"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D81441F"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w:t>
            </w:r>
            <w:proofErr w:type="spellStart"/>
            <w:r w:rsidRPr="00BC0722">
              <w:rPr>
                <w:rFonts w:ascii="Arial" w:hAnsi="Arial" w:cs="Arial"/>
                <w:sz w:val="20"/>
                <w:szCs w:val="20"/>
              </w:rPr>
              <w:t>fALFF</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31F3C8B" w14:textId="24DC3835" w:rsidR="00DC3356" w:rsidRPr="00BC0722" w:rsidRDefault="00465BD3" w:rsidP="00DC3356">
            <w:pPr>
              <w:rPr>
                <w:rFonts w:ascii="Arial" w:hAnsi="Arial" w:cs="Arial"/>
                <w:sz w:val="20"/>
                <w:szCs w:val="20"/>
              </w:rPr>
            </w:pPr>
            <w:r>
              <w:rPr>
                <w:rFonts w:ascii="Arial" w:hAnsi="Arial" w:cs="Arial"/>
                <w:sz w:val="20"/>
                <w:szCs w:val="20"/>
              </w:rPr>
              <w:t>NC</w:t>
            </w:r>
            <w:r w:rsidR="00DC3356" w:rsidRPr="00BC0722">
              <w:rPr>
                <w:rFonts w:ascii="Arial" w:hAnsi="Arial" w:cs="Arial"/>
                <w:sz w:val="20"/>
                <w:szCs w:val="20"/>
              </w:rPr>
              <w:t>&gt;BD, BD&gt;</w:t>
            </w:r>
            <w:r>
              <w:rPr>
                <w:rFonts w:ascii="Arial" w:hAnsi="Arial" w:cs="Arial"/>
                <w:sz w:val="20"/>
                <w:szCs w:val="20"/>
              </w:rPr>
              <w:t>NC</w:t>
            </w:r>
            <w:r w:rsidR="00DC3356" w:rsidRPr="00BC0722">
              <w:rPr>
                <w:rFonts w:ascii="Arial" w:hAnsi="Arial" w:cs="Arial"/>
                <w:sz w:val="20"/>
                <w:szCs w:val="20"/>
              </w:rPr>
              <w:t xml:space="preserve"> (Table S1)</w:t>
            </w:r>
          </w:p>
        </w:tc>
      </w:tr>
      <w:tr w:rsidR="00DC3356" w:rsidRPr="00BC0722" w14:paraId="10AFF4C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E779A5A" w14:textId="51FB0140" w:rsidR="00DC3356" w:rsidRPr="00BC0722" w:rsidRDefault="00DC3356" w:rsidP="00DC3356">
            <w:pPr>
              <w:rPr>
                <w:rFonts w:ascii="Arial" w:hAnsi="Arial" w:cs="Arial"/>
                <w:sz w:val="20"/>
                <w:szCs w:val="20"/>
              </w:rPr>
            </w:pPr>
            <w:r w:rsidRPr="00BC0722">
              <w:rPr>
                <w:rFonts w:ascii="Arial" w:hAnsi="Arial" w:cs="Arial"/>
                <w:sz w:val="20"/>
                <w:szCs w:val="20"/>
              </w:rPr>
              <w:t>Yin et al. 2018</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{"citationID":"a1tbaprskoi","properties":{"formattedCitation":"(231)","plainCitation":"(231)","noteIndex":0},"citationItems":[{"id":837,"uris":["http://zotero.org/users/2846505/items/4G9B3KZ3"],"itemData":{"id":837,"type":"article-journal","abstract":"Objective: Clinically, it is very difficult to distinguish between major depressive disorder (MDD) and bipolar disorder (BD) in the period of depression. Increasing evidence shows that the insula is important in depression. We aimed to compare the resting-state functional connectivity (rsFC) of insular subregions in patients with MDD and BD in depressive episodes (BDD), who had never experienced manic or hypomanic episodes when they were scanned to identify biomarkers for the identification of two diseases. Method: We recruited 21 BDD patients, 40 MDD patients and 70 healthy controls (HC). Resting-state functional magnetic resonance imaging (rs-fMRI) was performed. BDD patients had never had manic or hypomanic episodes when they were scanned, and the diagnoses were determined by follow-up. We divided the insula into three parts including the ventral anterior insular cortex (v-AIN), dorsal anterior insular cortex (d-AIN) and posterior insula (PI). The insular-based rsFC was compared among the three groups, and an analysis of the correlation between the rsFC value and clinical scale was carried out. Results: BDD and MDD patients demonstrated decreased rsFC from the v-AIN to the left superior /middle frontal gyrus compared with the HC group. Versus MDD and HC groups, BDD patients exhibited decreased rsFC from the v-AIC to the area in the left orbital frontal gyrus and left superior temporal gyrus (included temporal pole), from the PI to the right lateral postcentral gyrus and from all three insular subregions to the somatosensory and motor cortex. Meanwhile, a correlation between the rsFC value of the PI-right lateral postcentral gyrus and anxiety score was observed in patients. Conclusion: BDD and MDD patients indicate similar decreases in insular connectivity in the dorsal lateral frontal regions, and BDD patients have specific decreased insular connectivity, especially in the somatosensory and motor cortex, which may be used as imaging evidence for clinical identification.","container-title":"Frontiers in Neuroscience","DOI":"10.3389/fnins.2018.00842","ISSN":"1662-453X","journalAbbreviation":"Front. Neurosci.","language":"English","note":"publisher: Frontiers","source":"Frontiers","title":"Decreased Functional Connectivity in Insular Subregions in Depressive Episodes of Bipolar Disorder and Major Depressive Disorder","URL":"https://www.frontiersin.org/articles/10.3389/fnins.2018.00842/full","volume":"12","author":[{"family":"Yin","given":"Zhiyang"},{"family":"Chang","given":"Miao"},{"family":"Wei","given":"Shengnan"},{"family":"Jiang","given":"Xiaowei"},{"family":"Zhou","given":"Yifang"},{"family":"Cui","given":"Lingling"},{"family":"Lv","given":"Jing"},{"family":"Wang","given":"Fei"},{"family":"Tang","given":"Yanqing"}],"accessed":{"date-parts":[["2020",12,6]]},"issued":{"date-parts":[["2018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(231)</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D69726B" w14:textId="2F6504C9" w:rsidR="00DC3356" w:rsidRPr="00BC0722" w:rsidRDefault="00DC3356" w:rsidP="00DC3356">
            <w:pPr>
              <w:rPr>
                <w:rFonts w:ascii="Arial" w:hAnsi="Arial" w:cs="Arial"/>
                <w:sz w:val="20"/>
                <w:szCs w:val="20"/>
              </w:rPr>
            </w:pPr>
            <w:r w:rsidRPr="00BC0722">
              <w:rPr>
                <w:rFonts w:ascii="Arial" w:hAnsi="Arial" w:cs="Arial"/>
                <w:sz w:val="20"/>
                <w:szCs w:val="20"/>
              </w:rPr>
              <w:t xml:space="preserve">21 BD, 70 </w:t>
            </w:r>
            <w:r w:rsidR="00465BD3">
              <w:rPr>
                <w:rFonts w:ascii="Arial" w:hAnsi="Arial" w:cs="Arial"/>
                <w:sz w:val="20"/>
                <w:szCs w:val="20"/>
              </w:rPr>
              <w:t>NC</w:t>
            </w:r>
            <w:r w:rsidRPr="00BC0722">
              <w:rPr>
                <w:rFonts w:ascii="Arial" w:hAnsi="Arial" w:cs="Arial"/>
                <w:sz w:val="20"/>
                <w:szCs w:val="20"/>
              </w:rPr>
              <w:t>, 40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157594C" w14:textId="77777777" w:rsidR="00DC3356" w:rsidRPr="00BC0722" w:rsidRDefault="00DC3356" w:rsidP="00DC3356">
            <w:pPr>
              <w:rPr>
                <w:rFonts w:ascii="Arial" w:hAnsi="Arial" w:cs="Arial"/>
                <w:sz w:val="20"/>
                <w:szCs w:val="20"/>
              </w:rPr>
            </w:pPr>
            <w:r w:rsidRPr="00BC0722">
              <w:rPr>
                <w:rFonts w:ascii="Arial" w:hAnsi="Arial" w:cs="Arial"/>
                <w:sz w:val="20"/>
                <w:szCs w:val="20"/>
              </w:rPr>
              <w:t>Depressed (n=21)</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F099E0F" w14:textId="77777777" w:rsidR="00DC3356" w:rsidRPr="00BC0722" w:rsidRDefault="00DC3356" w:rsidP="00DC3356">
            <w:pPr>
              <w:rPr>
                <w:rFonts w:ascii="Arial" w:hAnsi="Arial" w:cs="Arial"/>
                <w:sz w:val="20"/>
                <w:szCs w:val="20"/>
              </w:rPr>
            </w:pPr>
            <w:r w:rsidRPr="00BC0722">
              <w:rPr>
                <w:rFonts w:ascii="Arial" w:hAnsi="Arial" w:cs="Arial"/>
                <w:sz w:val="20"/>
                <w:szCs w:val="20"/>
              </w:rPr>
              <w:t>29.29 (8.35)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F01A367" w14:textId="0D1A9C3E" w:rsidR="00DC3356" w:rsidRPr="00BC0722" w:rsidRDefault="00DC3356" w:rsidP="00DC3356">
            <w:pPr>
              <w:rPr>
                <w:rFonts w:ascii="Arial" w:hAnsi="Arial" w:cs="Arial"/>
                <w:sz w:val="20"/>
                <w:szCs w:val="20"/>
              </w:rPr>
            </w:pPr>
            <w:r w:rsidRPr="00BC0722">
              <w:rPr>
                <w:rFonts w:ascii="Arial" w:hAnsi="Arial" w:cs="Arial"/>
                <w:sz w:val="20"/>
                <w:szCs w:val="20"/>
              </w:rPr>
              <w:t>9 (43)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CE68D4B"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3C75F26"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299F3AB"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(seed-to-voxel: ventral and dorsal anterior and posterior insula)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725D02C" w14:textId="77777777" w:rsidR="00DC3356" w:rsidRPr="00BC0722" w:rsidRDefault="00DC3356" w:rsidP="00DC3356">
            <w:pPr>
              <w:rPr>
                <w:rFonts w:ascii="Arial" w:hAnsi="Arial" w:cs="Arial"/>
                <w:sz w:val="20"/>
                <w:szCs w:val="20"/>
              </w:rPr>
            </w:pPr>
            <w:r w:rsidRPr="00BC0722">
              <w:rPr>
                <w:rFonts w:ascii="Arial" w:hAnsi="Arial" w:cs="Arial"/>
                <w:sz w:val="20"/>
                <w:szCs w:val="20"/>
              </w:rPr>
              <w:t>3 main effects of group (for each of the 3 insula seeds; Table 2)</w:t>
            </w:r>
          </w:p>
        </w:tc>
      </w:tr>
      <w:tr w:rsidR="00DC3356" w:rsidRPr="00BC0722" w14:paraId="387C9C1C" w14:textId="77777777" w:rsidTr="00DC3356">
        <w:trPr>
          <w:trHeight w:val="71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7B6988" w14:textId="2FE806CD" w:rsidR="00DC3356" w:rsidRPr="00BC0722" w:rsidRDefault="00DC3356" w:rsidP="00DC335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28C7587" w14:textId="7359B658" w:rsidR="00DC3356" w:rsidRPr="00BC0722" w:rsidRDefault="00DC3356" w:rsidP="00DC335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1857DE7" w14:textId="53B53FEF" w:rsidR="00DC3356" w:rsidRPr="00BC0722" w:rsidRDefault="00DC3356" w:rsidP="00DC335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93BFA29" w14:textId="6B62984D" w:rsidR="00DC3356" w:rsidRPr="00BC0722" w:rsidRDefault="00DC3356" w:rsidP="00DC335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79B211" w14:textId="77777777" w:rsidR="00DC3356" w:rsidRPr="00BC0722" w:rsidRDefault="00DC3356" w:rsidP="00DC3356">
            <w:pPr>
              <w:rPr>
                <w:rFonts w:ascii="Arial" w:hAnsi="Arial" w:cs="Arial"/>
                <w:b/>
                <w:bCs/>
                <w:sz w:val="20"/>
                <w:szCs w:val="20"/>
              </w:rPr>
            </w:pPr>
            <w:r w:rsidRPr="00BC0722">
              <w:rPr>
                <w:rFonts w:ascii="Arial" w:hAnsi="Arial" w:cs="Arial"/>
                <w:b/>
                <w:bCs/>
                <w:sz w:val="20"/>
                <w:szCs w:val="20"/>
              </w:rPr>
              <w:t xml:space="preserve">Medication Status </w:t>
            </w:r>
          </w:p>
          <w:p w14:paraId="6CF8CF4F" w14:textId="17B105D4" w:rsidR="00DC3356" w:rsidRPr="00BC0722" w:rsidRDefault="00DC3356" w:rsidP="00DC335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D394CB6" w14:textId="77777777" w:rsidR="00DC3356" w:rsidRPr="00BC0722" w:rsidRDefault="00DC3356" w:rsidP="00DC3356">
            <w:pPr>
              <w:rPr>
                <w:rFonts w:ascii="Arial" w:hAnsi="Arial" w:cs="Arial"/>
                <w:b/>
                <w:bCs/>
                <w:sz w:val="20"/>
                <w:szCs w:val="20"/>
              </w:rPr>
            </w:pPr>
            <w:r w:rsidRPr="00BC0722">
              <w:rPr>
                <w:rFonts w:ascii="Arial" w:hAnsi="Arial" w:cs="Arial"/>
                <w:b/>
                <w:bCs/>
                <w:sz w:val="20"/>
                <w:szCs w:val="20"/>
              </w:rPr>
              <w:t>Psychosis</w:t>
            </w:r>
          </w:p>
          <w:p w14:paraId="2035F06E" w14:textId="1A40D2E3" w:rsidR="00DC3356" w:rsidRPr="00BC0722" w:rsidRDefault="00DC3356" w:rsidP="00DC335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05560A3" w14:textId="43E7102D" w:rsidR="00DC3356" w:rsidRPr="00BC0722" w:rsidRDefault="00DC3356" w:rsidP="00DC3356">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691B4A" w14:textId="126473A7" w:rsidR="00DC3356" w:rsidRPr="00BC0722" w:rsidRDefault="00DC3356" w:rsidP="00DC335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948CA10" w14:textId="32B59753" w:rsidR="00DC3356" w:rsidRPr="00BC0722" w:rsidRDefault="00DC3356" w:rsidP="00DC3356">
            <w:pPr>
              <w:rPr>
                <w:rFonts w:ascii="Arial" w:hAnsi="Arial" w:cs="Arial"/>
                <w:sz w:val="20"/>
                <w:szCs w:val="20"/>
              </w:rPr>
            </w:pPr>
            <w:r w:rsidRPr="00BC0722">
              <w:rPr>
                <w:rFonts w:ascii="Arial" w:hAnsi="Arial" w:cs="Arial"/>
                <w:b/>
                <w:bCs/>
                <w:sz w:val="20"/>
                <w:szCs w:val="20"/>
              </w:rPr>
              <w:t>Contrast(s) Used</w:t>
            </w:r>
          </w:p>
        </w:tc>
      </w:tr>
      <w:tr w:rsidR="00DC3356" w:rsidRPr="00BC0722" w14:paraId="0BF0D45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94EA3D4" w14:textId="71088E52" w:rsidR="00DC3356" w:rsidRPr="00BC0722" w:rsidRDefault="00DC3356" w:rsidP="00DC3356">
            <w:pPr>
              <w:rPr>
                <w:rFonts w:ascii="Arial" w:hAnsi="Arial" w:cs="Arial"/>
                <w:sz w:val="20"/>
                <w:szCs w:val="20"/>
              </w:rPr>
            </w:pPr>
            <w:r w:rsidRPr="00BC0722">
              <w:rPr>
                <w:rFonts w:ascii="Arial" w:hAnsi="Arial" w:cs="Arial"/>
                <w:sz w:val="20"/>
                <w:szCs w:val="20"/>
              </w:rPr>
              <w:t>Yip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{"citationID":"a206g6bpajs","properties":{"formattedCitation":"(232)","plainCitation":"(232)","noteIndex":0},"citationItems":[{"id":836,"uris":["http://zotero.org/users/2846505/items/Y2FW42R8"],"itemData":{"id":836,"type":"article-journal","abstract":"OBJECTIVES: Despite numerous structural and functional magnetic resonance imaging studies, the neurobiology of bipolar disorder (BD) is still incompletely understood. Resting-state functional magnetic resonance imaging (rsFMRI) allows for the study of intrinsic functional connections between brain areas, which may reflect the pathophysiology of BD. Most previous rsFMRI studies conducted in BD have included a majority of medicated patients, making simple interpretation with respect to pathophysiology difficult.\nMETHODS: Participants were 15 antipsychotic agent- and mood-stabilizer-naïve young adults with bipolar II disorder (BD-II), and 20 healthy controls group-matched for gender, age, and cognitive ability. Independent component analysis (ICA) was used to identify eight commonly studied resting-state networks (RSNs). Between-group comparisons were conducted using dual regression and corrected for family-wise error (FWE) across space and the number of components (pFWE &lt; 0.05).\nRESULTS: In comparison to controls, participants with BD-II had increased coherence across several brain regions, including the bilateral insula and putamen, across a temporo-insular network. No between-group differences in engagement of the default mode network were found.\nCONCLUSIONS: This was the first ICA-based rsFMRI study conducted among unmedicated individuals with BD. Given the young age (mean = 23 years) and antipsychotic agent- and mood-stabilizer-naïve status of our participants with BD-II, temporo-insular functional connectivity is a candidate vulnerability marker for BD. Further work is needed to relate resting-state differences to detailed understanding of pathophysiology.","container-title":"Bipolar Disorders","DOI":"10.1111/bdi.12206","ISSN":"1399-5618","issue":"7","journalAbbreviation":"Bipolar Disord","language":"eng","note":"PMID: 24725219","page":"748-755","source":"PubMed","title":"Increased temporo-insular engagement in unmedicated bipolar II disorder: an exploratory resting state study using independent component analysis","title-short":"Increased temporo-insular engagement in unmedicated bipolar II disorder","volume":"16","author":[{"family":"Yip","given":"Sarah W."},{"family":"Mackay","given":"Clare E."},{"family":"Goodwin","given":"Guy M."}],"issued":{"date-parts":[["2014",11]]}}}],"schema":"https://github.com/citation-style-language/schema/raw/master/csl-citation.json"}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(232)</w:t>
            </w:r>
            <w:r w:rsidRPr="00BC0722">
              <w:rPr>
                <w:rFonts w:ascii="Arial" w:hAnsi="Arial" w:cs="Arial"/>
                <w:sz w:val="20"/>
                <w:szCs w:val="20"/>
              </w:rPr>
              <w:fldChar w:fldCharType="end"/>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{"citationID":"a6afei9iqu","properties":{"formattedCitation":"\\super 227\\nosupersub{}","plainCitation":"227","dontUpdate":true,"noteIndex":0},"citationItems":[{"id":836,"uris":["http://zotero.org/users/2846505/items/Y2FW42R8"],"itemData":{"id":836,"type":"article-journal","abstract":"OBJECTIVES: Despite numerous structural and functional magnetic resonance imaging studies, the neurobiology of bipolar disorder (BD) is still incompletely understood. Resting-state functional magnetic resonance imaging (rsFMRI) allows for the study of intrinsic functional connections between brain areas, which may reflect the pathophysiology of BD. Most previous rsFMRI studies conducted in BD have included a majority of medicated patients, making simple interpretation with respect to pathophysiology difficult.\nMETHODS: Participants were 15 antipsychotic agent- and mood-stabilizer-naïve young adults with bipolar II disorder (BD-II), and 20 healthy controls group-matched for gender, age, and cognitive ability. Independent component analysis (ICA) was used to identify eight commonly studied resting-state networks (RSNs). Between-group comparisons were conducted using dual regression and corrected for family-wise error (FWE) across space and the number of components (pFWE &lt; 0.05).\nRESULTS: In comparison to controls, participants with BD-II had increased coherence across several brain regions, including the bilateral insula and putamen, across a temporo-insular network. No between-group differences in engagement of the default mode network were found.\nCONCLUSIONS: This was the first ICA-based rsFMRI study conducted among unmedicated individuals with BD. Given the young age (mean = 23 years) and antipsychotic agent- and mood-stabilizer-naïve status of our participants with BD-II, temporo-insular functional connectivity is a candidate vulnerability marker for BD. Further work is needed to relate resting-state differences to detailed understanding of pathophysiology.","container-title":"Bipolar Disorders","DOI":"10.1111/bdi.12206","ISSN":"1399-5618","issue":"7","journalAbbreviation":"Bipolar Disord","language":"eng","note":"PMID: 24725219","page":"748-755","source":"PubMed","title":"Increased temporo-insular engagement in unmedicated bipolar II disorder: an exploratory resting state study using independent component analysis","title-short":"Increased temporo-insular engagement in unmedicated bipolar II disorder","volume":"16","author":[{"family":"Yip","given":"Sarah W."},{"family":"Mackay","given":"Clare E."},{"family":"Goodwin","given":"Guy M."}],"issued":{"date-parts":[["2014",11]]}}}],"schema":"https://github.com/citation-style-language/schema/raw/master/csl-citation.json"} </w:instrText>
            </w:r>
            <w:r w:rsidRPr="00BC0722">
              <w:rPr>
                <w:rFonts w:ascii="Arial" w:hAnsi="Arial" w:cs="Arial"/>
                <w:sz w:val="20"/>
                <w:szCs w:val="20"/>
              </w:rPr>
              <w:fldChar w:fldCharType="separate"/>
            </w:r>
            <w:r w:rsidRPr="00BC0722">
              <w:rPr>
                <w:rFonts w:ascii="Arial" w:hAnsi="Arial" w:cs="Arial"/>
                <w:sz w:val="20"/>
                <w:vertAlign w:val="superscript"/>
              </w:rPr>
              <w:t xml:space="preserve"> </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8EFC990" w14:textId="517565B4" w:rsidR="00DC3356" w:rsidRPr="00BC0722" w:rsidRDefault="00DC3356" w:rsidP="00DC3356">
            <w:pPr>
              <w:rPr>
                <w:rFonts w:ascii="Arial" w:hAnsi="Arial" w:cs="Arial"/>
                <w:sz w:val="20"/>
                <w:szCs w:val="20"/>
              </w:rPr>
            </w:pPr>
            <w:r w:rsidRPr="00BC0722">
              <w:rPr>
                <w:rFonts w:ascii="Arial" w:hAnsi="Arial" w:cs="Arial"/>
                <w:sz w:val="20"/>
                <w:szCs w:val="20"/>
              </w:rPr>
              <w:t xml:space="preserve">15 BD II,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149970"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(n=15)</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4F4EC0" w14:textId="77777777" w:rsidR="00DC3356" w:rsidRPr="00BC0722" w:rsidRDefault="00DC3356" w:rsidP="00DC3356">
            <w:pPr>
              <w:rPr>
                <w:rFonts w:ascii="Arial" w:hAnsi="Arial" w:cs="Arial"/>
                <w:sz w:val="20"/>
                <w:szCs w:val="20"/>
              </w:rPr>
            </w:pPr>
            <w:r w:rsidRPr="00BC0722">
              <w:rPr>
                <w:rFonts w:ascii="Arial" w:hAnsi="Arial" w:cs="Arial"/>
                <w:sz w:val="20"/>
                <w:szCs w:val="20"/>
              </w:rPr>
              <w:t>23.07 (3.73)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C8D1FA0" w14:textId="3E93A39A" w:rsidR="00DC3356" w:rsidRPr="00BC0722" w:rsidRDefault="00DC3356" w:rsidP="00DC3356">
            <w:pPr>
              <w:rPr>
                <w:rFonts w:ascii="Arial" w:hAnsi="Arial" w:cs="Arial"/>
                <w:sz w:val="20"/>
                <w:szCs w:val="20"/>
              </w:rPr>
            </w:pPr>
            <w:r w:rsidRPr="00BC0722">
              <w:rPr>
                <w:rFonts w:ascii="Arial" w:hAnsi="Arial" w:cs="Arial"/>
                <w:sz w:val="20"/>
                <w:szCs w:val="20"/>
              </w:rPr>
              <w:t>15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D030AFA" w14:textId="77777777" w:rsidR="00DC3356" w:rsidRPr="00BC0722" w:rsidRDefault="00DC3356" w:rsidP="00DC3356">
            <w:pPr>
              <w:rPr>
                <w:rFonts w:ascii="Arial" w:hAnsi="Arial" w:cs="Arial"/>
                <w:sz w:val="20"/>
                <w:szCs w:val="20"/>
              </w:rPr>
            </w:pPr>
            <w:r w:rsidRPr="00BC0722">
              <w:rPr>
                <w:rFonts w:ascii="Arial" w:hAnsi="Arial" w:cs="Arial"/>
                <w:sz w:val="20"/>
                <w:szCs w:val="20"/>
              </w:rPr>
              <w:t xml:space="preserve">Not reported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C8E818"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E7CC14E"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(ICA)</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31085FB" w14:textId="1FCB81F2" w:rsidR="00DC3356" w:rsidRPr="00BC0722" w:rsidRDefault="00DC3356" w:rsidP="00DC335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(Table 2)</w:t>
            </w:r>
          </w:p>
        </w:tc>
      </w:tr>
      <w:tr w:rsidR="00DC3356" w:rsidRPr="00BC0722" w14:paraId="431E4F4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10DCAA5" w14:textId="122D9992" w:rsidR="00DC3356" w:rsidRPr="00BC0722" w:rsidRDefault="00DC3356" w:rsidP="00DC3356">
            <w:pPr>
              <w:rPr>
                <w:rFonts w:ascii="Arial" w:hAnsi="Arial" w:cs="Arial"/>
                <w:sz w:val="20"/>
                <w:szCs w:val="20"/>
              </w:rPr>
            </w:pPr>
            <w:r w:rsidRPr="00BC0722">
              <w:rPr>
                <w:rFonts w:ascii="Arial" w:hAnsi="Arial" w:cs="Arial"/>
                <w:sz w:val="20"/>
                <w:szCs w:val="20"/>
              </w:rPr>
              <w:t>Yip et al. 2015</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{"citationID":"a6i7ia5f5i","properties":{"formattedCitation":"(115)","plainCitation":"(115)","noteIndex":0},"citationItems":[{"id":835,"uris":["http://zotero.org/users/2846505/items/IAQEGPFD"],"itemData":{"id":835,"type":"article-journal","abstract":"Increased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disorders.","container-title":"Neuropsychopharmacology","DOI":"10.1038/npp.2014.215","ISSN":"1740-634X","issue":"3","language":"en","license":"2015 American College of Neuropsychopharmacology","note":"number: 3\npublisher: Nature Publishing Group","page":"658-666","source":"www.nature.com","title":"Hypoactivation of the Ventral and Dorsal Striatum During Reward and Loss Anticipation in Antipsychotic and Mood Stabilizer-Naive Bipolar Disorder","volume":"40","author":[{"family":"Yip","given":"Sarah W."},{"family":"Worhunsky","given":"Patrick D."},{"family":"Rogers","given":"Robert D."},{"family":"Goodwin","given":"Guy M."}],"issued":{"date-parts":[["2015",2]]}}}],"schema":"https://github.com/citation-style-language/schema/raw/master/csl-citation.json"}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(115)</w:t>
            </w:r>
            <w:r w:rsidRPr="00BC0722">
              <w:rPr>
                <w:rFonts w:ascii="Arial" w:hAnsi="Arial" w:cs="Arial"/>
                <w:sz w:val="20"/>
                <w:szCs w:val="20"/>
              </w:rPr>
              <w:fldChar w:fldCharType="end"/>
            </w:r>
            <w:r w:rsidRPr="00BC0722">
              <w:rPr>
                <w:rFonts w:ascii="Arial" w:hAnsi="Arial" w:cs="Arial"/>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23DDA6" w14:textId="5D44F116" w:rsidR="00DC3356" w:rsidRPr="00BC0722" w:rsidRDefault="00DC3356" w:rsidP="00DC3356">
            <w:pPr>
              <w:rPr>
                <w:rFonts w:ascii="Arial" w:hAnsi="Arial" w:cs="Arial"/>
                <w:sz w:val="20"/>
                <w:szCs w:val="20"/>
              </w:rPr>
            </w:pPr>
            <w:r w:rsidRPr="00BC0722">
              <w:rPr>
                <w:rFonts w:ascii="Arial" w:hAnsi="Arial" w:cs="Arial"/>
                <w:sz w:val="20"/>
                <w:szCs w:val="20"/>
              </w:rPr>
              <w:t xml:space="preserve">20 BD II/NOS, 20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FFB34F8"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32BFE1D" w14:textId="77777777" w:rsidR="00DC3356" w:rsidRPr="00BC0722" w:rsidRDefault="00DC3356" w:rsidP="00DC3356">
            <w:pPr>
              <w:rPr>
                <w:rFonts w:ascii="Arial" w:hAnsi="Arial" w:cs="Arial"/>
                <w:sz w:val="20"/>
                <w:szCs w:val="20"/>
              </w:rPr>
            </w:pPr>
            <w:r w:rsidRPr="00BC0722">
              <w:rPr>
                <w:rFonts w:ascii="Arial" w:hAnsi="Arial" w:cs="Arial"/>
                <w:sz w:val="20"/>
                <w:szCs w:val="20"/>
              </w:rPr>
              <w:t>22.59 (0.9)</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9C0674B" w14:textId="3060F73C" w:rsidR="00DC3356" w:rsidRPr="00BC0722" w:rsidRDefault="00DC3356" w:rsidP="00DC3356">
            <w:pPr>
              <w:rPr>
                <w:rFonts w:ascii="Arial" w:hAnsi="Arial" w:cs="Arial"/>
                <w:sz w:val="20"/>
                <w:szCs w:val="20"/>
              </w:rPr>
            </w:pPr>
            <w:r w:rsidRPr="00BC0722">
              <w:rPr>
                <w:rFonts w:ascii="Arial" w:hAnsi="Arial" w:cs="Arial"/>
                <w:sz w:val="20"/>
                <w:szCs w:val="20"/>
              </w:rPr>
              <w:t>20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5476A09"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FBBA12E"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C23273E" w14:textId="77777777" w:rsidR="00DC3356" w:rsidRPr="00BC0722" w:rsidRDefault="00DC3356" w:rsidP="00DC3356">
            <w:pPr>
              <w:rPr>
                <w:rFonts w:ascii="Arial" w:hAnsi="Arial" w:cs="Arial"/>
                <w:sz w:val="20"/>
                <w:szCs w:val="20"/>
              </w:rPr>
            </w:pPr>
            <w:r w:rsidRPr="00BC0722">
              <w:rPr>
                <w:rFonts w:ascii="Arial" w:hAnsi="Arial" w:cs="Arial"/>
                <w:sz w:val="20"/>
                <w:szCs w:val="20"/>
              </w:rPr>
              <w:t>Monetary incentive delay (E)</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BA564F1" w14:textId="6583A8EA" w:rsidR="00DC3356" w:rsidRPr="00BC0722" w:rsidRDefault="00465BD3" w:rsidP="00DC3356">
            <w:pPr>
              <w:rPr>
                <w:rFonts w:ascii="Arial" w:hAnsi="Arial" w:cs="Arial"/>
                <w:sz w:val="20"/>
                <w:szCs w:val="20"/>
              </w:rPr>
            </w:pPr>
            <w:r>
              <w:rPr>
                <w:rFonts w:ascii="Arial" w:hAnsi="Arial" w:cs="Arial"/>
                <w:sz w:val="20"/>
                <w:szCs w:val="20"/>
              </w:rPr>
              <w:t>NC</w:t>
            </w:r>
            <w:r w:rsidR="00DC3356" w:rsidRPr="00BC0722">
              <w:rPr>
                <w:rFonts w:ascii="Arial" w:hAnsi="Arial" w:cs="Arial"/>
                <w:sz w:val="20"/>
                <w:szCs w:val="20"/>
              </w:rPr>
              <w:t>&gt;BD 1</w:t>
            </w:r>
            <w:r w:rsidR="00DC3356" w:rsidRPr="00BC0722">
              <w:rPr>
                <w:rFonts w:ascii="Arial" w:hAnsi="Arial" w:cs="Arial"/>
                <w:sz w:val="20"/>
                <w:szCs w:val="20"/>
                <w:vertAlign w:val="superscript"/>
              </w:rPr>
              <w:t>st</w:t>
            </w:r>
            <w:r w:rsidR="00DC3356" w:rsidRPr="00BC0722">
              <w:rPr>
                <w:rFonts w:ascii="Arial" w:hAnsi="Arial" w:cs="Arial"/>
                <w:sz w:val="20"/>
                <w:szCs w:val="20"/>
              </w:rPr>
              <w:t xml:space="preserve"> anticipation phase: wins, </w:t>
            </w:r>
            <w:r>
              <w:rPr>
                <w:rFonts w:ascii="Arial" w:hAnsi="Arial" w:cs="Arial"/>
                <w:sz w:val="20"/>
                <w:szCs w:val="20"/>
              </w:rPr>
              <w:t>NC</w:t>
            </w:r>
            <w:r w:rsidR="00DC3356" w:rsidRPr="00BC0722">
              <w:rPr>
                <w:rFonts w:ascii="Arial" w:hAnsi="Arial" w:cs="Arial"/>
                <w:sz w:val="20"/>
                <w:szCs w:val="20"/>
              </w:rPr>
              <w:t>&gt;BD 1</w:t>
            </w:r>
            <w:r w:rsidR="00DC3356" w:rsidRPr="00BC0722">
              <w:rPr>
                <w:rFonts w:ascii="Arial" w:hAnsi="Arial" w:cs="Arial"/>
                <w:sz w:val="20"/>
                <w:szCs w:val="20"/>
                <w:vertAlign w:val="superscript"/>
              </w:rPr>
              <w:t>st</w:t>
            </w:r>
            <w:r w:rsidR="00DC3356" w:rsidRPr="00BC0722">
              <w:rPr>
                <w:rFonts w:ascii="Arial" w:hAnsi="Arial" w:cs="Arial"/>
                <w:sz w:val="20"/>
                <w:szCs w:val="20"/>
              </w:rPr>
              <w:t xml:space="preserve"> anticipation phase: losses, </w:t>
            </w:r>
            <w:r>
              <w:rPr>
                <w:rFonts w:ascii="Arial" w:hAnsi="Arial" w:cs="Arial"/>
                <w:sz w:val="20"/>
                <w:szCs w:val="20"/>
              </w:rPr>
              <w:t>NC</w:t>
            </w:r>
            <w:r w:rsidR="00DC3356" w:rsidRPr="00BC0722">
              <w:rPr>
                <w:rFonts w:ascii="Arial" w:hAnsi="Arial" w:cs="Arial"/>
                <w:sz w:val="20"/>
                <w:szCs w:val="20"/>
              </w:rPr>
              <w:t>&gt;BD 2</w:t>
            </w:r>
            <w:r w:rsidR="00DC3356" w:rsidRPr="00BC0722">
              <w:rPr>
                <w:rFonts w:ascii="Arial" w:hAnsi="Arial" w:cs="Arial"/>
                <w:sz w:val="20"/>
                <w:szCs w:val="20"/>
                <w:vertAlign w:val="superscript"/>
              </w:rPr>
              <w:t>nd</w:t>
            </w:r>
            <w:r w:rsidR="00DC3356" w:rsidRPr="00BC0722">
              <w:rPr>
                <w:rFonts w:ascii="Arial" w:hAnsi="Arial" w:cs="Arial"/>
                <w:sz w:val="20"/>
                <w:szCs w:val="20"/>
              </w:rPr>
              <w:t xml:space="preserve"> anticipation phase: wins, </w:t>
            </w:r>
            <w:r>
              <w:rPr>
                <w:rFonts w:ascii="Arial" w:hAnsi="Arial" w:cs="Arial"/>
                <w:sz w:val="20"/>
                <w:szCs w:val="20"/>
              </w:rPr>
              <w:t>NC</w:t>
            </w:r>
            <w:r w:rsidR="00DC3356" w:rsidRPr="00BC0722">
              <w:rPr>
                <w:rFonts w:ascii="Arial" w:hAnsi="Arial" w:cs="Arial"/>
                <w:sz w:val="20"/>
                <w:szCs w:val="20"/>
              </w:rPr>
              <w:t>&gt;BD 2</w:t>
            </w:r>
            <w:r w:rsidR="00DC3356" w:rsidRPr="00BC0722">
              <w:rPr>
                <w:rFonts w:ascii="Arial" w:hAnsi="Arial" w:cs="Arial"/>
                <w:sz w:val="20"/>
                <w:szCs w:val="20"/>
                <w:vertAlign w:val="superscript"/>
              </w:rPr>
              <w:t>nd</w:t>
            </w:r>
            <w:r w:rsidR="00DC3356" w:rsidRPr="00BC0722">
              <w:rPr>
                <w:rFonts w:ascii="Arial" w:hAnsi="Arial" w:cs="Arial"/>
                <w:sz w:val="20"/>
                <w:szCs w:val="20"/>
              </w:rPr>
              <w:t xml:space="preserve"> anticipation phase: losses, </w:t>
            </w:r>
            <w:r>
              <w:rPr>
                <w:rFonts w:ascii="Arial" w:hAnsi="Arial" w:cs="Arial"/>
                <w:sz w:val="20"/>
                <w:szCs w:val="20"/>
              </w:rPr>
              <w:t>NC</w:t>
            </w:r>
            <w:r w:rsidR="00DC3356" w:rsidRPr="00BC0722">
              <w:rPr>
                <w:rFonts w:ascii="Arial" w:hAnsi="Arial" w:cs="Arial"/>
                <w:sz w:val="20"/>
                <w:szCs w:val="20"/>
              </w:rPr>
              <w:t xml:space="preserve">&gt;BD win outcome, </w:t>
            </w:r>
            <w:r>
              <w:rPr>
                <w:rFonts w:ascii="Arial" w:hAnsi="Arial" w:cs="Arial"/>
                <w:sz w:val="20"/>
                <w:szCs w:val="20"/>
              </w:rPr>
              <w:t>NC</w:t>
            </w:r>
            <w:r w:rsidR="00DC3356" w:rsidRPr="00BC0722">
              <w:rPr>
                <w:rFonts w:ascii="Arial" w:hAnsi="Arial" w:cs="Arial"/>
                <w:sz w:val="20"/>
                <w:szCs w:val="20"/>
              </w:rPr>
              <w:t xml:space="preserve">&gt; BD loss outcome, </w:t>
            </w:r>
            <w:r>
              <w:rPr>
                <w:rFonts w:ascii="Arial" w:hAnsi="Arial" w:cs="Arial"/>
                <w:sz w:val="20"/>
                <w:szCs w:val="20"/>
              </w:rPr>
              <w:t>NC</w:t>
            </w:r>
            <w:r w:rsidR="00DC3356" w:rsidRPr="00BC0722">
              <w:rPr>
                <w:rFonts w:ascii="Arial" w:hAnsi="Arial" w:cs="Arial"/>
                <w:sz w:val="20"/>
                <w:szCs w:val="20"/>
              </w:rPr>
              <w:t>&gt;BD 1</w:t>
            </w:r>
            <w:r w:rsidR="00DC3356" w:rsidRPr="00BC0722">
              <w:rPr>
                <w:rFonts w:ascii="Arial" w:hAnsi="Arial" w:cs="Arial"/>
                <w:sz w:val="20"/>
                <w:szCs w:val="20"/>
                <w:vertAlign w:val="superscript"/>
              </w:rPr>
              <w:t>st</w:t>
            </w:r>
            <w:r w:rsidR="00DC3356" w:rsidRPr="00BC0722">
              <w:rPr>
                <w:rFonts w:ascii="Arial" w:hAnsi="Arial" w:cs="Arial"/>
                <w:sz w:val="20"/>
                <w:szCs w:val="20"/>
              </w:rPr>
              <w:t xml:space="preserve"> anticipation phase: wins&gt;neutral, </w:t>
            </w:r>
            <w:r>
              <w:rPr>
                <w:rFonts w:ascii="Arial" w:hAnsi="Arial" w:cs="Arial"/>
                <w:sz w:val="20"/>
                <w:szCs w:val="20"/>
              </w:rPr>
              <w:t>NC</w:t>
            </w:r>
            <w:r w:rsidR="00DC3356" w:rsidRPr="00BC0722">
              <w:rPr>
                <w:rFonts w:ascii="Arial" w:hAnsi="Arial" w:cs="Arial"/>
                <w:sz w:val="20"/>
                <w:szCs w:val="20"/>
              </w:rPr>
              <w:t>&gt;BD 2</w:t>
            </w:r>
            <w:r w:rsidR="00DC3356" w:rsidRPr="00BC0722">
              <w:rPr>
                <w:rFonts w:ascii="Arial" w:hAnsi="Arial" w:cs="Arial"/>
                <w:sz w:val="20"/>
                <w:szCs w:val="20"/>
                <w:vertAlign w:val="superscript"/>
              </w:rPr>
              <w:t>nd</w:t>
            </w:r>
            <w:r w:rsidR="00DC3356" w:rsidRPr="00BC0722">
              <w:rPr>
                <w:rFonts w:ascii="Arial" w:hAnsi="Arial" w:cs="Arial"/>
                <w:sz w:val="20"/>
                <w:szCs w:val="20"/>
              </w:rPr>
              <w:t xml:space="preserve"> anticipation phase: wins&gt;neutral, </w:t>
            </w:r>
            <w:r>
              <w:rPr>
                <w:rFonts w:ascii="Arial" w:hAnsi="Arial" w:cs="Arial"/>
                <w:sz w:val="20"/>
                <w:szCs w:val="20"/>
              </w:rPr>
              <w:t>NC</w:t>
            </w:r>
            <w:r w:rsidR="00DC3356" w:rsidRPr="00BC0722">
              <w:rPr>
                <w:rFonts w:ascii="Arial" w:hAnsi="Arial" w:cs="Arial"/>
                <w:sz w:val="20"/>
                <w:szCs w:val="20"/>
              </w:rPr>
              <w:t>&gt;BD 2</w:t>
            </w:r>
            <w:r w:rsidR="00DC3356" w:rsidRPr="00BC0722">
              <w:rPr>
                <w:rFonts w:ascii="Arial" w:hAnsi="Arial" w:cs="Arial"/>
                <w:sz w:val="20"/>
                <w:szCs w:val="20"/>
                <w:vertAlign w:val="superscript"/>
              </w:rPr>
              <w:t>nd</w:t>
            </w:r>
            <w:r w:rsidR="00DC3356" w:rsidRPr="00BC0722">
              <w:rPr>
                <w:rFonts w:ascii="Arial" w:hAnsi="Arial" w:cs="Arial"/>
                <w:sz w:val="20"/>
                <w:szCs w:val="20"/>
              </w:rPr>
              <w:t xml:space="preserve"> anticipation phase: losses&gt;neutral, </w:t>
            </w:r>
            <w:r>
              <w:rPr>
                <w:rFonts w:ascii="Arial" w:hAnsi="Arial" w:cs="Arial"/>
                <w:sz w:val="20"/>
                <w:szCs w:val="20"/>
              </w:rPr>
              <w:t>NC</w:t>
            </w:r>
            <w:r w:rsidR="00DC3356" w:rsidRPr="00BC0722">
              <w:rPr>
                <w:rFonts w:ascii="Arial" w:hAnsi="Arial" w:cs="Arial"/>
                <w:sz w:val="20"/>
                <w:szCs w:val="20"/>
              </w:rPr>
              <w:t xml:space="preserve">&gt;BD outcome phase: wins&gt;neutral, </w:t>
            </w:r>
            <w:r>
              <w:rPr>
                <w:rFonts w:ascii="Arial" w:hAnsi="Arial" w:cs="Arial"/>
                <w:sz w:val="20"/>
                <w:szCs w:val="20"/>
              </w:rPr>
              <w:t>NC</w:t>
            </w:r>
            <w:r w:rsidR="00DC3356" w:rsidRPr="00BC0722">
              <w:rPr>
                <w:rFonts w:ascii="Arial" w:hAnsi="Arial" w:cs="Arial"/>
                <w:sz w:val="20"/>
                <w:szCs w:val="20"/>
              </w:rPr>
              <w:t>&gt;BD outcome phase: losses&gt; neutral, BD&gt;</w:t>
            </w:r>
            <w:r>
              <w:rPr>
                <w:rFonts w:ascii="Arial" w:hAnsi="Arial" w:cs="Arial"/>
                <w:sz w:val="20"/>
                <w:szCs w:val="20"/>
              </w:rPr>
              <w:t>NC</w:t>
            </w:r>
            <w:r w:rsidR="00DC3356" w:rsidRPr="00BC0722">
              <w:rPr>
                <w:rFonts w:ascii="Arial" w:hAnsi="Arial" w:cs="Arial"/>
                <w:sz w:val="20"/>
                <w:szCs w:val="20"/>
              </w:rPr>
              <w:t xml:space="preserve"> 1</w:t>
            </w:r>
            <w:r w:rsidR="00DC3356" w:rsidRPr="00BC0722">
              <w:rPr>
                <w:rFonts w:ascii="Arial" w:hAnsi="Arial" w:cs="Arial"/>
                <w:sz w:val="20"/>
                <w:szCs w:val="20"/>
                <w:vertAlign w:val="superscript"/>
              </w:rPr>
              <w:t>st</w:t>
            </w:r>
            <w:r w:rsidR="00DC3356" w:rsidRPr="00BC0722">
              <w:rPr>
                <w:rFonts w:ascii="Arial" w:hAnsi="Arial" w:cs="Arial"/>
                <w:sz w:val="20"/>
                <w:szCs w:val="20"/>
              </w:rPr>
              <w:t xml:space="preserve"> anticipation phase: losses&gt; neutral </w:t>
            </w:r>
          </w:p>
        </w:tc>
      </w:tr>
      <w:tr w:rsidR="00DC3356" w:rsidRPr="00BC0722" w14:paraId="6C08B31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CD48659" w14:textId="5DED7A35" w:rsidR="00DC3356" w:rsidRPr="00BC0722" w:rsidRDefault="00DC3356" w:rsidP="00DC3356">
            <w:pPr>
              <w:rPr>
                <w:rFonts w:ascii="Arial" w:hAnsi="Arial" w:cs="Arial"/>
                <w:sz w:val="20"/>
                <w:szCs w:val="20"/>
              </w:rPr>
            </w:pPr>
            <w:r w:rsidRPr="00BC0722">
              <w:rPr>
                <w:rFonts w:ascii="Arial" w:hAnsi="Arial" w:cs="Arial"/>
                <w:sz w:val="20"/>
                <w:szCs w:val="20"/>
              </w:rPr>
              <w:t>Yoshimura et al. 2014</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{"citationID":"a1mc04ij8to","properties":{"formattedCitation":"(100)","plainCitation":"(100)","noteIndex":0},"citationItems":[{"id":834,"uris":["http://zotero.org/users/2846505/items/6D5AD2W9"],"itemData":{"id":834,"type":"article-journal","abstract":"AIM: Cognitive impairment may account for functional and occupational disability in patients with bipolar disorder even during periods of euthymia. While imaging suggests structural, neurochemical, and functional abnormalities in bipolar disorder patients, the pathophysiology of these deficits has not been elucidated. It was hypothesized that euthymic bipolar patients would have different cortical activation during a verbal fluency task compared to healthy controls, and that psychosocial functioning would be associated with prefrontal cortical activation during the task in the bipolar group.\nMETHODS: Ten euthymic bipolar patients and 10 healthy control participants (matched for age, gender, and years of education) underwent functional magnetic resonance imaging (fMRI) during a verbal fluency task, tapping task and visual task. Correlational analysis between the fMRI brain activation and clinical variables of the participants, including Global Assessment of Functioning (GAF) score, was performed.\nRESULTS: Compared to the controls, euthymic bipolar patients had significantly greater activation in the bilateral precuneus with similar behavioral performance during the verbal fluency task. There were no significant differences between the groups for the visual task or the simple motor task. Activation in both the left anterior cingulate cortex (ACC) and the left dorsolateral prefrontal cortex (PFC) were significantly positively correlated with GAF score in the euthymic bipolar patients.\nCONCLUSION: Both the ACC and lateral PFC regions are components of a neural network that plays a critical role in psychosocial functioning, and are often found to be affected in bipolar patients.","container-title":"Psychiatry and Clinical Neurosciences","DOI":"10.1111/pcn.12115","ISSN":"1440-1819","issue":"3","journalAbbreviation":"Psychiatry Clin Neurosci","language":"eng","note":"PMID: 24895735","page":"188-196","source":"PubMed","title":"Psychosocial functioning is correlated with activation in the anterior cingulate cortex and left lateral prefrontal cortex during a verbal fluency task in euthymic bipolar disorder: a preliminary fMRI study","title-short":"Psychosocial functioning is correlated with activation in the anterior cingulate cortex and left lateral prefrontal cortex during a verbal fluency task in euthymic bipolar disorder","volume":"68","author":[{"family":"Yoshimura","given":"Yasushi"},{"family":"Okamoto","given":"Yasumasa"},{"family":"Onoda","given":"Keiichi"},{"family":"Okada","given":"Go"},{"family":"Toki","given":"Shigeru"},{"family":"Yoshino","given":"Atsuo"},{"family":"Yamashita","given":"Hidehisa"},{"family":"Yamawaki","given":"Shigeto"}],"issued":{"date-parts":[["2014",3]]}}}],"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(100)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032F494" w14:textId="06F3FEFD" w:rsidR="00DC3356" w:rsidRPr="00BC0722" w:rsidRDefault="00DC3356" w:rsidP="00DC3356">
            <w:pPr>
              <w:rPr>
                <w:rFonts w:ascii="Arial" w:hAnsi="Arial" w:cs="Arial"/>
                <w:sz w:val="20"/>
                <w:szCs w:val="20"/>
              </w:rPr>
            </w:pPr>
            <w:r w:rsidRPr="00BC0722">
              <w:rPr>
                <w:rFonts w:ascii="Arial" w:hAnsi="Arial" w:cs="Arial"/>
                <w:sz w:val="20"/>
                <w:szCs w:val="20"/>
              </w:rPr>
              <w:t xml:space="preserve">10 BD I, 10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DD8923"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(n=10)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6E2E678" w14:textId="77777777" w:rsidR="00DC3356" w:rsidRPr="00BC0722" w:rsidRDefault="00DC3356" w:rsidP="00DC3356">
            <w:pPr>
              <w:rPr>
                <w:rFonts w:ascii="Arial" w:hAnsi="Arial" w:cs="Arial"/>
                <w:sz w:val="20"/>
                <w:szCs w:val="20"/>
              </w:rPr>
            </w:pPr>
            <w:r w:rsidRPr="00BC0722">
              <w:rPr>
                <w:rFonts w:ascii="Arial" w:hAnsi="Arial" w:cs="Arial"/>
                <w:sz w:val="20"/>
                <w:szCs w:val="20"/>
              </w:rPr>
              <w:t>48.4 (8.8)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B08140" w14:textId="03182D82" w:rsidR="00DC3356" w:rsidRPr="00BC0722" w:rsidRDefault="00DC3356" w:rsidP="00DC3356">
            <w:pPr>
              <w:rPr>
                <w:rFonts w:ascii="Arial" w:hAnsi="Arial" w:cs="Arial"/>
                <w:sz w:val="20"/>
                <w:szCs w:val="20"/>
              </w:rPr>
            </w:pPr>
            <w:r w:rsidRPr="00BC0722">
              <w:rPr>
                <w:rFonts w:ascii="Arial" w:hAnsi="Arial" w:cs="Arial"/>
                <w:sz w:val="20"/>
                <w:szCs w:val="20"/>
              </w:rPr>
              <w:t>10 (100)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35B779A"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7081274"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BB8DF3B" w14:textId="77777777" w:rsidR="00DC3356" w:rsidRPr="00BC0722" w:rsidRDefault="00DC3356" w:rsidP="00DC3356">
            <w:pPr>
              <w:rPr>
                <w:rFonts w:ascii="Arial" w:hAnsi="Arial" w:cs="Arial"/>
                <w:sz w:val="20"/>
                <w:szCs w:val="20"/>
              </w:rPr>
            </w:pPr>
            <w:r w:rsidRPr="00BC0722">
              <w:rPr>
                <w:rFonts w:ascii="Arial" w:hAnsi="Arial" w:cs="Arial"/>
                <w:sz w:val="20"/>
                <w:szCs w:val="20"/>
              </w:rPr>
              <w:t>Verbal fluency (C)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E58B446" w14:textId="5989EB8D" w:rsidR="00DC3356" w:rsidRPr="00BC0722" w:rsidRDefault="00DC3356" w:rsidP="00DC3356">
            <w:pPr>
              <w:rPr>
                <w:rFonts w:ascii="Arial" w:hAnsi="Arial" w:cs="Arial"/>
                <w:sz w:val="20"/>
                <w:szCs w:val="20"/>
              </w:rPr>
            </w:pPr>
            <w:r w:rsidRPr="00BC0722">
              <w:rPr>
                <w:rFonts w:ascii="Arial" w:hAnsi="Arial" w:cs="Arial"/>
                <w:sz w:val="20"/>
                <w:szCs w:val="20"/>
              </w:rPr>
              <w:t>BD&gt;</w:t>
            </w:r>
            <w:r w:rsidR="00465BD3">
              <w:rPr>
                <w:rFonts w:ascii="Arial" w:hAnsi="Arial" w:cs="Arial"/>
                <w:sz w:val="20"/>
                <w:szCs w:val="20"/>
              </w:rPr>
              <w:t>NC</w:t>
            </w:r>
            <w:r w:rsidRPr="00BC0722">
              <w:rPr>
                <w:rFonts w:ascii="Arial" w:hAnsi="Arial" w:cs="Arial"/>
                <w:sz w:val="20"/>
                <w:szCs w:val="20"/>
              </w:rPr>
              <w:t xml:space="preserve"> (Results)</w:t>
            </w:r>
          </w:p>
        </w:tc>
      </w:tr>
      <w:tr w:rsidR="00DC3356" w:rsidRPr="00BC0722" w14:paraId="3079B38B" w14:textId="77777777" w:rsidTr="005157C3">
        <w:trPr>
          <w:trHeight w:val="26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4CBC5D6" w14:textId="0462CE38" w:rsidR="00DC3356" w:rsidRPr="00BC0722" w:rsidRDefault="00DC3356" w:rsidP="00DC3356">
            <w:pPr>
              <w:rPr>
                <w:rFonts w:ascii="Arial" w:hAnsi="Arial" w:cs="Arial"/>
                <w:sz w:val="20"/>
                <w:szCs w:val="20"/>
              </w:rPr>
            </w:pPr>
            <w:r w:rsidRPr="00BC0722">
              <w:rPr>
                <w:rFonts w:ascii="Arial" w:hAnsi="Arial" w:cs="Arial"/>
                <w:sz w:val="20"/>
                <w:szCs w:val="20"/>
              </w:rPr>
              <w:t>Young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{"citationID":"a2j8ko027kp","properties":{"formattedCitation":"(116)","plainCitation":"(116)","noteIndex":0},"citationItems":[{"id":833,"uris":["http://zotero.org/users/2846505/items/IX9XHVI6"],"itemData":{"id":833,"type":"article-journal","abstract":"OBJECTIVES: Autobiographical memory (AM) recall is impaired in both bipolar depression (BD) and major depressive disorder (MDD). The current study used functional magnetic resonance imaging (fMRI) to investigate differences between healthy controls (HCs) and depressed participants with either BD or MDD as they recalled AMs that varied in emotional valence.\nMETHODS: Unmedicated adults in a current major depressive episode who met criteria for either MDD or BD and HCs (n=16/group) underwent fMRI while recalling AMs in response to emotionally valenced cue words. Control tasks involved generating examples from a given category and counting the number of risers in a letter string.\nRESULTS: Both participants with BD and those with MDD recalled fewer specific and more categorical memories than HC participants. During specific AM recall of positive memories, participants with BD showed increased hemodynamic activity in the ventrolateral prefrontal cortex, posterior cingulate cortex, anterior insula, middle temporal gyrus, parahippocampus, and amygdala relative to MDD and HC participants, as well as decreased dorsolateral prefrontal (DLPFC) activity relative to MDD participants. During specific AM recall of negative memories, participants with BD manifested decreased activity in the precuneus, amygdala, anterior cingulate, and DLPFC along with increased activity in the dorsomedial PFC relative to MDD participants.\nCONCLUSIONS: While depressed participants with BD and MDD exhibited similar depression ratings and memory deficits, the brain regions underlying successful AM recall significantly differentiated these patient groups. Differential amygdala activity during emotional memory recall (particularly increased activity in participants with BD for positive AMs) may prove useful in the differentiation of individuals with MDD and BD experiencing a depressive episode.","container-title":"Bipolar Disorders","DOI":"10.1111/bdi.12441","ISSN":"1399-5618","issue":"7","journalAbbreviation":"Bipolar Disord","language":"eng","note":"PMID: 27813234","page":"571-582","source":"PubMed","title":"Differential neural correlates of autobiographical memory recall in bipolar and unipolar depression","volume":"18","author":[{"family":"Young","given":"Kymberly D."},{"family":"Bodurka","given":"Jerzy"},{"family":"Drevets","given":"Wayne C."}],"issued":{"date-parts":[["2016"]]}}}],"schema":"https://github.com/citation-style-language/schema/raw/master/csl-citation.json"}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(116)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71710B" w14:textId="1B1E708B" w:rsidR="00DC3356" w:rsidRPr="00BC0722" w:rsidRDefault="00DC3356" w:rsidP="00DC3356">
            <w:pPr>
              <w:rPr>
                <w:rFonts w:ascii="Arial" w:hAnsi="Arial" w:cs="Arial"/>
                <w:sz w:val="20"/>
                <w:szCs w:val="20"/>
              </w:rPr>
            </w:pPr>
            <w:r w:rsidRPr="00BC0722">
              <w:rPr>
                <w:rFonts w:ascii="Arial" w:hAnsi="Arial" w:cs="Arial"/>
                <w:sz w:val="20"/>
                <w:szCs w:val="20"/>
              </w:rPr>
              <w:t xml:space="preserve">16 BD I, 16 </w:t>
            </w:r>
            <w:r w:rsidR="00465BD3">
              <w:rPr>
                <w:rFonts w:ascii="Arial" w:hAnsi="Arial" w:cs="Arial"/>
                <w:sz w:val="20"/>
                <w:szCs w:val="20"/>
              </w:rPr>
              <w:t>NC</w:t>
            </w:r>
            <w:r w:rsidRPr="00BC0722">
              <w:rPr>
                <w:rFonts w:ascii="Arial" w:hAnsi="Arial" w:cs="Arial"/>
                <w:sz w:val="20"/>
                <w:szCs w:val="20"/>
              </w:rPr>
              <w:t>, 16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30A85B7" w14:textId="77777777" w:rsidR="00DC3356" w:rsidRPr="00BC0722" w:rsidRDefault="00DC3356" w:rsidP="00DC3356">
            <w:pPr>
              <w:rPr>
                <w:rFonts w:ascii="Arial" w:hAnsi="Arial" w:cs="Arial"/>
                <w:sz w:val="20"/>
                <w:szCs w:val="20"/>
              </w:rPr>
            </w:pPr>
            <w:r w:rsidRPr="00BC0722">
              <w:rPr>
                <w:rFonts w:ascii="Arial" w:hAnsi="Arial" w:cs="Arial"/>
                <w:sz w:val="20"/>
                <w:szCs w:val="20"/>
              </w:rPr>
              <w:t>Depressed (n=16)</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5B8ABB2" w14:textId="77777777" w:rsidR="00DC3356" w:rsidRPr="00BC0722" w:rsidRDefault="00DC3356" w:rsidP="00DC3356">
            <w:pPr>
              <w:rPr>
                <w:rFonts w:ascii="Arial" w:hAnsi="Arial" w:cs="Arial"/>
                <w:sz w:val="20"/>
                <w:szCs w:val="20"/>
              </w:rPr>
            </w:pPr>
            <w:r w:rsidRPr="00BC0722">
              <w:rPr>
                <w:rFonts w:ascii="Arial" w:hAnsi="Arial" w:cs="Arial"/>
                <w:sz w:val="20"/>
                <w:szCs w:val="20"/>
              </w:rPr>
              <w:t>37.6 (9.32)</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89FD35C" w14:textId="623C5349" w:rsidR="00DC3356" w:rsidRPr="00BC0722" w:rsidRDefault="00DC3356" w:rsidP="00DC3356">
            <w:pPr>
              <w:rPr>
                <w:rFonts w:ascii="Arial" w:hAnsi="Arial" w:cs="Arial"/>
                <w:sz w:val="20"/>
                <w:szCs w:val="20"/>
              </w:rPr>
            </w:pPr>
            <w:r w:rsidRPr="00BC0722">
              <w:rPr>
                <w:rFonts w:ascii="Arial" w:hAnsi="Arial" w:cs="Arial"/>
                <w:sz w:val="20"/>
                <w:szCs w:val="20"/>
              </w:rPr>
              <w:t>16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67C4877"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8F4C11D"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0A1651B" w14:textId="46E383E1" w:rsidR="00DC3356" w:rsidRPr="00BC0722" w:rsidRDefault="00DC3356" w:rsidP="00DC3356">
            <w:pPr>
              <w:rPr>
                <w:rFonts w:ascii="Arial" w:hAnsi="Arial" w:cs="Arial"/>
                <w:sz w:val="20"/>
                <w:szCs w:val="20"/>
              </w:rPr>
            </w:pPr>
            <w:r w:rsidRPr="00BC0722">
              <w:rPr>
                <w:rFonts w:ascii="Arial" w:hAnsi="Arial" w:cs="Arial"/>
                <w:sz w:val="20"/>
                <w:szCs w:val="20"/>
              </w:rPr>
              <w:t xml:space="preserve">Autobiographical memory recall with positive and negative cue words (EC)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B0820C" w14:textId="77777777" w:rsidR="00DC3356" w:rsidRPr="00BC0722" w:rsidRDefault="00DC3356" w:rsidP="00DC3356">
            <w:pPr>
              <w:rPr>
                <w:rFonts w:ascii="Arial" w:hAnsi="Arial" w:cs="Arial"/>
                <w:sz w:val="20"/>
                <w:szCs w:val="20"/>
              </w:rPr>
            </w:pPr>
            <w:r w:rsidRPr="00BC0722">
              <w:rPr>
                <w:rFonts w:ascii="Arial" w:hAnsi="Arial" w:cs="Arial"/>
                <w:sz w:val="20"/>
                <w:szCs w:val="20"/>
              </w:rPr>
              <w:t>Main effect of group for positive memories, main effect of group for negative memories (Table 3)</w:t>
            </w:r>
          </w:p>
        </w:tc>
      </w:tr>
      <w:tr w:rsidR="00DC3356" w:rsidRPr="00BC0722" w14:paraId="76949695"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7E9A347" w14:textId="6D33EF58" w:rsidR="00DC3356" w:rsidRPr="00BC0722" w:rsidRDefault="00DC3356" w:rsidP="00DC3356">
            <w:pPr>
              <w:rPr>
                <w:rFonts w:ascii="Arial" w:hAnsi="Arial" w:cs="Arial"/>
                <w:sz w:val="20"/>
                <w:szCs w:val="20"/>
              </w:rPr>
            </w:pPr>
            <w:r w:rsidRPr="00BC0722">
              <w:rPr>
                <w:rFonts w:ascii="Arial" w:hAnsi="Arial" w:cs="Arial"/>
                <w:sz w:val="20"/>
                <w:szCs w:val="20"/>
              </w:rPr>
              <w:t>Yu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{"citationID":"a1atmau0sc6","properties":{"formattedCitation":"(233)","plainCitation":"(233)","noteIndex":0},"citationItems":[{"id":832,"uris":["http://zotero.org/users/2846505/items/WKN2377X"],"itemData":{"id":832,"type":"article-journal","abstract":"OBJECTIVE: To investigate the difference in fractional amplitude of low-frequency fluctuation (fALFF) of localized brain activities in the resting-state between bipolar depression and unipolar depression patients and to find biological markers that differentiate the two groups of patients.\nPATIENTS AND METHODS: Thirteen patients with bipolar depression, 15 patients with unipolar depression, and 16 healthy control subjects that were matched in age and years of education were subjected to 3.0 T resting-state functional magnetic resonance scans. The values of whole brain fALFF were calculated and statistical analysis was performed.\nRESULTS: The fALFF-values of the right inferior temporal gyrus, left cerebellar posterior lobe, right middle temporal gyrus, left inferior frontal gyrus/insula, right inferior frontal gyrus/insula, left lingual gyrus and right middle temporal gyrus of the three groups showed significant differences (p &lt; 0.05). Compared with the healthy control (HC) group, the fALFF-values of the unipolar depression (UD) patient group significantly increased in the right superior temporal gyrus, left insula, left inferior frontal gyrus, right inferior frontal gyrus, right supramarginal gyrus and right medial frontal gyrus but significantly decreased in the right medial occipital gyrus, left frontal lobe, right superior parietal lobule; the fALFF-values of the bipolar depression (BD) patient group significantly decreased in the left cerebellum posterior lobe, right lingual gyrus, left lingual gyrus, right middle temporal gyrus, left middle temporal gyrus, and left superior frontal gyrus and significantly increased in the right inferior frontal gyrus and left insula compared to those of the HC group; compared with those of the UD group, the fALFF-values of the BD group significantly decreased in the left middle occipital gyrus, right middle temporal gyrus, left middle frontal gyrus, and left medial frontal gyrus.\nCONCLUSIONS: The brain activities of BD and UD patients in the resting-state exhibit abnormalities, which differ between the two groups of patients.","container-title":"European Review for Medical and Pharmacological Sciences","ISSN":"2284-0729","issue":"7","journalAbbreviation":"Eur Rev Med Pharmacol Sci","language":"eng","note":"PMID: 28429352","page":"1541-1550","source":"PubMed","title":"Difference in resting-state fractional amplitude of low-frequency fluctuation between bipolar depression and unipolar depression patients","volume":"21","author":[{"family":"Yu","given":"H.-L."},{"family":"Liu","given":"W.-B."},{"family":"Wang","given":"T."},{"family":"Huang","given":"P.-Y."},{"family":"Jie","given":"L.-Y."},{"family":"Sun","given":"J.-Z."},{"family":"Wang","given":"C."},{"family":"Qian","given":"W."},{"family":"Xuan","given":"M."},{"family":"Gu","given":"Q.-Q."},{"family":"Liu","given":"H."},{"family":"Zhang","given":"F.-L."},{"family":"Zhang","given":"M.-M."}],"issued":{"date-parts":[["2017"]]}}}],"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(233)</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929B514" w14:textId="79D042AF" w:rsidR="00DC3356" w:rsidRPr="00BC0722" w:rsidRDefault="00DC3356" w:rsidP="00DC3356">
            <w:pPr>
              <w:rPr>
                <w:rFonts w:ascii="Arial" w:hAnsi="Arial" w:cs="Arial"/>
                <w:sz w:val="20"/>
                <w:szCs w:val="20"/>
              </w:rPr>
            </w:pPr>
            <w:r w:rsidRPr="00BC0722">
              <w:rPr>
                <w:rFonts w:ascii="Arial" w:hAnsi="Arial" w:cs="Arial"/>
                <w:sz w:val="20"/>
                <w:szCs w:val="20"/>
              </w:rPr>
              <w:t xml:space="preserve">13 BD I, 15 </w:t>
            </w:r>
            <w:r w:rsidR="00465BD3">
              <w:rPr>
                <w:rFonts w:ascii="Arial" w:hAnsi="Arial" w:cs="Arial"/>
                <w:sz w:val="20"/>
                <w:szCs w:val="20"/>
              </w:rPr>
              <w:t>NC</w:t>
            </w:r>
            <w:r w:rsidRPr="00BC0722">
              <w:rPr>
                <w:rFonts w:ascii="Arial" w:hAnsi="Arial" w:cs="Arial"/>
                <w:sz w:val="20"/>
                <w:szCs w:val="20"/>
              </w:rPr>
              <w:t xml:space="preserve">, 15 UD </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014BBC0" w14:textId="77777777" w:rsidR="00DC3356" w:rsidRPr="00BC0722" w:rsidRDefault="00DC3356" w:rsidP="00DC3356">
            <w:pPr>
              <w:rPr>
                <w:rFonts w:ascii="Arial" w:hAnsi="Arial" w:cs="Arial"/>
                <w:sz w:val="20"/>
                <w:szCs w:val="20"/>
              </w:rPr>
            </w:pPr>
            <w:r w:rsidRPr="00BC0722">
              <w:rPr>
                <w:rFonts w:ascii="Arial" w:hAnsi="Arial" w:cs="Arial"/>
                <w:sz w:val="20"/>
                <w:szCs w:val="20"/>
              </w:rPr>
              <w:t>Depressed (n=13)</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673756A" w14:textId="77777777" w:rsidR="00DC3356" w:rsidRPr="00BC0722" w:rsidRDefault="00DC3356" w:rsidP="00DC3356">
            <w:pPr>
              <w:rPr>
                <w:rFonts w:ascii="Arial" w:hAnsi="Arial" w:cs="Arial"/>
                <w:sz w:val="20"/>
                <w:szCs w:val="20"/>
              </w:rPr>
            </w:pPr>
            <w:r w:rsidRPr="00BC0722">
              <w:rPr>
                <w:rFonts w:ascii="Arial" w:hAnsi="Arial" w:cs="Arial"/>
                <w:sz w:val="20"/>
                <w:szCs w:val="20"/>
              </w:rPr>
              <w:t>31.2 (10.5)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66C33FC"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0130ED0"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62BE0E1"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C5F1519"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w:t>
            </w:r>
            <w:proofErr w:type="spellStart"/>
            <w:r w:rsidRPr="00BC0722">
              <w:rPr>
                <w:rFonts w:ascii="Arial" w:hAnsi="Arial" w:cs="Arial"/>
                <w:sz w:val="20"/>
                <w:szCs w:val="20"/>
              </w:rPr>
              <w:t>fALFF</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6B91CDA" w14:textId="77777777" w:rsidR="00DC3356" w:rsidRPr="00BC0722" w:rsidRDefault="00DC3356" w:rsidP="00DC3356">
            <w:pPr>
              <w:rPr>
                <w:rFonts w:ascii="Arial" w:hAnsi="Arial" w:cs="Arial"/>
                <w:sz w:val="20"/>
                <w:szCs w:val="20"/>
              </w:rPr>
            </w:pPr>
            <w:r w:rsidRPr="00BC0722">
              <w:rPr>
                <w:rFonts w:ascii="Arial" w:hAnsi="Arial" w:cs="Arial"/>
                <w:sz w:val="20"/>
                <w:szCs w:val="20"/>
              </w:rPr>
              <w:t>Main effect of group (Table 2)</w:t>
            </w:r>
          </w:p>
        </w:tc>
      </w:tr>
      <w:tr w:rsidR="00DC3356" w:rsidRPr="00BC0722" w14:paraId="20D3D3BC"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5A9AFE0" w14:textId="0CC43483" w:rsidR="00DC3356" w:rsidRPr="00BC0722" w:rsidRDefault="00DC3356" w:rsidP="00DC3356">
            <w:pPr>
              <w:rPr>
                <w:rFonts w:ascii="Arial" w:hAnsi="Arial" w:cs="Arial"/>
                <w:sz w:val="20"/>
                <w:szCs w:val="20"/>
              </w:rPr>
            </w:pPr>
            <w:r w:rsidRPr="00BC0722">
              <w:rPr>
                <w:rFonts w:ascii="Arial" w:hAnsi="Arial" w:cs="Arial"/>
                <w:sz w:val="20"/>
                <w:szCs w:val="20"/>
              </w:rPr>
              <w:t>Zhang et al. 2016</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{"citationID":"a1j07d3gmoo","properties":{"formattedCitation":"(60)","plainCitation":"(60)","noteIndex":0},"citationItems":[{"id":831,"uris":["http://zotero.org/users/2846505/items/JWNNBY4W"],"itemData":{"id":831,"type":"article-journal","abstract":"Disturbances in implicit self-processing have been reported both in psychotic patients with bipolar disorder (BD) and schizophrenia. It remains unclear whether these two psychotic disorders show disturbed functional connectivity during explicit self-reflection, which is associated with social functioning and illness symptoms. Therefore, we investigated functional connectivity during explicit self-reflection in BD with past psychosis and schizophrenia. Twenty-three BD-patients, 17 schizophrenia-patients and 21 health controls (HC) performed a self-reflection task, including the conditions self-reflection, close other-reflection and semantic control. Functional connectivity was investigated with generalized psycho-physiological interaction (gPPI). During self-reflection compared to semantic, BD-patients had decreased connectivity between several cortical-midline structures (CMS) nodes (i.e., anterior cingulate cortex, ventromedial prefrontal cortex), the insula and the head of the caudate while HC showed increased connectivities. Schizophrenia-patients, during close other-reflection compared to semantic, demonstrated reduced ventral-anterior insula-precuneus/posterior cingulate cortex (PCC) functional connectivity, whereas this was increased in HC. There were no differences between BD and schizophrenia during self- and close other-reflection. We propose that decreased functional connectivity between the CMS nodes/insula and head of the caudate in BD-patients may imply a reduced involvement of the motivational system during self-reflection; and the reduced functional connectivity between the ventral-anterior insula and precuneus/PCC during close other-reflection in schizophrenia-patients may subserve difficulties in information integration of autobiographical memory and emotional awareness in relation to close others. These distinctive impaired patterns of functional connectivity in BD and schizophrenia (compared to HC) deserve further investigation to determine their robustness and associations with differences in clinical presentation.","container-title":"Neuropsychologia","DOI":"10.1016/j.neuropsychologia.2016.09.020","ISSN":"0028-3932","journalAbbreviation":"Neuropsychologia","language":"en","page":"97-105","source":"ScienceDirect","title":"Altered functional connectivity during self- and close other-reflection in patients with bipolar disorder with past psychosis and patients with schizophrenia","volume":"93","author":[{"family":"Zhang","given":"Liwen"},{"family":"Meer","given":"Lisette","non-dropping-particle":"vander"},{"family":"Opmeer","given":"Esther M."},{"family":"Marsman","given":"Jan-Bernard C."},{"family":"Ruhé","given":"Henricus G."},{"family":"Aleman","given":"André"}],"issued":{"date-parts":[["2016",12,1]]}}}],"schema":"https://github.com/citation-style-language/schema/raw/master/csl-citation.json"}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(60)</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CCE57C" w14:textId="459B2AA3" w:rsidR="00DC3356" w:rsidRPr="00BC0722" w:rsidRDefault="00DC3356" w:rsidP="00DC3356">
            <w:pPr>
              <w:rPr>
                <w:rFonts w:ascii="Arial" w:hAnsi="Arial" w:cs="Arial"/>
                <w:sz w:val="20"/>
                <w:szCs w:val="20"/>
              </w:rPr>
            </w:pPr>
            <w:r w:rsidRPr="00BC0722">
              <w:rPr>
                <w:rFonts w:ascii="Arial" w:hAnsi="Arial" w:cs="Arial"/>
                <w:sz w:val="20"/>
                <w:szCs w:val="20"/>
              </w:rPr>
              <w:t xml:space="preserve">18 BD I/II, 21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48CC054"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(n=14); Depressed (n=4)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6BB4123" w14:textId="77777777" w:rsidR="00DC3356" w:rsidRPr="00BC0722" w:rsidRDefault="00DC3356" w:rsidP="00DC3356">
            <w:pPr>
              <w:rPr>
                <w:rFonts w:ascii="Arial" w:hAnsi="Arial" w:cs="Arial"/>
                <w:sz w:val="20"/>
                <w:szCs w:val="20"/>
              </w:rPr>
            </w:pPr>
            <w:r w:rsidRPr="00BC0722">
              <w:rPr>
                <w:rFonts w:ascii="Arial" w:hAnsi="Arial" w:cs="Arial"/>
                <w:sz w:val="20"/>
                <w:szCs w:val="20"/>
              </w:rPr>
              <w:t>40.22 (12.34)</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8BEC7C3" w14:textId="2612C621" w:rsidR="00DC3356" w:rsidRPr="00BC0722" w:rsidRDefault="00DC3356" w:rsidP="00DC3356">
            <w:pPr>
              <w:rPr>
                <w:rFonts w:ascii="Arial" w:hAnsi="Arial" w:cs="Arial"/>
                <w:sz w:val="20"/>
                <w:szCs w:val="20"/>
              </w:rPr>
            </w:pPr>
            <w:r w:rsidRPr="00BC0722">
              <w:rPr>
                <w:rFonts w:ascii="Arial" w:hAnsi="Arial" w:cs="Arial"/>
                <w:sz w:val="20"/>
                <w:szCs w:val="20"/>
              </w:rPr>
              <w:t>17 (94)</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025AD6" w14:textId="3A84A6F4" w:rsidR="00DC3356" w:rsidRPr="00BC0722" w:rsidRDefault="00DC3356" w:rsidP="00DC3356">
            <w:pPr>
              <w:rPr>
                <w:rFonts w:ascii="Arial" w:hAnsi="Arial" w:cs="Arial"/>
                <w:sz w:val="20"/>
                <w:szCs w:val="20"/>
              </w:rPr>
            </w:pPr>
            <w:r w:rsidRPr="00BC0722">
              <w:rPr>
                <w:rFonts w:ascii="Arial" w:hAnsi="Arial" w:cs="Arial"/>
                <w:sz w:val="20"/>
                <w:szCs w:val="20"/>
              </w:rPr>
              <w:t>18 (100)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76372CD"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D37D8A5" w14:textId="77777777" w:rsidR="00DC3356" w:rsidRPr="00BC0722" w:rsidRDefault="00DC3356" w:rsidP="00DC3356">
            <w:pPr>
              <w:rPr>
                <w:rFonts w:ascii="Arial" w:hAnsi="Arial" w:cs="Arial"/>
                <w:sz w:val="20"/>
                <w:szCs w:val="20"/>
              </w:rPr>
            </w:pPr>
            <w:r w:rsidRPr="00BC0722">
              <w:rPr>
                <w:rFonts w:ascii="Arial" w:hAnsi="Arial" w:cs="Arial"/>
                <w:sz w:val="20"/>
                <w:szCs w:val="20"/>
              </w:rPr>
              <w:t>Guided self-reflection (E) (PPI: ACC, insula, VMPFC)</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27F184B" w14:textId="4F95E7A4" w:rsidR="00DC3356" w:rsidRPr="00BC0722" w:rsidRDefault="00465BD3" w:rsidP="00DC3356">
            <w:pPr>
              <w:rPr>
                <w:rFonts w:ascii="Arial" w:hAnsi="Arial" w:cs="Arial"/>
                <w:sz w:val="20"/>
                <w:szCs w:val="20"/>
              </w:rPr>
            </w:pPr>
            <w:r>
              <w:rPr>
                <w:rFonts w:ascii="Arial" w:hAnsi="Arial" w:cs="Arial"/>
                <w:sz w:val="20"/>
                <w:szCs w:val="20"/>
              </w:rPr>
              <w:t>NC</w:t>
            </w:r>
            <w:r w:rsidR="00DC3356" w:rsidRPr="00BC0722">
              <w:rPr>
                <w:rFonts w:ascii="Arial" w:hAnsi="Arial" w:cs="Arial"/>
                <w:sz w:val="20"/>
                <w:szCs w:val="20"/>
              </w:rPr>
              <w:t xml:space="preserve">&gt;BD ACC, </w:t>
            </w:r>
            <w:r>
              <w:rPr>
                <w:rFonts w:ascii="Arial" w:hAnsi="Arial" w:cs="Arial"/>
                <w:sz w:val="20"/>
                <w:szCs w:val="20"/>
              </w:rPr>
              <w:t>NC</w:t>
            </w:r>
            <w:r w:rsidR="00DC3356" w:rsidRPr="00BC0722">
              <w:rPr>
                <w:rFonts w:ascii="Arial" w:hAnsi="Arial" w:cs="Arial"/>
                <w:sz w:val="20"/>
                <w:szCs w:val="20"/>
              </w:rPr>
              <w:t xml:space="preserve">&gt;BD insula, </w:t>
            </w:r>
            <w:r>
              <w:rPr>
                <w:rFonts w:ascii="Arial" w:hAnsi="Arial" w:cs="Arial"/>
                <w:sz w:val="20"/>
                <w:szCs w:val="20"/>
              </w:rPr>
              <w:t>NC</w:t>
            </w:r>
            <w:r w:rsidR="00DC3356" w:rsidRPr="00BC0722">
              <w:rPr>
                <w:rFonts w:ascii="Arial" w:hAnsi="Arial" w:cs="Arial"/>
                <w:sz w:val="20"/>
                <w:szCs w:val="20"/>
              </w:rPr>
              <w:t>&gt;BD VMPFC (Table 3)</w:t>
            </w:r>
          </w:p>
        </w:tc>
      </w:tr>
      <w:tr w:rsidR="00DC3356" w:rsidRPr="00BC0722" w14:paraId="6A70DDF9"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96E88A5" w14:textId="051FFCF7" w:rsidR="00DC3356" w:rsidRPr="00BC0722" w:rsidRDefault="00DC3356" w:rsidP="00DC3356">
            <w:pPr>
              <w:rPr>
                <w:rFonts w:ascii="Arial" w:hAnsi="Arial" w:cs="Arial"/>
                <w:sz w:val="20"/>
                <w:szCs w:val="20"/>
              </w:rPr>
            </w:pPr>
            <w:r w:rsidRPr="00BC0722">
              <w:rPr>
                <w:rFonts w:ascii="Arial" w:hAnsi="Arial" w:cs="Arial"/>
                <w:sz w:val="20"/>
                <w:szCs w:val="20"/>
              </w:rPr>
              <w:t>Zhang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{"citationID":"a4u28r6kee","properties":{"formattedCitation":"(234)","plainCitation":"(234)","noteIndex":0},"citationItems":[{"id":830,"uris":["http://zotero.org/users/2846505/items/7HPCCGM2"],"itemData":{"id":830,"type":"article-journal","abstract":"Despite different treatments and courses of illness, depressive symptoms appear similar in bipolar disorder (BD) and major depressive disorder (MDD), causing BD with an onset of depressive episode being frequently misdiagnosed as MDD, and leading to inappropriate treatment and poor clinical outcomes. Therefore, there is an urgent need to explore underlying neural basis to distinguish BD from MDD. The medical records of 80 first-episode, drug-naïve depressive patients with an initial diagnosis of MDD and illness duration of at least 5 years were reviewed retrospectively for this study. Fourteen bipolar depressed patients with a diagnosis conversion from MDD to BD, 14 patients with diagnosis of MDD, and 14 healthy subjects demographically matched with the BD group, were selected to participate in the study. Firstly, we examined whether there were differences among the three groups in whole brain fALFF during resting state. Secondly, clusters showing group differences in fALFF in any two groups were chosen as regions of interest (ROI) and then correlation between clinical features and fALFF values of ROIs were calculated. The BD group showed increased fALFF in bilateral putamen relative to both the MDD group and controls, while the MDD group exhibited decreased fALFF in left superior frontal gyrus (SFG) relative to both the BD group and controls (p &lt; 0.05, corrected). Positive correlations between abnormality in the putamen and symptom severity were observed (significant for the MDD group, p = 0.043; marginally significant for the BD group, p = 0.060/0.076). These results implicate that abnormalities of key regions in the striatum and prefrontal areas may be trait markers for BD and MDD.","container-title":"PLoS ONE","DOI":"10.1371/journal.pone.0174564","ISSN":"1932-6203","issue":"4","journalAbbreviation":"PLoS One","note":"PMID: 28384269\nPMCID: PMC5383053","source":"PubMed Central","title":"Amplitude of low-frequency fluctuations in first-episode, drug-naïve depressive patients: A 5-year retrospective study","title-short":"Amplitude of low-frequency fluctuations in first-episode, drug-naïve depressive patients","URL":"https://www.ncbi.nlm.nih.gov/pmc/articles/PMC5383053/","volume":"12","author":[{"family":"Zhang","given":"Kerang"},{"family":"Liu","given":"Zhifen"},{"family":"Cao","given":"Xiaohua"},{"family":"Yang","given":"Chunxia"},{"family":"Xu","given":"Yong"},{"family":"Xu","given":"Ting"},{"family":"Xu","given":"Cheng"},{"family":"Yang","given":"Zhi"}],"accessed":{"date-parts":[["2020",12,6]]},"issued":{"date-parts":[["2017",4,6]]}}}],"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(234)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07D085F" w14:textId="44E45259" w:rsidR="00DC3356" w:rsidRPr="00BC0722" w:rsidRDefault="00DC3356" w:rsidP="00DC3356">
            <w:pPr>
              <w:rPr>
                <w:rFonts w:ascii="Arial" w:hAnsi="Arial" w:cs="Arial"/>
                <w:sz w:val="20"/>
                <w:szCs w:val="20"/>
              </w:rPr>
            </w:pPr>
            <w:r w:rsidRPr="00BC0722">
              <w:rPr>
                <w:rFonts w:ascii="Arial" w:hAnsi="Arial" w:cs="Arial"/>
                <w:sz w:val="20"/>
                <w:szCs w:val="20"/>
              </w:rPr>
              <w:t xml:space="preserve">14 BD, 14 </w:t>
            </w:r>
            <w:r w:rsidR="00465BD3">
              <w:rPr>
                <w:rFonts w:ascii="Arial" w:hAnsi="Arial" w:cs="Arial"/>
                <w:sz w:val="20"/>
                <w:szCs w:val="20"/>
              </w:rPr>
              <w:t>NC</w:t>
            </w:r>
            <w:r w:rsidRPr="00BC0722">
              <w:rPr>
                <w:rFonts w:ascii="Arial" w:hAnsi="Arial" w:cs="Arial"/>
                <w:sz w:val="20"/>
                <w:szCs w:val="20"/>
              </w:rPr>
              <w:t>, 14 MDD</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7B6E3AC" w14:textId="77777777" w:rsidR="00DC3356" w:rsidRPr="00BC0722" w:rsidRDefault="00DC3356" w:rsidP="00DC3356">
            <w:pPr>
              <w:rPr>
                <w:rFonts w:ascii="Arial" w:hAnsi="Arial" w:cs="Arial"/>
                <w:sz w:val="20"/>
                <w:szCs w:val="20"/>
              </w:rPr>
            </w:pPr>
            <w:r w:rsidRPr="00BC0722">
              <w:rPr>
                <w:rFonts w:ascii="Arial" w:hAnsi="Arial" w:cs="Arial"/>
                <w:sz w:val="20"/>
                <w:szCs w:val="20"/>
              </w:rPr>
              <w:t>Depressed (n=14)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E494268" w14:textId="77777777" w:rsidR="00DC3356" w:rsidRPr="00BC0722" w:rsidRDefault="00DC3356" w:rsidP="00DC3356">
            <w:pPr>
              <w:rPr>
                <w:rFonts w:ascii="Arial" w:hAnsi="Arial" w:cs="Arial"/>
                <w:sz w:val="20"/>
                <w:szCs w:val="20"/>
              </w:rPr>
            </w:pPr>
            <w:r w:rsidRPr="00BC0722">
              <w:rPr>
                <w:rFonts w:ascii="Arial" w:hAnsi="Arial" w:cs="Arial"/>
                <w:sz w:val="20"/>
                <w:szCs w:val="20"/>
              </w:rPr>
              <w:t>33.79 (11.08)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B85729D" w14:textId="69465080" w:rsidR="00DC3356" w:rsidRPr="00BC0722" w:rsidRDefault="00DC3356" w:rsidP="00DC3356">
            <w:pPr>
              <w:rPr>
                <w:rFonts w:ascii="Arial" w:hAnsi="Arial" w:cs="Arial"/>
                <w:sz w:val="20"/>
                <w:szCs w:val="20"/>
              </w:rPr>
            </w:pPr>
            <w:r w:rsidRPr="00BC0722">
              <w:rPr>
                <w:rFonts w:ascii="Arial" w:hAnsi="Arial" w:cs="Arial"/>
                <w:sz w:val="20"/>
                <w:szCs w:val="20"/>
              </w:rPr>
              <w:t>14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98ABAEA"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A318099"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81F1C0A"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w:t>
            </w:r>
            <w:proofErr w:type="spellStart"/>
            <w:r w:rsidRPr="00BC0722">
              <w:rPr>
                <w:rFonts w:ascii="Arial" w:hAnsi="Arial" w:cs="Arial"/>
                <w:sz w:val="20"/>
                <w:szCs w:val="20"/>
              </w:rPr>
              <w:t>fALFF</w:t>
            </w:r>
            <w:proofErr w:type="spellEnd"/>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C8376C9" w14:textId="77777777" w:rsidR="00DC3356" w:rsidRPr="00BC0722" w:rsidRDefault="00DC3356" w:rsidP="00DC3356">
            <w:pPr>
              <w:rPr>
                <w:rFonts w:ascii="Arial" w:hAnsi="Arial" w:cs="Arial"/>
                <w:sz w:val="20"/>
                <w:szCs w:val="20"/>
              </w:rPr>
            </w:pPr>
            <w:r w:rsidRPr="00BC0722">
              <w:rPr>
                <w:rFonts w:ascii="Arial" w:hAnsi="Arial" w:cs="Arial"/>
                <w:sz w:val="20"/>
                <w:szCs w:val="20"/>
              </w:rPr>
              <w:t>Main effect of group (Table 2)</w:t>
            </w:r>
          </w:p>
        </w:tc>
      </w:tr>
      <w:tr w:rsidR="00DC3356" w:rsidRPr="00BC0722" w14:paraId="02274562" w14:textId="77777777" w:rsidTr="00DC3356">
        <w:trPr>
          <w:trHeight w:val="800"/>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F685210" w14:textId="7E8ABFB0" w:rsidR="00DC3356" w:rsidRPr="00BC0722" w:rsidRDefault="00DC3356" w:rsidP="00DC3356">
            <w:pPr>
              <w:rPr>
                <w:rFonts w:ascii="Arial" w:hAnsi="Arial" w:cs="Arial"/>
                <w:sz w:val="20"/>
                <w:szCs w:val="20"/>
              </w:rPr>
            </w:pPr>
            <w:r w:rsidRPr="00BC0722">
              <w:rPr>
                <w:rFonts w:ascii="Arial" w:hAnsi="Arial" w:cs="Arial"/>
                <w:b/>
                <w:bCs/>
                <w:sz w:val="20"/>
                <w:szCs w:val="20"/>
              </w:rPr>
              <w:lastRenderedPageBreak/>
              <w:t>Publication</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211CC2" w14:textId="2BE8B042" w:rsidR="00DC3356" w:rsidRPr="00BC0722" w:rsidRDefault="00DC3356" w:rsidP="00DC3356">
            <w:pPr>
              <w:rPr>
                <w:rFonts w:ascii="Arial" w:hAnsi="Arial" w:cs="Arial"/>
                <w:sz w:val="20"/>
                <w:szCs w:val="20"/>
              </w:rPr>
            </w:pPr>
            <w:r w:rsidRPr="00BC0722">
              <w:rPr>
                <w:rFonts w:ascii="Arial" w:hAnsi="Arial" w:cs="Arial"/>
                <w:b/>
                <w:bCs/>
                <w:sz w:val="20"/>
                <w:szCs w:val="20"/>
              </w:rPr>
              <w:t>Analyzed Participant Groups, N</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591C5C" w14:textId="18BEAE6B" w:rsidR="00DC3356" w:rsidRPr="00BC0722" w:rsidRDefault="00DC3356" w:rsidP="00DC3356">
            <w:pPr>
              <w:rPr>
                <w:rFonts w:ascii="Arial" w:hAnsi="Arial" w:cs="Arial"/>
                <w:sz w:val="20"/>
                <w:szCs w:val="20"/>
              </w:rPr>
            </w:pPr>
            <w:r w:rsidRPr="00BC0722">
              <w:rPr>
                <w:rFonts w:ascii="Arial" w:hAnsi="Arial" w:cs="Arial"/>
                <w:b/>
                <w:bCs/>
                <w:sz w:val="20"/>
                <w:szCs w:val="20"/>
              </w:rPr>
              <w:t xml:space="preserve">Mood State(s) </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62A1E61D" w14:textId="6635FB90" w:rsidR="00DC3356" w:rsidRPr="00BC0722" w:rsidRDefault="00DC3356" w:rsidP="00DC3356">
            <w:pPr>
              <w:rPr>
                <w:rFonts w:ascii="Arial" w:hAnsi="Arial" w:cs="Arial"/>
                <w:sz w:val="20"/>
                <w:szCs w:val="20"/>
              </w:rPr>
            </w:pPr>
            <w:r w:rsidRPr="00BC0722">
              <w:rPr>
                <w:rFonts w:ascii="Arial" w:hAnsi="Arial" w:cs="Arial"/>
                <w:b/>
                <w:bCs/>
                <w:sz w:val="20"/>
                <w:szCs w:val="20"/>
              </w:rPr>
              <w:t>BD Mean Age (SD)</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000A219" w14:textId="77777777" w:rsidR="00DC3356" w:rsidRPr="00BC0722" w:rsidRDefault="00DC3356" w:rsidP="00DC3356">
            <w:pPr>
              <w:rPr>
                <w:rFonts w:ascii="Arial" w:hAnsi="Arial" w:cs="Arial"/>
                <w:b/>
                <w:bCs/>
                <w:sz w:val="20"/>
                <w:szCs w:val="20"/>
              </w:rPr>
            </w:pPr>
            <w:r w:rsidRPr="00BC0722">
              <w:rPr>
                <w:rFonts w:ascii="Arial" w:hAnsi="Arial" w:cs="Arial"/>
                <w:b/>
                <w:bCs/>
                <w:sz w:val="20"/>
                <w:szCs w:val="20"/>
              </w:rPr>
              <w:t xml:space="preserve">Medication Status </w:t>
            </w:r>
          </w:p>
          <w:p w14:paraId="7805C790" w14:textId="73576A4D" w:rsidR="00DC3356" w:rsidRPr="00BC0722" w:rsidRDefault="00DC3356" w:rsidP="00DC335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B960846" w14:textId="77777777" w:rsidR="00DC3356" w:rsidRPr="00BC0722" w:rsidRDefault="00DC3356" w:rsidP="00DC3356">
            <w:pPr>
              <w:rPr>
                <w:rFonts w:ascii="Arial" w:hAnsi="Arial" w:cs="Arial"/>
                <w:b/>
                <w:bCs/>
                <w:sz w:val="20"/>
                <w:szCs w:val="20"/>
              </w:rPr>
            </w:pPr>
            <w:r w:rsidRPr="00BC0722">
              <w:rPr>
                <w:rFonts w:ascii="Arial" w:hAnsi="Arial" w:cs="Arial"/>
                <w:b/>
                <w:bCs/>
                <w:sz w:val="20"/>
                <w:szCs w:val="20"/>
              </w:rPr>
              <w:t>Psychosis</w:t>
            </w:r>
          </w:p>
          <w:p w14:paraId="10C5E823" w14:textId="45C872D2" w:rsidR="00DC3356" w:rsidRPr="00BC0722" w:rsidRDefault="00DC3356" w:rsidP="00DC3356">
            <w:pPr>
              <w:rPr>
                <w:rFonts w:ascii="Arial" w:hAnsi="Arial" w:cs="Arial"/>
                <w:sz w:val="20"/>
                <w:szCs w:val="20"/>
              </w:rPr>
            </w:pPr>
            <w:r w:rsidRPr="00BC0722">
              <w:rPr>
                <w:rFonts w:ascii="Arial" w:hAnsi="Arial" w:cs="Arial"/>
                <w:b/>
                <w:bCs/>
                <w:sz w:val="20"/>
                <w:szCs w:val="20"/>
              </w:rPr>
              <w:t>No. (%)</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3672DE8" w14:textId="35E9B2D7" w:rsidR="00DC3356" w:rsidRPr="00BC0722" w:rsidRDefault="00DC3356" w:rsidP="00DC3356">
            <w:pPr>
              <w:rPr>
                <w:rFonts w:ascii="Arial" w:hAnsi="Arial" w:cs="Arial"/>
                <w:sz w:val="20"/>
                <w:szCs w:val="20"/>
              </w:rPr>
            </w:pPr>
            <w:r w:rsidRPr="00BC0722">
              <w:rPr>
                <w:rFonts w:ascii="Arial" w:hAnsi="Arial" w:cs="Arial"/>
                <w:b/>
                <w:bCs/>
                <w:sz w:val="20"/>
                <w:szCs w:val="20"/>
              </w:rPr>
              <w:t xml:space="preserve">Imaging Modality </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858D0AE" w14:textId="617E9FB2" w:rsidR="00DC3356" w:rsidRPr="00BC0722" w:rsidRDefault="00DC3356" w:rsidP="00DC3356">
            <w:pPr>
              <w:rPr>
                <w:rFonts w:ascii="Arial" w:hAnsi="Arial" w:cs="Arial"/>
                <w:sz w:val="20"/>
                <w:szCs w:val="20"/>
              </w:rPr>
            </w:pPr>
            <w:r w:rsidRPr="00BC0722">
              <w:rPr>
                <w:rFonts w:ascii="Arial" w:hAnsi="Arial" w:cs="Arial"/>
                <w:b/>
                <w:bCs/>
                <w:sz w:val="20"/>
                <w:szCs w:val="20"/>
              </w:rPr>
              <w:t xml:space="preserve">Design/Paradigm     </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24A9448" w14:textId="51C15557" w:rsidR="00DC3356" w:rsidRPr="00BC0722" w:rsidRDefault="00DC3356" w:rsidP="00DC3356">
            <w:pPr>
              <w:rPr>
                <w:rFonts w:ascii="Arial" w:hAnsi="Arial" w:cs="Arial"/>
                <w:sz w:val="20"/>
                <w:szCs w:val="20"/>
              </w:rPr>
            </w:pPr>
            <w:r w:rsidRPr="00BC0722">
              <w:rPr>
                <w:rFonts w:ascii="Arial" w:hAnsi="Arial" w:cs="Arial"/>
                <w:b/>
                <w:bCs/>
                <w:sz w:val="20"/>
                <w:szCs w:val="20"/>
              </w:rPr>
              <w:t>Contrast(s) Used</w:t>
            </w:r>
          </w:p>
        </w:tc>
      </w:tr>
      <w:tr w:rsidR="00DC3356" w:rsidRPr="00BC0722" w14:paraId="0392067A"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7009B50" w14:textId="63E8CD74" w:rsidR="00DC3356" w:rsidRPr="00BC0722" w:rsidRDefault="00DC3356" w:rsidP="00DC3356">
            <w:pPr>
              <w:rPr>
                <w:rFonts w:ascii="Arial" w:hAnsi="Arial" w:cs="Arial"/>
                <w:sz w:val="20"/>
                <w:szCs w:val="20"/>
              </w:rPr>
            </w:pPr>
            <w:r w:rsidRPr="00BC0722">
              <w:rPr>
                <w:rFonts w:ascii="Arial" w:hAnsi="Arial" w:cs="Arial"/>
                <w:sz w:val="20"/>
                <w:szCs w:val="20"/>
              </w:rPr>
              <w:t>Zhang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{"citationID":"a1mgbcl015","properties":{"formattedCitation":"(64)","plainCitation":"(64)","noteIndex":0},"citationItems":[{"id":829,"uris":["http://zotero.org/users/2846505/items/E7B8H62I"],"itemData":{"id":829,"type":"article-journal","abstract":"Abstract. Bipolar disorder (BD) is a complex psychiatric disorder characterized by dominant symptom swings across different phases (manic, depressive, and euthy","container-title":"Schizophrenia Bulletin","DOI":"10.1093/schbul/sby138","ISSN":"0586-7614","issue":"4","journalAbbreviation":"Schizophr Bull","language":"en","note":"publisher: Oxford Academic","page":"902-910","source":"academic.oup.com","title":"Altered Global Signal Topography and Its Different Regional Localization in Motor Cortex and Hippocampus in Mania and Depression","volume":"45","author":[{"family":"Zhang","given":"Jianfeng"},{"family":"Magioncalda","given":"Paola"},{"family":"Huang","given":"Zirui"},{"family":"Tan","given":"Zhonglin"},{"family":"Hu","given":"Xiwen"},{"family":"Hu","given":"Zhiguo"},{"family":"Conio","given":"Benedetta"},{"family":"Amore","given":"Mario"},{"family":"Inglese","given":"Matilde"},{"family":"Martino","given":"Matteo"},{"family":"Northoff","given":"Georg"}],"issued":{"date-parts":[["2019",6,18]]}}}],"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(64)</w:t>
            </w:r>
            <w:r w:rsidRPr="00BC0722">
              <w:rPr>
                <w:rFonts w:ascii="Arial" w:hAnsi="Arial" w:cs="Arial"/>
                <w:sz w:val="20"/>
                <w:szCs w:val="20"/>
              </w:rPr>
              <w:fldChar w:fldCharType="end"/>
            </w:r>
            <w:r w:rsidRPr="00BC0722">
              <w:rPr>
                <w:rFonts w:ascii="Arial" w:hAnsi="Arial" w:cs="Arial"/>
                <w:sz w:val="20"/>
                <w:szCs w:val="20"/>
              </w:rPr>
              <w:t>*</w:t>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D52F739" w14:textId="0637FD06" w:rsidR="00DC3356" w:rsidRPr="00BC0722" w:rsidRDefault="00DC3356" w:rsidP="00DC3356">
            <w:pPr>
              <w:rPr>
                <w:rFonts w:ascii="Arial" w:hAnsi="Arial" w:cs="Arial"/>
                <w:sz w:val="20"/>
                <w:szCs w:val="20"/>
              </w:rPr>
            </w:pPr>
            <w:r w:rsidRPr="00BC0722">
              <w:rPr>
                <w:rFonts w:ascii="Arial" w:hAnsi="Arial" w:cs="Arial"/>
                <w:sz w:val="20"/>
                <w:szCs w:val="20"/>
              </w:rPr>
              <w:t xml:space="preserve">99 BD I, 64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2E31129" w14:textId="77777777" w:rsidR="00DC3356" w:rsidRPr="00BC0722" w:rsidRDefault="00DC3356" w:rsidP="00DC3356">
            <w:pPr>
              <w:rPr>
                <w:rFonts w:ascii="Arial" w:hAnsi="Arial" w:cs="Arial"/>
                <w:sz w:val="20"/>
                <w:szCs w:val="20"/>
              </w:rPr>
            </w:pPr>
            <w:r w:rsidRPr="00BC0722">
              <w:rPr>
                <w:rFonts w:ascii="Arial" w:hAnsi="Arial" w:cs="Arial"/>
                <w:sz w:val="20"/>
                <w:szCs w:val="20"/>
              </w:rPr>
              <w:t>Hypo/manic (n=30); Depressed (n=35); Euthymic (n=34)</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C16285D" w14:textId="77777777" w:rsidR="00DC3356" w:rsidRPr="00BC0722" w:rsidRDefault="00DC3356" w:rsidP="00DC3356">
            <w:pPr>
              <w:rPr>
                <w:rFonts w:ascii="Arial" w:hAnsi="Arial" w:cs="Arial"/>
                <w:sz w:val="20"/>
                <w:szCs w:val="20"/>
              </w:rPr>
            </w:pPr>
            <w:r w:rsidRPr="00BC0722">
              <w:rPr>
                <w:rFonts w:ascii="Arial" w:hAnsi="Arial" w:cs="Arial"/>
                <w:sz w:val="20"/>
                <w:szCs w:val="20"/>
              </w:rPr>
              <w:t>45.7 (10)</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91742CB" w14:textId="1C2A8381" w:rsidR="00DC3356" w:rsidRPr="00BC0722" w:rsidRDefault="00DC3356" w:rsidP="00DC3356">
            <w:pPr>
              <w:rPr>
                <w:rFonts w:ascii="Arial" w:hAnsi="Arial" w:cs="Arial"/>
                <w:sz w:val="20"/>
                <w:szCs w:val="20"/>
              </w:rPr>
            </w:pPr>
            <w:r w:rsidRPr="00BC0722">
              <w:rPr>
                <w:rFonts w:ascii="Arial" w:hAnsi="Arial" w:cs="Arial"/>
                <w:sz w:val="20"/>
                <w:szCs w:val="20"/>
              </w:rPr>
              <w:t>94 (95)</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C6A1267"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C50DD25"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7540CB93"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(ALFF)</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1CEBF69" w14:textId="704F6629" w:rsidR="00DC3356" w:rsidRPr="00BC0722" w:rsidRDefault="00DC3356" w:rsidP="00DC3356">
            <w:pPr>
              <w:rPr>
                <w:rFonts w:ascii="Arial" w:hAnsi="Arial" w:cs="Arial"/>
                <w:sz w:val="20"/>
                <w:szCs w:val="20"/>
              </w:rPr>
            </w:pPr>
            <w:r w:rsidRPr="00BC0722">
              <w:rPr>
                <w:rFonts w:ascii="Arial" w:hAnsi="Arial" w:cs="Arial"/>
                <w:sz w:val="20"/>
                <w:szCs w:val="20"/>
              </w:rPr>
              <w:t>Manic BD&gt;</w:t>
            </w:r>
            <w:r w:rsidR="00465BD3">
              <w:rPr>
                <w:rFonts w:ascii="Arial" w:hAnsi="Arial" w:cs="Arial"/>
                <w:sz w:val="20"/>
                <w:szCs w:val="20"/>
              </w:rPr>
              <w:t>NC</w:t>
            </w:r>
            <w:r w:rsidRPr="00BC0722">
              <w:rPr>
                <w:rFonts w:ascii="Arial" w:hAnsi="Arial" w:cs="Arial"/>
                <w:sz w:val="20"/>
                <w:szCs w:val="20"/>
              </w:rPr>
              <w:t>, depressed BD&gt;</w:t>
            </w:r>
            <w:r w:rsidR="00465BD3">
              <w:rPr>
                <w:rFonts w:ascii="Arial" w:hAnsi="Arial" w:cs="Arial"/>
                <w:sz w:val="20"/>
                <w:szCs w:val="20"/>
              </w:rPr>
              <w:t>NC</w:t>
            </w:r>
            <w:r w:rsidRPr="00BC0722">
              <w:rPr>
                <w:rFonts w:ascii="Arial" w:hAnsi="Arial" w:cs="Arial"/>
                <w:sz w:val="20"/>
                <w:szCs w:val="20"/>
              </w:rPr>
              <w:t>, euthymic BD&gt;</w:t>
            </w:r>
            <w:r w:rsidR="00465BD3">
              <w:rPr>
                <w:rFonts w:ascii="Arial" w:hAnsi="Arial" w:cs="Arial"/>
                <w:sz w:val="20"/>
                <w:szCs w:val="20"/>
              </w:rPr>
              <w:t>NC</w:t>
            </w:r>
            <w:r w:rsidRPr="00BC0722">
              <w:rPr>
                <w:rFonts w:ascii="Arial" w:hAnsi="Arial" w:cs="Arial"/>
                <w:sz w:val="20"/>
                <w:szCs w:val="20"/>
              </w:rPr>
              <w:t xml:space="preserve"> </w:t>
            </w:r>
          </w:p>
        </w:tc>
      </w:tr>
      <w:tr w:rsidR="00DC3356" w:rsidRPr="00BC0722" w14:paraId="6FE0838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40F15F1" w14:textId="11C75D79" w:rsidR="00DC3356" w:rsidRPr="00BC0722" w:rsidRDefault="00DC3356" w:rsidP="00DC3356">
            <w:pPr>
              <w:rPr>
                <w:rFonts w:ascii="Arial" w:hAnsi="Arial" w:cs="Arial"/>
                <w:sz w:val="20"/>
                <w:szCs w:val="20"/>
              </w:rPr>
            </w:pPr>
            <w:r w:rsidRPr="00BC0722">
              <w:rPr>
                <w:rFonts w:ascii="Arial" w:hAnsi="Arial" w:cs="Arial"/>
                <w:sz w:val="20"/>
                <w:szCs w:val="20"/>
              </w:rPr>
              <w:t>Zhang et al. 2020</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{"citationID":"a1rh93etson","properties":{"formattedCitation":"(235)","plainCitation":"(235)","noteIndex":0},"citationItems":[{"id":828,"uris":["http://zotero.org/users/2846505/items/KIZJEZZF"],"itemData":{"id":828,"type":"article-journal","abstract":"BackgroundDisturbances in emotion regulation (ER) are characteristic of both patients with bipolar disorder (BD) and schizophrenia (SZ). We investigated the temporal dynamics of brain activation during cognitive ER in BD and SZ to understand the contribution of temporal characteristics of disturbed ER to their unique and shared symptomatology.MethodForty-six participants performed an ER-task (BD, n = 15; SZ, n = 16; controls, n = 15) during functional magnetic resonance imaging, in which they were instructed to use cognitive reappraisal techniques to regulate their emotional responses. Finite impulse response modeling was applied to estimate the temporal dynamics of brain responses during cognitive reappraisal (v. passive attending) of negative pictures. Group, time, and group × time effects were tested using multivariate modeling.ResultsWe observed a group × time interaction during ER in the ventrolateral prefrontal cortex (VLPFC), supplementary motor area (SMA) and inferior occipital gyrus. Patients with SZ demonstrated initial hyper-activation of the VLPFC and SMA activation that was not sustained in later regulatory phases. Response profiles in the inferior occipital gyrus in SZ showed abnormal activation in the later phases of regulation. BD-patients showed general blunted responsivity in these regions.ConclusionsThese results suggest that ER-disturbances in SZ are characterized by an inefficient initialization and failure to sustain regulatory control, whereas in BD, a failure to recruit regulatory resources may represent initial deficits in formulating adequate representations of the regulatory needs. This may help to further understand how ER-disturbances give rise to symptomatology of BD and SZ.","container-title":"Psychological Medicine","DOI":"10.1017/S0033291719000217","ISSN":"0033-2917, 1469-8978","issue":"3","language":"en","note":"publisher: Cambridge University Press","page":"413-421","source":"Cambridge University Press","title":"Distinct temporal brain dynamics in bipolar disorder and schizophrenia during emotion regulation","volume":"50","author":[{"family":"Zhang","given":"Liwen"},{"family":"Ai","given":"Hui"},{"family":"Opmeer","given":"Esther M."},{"family":"Marsman","given":"Jan-Bernard C."},{"family":"Meer","given":"Lisette","dropping-particle":"van der"},{"family":"Ruhé","given":"Henricus G."},{"family":"Aleman","given":"André"},{"family":"Tol","given":"Marie-José","dropping-particle":"van"}],"issued":{"date-parts":[["2020",2]]}}}],"schema":"https://github.com/citation-style-language/schema/raw/master/csl-citation.json"}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(235)</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1C98B0E" w14:textId="310F38CB" w:rsidR="00DC3356" w:rsidRPr="00BC0722" w:rsidRDefault="00DC3356" w:rsidP="00DC3356">
            <w:pPr>
              <w:rPr>
                <w:rFonts w:ascii="Arial" w:hAnsi="Arial" w:cs="Arial"/>
                <w:sz w:val="20"/>
                <w:szCs w:val="20"/>
              </w:rPr>
            </w:pPr>
            <w:r w:rsidRPr="00BC0722">
              <w:rPr>
                <w:rFonts w:ascii="Arial" w:hAnsi="Arial" w:cs="Arial"/>
                <w:sz w:val="20"/>
                <w:szCs w:val="20"/>
              </w:rPr>
              <w:t xml:space="preserve">15 BD I/II, 15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BE85D05"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(n=13); Depressed (n=2)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2C4566DA" w14:textId="77777777" w:rsidR="00DC3356" w:rsidRPr="00BC0722" w:rsidRDefault="00DC3356" w:rsidP="00DC3356">
            <w:pPr>
              <w:rPr>
                <w:rFonts w:ascii="Arial" w:hAnsi="Arial" w:cs="Arial"/>
                <w:sz w:val="20"/>
                <w:szCs w:val="20"/>
              </w:rPr>
            </w:pPr>
            <w:r w:rsidRPr="00BC0722">
              <w:rPr>
                <w:rFonts w:ascii="Arial" w:hAnsi="Arial" w:cs="Arial"/>
                <w:sz w:val="20"/>
                <w:szCs w:val="20"/>
              </w:rPr>
              <w:t>39.87 (12.5)</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D879175" w14:textId="7C9E8A08" w:rsidR="00DC3356" w:rsidRPr="00BC0722" w:rsidRDefault="00DC3356" w:rsidP="00DC3356">
            <w:pPr>
              <w:rPr>
                <w:rFonts w:ascii="Arial" w:hAnsi="Arial" w:cs="Arial"/>
                <w:sz w:val="20"/>
                <w:szCs w:val="20"/>
              </w:rPr>
            </w:pPr>
            <w:r w:rsidRPr="00BC0722">
              <w:rPr>
                <w:rFonts w:ascii="Arial" w:hAnsi="Arial" w:cs="Arial"/>
                <w:sz w:val="20"/>
                <w:szCs w:val="20"/>
              </w:rPr>
              <w:t>14 (93)</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4E434A8" w14:textId="0403425A" w:rsidR="00DC3356" w:rsidRPr="00BC0722" w:rsidRDefault="00DC3356" w:rsidP="00DC3356">
            <w:pPr>
              <w:rPr>
                <w:rFonts w:ascii="Arial" w:hAnsi="Arial" w:cs="Arial"/>
                <w:sz w:val="20"/>
                <w:szCs w:val="20"/>
              </w:rPr>
            </w:pPr>
            <w:r w:rsidRPr="00BC0722">
              <w:rPr>
                <w:rFonts w:ascii="Arial" w:hAnsi="Arial" w:cs="Arial"/>
                <w:sz w:val="20"/>
                <w:szCs w:val="20"/>
              </w:rPr>
              <w:t>15 (100)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1C4F44F"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BDD6E64" w14:textId="24B19AD8" w:rsidR="00DC3356" w:rsidRPr="00BC0722" w:rsidRDefault="00DC3356" w:rsidP="00DC3356">
            <w:pPr>
              <w:rPr>
                <w:rFonts w:ascii="Arial" w:hAnsi="Arial" w:cs="Arial"/>
                <w:sz w:val="20"/>
                <w:szCs w:val="20"/>
              </w:rPr>
            </w:pPr>
            <w:r w:rsidRPr="00BC0722">
              <w:rPr>
                <w:rFonts w:ascii="Arial" w:hAnsi="Arial" w:cs="Arial"/>
                <w:sz w:val="20"/>
                <w:szCs w:val="20"/>
              </w:rPr>
              <w:t>Cognitive reappraisal of negative and neutral pictures (E) (finite impulse response modeling)</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48E0B730" w14:textId="30028E00" w:rsidR="00DC3356" w:rsidRPr="00BC0722" w:rsidRDefault="00DC3356" w:rsidP="00DC3356">
            <w:pPr>
              <w:rPr>
                <w:rFonts w:ascii="Arial" w:hAnsi="Arial" w:cs="Arial"/>
                <w:sz w:val="20"/>
                <w:szCs w:val="20"/>
              </w:rPr>
            </w:pPr>
            <w:r w:rsidRPr="00BC0722">
              <w:rPr>
                <w:rFonts w:ascii="Arial" w:hAnsi="Arial" w:cs="Arial"/>
                <w:sz w:val="20"/>
                <w:szCs w:val="20"/>
              </w:rPr>
              <w:t xml:space="preserve">BD vs. </w:t>
            </w:r>
            <w:r w:rsidR="00465BD3">
              <w:rPr>
                <w:rFonts w:ascii="Arial" w:hAnsi="Arial" w:cs="Arial"/>
                <w:sz w:val="20"/>
                <w:szCs w:val="20"/>
              </w:rPr>
              <w:t>NC</w:t>
            </w:r>
            <w:r w:rsidRPr="00BC0722">
              <w:rPr>
                <w:rFonts w:ascii="Arial" w:hAnsi="Arial" w:cs="Arial"/>
                <w:sz w:val="20"/>
                <w:szCs w:val="20"/>
              </w:rPr>
              <w:t xml:space="preserve"> main effect of group (Table 2)</w:t>
            </w:r>
          </w:p>
        </w:tc>
      </w:tr>
      <w:tr w:rsidR="00DC3356" w:rsidRPr="00BC0722" w14:paraId="26CC7C60"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321C841" w14:textId="3A165E80" w:rsidR="00DC3356" w:rsidRPr="00BC0722" w:rsidRDefault="00DC3356" w:rsidP="00DC3356">
            <w:pPr>
              <w:rPr>
                <w:rFonts w:ascii="Arial" w:hAnsi="Arial" w:cs="Arial"/>
                <w:sz w:val="20"/>
                <w:szCs w:val="20"/>
              </w:rPr>
            </w:pPr>
            <w:r w:rsidRPr="00BC0722">
              <w:rPr>
                <w:rFonts w:ascii="Arial" w:hAnsi="Arial" w:cs="Arial"/>
                <w:sz w:val="20"/>
                <w:szCs w:val="20"/>
              </w:rPr>
              <w:t>Zhao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{"citationID":"adq8pntgeq","properties":{"formattedCitation":"(236)","plainCitation":"(236)","noteIndex":0},"citationItems":[{"id":827,"uris":["http://zotero.org/users/2846505/items/LMDGZLWJ"],"itemData":{"id":827,"type":"article-journal","abstract":"Abnormalities in structural and functional brain connectivity have been increasingly reported in patients with bipolar disorder (BD). However, alterations of remitted BD (RBD) in functional connectivity between the cerebral hemispheres are still not well understood. This study was designed to analyze the pattern of the interhemispheric functional connectivity of the whole brain in patients with remitted BD during resting state. Twenty patients with RBD and 38 healthy controls (HC) underwent the resting-state functional magnetic resonance imaging. The functional connectivity between any pair of symmetrical interhemispheric voxels (i.e., functional homotopy) was measured by voxel-mirrored homotopic connectivity (VMHC). The patients with RBD showed lower VMHC than HC in the middle frontal gyrus and precentral gyrus. No regions of increased VMHC were detected in the RBD patients. There were no significant correlations between the VMHC values in these regions and the clinical variables. These findings suggest substantial impairment of interhemispheric coordination in RBD and they may represent trait, rather than state, neurobiological feature of brain function in BD.","container-title":"Scientific Reports","DOI":"10.1038/s41598-017-04937-6","ISSN":"2045-2322","issue":"1","language":"en","license":"2017 The Author(s)","note":"number: 1\npublisher: Nature Publishing Group","page":"4698","source":"www.nature.com","title":"Altered interhemispheric functional connectivity in remitted bipolar disorder: A Resting State fMRI Study","title-short":"Altered interhemispheric functional connectivity in remitted bipolar disorder","volume":"7","author":[{"family":"Zhao","given":"Lianping"},{"family":"Wang","given":"Ying"},{"family":"Jia","given":"Yanbin"},{"family":"Zhong","given":"Shuming"},{"family":"Sun","given":"Yao"},{"family":"Qi","given":"Zhangzhang"},{"family":"Zhang","given":"Zhongping"},{"family":"Huang","given":"Li"}],"issued":{"date-parts":[["2017",7,5]]}}}],"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(236)</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20C17BE" w14:textId="6D0E7010" w:rsidR="00DC3356" w:rsidRPr="00BC0722" w:rsidRDefault="00DC3356" w:rsidP="00DC3356">
            <w:pPr>
              <w:rPr>
                <w:rFonts w:ascii="Arial" w:hAnsi="Arial" w:cs="Arial"/>
                <w:sz w:val="20"/>
                <w:szCs w:val="20"/>
              </w:rPr>
            </w:pPr>
            <w:r w:rsidRPr="00BC0722">
              <w:rPr>
                <w:rFonts w:ascii="Arial" w:hAnsi="Arial" w:cs="Arial"/>
                <w:sz w:val="20"/>
                <w:szCs w:val="20"/>
              </w:rPr>
              <w:t xml:space="preserve">20 BD I/II, 38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74F79B5A"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(n=20)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A0FC8E6" w14:textId="77777777" w:rsidR="00DC3356" w:rsidRPr="00BC0722" w:rsidRDefault="00DC3356" w:rsidP="00DC3356">
            <w:pPr>
              <w:rPr>
                <w:rFonts w:ascii="Arial" w:hAnsi="Arial" w:cs="Arial"/>
                <w:sz w:val="20"/>
                <w:szCs w:val="20"/>
              </w:rPr>
            </w:pPr>
            <w:r w:rsidRPr="00BC0722">
              <w:rPr>
                <w:rFonts w:ascii="Arial" w:hAnsi="Arial" w:cs="Arial"/>
                <w:sz w:val="20"/>
                <w:szCs w:val="20"/>
              </w:rPr>
              <w:t>28.7 (10.18)</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2A9B0D7A" w14:textId="3CCFCF2D" w:rsidR="00DC3356" w:rsidRPr="00BC0722" w:rsidRDefault="00DC3356" w:rsidP="00DC3356">
            <w:pPr>
              <w:rPr>
                <w:rFonts w:ascii="Arial" w:hAnsi="Arial" w:cs="Arial"/>
                <w:sz w:val="20"/>
                <w:szCs w:val="20"/>
              </w:rPr>
            </w:pPr>
            <w:r w:rsidRPr="00BC0722">
              <w:rPr>
                <w:rFonts w:ascii="Arial" w:hAnsi="Arial" w:cs="Arial"/>
                <w:sz w:val="20"/>
                <w:szCs w:val="20"/>
              </w:rPr>
              <w:t>16 (80)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60C6B5"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0B3C8E0"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p w14:paraId="7C2DF8E9" w14:textId="77777777" w:rsidR="00DC3356" w:rsidRPr="00BC0722" w:rsidRDefault="00DC3356" w:rsidP="00DC3356">
            <w:pPr>
              <w:rPr>
                <w:rFonts w:ascii="Arial" w:hAnsi="Arial" w:cs="Arial"/>
                <w:sz w:val="20"/>
                <w:szCs w:val="20"/>
              </w:rPr>
            </w:pP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B3040D" w14:textId="5DEDFC63" w:rsidR="00DC3356" w:rsidRPr="00BC0722" w:rsidRDefault="00DC3356" w:rsidP="00DC3356">
            <w:pPr>
              <w:rPr>
                <w:rFonts w:ascii="Arial" w:hAnsi="Arial" w:cs="Arial"/>
                <w:sz w:val="20"/>
                <w:szCs w:val="20"/>
              </w:rPr>
            </w:pPr>
            <w:r w:rsidRPr="00BC0722">
              <w:rPr>
                <w:rFonts w:ascii="Arial" w:hAnsi="Arial" w:cs="Arial"/>
                <w:sz w:val="20"/>
                <w:szCs w:val="20"/>
              </w:rPr>
              <w:t>Resting state (VM</w:t>
            </w:r>
            <w:r w:rsidR="00154824">
              <w:rPr>
                <w:rFonts w:ascii="Arial" w:hAnsi="Arial" w:cs="Arial"/>
                <w:sz w:val="20"/>
                <w:szCs w:val="20"/>
              </w:rPr>
              <w:t>HC</w:t>
            </w:r>
            <w:r w:rsidRPr="00BC0722">
              <w:rPr>
                <w:rFonts w:ascii="Arial" w:hAnsi="Arial" w:cs="Arial"/>
                <w:sz w:val="20"/>
                <w:szCs w:val="20"/>
              </w:rPr>
              <w:t>)</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0AF0E83" w14:textId="0DF8556F" w:rsidR="00DC3356" w:rsidRPr="00BC0722" w:rsidRDefault="00465BD3" w:rsidP="00DC3356">
            <w:pPr>
              <w:rPr>
                <w:rFonts w:ascii="Arial" w:hAnsi="Arial" w:cs="Arial"/>
                <w:sz w:val="20"/>
                <w:szCs w:val="20"/>
              </w:rPr>
            </w:pPr>
            <w:r>
              <w:rPr>
                <w:rFonts w:ascii="Arial" w:hAnsi="Arial" w:cs="Arial"/>
                <w:sz w:val="20"/>
                <w:szCs w:val="20"/>
              </w:rPr>
              <w:t>NC</w:t>
            </w:r>
            <w:r w:rsidR="00DC3356" w:rsidRPr="00BC0722">
              <w:rPr>
                <w:rFonts w:ascii="Arial" w:hAnsi="Arial" w:cs="Arial"/>
                <w:sz w:val="20"/>
                <w:szCs w:val="20"/>
              </w:rPr>
              <w:t>&gt;BD (Table 2)</w:t>
            </w:r>
          </w:p>
        </w:tc>
      </w:tr>
      <w:tr w:rsidR="00DC3356" w:rsidRPr="00BC0722" w14:paraId="639E6861"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0DCC3EFA" w14:textId="3C02AEDD" w:rsidR="00DC3356" w:rsidRPr="00BC0722" w:rsidRDefault="00DC3356" w:rsidP="00DC3356">
            <w:pPr>
              <w:rPr>
                <w:rFonts w:ascii="Arial" w:hAnsi="Arial" w:cs="Arial"/>
                <w:sz w:val="20"/>
                <w:szCs w:val="20"/>
              </w:rPr>
            </w:pPr>
            <w:r w:rsidRPr="00BC0722">
              <w:rPr>
                <w:rFonts w:ascii="Arial" w:hAnsi="Arial" w:cs="Arial"/>
                <w:sz w:val="20"/>
                <w:szCs w:val="20"/>
              </w:rPr>
              <w:t>Zhong et al. 2019</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oujt5c4c3","properties":{"formattedCitation":"(74)","plainCitation":"(74)","noteIndex":0},"citationItems":[{"id":826,"uris":["http://zotero.org/users/2846505/items/HBYBZSLP"],"itemData":{"id":826,"type":"article-journal","abstract":"&lt;b&gt;&lt;i&gt;Background/Aims:&lt;/i&gt;&lt;/b&gt; Although abnormalities of amplitude of low-frequency fluctuations (ALFF) and hormone levels of hypothalamus-pituitary-thyroid axis have been reported in patients with bipolar disorder (BD), the association between abnormal ALFF and serum thyroid hormone levels remains unknown. &lt;b&gt;&lt;i&gt;Method:&lt;/i&gt;&lt;/b&gt; A total of 90 patients with unmedicated BD II depression and 100 healthy controls (HCs) underwent resting-state functional magnetic resonance imaging, and then routine band (0.01–0.1 Hz), slow-5 band (0.01–0.027 Hz), and slow-4 band (0.027–0.073 Hz) ALFF analysis were performed. Additionally, serum thyroid hormone levels including free tri-iodothyronine (FT3), total tri-iodothyronine (TT3), free thyroxin (FT4), total thyroxin (TT4), and thyroid-stimulating hormone (TSH) were detected. The correlation between abnormal serum thyroid hormone levels and ALFF values in patients with BD II depression was calculated. &lt;b&gt;&lt;i&gt;Results:&lt;/i&gt;&lt;/b&gt; Compared with the HCs, patients with BD II depression showed decreased ALFF in bilateral precuneus (PCu)/posterior cingulate cortex (PCC) in routine and slow-4 frequency bands, decreased ALFF in the right PCu, and increased ALFF in the right middle occipital gyrus (MOG) in the slow-5 frequency band. Additionally, patients with BD II depression showed lower TSH level than HCs, and TSH level was positively correlated with ALFF values in the bilateral PCu/PCC in the routine frequency band. &lt;b&gt;&lt;i&gt;Conclusions:&lt;/i&gt;&lt;/b&gt; These findings suggest that patients with BD II depression display intrinsic activity abnormalities, mainly in the PCu/PCC and MOG, which are associated with specific frequency bands. Moreover, altered intrinsic activity in the PCu/PCC may be related to TSH levels in bipolar II depression.","container-title":"Neuroendocrinology","DOI":"10.1159/000497182","ISSN":"0028-3835, 1423-0194","issue":"3","journalAbbreviation":"NEN","language":"english","note":"publisher: Karger Publishers\nPMID: 30673659","page":"232-243","source":"www.karger.com","title":"Correlation between Intrinsic Brain Activity and Thyroid-Stimulating Hormone Level in Unmedicated Bipolar II Depression","volume":"108","author":[{"family":"Zhong","given":"Shuming"},{"family":"Chen","given":"Guanmao"},{"family":"Zhao","given":"Lianping"},{"family":"Jia","given":"Yanbin"},{"family":"Chen","given":"Feng"},{"family":"Qi","given":"Zhangzhang"},{"family":"Huang","given":"Li"},{"family":"Wang","given":"Ying"}],"issued":{"date-parts":[["2019"]]}}}],"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rPr>
              <w:t>(74)</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6F98B6F6" w14:textId="0AF23348" w:rsidR="00DC3356" w:rsidRPr="00BC0722" w:rsidRDefault="00DC3356" w:rsidP="00DC3356">
            <w:pPr>
              <w:rPr>
                <w:rFonts w:ascii="Arial" w:hAnsi="Arial" w:cs="Arial"/>
                <w:sz w:val="20"/>
                <w:szCs w:val="20"/>
              </w:rPr>
            </w:pPr>
            <w:r w:rsidRPr="00BC0722">
              <w:rPr>
                <w:rFonts w:ascii="Arial" w:hAnsi="Arial" w:cs="Arial"/>
                <w:sz w:val="20"/>
                <w:szCs w:val="20"/>
              </w:rPr>
              <w:t xml:space="preserve">90 BD II, 100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0AFF9C5" w14:textId="77777777" w:rsidR="00DC3356" w:rsidRPr="00BC0722" w:rsidRDefault="00DC3356" w:rsidP="00DC3356">
            <w:pPr>
              <w:rPr>
                <w:rFonts w:ascii="Arial" w:hAnsi="Arial" w:cs="Arial"/>
                <w:sz w:val="20"/>
                <w:szCs w:val="20"/>
              </w:rPr>
            </w:pPr>
            <w:r w:rsidRPr="00BC0722">
              <w:rPr>
                <w:rFonts w:ascii="Arial" w:hAnsi="Arial" w:cs="Arial"/>
                <w:sz w:val="20"/>
                <w:szCs w:val="20"/>
              </w:rPr>
              <w:t>Depressed (n=90)</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A0DE4E5" w14:textId="77777777" w:rsidR="00DC3356" w:rsidRPr="00BC0722" w:rsidRDefault="00DC3356" w:rsidP="00DC3356">
            <w:pPr>
              <w:rPr>
                <w:rFonts w:ascii="Arial" w:hAnsi="Arial" w:cs="Arial"/>
                <w:sz w:val="20"/>
                <w:szCs w:val="20"/>
              </w:rPr>
            </w:pPr>
            <w:r w:rsidRPr="00BC0722">
              <w:rPr>
                <w:rFonts w:ascii="Arial" w:hAnsi="Arial" w:cs="Arial"/>
                <w:sz w:val="20"/>
                <w:szCs w:val="20"/>
              </w:rPr>
              <w:t>26.74 (8.73)</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212CF00" w14:textId="19D1DED6" w:rsidR="00DC3356" w:rsidRPr="00BC0722" w:rsidRDefault="00DC3356" w:rsidP="00DC3356">
            <w:pPr>
              <w:rPr>
                <w:rFonts w:ascii="Arial" w:hAnsi="Arial" w:cs="Arial"/>
                <w:sz w:val="20"/>
                <w:szCs w:val="20"/>
              </w:rPr>
            </w:pPr>
            <w:r w:rsidRPr="00BC0722">
              <w:rPr>
                <w:rFonts w:ascii="Arial" w:hAnsi="Arial" w:cs="Arial"/>
                <w:sz w:val="20"/>
                <w:szCs w:val="20"/>
              </w:rPr>
              <w:t>90 (0)</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369C1A7A" w14:textId="77777777" w:rsidR="00DC3356" w:rsidRPr="00BC0722" w:rsidRDefault="00DC3356" w:rsidP="00DC3356">
            <w:pPr>
              <w:rPr>
                <w:rFonts w:ascii="Arial" w:hAnsi="Arial" w:cs="Arial"/>
                <w:sz w:val="20"/>
                <w:szCs w:val="20"/>
              </w:rPr>
            </w:pPr>
            <w:r w:rsidRPr="00BC0722">
              <w:rPr>
                <w:rFonts w:ascii="Arial" w:hAnsi="Arial" w:cs="Arial"/>
                <w:sz w:val="20"/>
                <w:szCs w:val="20"/>
              </w:rPr>
              <w:t>Not reported</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1DB08E3E"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94DA4C9"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(ALFF)</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52B778B4" w14:textId="08A60E3A" w:rsidR="00DC3356" w:rsidRPr="00BC0722" w:rsidRDefault="00465BD3" w:rsidP="00DC3356">
            <w:pPr>
              <w:rPr>
                <w:rFonts w:ascii="Arial" w:hAnsi="Arial" w:cs="Arial"/>
                <w:sz w:val="20"/>
                <w:szCs w:val="20"/>
              </w:rPr>
            </w:pPr>
            <w:r>
              <w:rPr>
                <w:rFonts w:ascii="Arial" w:hAnsi="Arial" w:cs="Arial"/>
                <w:sz w:val="20"/>
                <w:szCs w:val="20"/>
              </w:rPr>
              <w:t>NC</w:t>
            </w:r>
            <w:r w:rsidR="00DC3356" w:rsidRPr="00BC0722">
              <w:rPr>
                <w:rFonts w:ascii="Arial" w:hAnsi="Arial" w:cs="Arial"/>
                <w:sz w:val="20"/>
                <w:szCs w:val="20"/>
              </w:rPr>
              <w:t>&gt;BD (Table 2)</w:t>
            </w:r>
          </w:p>
        </w:tc>
      </w:tr>
      <w:tr w:rsidR="00DC3356" w:rsidRPr="00BC0722" w14:paraId="734F6DF6" w14:textId="77777777" w:rsidTr="005157C3">
        <w:trPr>
          <w:trHeight w:val="1"/>
        </w:trPr>
        <w:tc>
          <w:tcPr>
            <w:tcW w:w="14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F174D05" w14:textId="6E885143" w:rsidR="00DC3356" w:rsidRPr="00BC0722" w:rsidRDefault="00DC3356" w:rsidP="00DC3356">
            <w:pPr>
              <w:rPr>
                <w:rFonts w:ascii="Arial" w:hAnsi="Arial" w:cs="Arial"/>
                <w:sz w:val="20"/>
                <w:szCs w:val="20"/>
              </w:rPr>
            </w:pPr>
            <w:r w:rsidRPr="00BC0722">
              <w:rPr>
                <w:rFonts w:ascii="Arial" w:hAnsi="Arial" w:cs="Arial"/>
                <w:sz w:val="20"/>
                <w:szCs w:val="20"/>
              </w:rPr>
              <w:t>Zhou et al. 2017</w:t>
            </w:r>
            <w:r w:rsidRPr="00BC0722">
              <w:rPr>
                <w:rFonts w:ascii="Arial" w:hAnsi="Arial" w:cs="Arial"/>
                <w:sz w:val="20"/>
                <w:szCs w:val="20"/>
              </w:rPr>
              <w:fldChar w:fldCharType="begin"/>
            </w:r>
            <w:r w:rsidR="008F52BF">
              <w:rPr>
                <w:rFonts w:ascii="Arial" w:hAnsi="Arial" w:cs="Arial"/>
                <w:sz w:val="20"/>
                <w:szCs w:val="20"/>
              </w:rPr>
              <w:instrText xml:space="preserve"> ADDIN ZOTERO_ITEM CSL_CITATION {"citationID":"aoq3ap0omp","properties":{"formattedCitation":"(237)","plainCitation":"(237)","noteIndex":0},"citationItems":[{"id":825,"uris":["http://zotero.org/users/2846505/items/HXJ7KN3U"],"itemData":{"id":825,"type":"article-journal","abstract":"Cortical-subcortical imbalance could be a trait-related pathogenic factor of bipolar disorder. Find out if the purported cortical-subcortical dissociation was detected by degree centrality, a robust index of focal connectivity that hasn’t previously been studied in bipolar disorder as a whole.","container-title":"The Journal of Clinical Psychiatry","DOI":"10.4088/JCP.15m10091","ISSN":"0160-6689","issue":"5","journalAbbreviation":"J Clin Psychiatry","language":"English","note":"publisher: Physicians Postgraduate Press, Inc.","page":"584-591","source":"www.psychiatrist.com","title":"Trait-Related Cortical-Subcortical Dissociation in Bipolar Disorder: Analysis of Network Degree Centrality","title-short":"Trait-Related Cortical-Subcortical Dissociation in Bipolar Disorder","volume":"78","author":[{"family":"Zhou","given":"Qian"},{"family":"Womer","given":"Fay Y."},{"family":"Kong","given":"Lingtao"},{"family":"Wu","given":"Feng"},{"family":"Jiang","given":"Xiaowei"},{"family":"Zhou","given":"Yifang"},{"family":"Wang","given":"Dahai"},{"family":"Bai","given":"Chuan"},{"family":"Chang","given":"Miao"},{"family":"Fan","given":"Guoguang"}],"issued":{"date-parts":[["2017",5,24]]}}}],"schema":"https://github.com/citation-style-language/schema/raw/master/csl-citation.json"} </w:instrText>
            </w:r>
            <w:r w:rsidRPr="00BC0722">
              <w:rPr>
                <w:rFonts w:ascii="Arial" w:hAnsi="Arial" w:cs="Arial"/>
                <w:sz w:val="20"/>
                <w:szCs w:val="20"/>
              </w:rPr>
              <w:fldChar w:fldCharType="separate"/>
            </w:r>
            <w:r w:rsidR="008F52BF">
              <w:rPr>
                <w:rFonts w:ascii="Arial" w:hAnsi="Arial" w:cs="Arial"/>
                <w:sz w:val="20"/>
                <w:szCs w:val="20"/>
              </w:rPr>
              <w:t>(237)</w:t>
            </w:r>
            <w:r w:rsidRPr="00BC0722">
              <w:rPr>
                <w:rFonts w:ascii="Arial" w:hAnsi="Arial" w:cs="Arial"/>
                <w:sz w:val="20"/>
                <w:szCs w:val="20"/>
              </w:rPr>
              <w:fldChar w:fldCharType="end"/>
            </w:r>
          </w:p>
        </w:tc>
        <w:tc>
          <w:tcPr>
            <w:tcW w:w="127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4BF2955A" w14:textId="657C7BF8" w:rsidR="00DC3356" w:rsidRPr="00BC0722" w:rsidRDefault="00DC3356" w:rsidP="00DC3356">
            <w:pPr>
              <w:rPr>
                <w:rFonts w:ascii="Arial" w:hAnsi="Arial" w:cs="Arial"/>
                <w:sz w:val="20"/>
                <w:szCs w:val="20"/>
              </w:rPr>
            </w:pPr>
            <w:r w:rsidRPr="00BC0722">
              <w:rPr>
                <w:rFonts w:ascii="Arial" w:hAnsi="Arial" w:cs="Arial"/>
                <w:sz w:val="20"/>
                <w:szCs w:val="20"/>
              </w:rPr>
              <w:t xml:space="preserve">52 BD I, 70 </w:t>
            </w:r>
            <w:r w:rsidR="00465BD3">
              <w:rPr>
                <w:rFonts w:ascii="Arial" w:hAnsi="Arial" w:cs="Arial"/>
                <w:sz w:val="20"/>
                <w:szCs w:val="20"/>
              </w:rPr>
              <w:t>NC</w:t>
            </w:r>
          </w:p>
        </w:tc>
        <w:tc>
          <w:tcPr>
            <w:tcW w:w="144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458840C" w14:textId="77777777" w:rsidR="00DC3356" w:rsidRPr="00BC0722" w:rsidRDefault="00DC3356" w:rsidP="00DC3356">
            <w:pPr>
              <w:rPr>
                <w:rFonts w:ascii="Arial" w:hAnsi="Arial" w:cs="Arial"/>
                <w:sz w:val="20"/>
                <w:szCs w:val="20"/>
              </w:rPr>
            </w:pPr>
            <w:r w:rsidRPr="00BC0722">
              <w:rPr>
                <w:rFonts w:ascii="Arial" w:hAnsi="Arial" w:cs="Arial"/>
                <w:sz w:val="20"/>
                <w:szCs w:val="20"/>
              </w:rPr>
              <w:t>Euthymic (n=24); Depressed (n=16);</w:t>
            </w:r>
          </w:p>
          <w:p w14:paraId="42CE9ED8" w14:textId="5C8A12BE" w:rsidR="00DC3356" w:rsidRPr="00BC0722" w:rsidRDefault="00DC3356" w:rsidP="00DC3356">
            <w:pPr>
              <w:rPr>
                <w:rFonts w:ascii="Arial" w:hAnsi="Arial" w:cs="Arial"/>
                <w:sz w:val="20"/>
                <w:szCs w:val="20"/>
              </w:rPr>
            </w:pPr>
            <w:r w:rsidRPr="00BC0722">
              <w:rPr>
                <w:rFonts w:ascii="Arial" w:hAnsi="Arial" w:cs="Arial"/>
                <w:sz w:val="20"/>
                <w:szCs w:val="20"/>
              </w:rPr>
              <w:t>Hypo/manic</w:t>
            </w:r>
          </w:p>
          <w:p w14:paraId="0BB0A02F" w14:textId="77777777" w:rsidR="00DC3356" w:rsidRPr="00BC0722" w:rsidRDefault="00DC3356" w:rsidP="00DC3356">
            <w:pPr>
              <w:rPr>
                <w:rFonts w:ascii="Arial" w:hAnsi="Arial" w:cs="Arial"/>
                <w:sz w:val="20"/>
                <w:szCs w:val="20"/>
              </w:rPr>
            </w:pPr>
            <w:r w:rsidRPr="00BC0722">
              <w:rPr>
                <w:rFonts w:ascii="Arial" w:hAnsi="Arial" w:cs="Arial"/>
                <w:sz w:val="20"/>
                <w:szCs w:val="20"/>
              </w:rPr>
              <w:t>(n=12)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1FDEB24" w14:textId="77777777" w:rsidR="00DC3356" w:rsidRPr="00BC0722" w:rsidRDefault="00DC3356" w:rsidP="00DC3356">
            <w:pPr>
              <w:rPr>
                <w:rFonts w:ascii="Arial" w:hAnsi="Arial" w:cs="Arial"/>
                <w:sz w:val="20"/>
                <w:szCs w:val="20"/>
              </w:rPr>
            </w:pPr>
            <w:r w:rsidRPr="00BC0722">
              <w:rPr>
                <w:rFonts w:ascii="Arial" w:hAnsi="Arial" w:cs="Arial"/>
                <w:sz w:val="20"/>
                <w:szCs w:val="20"/>
              </w:rPr>
              <w:t>29.84 (8.97)</w:t>
            </w:r>
          </w:p>
        </w:tc>
        <w:tc>
          <w:tcPr>
            <w:tcW w:w="135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5532832B" w14:textId="63C8B4DF" w:rsidR="00DC3356" w:rsidRPr="00BC0722" w:rsidRDefault="00DC3356" w:rsidP="00DC3356">
            <w:pPr>
              <w:rPr>
                <w:rFonts w:ascii="Arial" w:hAnsi="Arial" w:cs="Arial"/>
                <w:sz w:val="20"/>
                <w:szCs w:val="20"/>
              </w:rPr>
            </w:pPr>
            <w:r w:rsidRPr="00BC0722">
              <w:rPr>
                <w:rFonts w:ascii="Arial" w:hAnsi="Arial" w:cs="Arial"/>
                <w:sz w:val="20"/>
                <w:szCs w:val="20"/>
              </w:rPr>
              <w:t>42 (81)</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DDEE037" w14:textId="2B758975" w:rsidR="00DC3356" w:rsidRPr="00BC0722" w:rsidRDefault="00DC3356" w:rsidP="00DC3356">
            <w:pPr>
              <w:rPr>
                <w:rFonts w:ascii="Arial" w:hAnsi="Arial" w:cs="Arial"/>
                <w:sz w:val="20"/>
                <w:szCs w:val="20"/>
              </w:rPr>
            </w:pPr>
            <w:r w:rsidRPr="00BC0722">
              <w:rPr>
                <w:rFonts w:ascii="Arial" w:hAnsi="Arial" w:cs="Arial"/>
                <w:sz w:val="20"/>
                <w:szCs w:val="20"/>
              </w:rPr>
              <w:t>3 (6) with history</w:t>
            </w:r>
          </w:p>
        </w:tc>
        <w:tc>
          <w:tcPr>
            <w:tcW w:w="1080"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tcMar>
              <w:left w:w="108" w:type="dxa"/>
              <w:right w:w="108" w:type="dxa"/>
            </w:tcMar>
            <w:vAlign w:val="center"/>
          </w:tcPr>
          <w:p w14:paraId="3A4C5E6B" w14:textId="77777777" w:rsidR="00DC3356" w:rsidRPr="00BC0722" w:rsidRDefault="00DC3356" w:rsidP="00DC3356">
            <w:pPr>
              <w:rPr>
                <w:rFonts w:ascii="Arial" w:hAnsi="Arial" w:cs="Arial"/>
                <w:sz w:val="20"/>
                <w:szCs w:val="20"/>
              </w:rPr>
            </w:pPr>
            <w:r w:rsidRPr="00BC0722">
              <w:rPr>
                <w:rFonts w:ascii="Arial" w:hAnsi="Arial" w:cs="Arial"/>
                <w:sz w:val="20"/>
                <w:szCs w:val="20"/>
              </w:rPr>
              <w:t>fMRI</w:t>
            </w:r>
          </w:p>
        </w:tc>
        <w:tc>
          <w:tcPr>
            <w:tcW w:w="1916"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1ECF10CE" w14:textId="77777777" w:rsidR="00DC3356" w:rsidRPr="00BC0722" w:rsidRDefault="00DC3356" w:rsidP="00DC3356">
            <w:pPr>
              <w:rPr>
                <w:rFonts w:ascii="Arial" w:hAnsi="Arial" w:cs="Arial"/>
                <w:sz w:val="20"/>
                <w:szCs w:val="20"/>
              </w:rPr>
            </w:pPr>
            <w:r w:rsidRPr="00BC0722">
              <w:rPr>
                <w:rFonts w:ascii="Arial" w:hAnsi="Arial" w:cs="Arial"/>
                <w:sz w:val="20"/>
                <w:szCs w:val="20"/>
              </w:rPr>
              <w:t>Resting state (degree centrality)</w:t>
            </w:r>
          </w:p>
        </w:tc>
        <w:tc>
          <w:tcPr>
            <w:tcW w:w="2584"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tcPr>
          <w:p w14:paraId="08C471D3" w14:textId="44B7FCB8" w:rsidR="00DC3356" w:rsidRPr="00BC0722" w:rsidRDefault="00465BD3" w:rsidP="00DC3356">
            <w:pPr>
              <w:rPr>
                <w:rFonts w:ascii="Arial" w:hAnsi="Arial" w:cs="Arial"/>
                <w:sz w:val="20"/>
                <w:szCs w:val="20"/>
              </w:rPr>
            </w:pPr>
            <w:r>
              <w:rPr>
                <w:rFonts w:ascii="Arial" w:hAnsi="Arial" w:cs="Arial"/>
                <w:sz w:val="20"/>
                <w:szCs w:val="20"/>
              </w:rPr>
              <w:t>NC</w:t>
            </w:r>
            <w:r w:rsidR="00DC3356" w:rsidRPr="00BC0722">
              <w:rPr>
                <w:rFonts w:ascii="Arial" w:hAnsi="Arial" w:cs="Arial"/>
                <w:sz w:val="20"/>
                <w:szCs w:val="20"/>
              </w:rPr>
              <w:t>&gt;BD, BD&gt;</w:t>
            </w:r>
            <w:r>
              <w:rPr>
                <w:rFonts w:ascii="Arial" w:hAnsi="Arial" w:cs="Arial"/>
                <w:sz w:val="20"/>
                <w:szCs w:val="20"/>
              </w:rPr>
              <w:t>NC</w:t>
            </w:r>
            <w:r w:rsidR="00DC3356" w:rsidRPr="00BC0722">
              <w:rPr>
                <w:rFonts w:ascii="Arial" w:hAnsi="Arial" w:cs="Arial"/>
                <w:sz w:val="20"/>
                <w:szCs w:val="20"/>
              </w:rPr>
              <w:t xml:space="preserve"> (Table 2)</w:t>
            </w:r>
          </w:p>
        </w:tc>
      </w:tr>
    </w:tbl>
    <w:p w14:paraId="493A6D0E" w14:textId="15D302DB" w:rsidR="00103E82" w:rsidRPr="00BC0722" w:rsidRDefault="00103E82" w:rsidP="00103E82">
      <w:pPr>
        <w:rPr>
          <w:rFonts w:ascii="Arial" w:hAnsi="Arial" w:cs="Arial"/>
          <w:sz w:val="16"/>
          <w:szCs w:val="16"/>
        </w:rPr>
      </w:pPr>
      <w:r w:rsidRPr="00BC0722">
        <w:rPr>
          <w:rFonts w:ascii="Arial" w:hAnsi="Arial" w:cs="Arial"/>
          <w:iCs/>
          <w:sz w:val="16"/>
          <w:szCs w:val="16"/>
        </w:rPr>
        <w:t xml:space="preserve">Abbreviations: ACC = Anterior Cingulate Cortex; ADHD = Attention Deficit Hyperactivity Disorder; ALFF = Amplitude Low-Frequency Fluctuation; ASL = Arterial Spin Labeling; BD = Bipolar Disorder; BL = Baseline; BPD = Borderline Personality Disorder; C=Cognitive; CBF = Cerebral Blood Flow; CPT = Continuous Performance Task; DLPFC = Dorsolateral Prefrontal Cortex; DMN = Default Mode Network; E=Emotional; EC=Cognitive </w:t>
      </w:r>
      <w:r w:rsidR="003D5051" w:rsidRPr="00BC0722">
        <w:rPr>
          <w:rFonts w:ascii="Arial" w:hAnsi="Arial" w:cs="Arial"/>
          <w:iCs/>
          <w:sz w:val="16"/>
          <w:szCs w:val="16"/>
        </w:rPr>
        <w:t>T</w:t>
      </w:r>
      <w:r w:rsidRPr="00BC0722">
        <w:rPr>
          <w:rFonts w:ascii="Arial" w:hAnsi="Arial" w:cs="Arial"/>
          <w:iCs/>
          <w:sz w:val="16"/>
          <w:szCs w:val="16"/>
        </w:rPr>
        <w:t xml:space="preserve">ask </w:t>
      </w:r>
      <w:r w:rsidR="003D5051" w:rsidRPr="00BC0722">
        <w:rPr>
          <w:rFonts w:ascii="Arial" w:hAnsi="Arial" w:cs="Arial"/>
          <w:iCs/>
          <w:sz w:val="16"/>
          <w:szCs w:val="16"/>
        </w:rPr>
        <w:t>W</w:t>
      </w:r>
      <w:r w:rsidRPr="00BC0722">
        <w:rPr>
          <w:rFonts w:ascii="Arial" w:hAnsi="Arial" w:cs="Arial"/>
          <w:iCs/>
          <w:sz w:val="16"/>
          <w:szCs w:val="16"/>
        </w:rPr>
        <w:t xml:space="preserve">ith </w:t>
      </w:r>
      <w:r w:rsidR="003D5051" w:rsidRPr="00BC0722">
        <w:rPr>
          <w:rFonts w:ascii="Arial" w:hAnsi="Arial" w:cs="Arial"/>
          <w:iCs/>
          <w:sz w:val="16"/>
          <w:szCs w:val="16"/>
        </w:rPr>
        <w:t>E</w:t>
      </w:r>
      <w:r w:rsidRPr="00BC0722">
        <w:rPr>
          <w:rFonts w:ascii="Arial" w:hAnsi="Arial" w:cs="Arial"/>
          <w:iCs/>
          <w:sz w:val="16"/>
          <w:szCs w:val="16"/>
        </w:rPr>
        <w:t xml:space="preserve">motional </w:t>
      </w:r>
      <w:r w:rsidR="003D5051" w:rsidRPr="00BC0722">
        <w:rPr>
          <w:rFonts w:ascii="Arial" w:hAnsi="Arial" w:cs="Arial"/>
          <w:iCs/>
          <w:sz w:val="16"/>
          <w:szCs w:val="16"/>
        </w:rPr>
        <w:t>M</w:t>
      </w:r>
      <w:r w:rsidRPr="00BC0722">
        <w:rPr>
          <w:rFonts w:ascii="Arial" w:hAnsi="Arial" w:cs="Arial"/>
          <w:iCs/>
          <w:sz w:val="16"/>
          <w:szCs w:val="16"/>
        </w:rPr>
        <w:t xml:space="preserve">anipulation; </w:t>
      </w:r>
      <w:proofErr w:type="spellStart"/>
      <w:r w:rsidRPr="00BC0722">
        <w:rPr>
          <w:rFonts w:ascii="Arial" w:hAnsi="Arial" w:cs="Arial"/>
          <w:iCs/>
          <w:sz w:val="16"/>
          <w:szCs w:val="16"/>
        </w:rPr>
        <w:t>fALFF</w:t>
      </w:r>
      <w:proofErr w:type="spellEnd"/>
      <w:r w:rsidRPr="00BC0722">
        <w:rPr>
          <w:rFonts w:ascii="Arial" w:hAnsi="Arial" w:cs="Arial"/>
          <w:iCs/>
          <w:sz w:val="16"/>
          <w:szCs w:val="16"/>
        </w:rPr>
        <w:t xml:space="preserve"> = Fractional Amplitude Low-Frequency Fluctuation; FC = Functional Connectivity; FCS = Functional Connectivity Strength; FDG = Fluorodeoxyglucose; Fig. = Figure; fMRI = Functional Magnetic Resonance Imaging; IAPS = International Affective Picture System; ICA = Independent Component Analysis; int. = interaction; L = Left; MDD = Major Depressive Disorder; MPFC = Medial Prefrontal Cortex; N = </w:t>
      </w:r>
      <w:r w:rsidR="00DB6CD2" w:rsidRPr="00BC0722">
        <w:rPr>
          <w:rFonts w:ascii="Arial" w:hAnsi="Arial" w:cs="Arial"/>
          <w:iCs/>
          <w:sz w:val="16"/>
          <w:szCs w:val="16"/>
        </w:rPr>
        <w:t>S</w:t>
      </w:r>
      <w:r w:rsidRPr="00BC0722">
        <w:rPr>
          <w:rFonts w:ascii="Arial" w:hAnsi="Arial" w:cs="Arial"/>
          <w:iCs/>
          <w:sz w:val="16"/>
          <w:szCs w:val="16"/>
        </w:rPr>
        <w:t xml:space="preserve">ample </w:t>
      </w:r>
      <w:r w:rsidR="00DB6CD2" w:rsidRPr="00BC0722">
        <w:rPr>
          <w:rFonts w:ascii="Arial" w:hAnsi="Arial" w:cs="Arial"/>
          <w:iCs/>
          <w:sz w:val="16"/>
          <w:szCs w:val="16"/>
        </w:rPr>
        <w:t>S</w:t>
      </w:r>
      <w:r w:rsidRPr="00BC0722">
        <w:rPr>
          <w:rFonts w:ascii="Arial" w:hAnsi="Arial" w:cs="Arial"/>
          <w:iCs/>
          <w:sz w:val="16"/>
          <w:szCs w:val="16"/>
        </w:rPr>
        <w:t>ize</w:t>
      </w:r>
      <w:r w:rsidR="00860E7D">
        <w:rPr>
          <w:rFonts w:ascii="Arial" w:hAnsi="Arial" w:cs="Arial"/>
          <w:iCs/>
          <w:sz w:val="16"/>
          <w:szCs w:val="16"/>
        </w:rPr>
        <w:t>;</w:t>
      </w:r>
      <w:r w:rsidR="00860E7D" w:rsidRPr="00860E7D">
        <w:rPr>
          <w:rFonts w:ascii="Arial" w:hAnsi="Arial" w:cs="Arial"/>
          <w:iCs/>
          <w:sz w:val="16"/>
          <w:szCs w:val="16"/>
        </w:rPr>
        <w:t xml:space="preserve"> </w:t>
      </w:r>
      <w:r w:rsidR="00860E7D">
        <w:rPr>
          <w:rFonts w:ascii="Arial" w:hAnsi="Arial" w:cs="Arial"/>
          <w:iCs/>
          <w:sz w:val="16"/>
          <w:szCs w:val="16"/>
        </w:rPr>
        <w:t>NC</w:t>
      </w:r>
      <w:r w:rsidR="00860E7D" w:rsidRPr="00BC0722">
        <w:rPr>
          <w:rFonts w:ascii="Arial" w:hAnsi="Arial" w:cs="Arial"/>
          <w:iCs/>
          <w:sz w:val="16"/>
          <w:szCs w:val="16"/>
        </w:rPr>
        <w:t xml:space="preserve"> = </w:t>
      </w:r>
      <w:r w:rsidR="00860E7D">
        <w:rPr>
          <w:rFonts w:ascii="Arial" w:hAnsi="Arial" w:cs="Arial"/>
          <w:iCs/>
          <w:sz w:val="16"/>
          <w:szCs w:val="16"/>
        </w:rPr>
        <w:t>Non-Clinical</w:t>
      </w:r>
      <w:r w:rsidR="00860E7D" w:rsidRPr="00BC0722">
        <w:rPr>
          <w:rFonts w:ascii="Arial" w:hAnsi="Arial" w:cs="Arial"/>
          <w:iCs/>
          <w:sz w:val="16"/>
          <w:szCs w:val="16"/>
        </w:rPr>
        <w:t xml:space="preserve"> Controls; </w:t>
      </w:r>
      <w:r w:rsidR="00860E7D">
        <w:rPr>
          <w:rFonts w:ascii="Arial" w:hAnsi="Arial" w:cs="Arial"/>
          <w:iCs/>
          <w:sz w:val="16"/>
          <w:szCs w:val="16"/>
        </w:rPr>
        <w:t>NCR</w:t>
      </w:r>
      <w:r w:rsidR="00860E7D" w:rsidRPr="00BC0722">
        <w:rPr>
          <w:rFonts w:ascii="Arial" w:hAnsi="Arial" w:cs="Arial"/>
          <w:iCs/>
          <w:sz w:val="16"/>
          <w:szCs w:val="16"/>
        </w:rPr>
        <w:t xml:space="preserve"> = </w:t>
      </w:r>
      <w:r w:rsidR="00860E7D">
        <w:rPr>
          <w:rFonts w:ascii="Arial" w:hAnsi="Arial" w:cs="Arial"/>
          <w:iCs/>
          <w:sz w:val="16"/>
          <w:szCs w:val="16"/>
        </w:rPr>
        <w:t>Non-Clinical</w:t>
      </w:r>
      <w:r w:rsidR="00860E7D" w:rsidRPr="00BC0722">
        <w:rPr>
          <w:rFonts w:ascii="Arial" w:hAnsi="Arial" w:cs="Arial"/>
          <w:iCs/>
          <w:sz w:val="16"/>
          <w:szCs w:val="16"/>
        </w:rPr>
        <w:t xml:space="preserve"> Relatives;</w:t>
      </w:r>
      <w:r w:rsidR="00F762A4" w:rsidRPr="00BC0722">
        <w:rPr>
          <w:rFonts w:ascii="Arial" w:hAnsi="Arial" w:cs="Arial"/>
          <w:iCs/>
          <w:sz w:val="16"/>
          <w:szCs w:val="16"/>
        </w:rPr>
        <w:t xml:space="preserve"> No. = Number;</w:t>
      </w:r>
      <w:r w:rsidRPr="00BC0722">
        <w:rPr>
          <w:rFonts w:ascii="Arial" w:hAnsi="Arial" w:cs="Arial"/>
          <w:iCs/>
          <w:sz w:val="16"/>
          <w:szCs w:val="16"/>
        </w:rPr>
        <w:t xml:space="preserve"> [O]H</w:t>
      </w:r>
      <w:r w:rsidRPr="00BC0722">
        <w:rPr>
          <w:rFonts w:ascii="Arial" w:hAnsi="Arial" w:cs="Arial"/>
          <w:iCs/>
          <w:sz w:val="16"/>
          <w:szCs w:val="16"/>
          <w:vertAlign w:val="subscript"/>
        </w:rPr>
        <w:t>2</w:t>
      </w:r>
      <w:r w:rsidRPr="00BC0722">
        <w:rPr>
          <w:rFonts w:ascii="Arial" w:hAnsi="Arial" w:cs="Arial"/>
          <w:iCs/>
          <w:sz w:val="16"/>
          <w:szCs w:val="16"/>
        </w:rPr>
        <w:t xml:space="preserve">O = Oxygen-Water; PCC = Posterior Cingulate Cortex; PET = Positron Emission Tomography; PMDD = Premenstrual Dysphoric Disorder; PPI = Psychophysiological Interaction; R = Right; </w:t>
      </w:r>
      <w:proofErr w:type="spellStart"/>
      <w:r w:rsidRPr="00BC0722">
        <w:rPr>
          <w:rFonts w:ascii="Arial" w:hAnsi="Arial" w:cs="Arial"/>
          <w:iCs/>
          <w:sz w:val="16"/>
          <w:szCs w:val="16"/>
        </w:rPr>
        <w:t>ReHo</w:t>
      </w:r>
      <w:proofErr w:type="spellEnd"/>
      <w:r w:rsidRPr="00BC0722">
        <w:rPr>
          <w:rFonts w:ascii="Arial" w:hAnsi="Arial" w:cs="Arial"/>
          <w:iCs/>
          <w:sz w:val="16"/>
          <w:szCs w:val="16"/>
        </w:rPr>
        <w:t xml:space="preserve"> = Regional Homogeneity; </w:t>
      </w:r>
      <w:r w:rsidR="001832C8" w:rsidRPr="00BC0722">
        <w:rPr>
          <w:rFonts w:ascii="Arial" w:hAnsi="Arial" w:cs="Arial"/>
          <w:iCs/>
          <w:sz w:val="16"/>
          <w:szCs w:val="16"/>
        </w:rPr>
        <w:t xml:space="preserve">ROI = Region of Interest; </w:t>
      </w:r>
      <w:r w:rsidR="00E61AAA" w:rsidRPr="00BC0722">
        <w:rPr>
          <w:rFonts w:ascii="Arial" w:hAnsi="Arial" w:cs="Arial"/>
          <w:iCs/>
          <w:sz w:val="16"/>
          <w:szCs w:val="16"/>
        </w:rPr>
        <w:t xml:space="preserve">SD = Standard Deviation; </w:t>
      </w:r>
      <w:r w:rsidRPr="00BC0722">
        <w:rPr>
          <w:rFonts w:ascii="Arial" w:hAnsi="Arial" w:cs="Arial"/>
          <w:iCs/>
          <w:sz w:val="16"/>
          <w:szCs w:val="16"/>
        </w:rPr>
        <w:t xml:space="preserve">SZ = Schizophrenia; UD = Unipolar Depression; </w:t>
      </w:r>
      <w:r w:rsidR="00E03121" w:rsidRPr="00BC0722">
        <w:rPr>
          <w:rFonts w:ascii="Arial" w:hAnsi="Arial" w:cs="Arial"/>
          <w:iCs/>
          <w:sz w:val="16"/>
          <w:szCs w:val="16"/>
        </w:rPr>
        <w:t xml:space="preserve">VIBES = Vulnerability to Bipolar Disorders Study; </w:t>
      </w:r>
      <w:r w:rsidRPr="00BC0722">
        <w:rPr>
          <w:rFonts w:ascii="Arial" w:hAnsi="Arial" w:cs="Arial"/>
          <w:iCs/>
          <w:sz w:val="16"/>
          <w:szCs w:val="16"/>
        </w:rPr>
        <w:t>VMHC = Voxel-Mirrored Homotopic Connectivity; VMPFC = Ventromedial Prefrontal Cortex</w:t>
      </w:r>
      <w:r w:rsidR="005D31C5" w:rsidRPr="00BC0722">
        <w:rPr>
          <w:rFonts w:ascii="Arial" w:hAnsi="Arial" w:cs="Arial"/>
          <w:iCs/>
          <w:sz w:val="16"/>
          <w:szCs w:val="16"/>
        </w:rPr>
        <w:t>;</w:t>
      </w:r>
      <w:r w:rsidRPr="00BC0722">
        <w:rPr>
          <w:rFonts w:ascii="Arial" w:hAnsi="Arial" w:cs="Arial"/>
          <w:iCs/>
          <w:sz w:val="16"/>
          <w:szCs w:val="16"/>
        </w:rPr>
        <w:t xml:space="preserve"> *Unpublished data sent by study authors.</w:t>
      </w:r>
    </w:p>
    <w:p w14:paraId="626092FA" w14:textId="4703188A" w:rsidR="000F5304" w:rsidRPr="00BC0722" w:rsidRDefault="000F5304" w:rsidP="00B70A37">
      <w:pPr>
        <w:rPr>
          <w:sz w:val="22"/>
          <w:szCs w:val="22"/>
        </w:rPr>
        <w:sectPr w:rsidR="000F5304" w:rsidRPr="00BC0722" w:rsidSect="002A6AB4">
          <w:pgSz w:w="15840" w:h="12240" w:orient="landscape"/>
          <w:pgMar w:top="1440" w:right="1440" w:bottom="1440" w:left="1440" w:header="720" w:footer="720" w:gutter="0"/>
          <w:cols w:space="720"/>
          <w:docGrid w:linePitch="360"/>
        </w:sectPr>
      </w:pPr>
    </w:p>
    <w:p w14:paraId="2D7E4656" w14:textId="059AE15B" w:rsidR="007C45F1" w:rsidRPr="00BC0722" w:rsidRDefault="002054E3" w:rsidP="00B70A37">
      <w:pPr>
        <w:rPr>
          <w:rFonts w:ascii="Arial" w:hAnsi="Arial" w:cs="Arial"/>
          <w:b/>
          <w:bCs/>
        </w:rPr>
      </w:pPr>
      <w:r w:rsidRPr="00BC0722">
        <w:rPr>
          <w:rFonts w:ascii="Arial" w:hAnsi="Arial" w:cs="Arial"/>
          <w:b/>
          <w:bCs/>
        </w:rPr>
        <w:lastRenderedPageBreak/>
        <w:t xml:space="preserve">Supplementary </w:t>
      </w:r>
      <w:r w:rsidR="00A05AAF" w:rsidRPr="00BC0722">
        <w:rPr>
          <w:rFonts w:ascii="Arial" w:hAnsi="Arial" w:cs="Arial"/>
          <w:b/>
          <w:bCs/>
        </w:rPr>
        <w:t>References</w:t>
      </w:r>
    </w:p>
    <w:p w14:paraId="3B60A8A9" w14:textId="06332CC5" w:rsidR="00A05AAF" w:rsidRPr="00BC0722" w:rsidRDefault="00A05AAF" w:rsidP="00B70A37">
      <w:pPr>
        <w:rPr>
          <w:rFonts w:ascii="Arial" w:hAnsi="Arial" w:cs="Arial"/>
          <w:b/>
          <w:bCs/>
        </w:rPr>
      </w:pPr>
    </w:p>
    <w:p w14:paraId="6913096D" w14:textId="77777777" w:rsidR="008F52BF" w:rsidRPr="00D31C0E" w:rsidRDefault="00A05AAF" w:rsidP="008F52BF">
      <w:pPr>
        <w:pStyle w:val="Bibliography"/>
        <w:rPr>
          <w:rFonts w:ascii="Arial" w:hAnsi="Arial" w:cs="Arial"/>
        </w:rPr>
      </w:pPr>
      <w:r w:rsidRPr="00C94936">
        <w:rPr>
          <w:rFonts w:ascii="Arial" w:hAnsi="Arial" w:cs="Arial"/>
          <w:b/>
          <w:bCs/>
        </w:rPr>
        <w:fldChar w:fldCharType="begin"/>
      </w:r>
      <w:r w:rsidR="008F52BF" w:rsidRPr="00C94936">
        <w:rPr>
          <w:rFonts w:ascii="Arial" w:hAnsi="Arial" w:cs="Arial"/>
          <w:b/>
          <w:bCs/>
        </w:rPr>
        <w:instrText xml:space="preserve"> ADDIN ZOTERO_BIBL {"uncited":[],"omitted":[],"custom":[]} CSL_BIBLIOGRAPHY </w:instrText>
      </w:r>
      <w:r w:rsidRPr="00C94936">
        <w:rPr>
          <w:rFonts w:ascii="Arial" w:hAnsi="Arial" w:cs="Arial"/>
          <w:b/>
          <w:bCs/>
        </w:rPr>
        <w:fldChar w:fldCharType="separate"/>
      </w:r>
      <w:r w:rsidR="008F52BF" w:rsidRPr="00D31C0E">
        <w:rPr>
          <w:rFonts w:ascii="Arial" w:hAnsi="Arial" w:cs="Arial"/>
        </w:rPr>
        <w:t>1.</w:t>
      </w:r>
      <w:r w:rsidR="008F52BF" w:rsidRPr="00D31C0E">
        <w:rPr>
          <w:rFonts w:ascii="Arial" w:hAnsi="Arial" w:cs="Arial"/>
        </w:rPr>
        <w:tab/>
        <w:t xml:space="preserve">Moher D, Liberati A, Tetzlaff J, Altman DG, Group TP. Preferred Reporting Items for Systematic Reviews and Meta-Analyses: The PRISMA Statement. PLOS Medicine. 2009 Jul 21;6(7):e1000097. </w:t>
      </w:r>
    </w:p>
    <w:p w14:paraId="1A5D7B55" w14:textId="77777777" w:rsidR="008F52BF" w:rsidRPr="00D31C0E" w:rsidRDefault="008F52BF" w:rsidP="008F52BF">
      <w:pPr>
        <w:pStyle w:val="Bibliography"/>
        <w:rPr>
          <w:rFonts w:ascii="Arial" w:hAnsi="Arial" w:cs="Arial"/>
        </w:rPr>
      </w:pPr>
      <w:r w:rsidRPr="00D31C0E">
        <w:rPr>
          <w:rFonts w:ascii="Arial" w:hAnsi="Arial" w:cs="Arial"/>
        </w:rPr>
        <w:t>2.</w:t>
      </w:r>
      <w:r w:rsidRPr="00D31C0E">
        <w:rPr>
          <w:rFonts w:ascii="Arial" w:hAnsi="Arial" w:cs="Arial"/>
        </w:rPr>
        <w:tab/>
        <w:t xml:space="preserve">White J. PubMed 2.0. Medical Reference Services Quarterly. 2020 Oct 1;39(4):382–7. </w:t>
      </w:r>
    </w:p>
    <w:p w14:paraId="0F513277" w14:textId="77777777" w:rsidR="008F52BF" w:rsidRPr="00D31C0E" w:rsidRDefault="008F52BF" w:rsidP="008F52BF">
      <w:pPr>
        <w:pStyle w:val="Bibliography"/>
        <w:rPr>
          <w:rFonts w:ascii="Arial" w:hAnsi="Arial" w:cs="Arial"/>
        </w:rPr>
      </w:pPr>
      <w:r w:rsidRPr="00D31C0E">
        <w:rPr>
          <w:rFonts w:ascii="Arial" w:hAnsi="Arial" w:cs="Arial"/>
        </w:rPr>
        <w:t>3.</w:t>
      </w:r>
      <w:r w:rsidRPr="00D31C0E">
        <w:rPr>
          <w:rFonts w:ascii="Arial" w:hAnsi="Arial" w:cs="Arial"/>
        </w:rPr>
        <w:tab/>
        <w:t xml:space="preserve">Ladouceur CD, Peper JS, Crone EA, Dahl RE. White matter development in adolescence: The influence of puberty and implications for affective disorders. Developmental Cognitive Neuroscience. 2012 Jan 1;2(1):36–54. </w:t>
      </w:r>
    </w:p>
    <w:p w14:paraId="3909B6C1" w14:textId="77777777" w:rsidR="008F52BF" w:rsidRPr="00D31C0E" w:rsidRDefault="008F52BF" w:rsidP="008F52BF">
      <w:pPr>
        <w:pStyle w:val="Bibliography"/>
        <w:rPr>
          <w:rFonts w:ascii="Arial" w:hAnsi="Arial" w:cs="Arial"/>
        </w:rPr>
      </w:pPr>
      <w:r w:rsidRPr="00D31C0E">
        <w:rPr>
          <w:rFonts w:ascii="Arial" w:hAnsi="Arial" w:cs="Arial"/>
        </w:rPr>
        <w:t>4.</w:t>
      </w:r>
      <w:r w:rsidRPr="00D31C0E">
        <w:rPr>
          <w:rFonts w:ascii="Arial" w:hAnsi="Arial" w:cs="Arial"/>
        </w:rPr>
        <w:tab/>
        <w:t xml:space="preserve">Dai J, Scherf KS. Puberty and functional brain development in humans: Convergence in findings? Developmental Cognitive Neuroscience. 2019 Oct 1;39:100690. </w:t>
      </w:r>
    </w:p>
    <w:p w14:paraId="44B4D471" w14:textId="77777777" w:rsidR="008F52BF" w:rsidRPr="00D31C0E" w:rsidRDefault="008F52BF" w:rsidP="008F52BF">
      <w:pPr>
        <w:pStyle w:val="Bibliography"/>
        <w:rPr>
          <w:rFonts w:ascii="Arial" w:hAnsi="Arial" w:cs="Arial"/>
        </w:rPr>
      </w:pPr>
      <w:r w:rsidRPr="00D31C0E">
        <w:rPr>
          <w:rFonts w:ascii="Arial" w:hAnsi="Arial" w:cs="Arial"/>
        </w:rPr>
        <w:t>5.</w:t>
      </w:r>
      <w:r w:rsidRPr="00D31C0E">
        <w:rPr>
          <w:rFonts w:ascii="Arial" w:hAnsi="Arial" w:cs="Arial"/>
        </w:rPr>
        <w:tab/>
        <w:t xml:space="preserve">Goddings AL, Beltz A, Peper JS, Crone EA, Braams BR. Understanding the Role of Puberty in Structural and Functional Development of the Adolescent Brain. Journal of Research on Adolescence. 2019;29(1):32–53. </w:t>
      </w:r>
    </w:p>
    <w:p w14:paraId="6846D415" w14:textId="77777777" w:rsidR="008F52BF" w:rsidRPr="00D31C0E" w:rsidRDefault="008F52BF" w:rsidP="008F52BF">
      <w:pPr>
        <w:pStyle w:val="Bibliography"/>
        <w:rPr>
          <w:rFonts w:ascii="Arial" w:hAnsi="Arial" w:cs="Arial"/>
        </w:rPr>
      </w:pPr>
      <w:r w:rsidRPr="00D31C0E">
        <w:rPr>
          <w:rFonts w:ascii="Arial" w:hAnsi="Arial" w:cs="Arial"/>
        </w:rPr>
        <w:t>6.</w:t>
      </w:r>
      <w:r w:rsidRPr="00D31C0E">
        <w:rPr>
          <w:rFonts w:ascii="Arial" w:hAnsi="Arial" w:cs="Arial"/>
        </w:rPr>
        <w:tab/>
        <w:t xml:space="preserve">Sisk CL, Zehr JL. Pubertal hormones organize the adolescent brain and behavior. Frontiers in Neuroendocrinology. 2005 Oct 1;26(3):163–74. </w:t>
      </w:r>
    </w:p>
    <w:p w14:paraId="00430C17" w14:textId="77777777" w:rsidR="008F52BF" w:rsidRPr="00D31C0E" w:rsidRDefault="008F52BF" w:rsidP="008F52BF">
      <w:pPr>
        <w:pStyle w:val="Bibliography"/>
        <w:rPr>
          <w:rFonts w:ascii="Arial" w:hAnsi="Arial" w:cs="Arial"/>
        </w:rPr>
      </w:pPr>
      <w:r w:rsidRPr="00D31C0E">
        <w:rPr>
          <w:rFonts w:ascii="Arial" w:hAnsi="Arial" w:cs="Arial"/>
        </w:rPr>
        <w:t>7.</w:t>
      </w:r>
      <w:r w:rsidRPr="00D31C0E">
        <w:rPr>
          <w:rFonts w:ascii="Arial" w:hAnsi="Arial" w:cs="Arial"/>
        </w:rPr>
        <w:tab/>
        <w:t xml:space="preserve">Peper JS, Dahl RE. The Teenage Brain: Surging Hormones—Brain-Behavior Interactions During Puberty. Curr Dir Psychol Sci. 2013 Apr 1;22(2):134–9. </w:t>
      </w:r>
    </w:p>
    <w:p w14:paraId="27337565" w14:textId="77777777" w:rsidR="008F52BF" w:rsidRPr="00D31C0E" w:rsidRDefault="008F52BF" w:rsidP="008F52BF">
      <w:pPr>
        <w:pStyle w:val="Bibliography"/>
        <w:rPr>
          <w:rFonts w:ascii="Arial" w:hAnsi="Arial" w:cs="Arial"/>
        </w:rPr>
      </w:pPr>
      <w:r w:rsidRPr="00D31C0E">
        <w:rPr>
          <w:rFonts w:ascii="Arial" w:hAnsi="Arial" w:cs="Arial"/>
        </w:rPr>
        <w:t>8.</w:t>
      </w:r>
      <w:r w:rsidRPr="00D31C0E">
        <w:rPr>
          <w:rFonts w:ascii="Arial" w:hAnsi="Arial" w:cs="Arial"/>
        </w:rPr>
        <w:tab/>
        <w:t xml:space="preserve">Savio A, Fünger S, Tahmasian M, Rachakonda S, Manoliu A, Sorg C, et al. Resting-State Networks as Simultaneously Measured with Functional MRI and PET. Journal of Nuclear Medicine. 2017 Aug 1;58(8):1314–7. </w:t>
      </w:r>
    </w:p>
    <w:p w14:paraId="7C2B6F84" w14:textId="77777777" w:rsidR="008F52BF" w:rsidRPr="00D31C0E" w:rsidRDefault="008F52BF" w:rsidP="008F52BF">
      <w:pPr>
        <w:pStyle w:val="Bibliography"/>
        <w:rPr>
          <w:rFonts w:ascii="Arial" w:hAnsi="Arial" w:cs="Arial"/>
        </w:rPr>
      </w:pPr>
      <w:r w:rsidRPr="00D31C0E">
        <w:rPr>
          <w:rFonts w:ascii="Arial" w:hAnsi="Arial" w:cs="Arial"/>
        </w:rPr>
        <w:t>9.</w:t>
      </w:r>
      <w:r w:rsidRPr="00D31C0E">
        <w:rPr>
          <w:rFonts w:ascii="Arial" w:hAnsi="Arial" w:cs="Arial"/>
        </w:rPr>
        <w:tab/>
        <w:t xml:space="preserve">Ramsey NF, Kirkby BS, Van Gelderen P, Berman KF, Duyn JH, Frank JA, et al. Functional Mapping of Human Sensorimotor Cortex with 3D BOLD fMRI Correlates Highly with H215O PET rCBF. J Cereb Blood Flow Metab. 1996 Sep 1;16(5):755–64. </w:t>
      </w:r>
    </w:p>
    <w:p w14:paraId="296222A6" w14:textId="77777777" w:rsidR="008F52BF" w:rsidRPr="00D31C0E" w:rsidRDefault="008F52BF" w:rsidP="008F52BF">
      <w:pPr>
        <w:pStyle w:val="Bibliography"/>
        <w:rPr>
          <w:rFonts w:ascii="Arial" w:hAnsi="Arial" w:cs="Arial"/>
        </w:rPr>
      </w:pPr>
      <w:r w:rsidRPr="00D31C0E">
        <w:rPr>
          <w:rFonts w:ascii="Arial" w:hAnsi="Arial" w:cs="Arial"/>
        </w:rPr>
        <w:t>10.</w:t>
      </w:r>
      <w:r w:rsidRPr="00D31C0E">
        <w:rPr>
          <w:rFonts w:ascii="Arial" w:hAnsi="Arial" w:cs="Arial"/>
        </w:rPr>
        <w:tab/>
        <w:t xml:space="preserve">Chen Y, Wolk DA, Reddin JS, Korczykowski M, Martinez PM, Musiek ES, et al. Voxel-level comparison of arterial spin-labeled perfusion MRI and FDG-PET in Alzheimer disease. Neurology. 2011 Nov 29;77(22):1977–85. </w:t>
      </w:r>
    </w:p>
    <w:p w14:paraId="34D81259" w14:textId="77777777" w:rsidR="008F52BF" w:rsidRPr="00D31C0E" w:rsidRDefault="008F52BF" w:rsidP="008F52BF">
      <w:pPr>
        <w:pStyle w:val="Bibliography"/>
        <w:rPr>
          <w:rFonts w:ascii="Arial" w:hAnsi="Arial" w:cs="Arial"/>
        </w:rPr>
      </w:pPr>
      <w:r w:rsidRPr="00D31C0E">
        <w:rPr>
          <w:rFonts w:ascii="Arial" w:hAnsi="Arial" w:cs="Arial"/>
        </w:rPr>
        <w:t>11.</w:t>
      </w:r>
      <w:r w:rsidRPr="00D31C0E">
        <w:rPr>
          <w:rFonts w:ascii="Arial" w:hAnsi="Arial" w:cs="Arial"/>
        </w:rPr>
        <w:tab/>
        <w:t>Liebenthal E, Desai RH, Humphries C, Sabri M, Desai A. The functional organization of the left STS: a large scale meta-analysis of PET and fMRI studies of healthy adults. Front Neurosci [Internet]. 2014 [cited 2021 Jan 3];8. Available from: https://www.frontiersin.org/articles/10.3389/fnins.2014.00289/full</w:t>
      </w:r>
    </w:p>
    <w:p w14:paraId="6044A437" w14:textId="77777777" w:rsidR="008F52BF" w:rsidRPr="00D31C0E" w:rsidRDefault="008F52BF" w:rsidP="008F52BF">
      <w:pPr>
        <w:pStyle w:val="Bibliography"/>
        <w:rPr>
          <w:rFonts w:ascii="Arial" w:hAnsi="Arial" w:cs="Arial"/>
        </w:rPr>
      </w:pPr>
      <w:r w:rsidRPr="00D31C0E">
        <w:rPr>
          <w:rFonts w:ascii="Arial" w:hAnsi="Arial" w:cs="Arial"/>
        </w:rPr>
        <w:t>12.</w:t>
      </w:r>
      <w:r w:rsidRPr="00D31C0E">
        <w:rPr>
          <w:rFonts w:ascii="Arial" w:hAnsi="Arial" w:cs="Arial"/>
        </w:rPr>
        <w:tab/>
        <w:t xml:space="preserve">Phan KL, Wager T, Taylor SF, Liberzon I. Functional Neuroanatomy of Emotion: A Meta-Analysis of Emotion Activation Studies in PET and fMRI. NeuroImage. 2002 Jun 1;16(2):331–48. </w:t>
      </w:r>
    </w:p>
    <w:p w14:paraId="445CC18C" w14:textId="77777777" w:rsidR="008F52BF" w:rsidRPr="00D31C0E" w:rsidRDefault="008F52BF" w:rsidP="008F52BF">
      <w:pPr>
        <w:pStyle w:val="Bibliography"/>
        <w:rPr>
          <w:rFonts w:ascii="Arial" w:hAnsi="Arial" w:cs="Arial"/>
        </w:rPr>
      </w:pPr>
      <w:r w:rsidRPr="00D31C0E">
        <w:rPr>
          <w:rFonts w:ascii="Arial" w:hAnsi="Arial" w:cs="Arial"/>
        </w:rPr>
        <w:lastRenderedPageBreak/>
        <w:t>13.</w:t>
      </w:r>
      <w:r w:rsidRPr="00D31C0E">
        <w:rPr>
          <w:rFonts w:ascii="Arial" w:hAnsi="Arial" w:cs="Arial"/>
        </w:rPr>
        <w:tab/>
        <w:t xml:space="preserve">Müller VI, Cieslik EC, Serbanescu I, Laird AR, Fox PT, Eickhoff SB. Altered Brain Activity in Unipolar Depression Revisited: Meta-analyses of Neuroimaging Studies. JAMA Psychiatry. 2017 Jan 1;74(1):47–55. </w:t>
      </w:r>
    </w:p>
    <w:p w14:paraId="357A0375" w14:textId="77777777" w:rsidR="008F52BF" w:rsidRPr="00D31C0E" w:rsidRDefault="008F52BF" w:rsidP="008F52BF">
      <w:pPr>
        <w:pStyle w:val="Bibliography"/>
        <w:rPr>
          <w:rFonts w:ascii="Arial" w:hAnsi="Arial" w:cs="Arial"/>
        </w:rPr>
      </w:pPr>
      <w:r w:rsidRPr="00D31C0E">
        <w:rPr>
          <w:rFonts w:ascii="Arial" w:hAnsi="Arial" w:cs="Arial"/>
        </w:rPr>
        <w:t>14.</w:t>
      </w:r>
      <w:r w:rsidRPr="00D31C0E">
        <w:rPr>
          <w:rFonts w:ascii="Arial" w:hAnsi="Arial" w:cs="Arial"/>
        </w:rPr>
        <w:tab/>
        <w:t xml:space="preserve">Engelmann JM, Versace F, Robinson JD, Minnix JA, Lam CY, Cui Y, et al. Neural substrates of smoking cue reactivity: A meta-analysis of fMRI studies. Neuroimage. 2012 Mar;60(1):252–62. </w:t>
      </w:r>
    </w:p>
    <w:p w14:paraId="24E3730D" w14:textId="77777777" w:rsidR="008F52BF" w:rsidRPr="00D31C0E" w:rsidRDefault="008F52BF" w:rsidP="008F52BF">
      <w:pPr>
        <w:pStyle w:val="Bibliography"/>
        <w:rPr>
          <w:rFonts w:ascii="Arial" w:hAnsi="Arial" w:cs="Arial"/>
        </w:rPr>
      </w:pPr>
      <w:r w:rsidRPr="00D31C0E">
        <w:rPr>
          <w:rFonts w:ascii="Arial" w:hAnsi="Arial" w:cs="Arial"/>
        </w:rPr>
        <w:t>15.</w:t>
      </w:r>
      <w:r w:rsidRPr="00D31C0E">
        <w:rPr>
          <w:rFonts w:ascii="Arial" w:hAnsi="Arial" w:cs="Arial"/>
        </w:rPr>
        <w:tab/>
        <w:t xml:space="preserve">Diener C, Kuehner C, Brusniak W, Ubl B, Wessa M, Flor H. A meta-analysis of neurofunctional imaging studies of emotion and cognition in major depression. NeuroImage. 2012 Jul 2;61(3):677–85. </w:t>
      </w:r>
    </w:p>
    <w:p w14:paraId="44C18181" w14:textId="77777777" w:rsidR="008F52BF" w:rsidRPr="00D31C0E" w:rsidRDefault="008F52BF" w:rsidP="008F52BF">
      <w:pPr>
        <w:pStyle w:val="Bibliography"/>
        <w:rPr>
          <w:rFonts w:ascii="Arial" w:hAnsi="Arial" w:cs="Arial"/>
        </w:rPr>
      </w:pPr>
      <w:r w:rsidRPr="00D31C0E">
        <w:rPr>
          <w:rFonts w:ascii="Arial" w:hAnsi="Arial" w:cs="Arial"/>
        </w:rPr>
        <w:t>16.</w:t>
      </w:r>
      <w:r w:rsidRPr="00D31C0E">
        <w:rPr>
          <w:rFonts w:ascii="Arial" w:hAnsi="Arial" w:cs="Arial"/>
        </w:rPr>
        <w:tab/>
        <w:t>Eickhoff SB, Laird AR, Grefkes C, Wang LE, Zilles K, Fox PT. Coordinate</w:t>
      </w:r>
      <w:r w:rsidRPr="00D31C0E">
        <w:rPr>
          <w:rFonts w:ascii="Cambria Math" w:hAnsi="Cambria Math" w:cs="Cambria Math"/>
        </w:rPr>
        <w:t>‐</w:t>
      </w:r>
      <w:r w:rsidRPr="00D31C0E">
        <w:rPr>
          <w:rFonts w:ascii="Arial" w:hAnsi="Arial" w:cs="Arial"/>
        </w:rPr>
        <w:t>based activation likelihood estimation meta</w:t>
      </w:r>
      <w:r w:rsidRPr="00D31C0E">
        <w:rPr>
          <w:rFonts w:ascii="Cambria Math" w:hAnsi="Cambria Math" w:cs="Cambria Math"/>
        </w:rPr>
        <w:t>‐</w:t>
      </w:r>
      <w:r w:rsidRPr="00D31C0E">
        <w:rPr>
          <w:rFonts w:ascii="Arial" w:hAnsi="Arial" w:cs="Arial"/>
        </w:rPr>
        <w:t>analysis of neuroimaging data: A random</w:t>
      </w:r>
      <w:r w:rsidRPr="00D31C0E">
        <w:rPr>
          <w:rFonts w:ascii="Cambria Math" w:hAnsi="Cambria Math" w:cs="Cambria Math"/>
        </w:rPr>
        <w:t>‐</w:t>
      </w:r>
      <w:r w:rsidRPr="00D31C0E">
        <w:rPr>
          <w:rFonts w:ascii="Arial" w:hAnsi="Arial" w:cs="Arial"/>
        </w:rPr>
        <w:t xml:space="preserve">effects approach based on empirical estimates of spatial uncertainty. Hum Brain Mapp. 2009 Jan 26;30(9):2907–26. </w:t>
      </w:r>
    </w:p>
    <w:p w14:paraId="4E920C27" w14:textId="77777777" w:rsidR="008F52BF" w:rsidRPr="00D31C0E" w:rsidRDefault="008F52BF" w:rsidP="008F52BF">
      <w:pPr>
        <w:pStyle w:val="Bibliography"/>
        <w:rPr>
          <w:rFonts w:ascii="Arial" w:hAnsi="Arial" w:cs="Arial"/>
        </w:rPr>
      </w:pPr>
      <w:r w:rsidRPr="00D31C0E">
        <w:rPr>
          <w:rFonts w:ascii="Arial" w:hAnsi="Arial" w:cs="Arial"/>
        </w:rPr>
        <w:t>17.</w:t>
      </w:r>
      <w:r w:rsidRPr="00D31C0E">
        <w:rPr>
          <w:rFonts w:ascii="Arial" w:hAnsi="Arial" w:cs="Arial"/>
        </w:rPr>
        <w:tab/>
        <w:t xml:space="preserve">Reddan MC, Lindquist MA, Wager TD. Effect Size Estimation in Neuroimaging. JAMA Psychiatry. 2017 Mar 1;74(3):207–8. </w:t>
      </w:r>
    </w:p>
    <w:p w14:paraId="53E90949" w14:textId="77777777" w:rsidR="008F52BF" w:rsidRPr="00D31C0E" w:rsidRDefault="008F52BF" w:rsidP="008F52BF">
      <w:pPr>
        <w:pStyle w:val="Bibliography"/>
        <w:rPr>
          <w:rFonts w:ascii="Arial" w:hAnsi="Arial" w:cs="Arial"/>
        </w:rPr>
      </w:pPr>
      <w:r w:rsidRPr="00D31C0E">
        <w:rPr>
          <w:rFonts w:ascii="Arial" w:hAnsi="Arial" w:cs="Arial"/>
        </w:rPr>
        <w:t>18.</w:t>
      </w:r>
      <w:r w:rsidRPr="00D31C0E">
        <w:rPr>
          <w:rFonts w:ascii="Arial" w:hAnsi="Arial" w:cs="Arial"/>
        </w:rPr>
        <w:tab/>
        <w:t>Lancaster JL, Tordesillas</w:t>
      </w:r>
      <w:r w:rsidRPr="00D31C0E">
        <w:rPr>
          <w:rFonts w:ascii="Cambria Math" w:hAnsi="Cambria Math" w:cs="Cambria Math"/>
        </w:rPr>
        <w:t>‐</w:t>
      </w:r>
      <w:r w:rsidRPr="00D31C0E">
        <w:rPr>
          <w:rFonts w:ascii="Arial" w:hAnsi="Arial" w:cs="Arial"/>
        </w:rPr>
        <w:t xml:space="preserve">Gutiérrez D, Martinez M, Salinas F, Evans A, Zilles K, et al. Bias between MNI and Talairach coordinates analyzed using the ICBM-152 brain template. Human Brain Mapping. 2007;28(11):1194–205. </w:t>
      </w:r>
    </w:p>
    <w:p w14:paraId="2E161C8C" w14:textId="77777777" w:rsidR="008F52BF" w:rsidRPr="00D31C0E" w:rsidRDefault="008F52BF" w:rsidP="008F52BF">
      <w:pPr>
        <w:pStyle w:val="Bibliography"/>
        <w:rPr>
          <w:rFonts w:ascii="Arial" w:hAnsi="Arial" w:cs="Arial"/>
        </w:rPr>
      </w:pPr>
      <w:r w:rsidRPr="00D31C0E">
        <w:rPr>
          <w:rFonts w:ascii="Arial" w:hAnsi="Arial" w:cs="Arial"/>
        </w:rPr>
        <w:t>19.</w:t>
      </w:r>
      <w:r w:rsidRPr="00D31C0E">
        <w:rPr>
          <w:rFonts w:ascii="Arial" w:hAnsi="Arial" w:cs="Arial"/>
        </w:rPr>
        <w:tab/>
        <w:t xml:space="preserve">Laird AR, Robinson JL, McMillan KM, Tordesillas-Gutiérrez D, Moran ST, Gonzales SM, et al. Comparison of the disparity between Talairach and MNI coordinates in functional neuroimaging data: Validation of the Lancaster transform. NeuroImage. 2010 Jun 1;51(2):677–83. </w:t>
      </w:r>
    </w:p>
    <w:p w14:paraId="2151F756" w14:textId="77777777" w:rsidR="008F52BF" w:rsidRPr="00D31C0E" w:rsidRDefault="008F52BF" w:rsidP="008F52BF">
      <w:pPr>
        <w:pStyle w:val="Bibliography"/>
        <w:rPr>
          <w:rFonts w:ascii="Arial" w:hAnsi="Arial" w:cs="Arial"/>
        </w:rPr>
      </w:pPr>
      <w:r w:rsidRPr="00D31C0E">
        <w:rPr>
          <w:rFonts w:ascii="Arial" w:hAnsi="Arial" w:cs="Arial"/>
        </w:rPr>
        <w:t>20.</w:t>
      </w:r>
      <w:r w:rsidRPr="00D31C0E">
        <w:rPr>
          <w:rFonts w:ascii="Arial" w:hAnsi="Arial" w:cs="Arial"/>
        </w:rPr>
        <w:tab/>
        <w:t xml:space="preserve">Goebel R, Esposito F, Formisano E. Analysis of functional image analysis contest (FIAC) data with brainvoyager QX: From single-subject to cortically aligned group general linear model analysis and self-organizing group independent component analysis. Human Brain Mapping. 2006;27(5):392–401. </w:t>
      </w:r>
    </w:p>
    <w:p w14:paraId="608A54DD" w14:textId="77777777" w:rsidR="008F52BF" w:rsidRPr="00D31C0E" w:rsidRDefault="008F52BF" w:rsidP="008F52BF">
      <w:pPr>
        <w:pStyle w:val="Bibliography"/>
        <w:rPr>
          <w:rFonts w:ascii="Arial" w:hAnsi="Arial" w:cs="Arial"/>
        </w:rPr>
      </w:pPr>
      <w:r w:rsidRPr="00D31C0E">
        <w:rPr>
          <w:rFonts w:ascii="Arial" w:hAnsi="Arial" w:cs="Arial"/>
        </w:rPr>
        <w:t>21.</w:t>
      </w:r>
      <w:r w:rsidRPr="00D31C0E">
        <w:rPr>
          <w:rFonts w:ascii="Arial" w:hAnsi="Arial" w:cs="Arial"/>
        </w:rPr>
        <w:tab/>
        <w:t>Pauli R, Bowring A, Reynolds R, Chen G, Nichols TE, Maumet C. Exploring fMRI Results Space: 31 Variants of an fMRI Analysis in AFNI, FSL, and SPM. Front Neuroinform [Internet]. 2016 [cited 2021 Jan 4];10. Available from: https://www.frontiersin.org/articles/10.3389/fninf.2016.00024/full#B6</w:t>
      </w:r>
    </w:p>
    <w:p w14:paraId="35E68C16" w14:textId="77777777" w:rsidR="008F52BF" w:rsidRPr="00D31C0E" w:rsidRDefault="008F52BF" w:rsidP="008F52BF">
      <w:pPr>
        <w:pStyle w:val="Bibliography"/>
        <w:rPr>
          <w:rFonts w:ascii="Arial" w:hAnsi="Arial" w:cs="Arial"/>
        </w:rPr>
      </w:pPr>
      <w:r w:rsidRPr="00D31C0E">
        <w:rPr>
          <w:rFonts w:ascii="Arial" w:hAnsi="Arial" w:cs="Arial"/>
        </w:rPr>
        <w:t>22.</w:t>
      </w:r>
      <w:r w:rsidRPr="00D31C0E">
        <w:rPr>
          <w:rFonts w:ascii="Arial" w:hAnsi="Arial" w:cs="Arial"/>
        </w:rPr>
        <w:tab/>
        <w:t xml:space="preserve">McIntyre RS, Soczynska JK, Konarski J. Bipolar Disorder: Defining Remission and Selecting Treatment. Psychiatric Times. 2006 Oct 1;23(11):46–46. </w:t>
      </w:r>
    </w:p>
    <w:p w14:paraId="6898EDC0" w14:textId="77777777" w:rsidR="008F52BF" w:rsidRPr="00D31C0E" w:rsidRDefault="008F52BF" w:rsidP="008F52BF">
      <w:pPr>
        <w:pStyle w:val="Bibliography"/>
        <w:rPr>
          <w:rFonts w:ascii="Arial" w:hAnsi="Arial" w:cs="Arial"/>
        </w:rPr>
      </w:pPr>
      <w:r w:rsidRPr="00D31C0E">
        <w:rPr>
          <w:rFonts w:ascii="Arial" w:hAnsi="Arial" w:cs="Arial"/>
        </w:rPr>
        <w:t>23.</w:t>
      </w:r>
      <w:r w:rsidRPr="00D31C0E">
        <w:rPr>
          <w:rFonts w:ascii="Arial" w:hAnsi="Arial" w:cs="Arial"/>
        </w:rPr>
        <w:tab/>
        <w:t xml:space="preserve">Deckersbach T, Dougherty DD, Savage C, McMurrich S, Fischman AJ, Nierenberg A, et al. Impaired Recruitment of the Dorsolateral Prefrontal Cortex and Hippocampus During Encoding in Bipolar Disorder. Biological Psychiatry. 2006 Jan 15;59(2):138–46. </w:t>
      </w:r>
    </w:p>
    <w:p w14:paraId="4DE5BCB6" w14:textId="77777777" w:rsidR="008F52BF" w:rsidRPr="00D31C0E" w:rsidRDefault="008F52BF" w:rsidP="008F52BF">
      <w:pPr>
        <w:pStyle w:val="Bibliography"/>
        <w:rPr>
          <w:rFonts w:ascii="Arial" w:hAnsi="Arial" w:cs="Arial"/>
        </w:rPr>
      </w:pPr>
      <w:r w:rsidRPr="00D31C0E">
        <w:rPr>
          <w:rFonts w:ascii="Arial" w:hAnsi="Arial" w:cs="Arial"/>
        </w:rPr>
        <w:lastRenderedPageBreak/>
        <w:t>24.</w:t>
      </w:r>
      <w:r w:rsidRPr="00D31C0E">
        <w:rPr>
          <w:rFonts w:ascii="Arial" w:hAnsi="Arial" w:cs="Arial"/>
        </w:rPr>
        <w:tab/>
        <w:t xml:space="preserve">Corbalán F, Beaulieu S, Armony JL. Emotion regulation in bipolar disorder type I: an fMRI study. Psychological Medicine. 2015 Sep;45(12):2521–31. </w:t>
      </w:r>
    </w:p>
    <w:p w14:paraId="0185636B" w14:textId="77777777" w:rsidR="008F52BF" w:rsidRPr="00D31C0E" w:rsidRDefault="008F52BF" w:rsidP="008F52BF">
      <w:pPr>
        <w:pStyle w:val="Bibliography"/>
        <w:rPr>
          <w:rFonts w:ascii="Arial" w:hAnsi="Arial" w:cs="Arial"/>
        </w:rPr>
      </w:pPr>
      <w:r w:rsidRPr="00D31C0E">
        <w:rPr>
          <w:rFonts w:ascii="Arial" w:hAnsi="Arial" w:cs="Arial"/>
        </w:rPr>
        <w:t>25.</w:t>
      </w:r>
      <w:r w:rsidRPr="00D31C0E">
        <w:rPr>
          <w:rFonts w:ascii="Arial" w:hAnsi="Arial" w:cs="Arial"/>
        </w:rPr>
        <w:tab/>
        <w:t xml:space="preserve">Pang Y, Chen H, Wang Y, Long Z, He Z, Zhang H, et al. Transdiagnostic and diagnosis-specific dynamic functional connectivity anchored in the right anterior insula in major depressive disorder and bipolar depression. Progress in Neuro-Psychopharmacology and Biological Psychiatry. 2018 Jul 13;85:7–15. </w:t>
      </w:r>
    </w:p>
    <w:p w14:paraId="7543B66A" w14:textId="77777777" w:rsidR="008F52BF" w:rsidRPr="00D31C0E" w:rsidRDefault="008F52BF" w:rsidP="008F52BF">
      <w:pPr>
        <w:pStyle w:val="Bibliography"/>
        <w:rPr>
          <w:rFonts w:ascii="Arial" w:hAnsi="Arial" w:cs="Arial"/>
        </w:rPr>
      </w:pPr>
      <w:r w:rsidRPr="00D31C0E">
        <w:rPr>
          <w:rFonts w:ascii="Arial" w:hAnsi="Arial" w:cs="Arial"/>
        </w:rPr>
        <w:t>26.</w:t>
      </w:r>
      <w:r w:rsidRPr="00D31C0E">
        <w:rPr>
          <w:rFonts w:ascii="Arial" w:hAnsi="Arial" w:cs="Arial"/>
        </w:rPr>
        <w:tab/>
        <w:t xml:space="preserve">Kay SR, Fiszbein A, Opler LA. The Positive and Negative Syndrome Scale (PANSS) for Schizophrenia. Schizophrenia Bulletin. 1987 Jan 1;13(2):261–76. </w:t>
      </w:r>
    </w:p>
    <w:p w14:paraId="41BA09B4" w14:textId="77777777" w:rsidR="008F52BF" w:rsidRPr="00D31C0E" w:rsidRDefault="008F52BF" w:rsidP="008F52BF">
      <w:pPr>
        <w:pStyle w:val="Bibliography"/>
        <w:rPr>
          <w:rFonts w:ascii="Arial" w:hAnsi="Arial" w:cs="Arial"/>
        </w:rPr>
      </w:pPr>
      <w:r w:rsidRPr="00D31C0E">
        <w:rPr>
          <w:rFonts w:ascii="Arial" w:hAnsi="Arial" w:cs="Arial"/>
        </w:rPr>
        <w:t>27.</w:t>
      </w:r>
      <w:r w:rsidRPr="00D31C0E">
        <w:rPr>
          <w:rFonts w:ascii="Arial" w:hAnsi="Arial" w:cs="Arial"/>
        </w:rPr>
        <w:tab/>
        <w:t xml:space="preserve">Adler CM, Holland SK, Schmithorst V, Tuchfarber MJ, Strakowski SM. Changes in neuronal activation in patients with bipolar disorder during performance of a working memory task. Bipolar Disorders. 2004;6(6):540–9. </w:t>
      </w:r>
    </w:p>
    <w:p w14:paraId="191313E3" w14:textId="77777777" w:rsidR="008F52BF" w:rsidRPr="00D31C0E" w:rsidRDefault="008F52BF" w:rsidP="008F52BF">
      <w:pPr>
        <w:pStyle w:val="Bibliography"/>
        <w:rPr>
          <w:rFonts w:ascii="Arial" w:hAnsi="Arial" w:cs="Arial"/>
        </w:rPr>
      </w:pPr>
      <w:r w:rsidRPr="00D31C0E">
        <w:rPr>
          <w:rFonts w:ascii="Arial" w:hAnsi="Arial" w:cs="Arial"/>
        </w:rPr>
        <w:t>28.</w:t>
      </w:r>
      <w:r w:rsidRPr="00D31C0E">
        <w:rPr>
          <w:rFonts w:ascii="Arial" w:hAnsi="Arial" w:cs="Arial"/>
        </w:rPr>
        <w:tab/>
        <w:t xml:space="preserve">Dutra SJ, Cunningham WA, Kober H, Gruber J. Elevated striatal reactivity across monetary and social rewards in bipolar I disorder. Journal of Abnormal Psychology. 2015;124(4):890–904. </w:t>
      </w:r>
    </w:p>
    <w:p w14:paraId="0BEEA89C" w14:textId="77777777" w:rsidR="008F52BF" w:rsidRPr="00D31C0E" w:rsidRDefault="008F52BF" w:rsidP="008F52BF">
      <w:pPr>
        <w:pStyle w:val="Bibliography"/>
        <w:rPr>
          <w:rFonts w:ascii="Arial" w:hAnsi="Arial" w:cs="Arial"/>
        </w:rPr>
      </w:pPr>
      <w:r w:rsidRPr="00D31C0E">
        <w:rPr>
          <w:rFonts w:ascii="Arial" w:hAnsi="Arial" w:cs="Arial"/>
        </w:rPr>
        <w:t>29.</w:t>
      </w:r>
      <w:r w:rsidRPr="00D31C0E">
        <w:rPr>
          <w:rFonts w:ascii="Arial" w:hAnsi="Arial" w:cs="Arial"/>
        </w:rPr>
        <w:tab/>
        <w:t xml:space="preserve">MacKinnon DP, Krull JL, Lockwood CM. Equivalence of the Mediation, Confounding and Suppression Effect. Prev Sci. 2000 Dec;1(4):173. </w:t>
      </w:r>
    </w:p>
    <w:p w14:paraId="5DC7248A" w14:textId="77777777" w:rsidR="008F52BF" w:rsidRPr="00D31C0E" w:rsidRDefault="008F52BF" w:rsidP="008F52BF">
      <w:pPr>
        <w:pStyle w:val="Bibliography"/>
        <w:rPr>
          <w:rFonts w:ascii="Arial" w:hAnsi="Arial" w:cs="Arial"/>
        </w:rPr>
      </w:pPr>
      <w:r w:rsidRPr="00D31C0E">
        <w:rPr>
          <w:rFonts w:ascii="Arial" w:hAnsi="Arial" w:cs="Arial"/>
        </w:rPr>
        <w:t>30.</w:t>
      </w:r>
      <w:r w:rsidRPr="00D31C0E">
        <w:rPr>
          <w:rFonts w:ascii="Arial" w:hAnsi="Arial" w:cs="Arial"/>
        </w:rPr>
        <w:tab/>
        <w:t xml:space="preserve">Hafeman DM, Chang KD, Garrett AS, Sanders EM, Phillips ML. Effects of medication on neuroimaging findings in bipolar disorder: an updated review. Bipolar Disorders. 2012;14(4):375–410. </w:t>
      </w:r>
    </w:p>
    <w:p w14:paraId="3BD1A0FE" w14:textId="77777777" w:rsidR="008F52BF" w:rsidRPr="00D31C0E" w:rsidRDefault="008F52BF" w:rsidP="008F52BF">
      <w:pPr>
        <w:pStyle w:val="Bibliography"/>
        <w:rPr>
          <w:rFonts w:ascii="Arial" w:hAnsi="Arial" w:cs="Arial"/>
        </w:rPr>
      </w:pPr>
      <w:r w:rsidRPr="00D31C0E">
        <w:rPr>
          <w:rFonts w:ascii="Arial" w:hAnsi="Arial" w:cs="Arial"/>
        </w:rPr>
        <w:t>31.</w:t>
      </w:r>
      <w:r w:rsidRPr="00D31C0E">
        <w:rPr>
          <w:rFonts w:ascii="Arial" w:hAnsi="Arial" w:cs="Arial"/>
        </w:rPr>
        <w:tab/>
        <w:t xml:space="preserve">Eickhoff SB, Stephan KE, Mohlberg H, Grefkes C, Fink GR, Amunts K, et al. A new SPM toolbox for combining probabilistic cytoarchitectonic maps and functional imaging data. NeuroImage. 2005 May 1;25(4):1325–35. </w:t>
      </w:r>
    </w:p>
    <w:p w14:paraId="741A0876" w14:textId="77777777" w:rsidR="008F52BF" w:rsidRPr="00D31C0E" w:rsidRDefault="008F52BF" w:rsidP="008F52BF">
      <w:pPr>
        <w:pStyle w:val="Bibliography"/>
        <w:rPr>
          <w:rFonts w:ascii="Arial" w:hAnsi="Arial" w:cs="Arial"/>
        </w:rPr>
      </w:pPr>
      <w:r w:rsidRPr="00D31C0E">
        <w:rPr>
          <w:rFonts w:ascii="Arial" w:hAnsi="Arial" w:cs="Arial"/>
        </w:rPr>
        <w:t>32.</w:t>
      </w:r>
      <w:r w:rsidRPr="00D31C0E">
        <w:rPr>
          <w:rFonts w:ascii="Arial" w:hAnsi="Arial" w:cs="Arial"/>
        </w:rPr>
        <w:tab/>
        <w:t xml:space="preserve">Eickhoff SB, Bzdok D, Laird AR, Kurth F, Fox PT. Activation likelihood estimation meta-analysis revisited. NeuroImage. 2012 Feb 1;59(3):2349–61. </w:t>
      </w:r>
    </w:p>
    <w:p w14:paraId="25C38F0E" w14:textId="77777777" w:rsidR="008F52BF" w:rsidRPr="00D31C0E" w:rsidRDefault="008F52BF" w:rsidP="008F52BF">
      <w:pPr>
        <w:pStyle w:val="Bibliography"/>
        <w:rPr>
          <w:rFonts w:ascii="Arial" w:hAnsi="Arial" w:cs="Arial"/>
        </w:rPr>
      </w:pPr>
      <w:r w:rsidRPr="00D31C0E">
        <w:rPr>
          <w:rFonts w:ascii="Arial" w:hAnsi="Arial" w:cs="Arial"/>
        </w:rPr>
        <w:t>33.</w:t>
      </w:r>
      <w:r w:rsidRPr="00D31C0E">
        <w:rPr>
          <w:rFonts w:ascii="Arial" w:hAnsi="Arial" w:cs="Arial"/>
        </w:rPr>
        <w:tab/>
        <w:t xml:space="preserve">Hamilton JP, Etkin A, Furman DJ, Lemus MG, Johnson RF, Gotlib IH. Functional Neuroimaging of Major Depressive Disorder: A Meta-Analysis and New Integration of Baseline Activation and Neural Response Data. AJP. 2012 Jul 1;169(7):693–703. </w:t>
      </w:r>
    </w:p>
    <w:p w14:paraId="5A53CD0C" w14:textId="77777777" w:rsidR="008F52BF" w:rsidRPr="00D31C0E" w:rsidRDefault="008F52BF" w:rsidP="008F52BF">
      <w:pPr>
        <w:pStyle w:val="Bibliography"/>
        <w:rPr>
          <w:rFonts w:ascii="Arial" w:hAnsi="Arial" w:cs="Arial"/>
        </w:rPr>
      </w:pPr>
      <w:r w:rsidRPr="00D31C0E">
        <w:rPr>
          <w:rFonts w:ascii="Arial" w:hAnsi="Arial" w:cs="Arial"/>
        </w:rPr>
        <w:t>34.</w:t>
      </w:r>
      <w:r w:rsidRPr="00D31C0E">
        <w:rPr>
          <w:rFonts w:ascii="Arial" w:hAnsi="Arial" w:cs="Arial"/>
        </w:rPr>
        <w:tab/>
        <w:t xml:space="preserve">Altinay MI, Hulvershorn LA, Karne H, Beall EB, Anand A. Differential Resting-State Functional Connectivity of Striatal Subregions in Bipolar Depression and Hypomania. Brain Connect. 2016 Apr 1;6(3):255–65. </w:t>
      </w:r>
    </w:p>
    <w:p w14:paraId="5BEE31B4" w14:textId="77777777" w:rsidR="008F52BF" w:rsidRPr="00D31C0E" w:rsidRDefault="008F52BF" w:rsidP="008F52BF">
      <w:pPr>
        <w:pStyle w:val="Bibliography"/>
        <w:rPr>
          <w:rFonts w:ascii="Arial" w:hAnsi="Arial" w:cs="Arial"/>
        </w:rPr>
      </w:pPr>
      <w:r w:rsidRPr="00D31C0E">
        <w:rPr>
          <w:rFonts w:ascii="Arial" w:hAnsi="Arial" w:cs="Arial"/>
        </w:rPr>
        <w:t>35.</w:t>
      </w:r>
      <w:r w:rsidRPr="00D31C0E">
        <w:rPr>
          <w:rFonts w:ascii="Arial" w:hAnsi="Arial" w:cs="Arial"/>
        </w:rPr>
        <w:tab/>
        <w:t xml:space="preserve">Argyelan M, Ikuta T, DeRosse P, Braga RJ, Burdick KE, John M, et al. Resting-State fMRI Connectivity Impairment in Schizophrenia and Bipolar Disorder. Schizophr Bull. 2014 Jan 1;40(1):100–10. </w:t>
      </w:r>
    </w:p>
    <w:p w14:paraId="5BF5B941" w14:textId="77777777" w:rsidR="008F52BF" w:rsidRPr="00D31C0E" w:rsidRDefault="008F52BF" w:rsidP="008F52BF">
      <w:pPr>
        <w:pStyle w:val="Bibliography"/>
        <w:rPr>
          <w:rFonts w:ascii="Arial" w:hAnsi="Arial" w:cs="Arial"/>
        </w:rPr>
      </w:pPr>
      <w:r w:rsidRPr="00D31C0E">
        <w:rPr>
          <w:rFonts w:ascii="Arial" w:hAnsi="Arial" w:cs="Arial"/>
        </w:rPr>
        <w:lastRenderedPageBreak/>
        <w:t>36.</w:t>
      </w:r>
      <w:r w:rsidRPr="00D31C0E">
        <w:rPr>
          <w:rFonts w:ascii="Arial" w:hAnsi="Arial" w:cs="Arial"/>
        </w:rPr>
        <w:tab/>
        <w:t xml:space="preserve">Dutra SJ, Man V, Kober H, Cunningham WA, Gruber J. Disrupted cortico-limbic connectivity during reward processing in remitted bipolar I disorder. Bipolar Disorders. 2017;19(8):661–75. </w:t>
      </w:r>
    </w:p>
    <w:p w14:paraId="7CD0DDE8" w14:textId="77777777" w:rsidR="008F52BF" w:rsidRPr="00D31C0E" w:rsidRDefault="008F52BF" w:rsidP="008F52BF">
      <w:pPr>
        <w:pStyle w:val="Bibliography"/>
        <w:rPr>
          <w:rFonts w:ascii="Arial" w:hAnsi="Arial" w:cs="Arial"/>
        </w:rPr>
      </w:pPr>
      <w:r w:rsidRPr="00D31C0E">
        <w:rPr>
          <w:rFonts w:ascii="Arial" w:hAnsi="Arial" w:cs="Arial"/>
        </w:rPr>
        <w:t>37.</w:t>
      </w:r>
      <w:r w:rsidRPr="00D31C0E">
        <w:rPr>
          <w:rFonts w:ascii="Arial" w:hAnsi="Arial" w:cs="Arial"/>
        </w:rPr>
        <w:tab/>
        <w:t xml:space="preserve">Ellard KK, Zimmerman JP, Kaur N, Van Dijk KRA, Roffman JL, Nierenberg AA, et al. Functional Connectivity Between Anterior Insula and Key Nodes of Frontoparietal Executive Control and Salience Networks Distinguish Bipolar Depression From Unipolar Depression and Healthy Control Subjects. Biological Psychiatry: Cognitive Neuroscience and Neuroimaging. 2018 May 1;3(5):473–84. </w:t>
      </w:r>
    </w:p>
    <w:p w14:paraId="73DE11AD" w14:textId="77777777" w:rsidR="008F52BF" w:rsidRPr="00D31C0E" w:rsidRDefault="008F52BF" w:rsidP="008F52BF">
      <w:pPr>
        <w:pStyle w:val="Bibliography"/>
        <w:rPr>
          <w:rFonts w:ascii="Arial" w:hAnsi="Arial" w:cs="Arial"/>
        </w:rPr>
      </w:pPr>
      <w:r w:rsidRPr="00D31C0E">
        <w:rPr>
          <w:rFonts w:ascii="Arial" w:hAnsi="Arial" w:cs="Arial"/>
        </w:rPr>
        <w:t>38.</w:t>
      </w:r>
      <w:r w:rsidRPr="00D31C0E">
        <w:rPr>
          <w:rFonts w:ascii="Arial" w:hAnsi="Arial" w:cs="Arial"/>
        </w:rPr>
        <w:tab/>
        <w:t>Frangou S. Brain structural and functional correlates of resilience to Bipolar Disorder. Front Hum Neurosci [Internet]. 2012 [cited 2020 Dec 6];5. Available from: https://www.frontiersin.org/articles/10.3389/fnhum.2011.00184/full</w:t>
      </w:r>
    </w:p>
    <w:p w14:paraId="2959188E" w14:textId="77777777" w:rsidR="008F52BF" w:rsidRPr="00D31C0E" w:rsidRDefault="008F52BF" w:rsidP="008F52BF">
      <w:pPr>
        <w:pStyle w:val="Bibliography"/>
        <w:rPr>
          <w:rFonts w:ascii="Arial" w:hAnsi="Arial" w:cs="Arial"/>
        </w:rPr>
      </w:pPr>
      <w:r w:rsidRPr="00D31C0E">
        <w:rPr>
          <w:rFonts w:ascii="Arial" w:hAnsi="Arial" w:cs="Arial"/>
        </w:rPr>
        <w:t>39.</w:t>
      </w:r>
      <w:r w:rsidRPr="00D31C0E">
        <w:rPr>
          <w:rFonts w:ascii="Arial" w:hAnsi="Arial" w:cs="Arial"/>
        </w:rPr>
        <w:tab/>
        <w:t xml:space="preserve">Hassel S, Almeida JR, Kerr N, Nau S, Ladouceur CD, Fissell K, et al. Elevated striatal and decreased dorsolateral prefrontal cortical activity in response to emotional stimuli in euthymic bipolar disorder: no associations with psychotropic medication load. Bipolar Disorders. 2008;10(8):916–27. </w:t>
      </w:r>
    </w:p>
    <w:p w14:paraId="5A0FB90E" w14:textId="77777777" w:rsidR="008F52BF" w:rsidRPr="00D31C0E" w:rsidRDefault="008F52BF" w:rsidP="008F52BF">
      <w:pPr>
        <w:pStyle w:val="Bibliography"/>
        <w:rPr>
          <w:rFonts w:ascii="Arial" w:hAnsi="Arial" w:cs="Arial"/>
        </w:rPr>
      </w:pPr>
      <w:r w:rsidRPr="00D31C0E">
        <w:rPr>
          <w:rFonts w:ascii="Arial" w:hAnsi="Arial" w:cs="Arial"/>
        </w:rPr>
        <w:t>40.</w:t>
      </w:r>
      <w:r w:rsidRPr="00D31C0E">
        <w:rPr>
          <w:rFonts w:ascii="Arial" w:hAnsi="Arial" w:cs="Arial"/>
        </w:rPr>
        <w:tab/>
        <w:t xml:space="preserve">Lagopoulos J, Malhi G. Impairments in “top-down” processing in bipolar disorder: A simultaneous fMRI–GSR study. Psychiatry Research: Neuroimaging. 2011 May 31;192(2):100–8. </w:t>
      </w:r>
    </w:p>
    <w:p w14:paraId="283B3424" w14:textId="77777777" w:rsidR="008F52BF" w:rsidRPr="00D31C0E" w:rsidRDefault="008F52BF" w:rsidP="008F52BF">
      <w:pPr>
        <w:pStyle w:val="Bibliography"/>
        <w:rPr>
          <w:rFonts w:ascii="Arial" w:hAnsi="Arial" w:cs="Arial"/>
        </w:rPr>
      </w:pPr>
      <w:r w:rsidRPr="00D31C0E">
        <w:rPr>
          <w:rFonts w:ascii="Arial" w:hAnsi="Arial" w:cs="Arial"/>
        </w:rPr>
        <w:t>41.</w:t>
      </w:r>
      <w:r w:rsidRPr="00D31C0E">
        <w:rPr>
          <w:rFonts w:ascii="Arial" w:hAnsi="Arial" w:cs="Arial"/>
        </w:rPr>
        <w:tab/>
        <w:t xml:space="preserve">Liu CH, Li F, Li SF, Wang YJ, Tie CL, Wu HY, et al. Abnormal baseline brain activity in bipolar depression: A resting state functional magnetic resonance imaging study. Psychiatry Research: Neuroimaging. 2012 Aug 1;203(2):175–9. </w:t>
      </w:r>
    </w:p>
    <w:p w14:paraId="024C0BB2" w14:textId="77777777" w:rsidR="008F52BF" w:rsidRPr="00D31C0E" w:rsidRDefault="008F52BF" w:rsidP="008F52BF">
      <w:pPr>
        <w:pStyle w:val="Bibliography"/>
        <w:rPr>
          <w:rFonts w:ascii="Arial" w:hAnsi="Arial" w:cs="Arial"/>
        </w:rPr>
      </w:pPr>
      <w:r w:rsidRPr="00D31C0E">
        <w:rPr>
          <w:rFonts w:ascii="Arial" w:hAnsi="Arial" w:cs="Arial"/>
        </w:rPr>
        <w:t>42.</w:t>
      </w:r>
      <w:r w:rsidRPr="00D31C0E">
        <w:rPr>
          <w:rFonts w:ascii="Arial" w:hAnsi="Arial" w:cs="Arial"/>
        </w:rPr>
        <w:tab/>
        <w:t xml:space="preserve">Lui S, Yao L, Xiao Y, Keedy SK, Reilly JL, Keefe RS, et al. Resting-state brain function in schizophrenia and psychotic bipolar probands and their first-degree relatives. Psychol Med. 2015 Jan;45(1):97–108. </w:t>
      </w:r>
    </w:p>
    <w:p w14:paraId="3A694B22" w14:textId="77777777" w:rsidR="008F52BF" w:rsidRPr="00D31C0E" w:rsidRDefault="008F52BF" w:rsidP="008F52BF">
      <w:pPr>
        <w:pStyle w:val="Bibliography"/>
        <w:rPr>
          <w:rFonts w:ascii="Arial" w:hAnsi="Arial" w:cs="Arial"/>
        </w:rPr>
      </w:pPr>
      <w:r w:rsidRPr="00D31C0E">
        <w:rPr>
          <w:rFonts w:ascii="Arial" w:hAnsi="Arial" w:cs="Arial"/>
        </w:rPr>
        <w:t>43.</w:t>
      </w:r>
      <w:r w:rsidRPr="00D31C0E">
        <w:rPr>
          <w:rFonts w:ascii="Arial" w:hAnsi="Arial" w:cs="Arial"/>
        </w:rPr>
        <w:tab/>
        <w:t xml:space="preserve">Mah L, Zarate CA, Singh J, Duan YF, Luckenbaugh DA, Manji HK, et al. Regional Cerebral Glucose Metabolic Abnormalities in Bipolar II Depression. Biological Psychiatry. 2007 Mar 15;61(6):765–75. </w:t>
      </w:r>
    </w:p>
    <w:p w14:paraId="74743C48" w14:textId="77777777" w:rsidR="008F52BF" w:rsidRPr="00D31C0E" w:rsidRDefault="008F52BF" w:rsidP="008F52BF">
      <w:pPr>
        <w:pStyle w:val="Bibliography"/>
        <w:rPr>
          <w:rFonts w:ascii="Arial" w:hAnsi="Arial" w:cs="Arial"/>
        </w:rPr>
      </w:pPr>
      <w:r w:rsidRPr="00D31C0E">
        <w:rPr>
          <w:rFonts w:ascii="Arial" w:hAnsi="Arial" w:cs="Arial"/>
        </w:rPr>
        <w:t>44.</w:t>
      </w:r>
      <w:r w:rsidRPr="00D31C0E">
        <w:rPr>
          <w:rFonts w:ascii="Arial" w:hAnsi="Arial" w:cs="Arial"/>
        </w:rPr>
        <w:tab/>
        <w:t xml:space="preserve">Malhi GS, Lagopoulos J, Sachdev PS, Ivanovski B, Shnier R. An emotional Stroop functional MRI study of euthymic bipolar disorder. Bipolar Disorders. 2005;7(s5):58–69. </w:t>
      </w:r>
    </w:p>
    <w:p w14:paraId="2A397A56" w14:textId="77777777" w:rsidR="008F52BF" w:rsidRPr="00D31C0E" w:rsidRDefault="008F52BF" w:rsidP="008F52BF">
      <w:pPr>
        <w:pStyle w:val="Bibliography"/>
        <w:rPr>
          <w:rFonts w:ascii="Arial" w:hAnsi="Arial" w:cs="Arial"/>
        </w:rPr>
      </w:pPr>
      <w:r w:rsidRPr="00D31C0E">
        <w:rPr>
          <w:rFonts w:ascii="Arial" w:hAnsi="Arial" w:cs="Arial"/>
        </w:rPr>
        <w:t>45.</w:t>
      </w:r>
      <w:r w:rsidRPr="00D31C0E">
        <w:rPr>
          <w:rFonts w:ascii="Arial" w:hAnsi="Arial" w:cs="Arial"/>
        </w:rPr>
        <w:tab/>
        <w:t xml:space="preserve">Malhi GS, Lagopoulos J, Owen AM, Ivanovski B, Shnier R, Sachdev P. Reduced activation to implicit affect induction in euthymic bipolar patients: An fMRI study. Journal of Affective Disorders. 2007 Jan 1;97(1):109–22. </w:t>
      </w:r>
    </w:p>
    <w:p w14:paraId="7A170989" w14:textId="77777777" w:rsidR="008F52BF" w:rsidRPr="00D31C0E" w:rsidRDefault="008F52BF" w:rsidP="008F52BF">
      <w:pPr>
        <w:pStyle w:val="Bibliography"/>
        <w:rPr>
          <w:rFonts w:ascii="Arial" w:hAnsi="Arial" w:cs="Arial"/>
        </w:rPr>
      </w:pPr>
      <w:r w:rsidRPr="00D31C0E">
        <w:rPr>
          <w:rFonts w:ascii="Arial" w:hAnsi="Arial" w:cs="Arial"/>
        </w:rPr>
        <w:t>46.</w:t>
      </w:r>
      <w:r w:rsidRPr="00D31C0E">
        <w:rPr>
          <w:rFonts w:ascii="Arial" w:hAnsi="Arial" w:cs="Arial"/>
        </w:rPr>
        <w:tab/>
        <w:t xml:space="preserve">Man V, Gruber J, Glahn DC, Cunningham WA. Altered amygdala circuits underlying valence processing among manic and depressed phases in bipolar adults. Journal of Affective Disorders. 2019 Feb 15;245:394–402. </w:t>
      </w:r>
    </w:p>
    <w:p w14:paraId="60D5B3DF" w14:textId="77777777" w:rsidR="008F52BF" w:rsidRPr="00D31C0E" w:rsidRDefault="008F52BF" w:rsidP="008F52BF">
      <w:pPr>
        <w:pStyle w:val="Bibliography"/>
        <w:rPr>
          <w:rFonts w:ascii="Arial" w:hAnsi="Arial" w:cs="Arial"/>
        </w:rPr>
      </w:pPr>
      <w:r w:rsidRPr="00D31C0E">
        <w:rPr>
          <w:rFonts w:ascii="Arial" w:hAnsi="Arial" w:cs="Arial"/>
        </w:rPr>
        <w:lastRenderedPageBreak/>
        <w:t>47.</w:t>
      </w:r>
      <w:r w:rsidRPr="00D31C0E">
        <w:rPr>
          <w:rFonts w:ascii="Arial" w:hAnsi="Arial" w:cs="Arial"/>
        </w:rPr>
        <w:tab/>
        <w:t xml:space="preserve">Manelis A, Almeida JRC, Stiffler R, Lockovich JC, Aslam HA, Phillips ML. Anticipation-related brain connectivity in bipolar and unipolar depression: a graph theory approach. Brain. 2016 Sep 1;139(9):2554–66. </w:t>
      </w:r>
    </w:p>
    <w:p w14:paraId="01624975" w14:textId="77777777" w:rsidR="008F52BF" w:rsidRPr="00D31C0E" w:rsidRDefault="008F52BF" w:rsidP="008F52BF">
      <w:pPr>
        <w:pStyle w:val="Bibliography"/>
        <w:rPr>
          <w:rFonts w:ascii="Arial" w:hAnsi="Arial" w:cs="Arial"/>
        </w:rPr>
      </w:pPr>
      <w:r w:rsidRPr="00D31C0E">
        <w:rPr>
          <w:rFonts w:ascii="Arial" w:hAnsi="Arial" w:cs="Arial"/>
        </w:rPr>
        <w:t>48.</w:t>
      </w:r>
      <w:r w:rsidRPr="00D31C0E">
        <w:rPr>
          <w:rFonts w:ascii="Arial" w:hAnsi="Arial" w:cs="Arial"/>
        </w:rPr>
        <w:tab/>
        <w:t xml:space="preserve">Marchand WR, Lee JN, Thatcher GW, Jensen C, Stewart D, Dilda V, et al. A functional MRI study of a paced motor activation task to evaluate frontal-subcortical circuit function in bipolar depression. Psychiatry Research: Neuroimaging. 2007 Aug 15;155(3):221–30. </w:t>
      </w:r>
    </w:p>
    <w:p w14:paraId="32A8C002" w14:textId="77777777" w:rsidR="008F52BF" w:rsidRPr="00D31C0E" w:rsidRDefault="008F52BF" w:rsidP="008F52BF">
      <w:pPr>
        <w:pStyle w:val="Bibliography"/>
        <w:rPr>
          <w:rFonts w:ascii="Arial" w:hAnsi="Arial" w:cs="Arial"/>
        </w:rPr>
      </w:pPr>
      <w:r w:rsidRPr="00D31C0E">
        <w:rPr>
          <w:rFonts w:ascii="Arial" w:hAnsi="Arial" w:cs="Arial"/>
        </w:rPr>
        <w:t>49.</w:t>
      </w:r>
      <w:r w:rsidRPr="00D31C0E">
        <w:rPr>
          <w:rFonts w:ascii="Arial" w:hAnsi="Arial" w:cs="Arial"/>
        </w:rPr>
        <w:tab/>
        <w:t xml:space="preserve">McIntosh AM, Whalley HC, McKirdy J, Hall J, Sussmann JED, Shankar P, et al. Prefrontal Function and Activation in Bipolar Disorder and Schizophrenia. AJP. 2008 Mar 1;165(3):378–84. </w:t>
      </w:r>
    </w:p>
    <w:p w14:paraId="0EDAD08B" w14:textId="77777777" w:rsidR="008F52BF" w:rsidRPr="00D31C0E" w:rsidRDefault="008F52BF" w:rsidP="008F52BF">
      <w:pPr>
        <w:pStyle w:val="Bibliography"/>
        <w:rPr>
          <w:rFonts w:ascii="Arial" w:hAnsi="Arial" w:cs="Arial"/>
        </w:rPr>
      </w:pPr>
      <w:r w:rsidRPr="00D31C0E">
        <w:rPr>
          <w:rFonts w:ascii="Arial" w:hAnsi="Arial" w:cs="Arial"/>
        </w:rPr>
        <w:t>50.</w:t>
      </w:r>
      <w:r w:rsidRPr="00D31C0E">
        <w:rPr>
          <w:rFonts w:ascii="Arial" w:hAnsi="Arial" w:cs="Arial"/>
        </w:rPr>
        <w:tab/>
        <w:t xml:space="preserve">Negoias S, Chen B, Iannilli E, Ning Y, Kitzler HH, Hummel T, et al. Odor-related brain hyper-reactivity in euthymic bipolar disorder: An fMRI and ERP study. Psychiatry Research. 2019 Aug 1;278:218–27. </w:t>
      </w:r>
    </w:p>
    <w:p w14:paraId="7B7F0BDE" w14:textId="77777777" w:rsidR="008F52BF" w:rsidRPr="00D31C0E" w:rsidRDefault="008F52BF" w:rsidP="008F52BF">
      <w:pPr>
        <w:pStyle w:val="Bibliography"/>
        <w:rPr>
          <w:rFonts w:ascii="Arial" w:hAnsi="Arial" w:cs="Arial"/>
        </w:rPr>
      </w:pPr>
      <w:r w:rsidRPr="00D31C0E">
        <w:rPr>
          <w:rFonts w:ascii="Arial" w:hAnsi="Arial" w:cs="Arial"/>
        </w:rPr>
        <w:t>51.</w:t>
      </w:r>
      <w:r w:rsidRPr="00D31C0E">
        <w:rPr>
          <w:rFonts w:ascii="Arial" w:hAnsi="Arial" w:cs="Arial"/>
        </w:rPr>
        <w:tab/>
        <w:t xml:space="preserve">Oertel-Knöchel V, Reinke B, Feddern R, Knake A, Knöchel C, Prvulovic D, et al. Verbal episodic memory deficits in remitted bipolar patients: A combined behavioural and fMRI study. Journal of Affective Disorders. 2013 Sep 5;150(2):430–40. </w:t>
      </w:r>
    </w:p>
    <w:p w14:paraId="53F74204" w14:textId="77777777" w:rsidR="008F52BF" w:rsidRPr="00D31C0E" w:rsidRDefault="008F52BF" w:rsidP="008F52BF">
      <w:pPr>
        <w:pStyle w:val="Bibliography"/>
        <w:rPr>
          <w:rFonts w:ascii="Arial" w:hAnsi="Arial" w:cs="Arial"/>
        </w:rPr>
      </w:pPr>
      <w:r w:rsidRPr="00D31C0E">
        <w:rPr>
          <w:rFonts w:ascii="Arial" w:hAnsi="Arial" w:cs="Arial"/>
        </w:rPr>
        <w:t>52.</w:t>
      </w:r>
      <w:r w:rsidRPr="00D31C0E">
        <w:rPr>
          <w:rFonts w:ascii="Arial" w:hAnsi="Arial" w:cs="Arial"/>
        </w:rPr>
        <w:tab/>
        <w:t xml:space="preserve">Pomarol-Clotet E, Alonso-Lana S, Moro N, Sarró S, Bonnin MC, Goikolea JM, et al. Brain functional changes across the different phases of bipolar disorder. The British Journal of Psychiatry. 2015 Feb;206(2):136–44. </w:t>
      </w:r>
    </w:p>
    <w:p w14:paraId="4FAC6726" w14:textId="77777777" w:rsidR="008F52BF" w:rsidRPr="00D31C0E" w:rsidRDefault="008F52BF" w:rsidP="008F52BF">
      <w:pPr>
        <w:pStyle w:val="Bibliography"/>
        <w:rPr>
          <w:rFonts w:ascii="Arial" w:hAnsi="Arial" w:cs="Arial"/>
        </w:rPr>
      </w:pPr>
      <w:r w:rsidRPr="00D31C0E">
        <w:rPr>
          <w:rFonts w:ascii="Arial" w:hAnsi="Arial" w:cs="Arial"/>
        </w:rPr>
        <w:t>53.</w:t>
      </w:r>
      <w:r w:rsidRPr="00D31C0E">
        <w:rPr>
          <w:rFonts w:ascii="Arial" w:hAnsi="Arial" w:cs="Arial"/>
        </w:rPr>
        <w:tab/>
        <w:t xml:space="preserve">Pompei F, Dima D, Rubia K, Kumari V, Frangou S. Dissociable functional connectivity changes during the Stroop task relating to risk, resilience and disease expression in bipolar disorder. NeuroImage. 2011 Jul 15;57(2):576–82. </w:t>
      </w:r>
    </w:p>
    <w:p w14:paraId="23FDF286" w14:textId="77777777" w:rsidR="008F52BF" w:rsidRPr="00D31C0E" w:rsidRDefault="008F52BF" w:rsidP="008F52BF">
      <w:pPr>
        <w:pStyle w:val="Bibliography"/>
        <w:rPr>
          <w:rFonts w:ascii="Arial" w:hAnsi="Arial" w:cs="Arial"/>
        </w:rPr>
      </w:pPr>
      <w:r w:rsidRPr="00D31C0E">
        <w:rPr>
          <w:rFonts w:ascii="Arial" w:hAnsi="Arial" w:cs="Arial"/>
        </w:rPr>
        <w:t>54.</w:t>
      </w:r>
      <w:r w:rsidRPr="00D31C0E">
        <w:rPr>
          <w:rFonts w:ascii="Arial" w:hAnsi="Arial" w:cs="Arial"/>
        </w:rPr>
        <w:tab/>
        <w:t xml:space="preserve">Redlich R, Dohm K, Grotegerd D, Opel N, Zwitserlood P, Heindel W, et al. Reward Processing in Unipolar and Bipolar Depression: A Functional MRI Study. Neuropsychopharmacology. 2015 Oct;40(11):2623–31. </w:t>
      </w:r>
    </w:p>
    <w:p w14:paraId="604DD0B9" w14:textId="77777777" w:rsidR="008F52BF" w:rsidRPr="00D31C0E" w:rsidRDefault="008F52BF" w:rsidP="008F52BF">
      <w:pPr>
        <w:pStyle w:val="Bibliography"/>
        <w:rPr>
          <w:rFonts w:ascii="Arial" w:hAnsi="Arial" w:cs="Arial"/>
        </w:rPr>
      </w:pPr>
      <w:r w:rsidRPr="00D31C0E">
        <w:rPr>
          <w:rFonts w:ascii="Arial" w:hAnsi="Arial" w:cs="Arial"/>
        </w:rPr>
        <w:t>55.</w:t>
      </w:r>
      <w:r w:rsidRPr="00D31C0E">
        <w:rPr>
          <w:rFonts w:ascii="Arial" w:hAnsi="Arial" w:cs="Arial"/>
        </w:rPr>
        <w:tab/>
        <w:t xml:space="preserve">Shaffer JJ, Johnson CP, Fiedorowicz JG, Christensen GE, Wemmie JA, Magnotta VA. Impaired sensory processing measured by functional MRI in Bipolar disorder manic and depressed mood states. Brain Imaging and Behavior. 2018 Jun 1;12(3):837–47. </w:t>
      </w:r>
    </w:p>
    <w:p w14:paraId="244D4571" w14:textId="77777777" w:rsidR="008F52BF" w:rsidRPr="00D31C0E" w:rsidRDefault="008F52BF" w:rsidP="008F52BF">
      <w:pPr>
        <w:pStyle w:val="Bibliography"/>
        <w:rPr>
          <w:rFonts w:ascii="Arial" w:hAnsi="Arial" w:cs="Arial"/>
        </w:rPr>
      </w:pPr>
      <w:r w:rsidRPr="00D31C0E">
        <w:rPr>
          <w:rFonts w:ascii="Arial" w:hAnsi="Arial" w:cs="Arial"/>
        </w:rPr>
        <w:t>56.</w:t>
      </w:r>
      <w:r w:rsidRPr="00D31C0E">
        <w:rPr>
          <w:rFonts w:ascii="Arial" w:hAnsi="Arial" w:cs="Arial"/>
        </w:rPr>
        <w:tab/>
        <w:t xml:space="preserve">Sharma A, Satterthwaite TD, Vandekar L, Katchmar N, Daldal A, Ruparel K, et al. Divergent relationship of depression severity to social reward responses among patients with bipolar versus unipolar depression. Psychiatry Research: Neuroimaging. 2016 Aug 30;254:18–25. </w:t>
      </w:r>
    </w:p>
    <w:p w14:paraId="436DB9AC" w14:textId="77777777" w:rsidR="008F52BF" w:rsidRPr="00D31C0E" w:rsidRDefault="008F52BF" w:rsidP="008F52BF">
      <w:pPr>
        <w:pStyle w:val="Bibliography"/>
        <w:rPr>
          <w:rFonts w:ascii="Arial" w:hAnsi="Arial" w:cs="Arial"/>
        </w:rPr>
      </w:pPr>
      <w:r w:rsidRPr="00D31C0E">
        <w:rPr>
          <w:rFonts w:ascii="Arial" w:hAnsi="Arial" w:cs="Arial"/>
        </w:rPr>
        <w:t>57.</w:t>
      </w:r>
      <w:r w:rsidRPr="00D31C0E">
        <w:rPr>
          <w:rFonts w:ascii="Arial" w:hAnsi="Arial" w:cs="Arial"/>
        </w:rPr>
        <w:tab/>
        <w:t xml:space="preserve">Tecelão D, Mendes A, Martins D, Fu C, Chaddock CA, Picchioni MM, et al. The effect of psychosis associated CACNA1C, and its epistasis with ZNF804A, on brain function. Genes, Brain and Behavior. 2019;18(4):e12510. </w:t>
      </w:r>
    </w:p>
    <w:p w14:paraId="6378C91C" w14:textId="77777777" w:rsidR="008F52BF" w:rsidRPr="00D31C0E" w:rsidRDefault="008F52BF" w:rsidP="008F52BF">
      <w:pPr>
        <w:pStyle w:val="Bibliography"/>
        <w:rPr>
          <w:rFonts w:ascii="Arial" w:hAnsi="Arial" w:cs="Arial"/>
        </w:rPr>
      </w:pPr>
      <w:r w:rsidRPr="00D31C0E">
        <w:rPr>
          <w:rFonts w:ascii="Arial" w:hAnsi="Arial" w:cs="Arial"/>
        </w:rPr>
        <w:lastRenderedPageBreak/>
        <w:t>58.</w:t>
      </w:r>
      <w:r w:rsidRPr="00D31C0E">
        <w:rPr>
          <w:rFonts w:ascii="Arial" w:hAnsi="Arial" w:cs="Arial"/>
        </w:rPr>
        <w:tab/>
        <w:t xml:space="preserve">Townsend JD, Torrisi SJ, Lieberman MD, Sugar CA, Bookheimer SY, Altshuler LL. Frontal-Amygdala Connectivity Alterations During Emotion Downregulation in Bipolar I Disorder. Biological Psychiatry. 2013 Jan 15;73(2):127–35. </w:t>
      </w:r>
    </w:p>
    <w:p w14:paraId="2BC817E8" w14:textId="77777777" w:rsidR="008F52BF" w:rsidRPr="00D31C0E" w:rsidRDefault="008F52BF" w:rsidP="008F52BF">
      <w:pPr>
        <w:pStyle w:val="Bibliography"/>
        <w:rPr>
          <w:rFonts w:ascii="Arial" w:hAnsi="Arial" w:cs="Arial"/>
        </w:rPr>
      </w:pPr>
      <w:r w:rsidRPr="00D31C0E">
        <w:rPr>
          <w:rFonts w:ascii="Arial" w:hAnsi="Arial" w:cs="Arial"/>
        </w:rPr>
        <w:t>59.</w:t>
      </w:r>
      <w:r w:rsidRPr="00D31C0E">
        <w:rPr>
          <w:rFonts w:ascii="Arial" w:hAnsi="Arial" w:cs="Arial"/>
        </w:rPr>
        <w:tab/>
        <w:t xml:space="preserve">Xu K, Liu H, Li H, Tang Y, Womer F, Jiang X, et al. Amplitude of low-frequency fluctuations in bipolar disorder: A resting state fMRI study. Journal of Affective Disorders. 2014 Jan 1;152–154:237–42. </w:t>
      </w:r>
    </w:p>
    <w:p w14:paraId="3649E5DD" w14:textId="77777777" w:rsidR="008F52BF" w:rsidRPr="00D31C0E" w:rsidRDefault="008F52BF" w:rsidP="008F52BF">
      <w:pPr>
        <w:pStyle w:val="Bibliography"/>
        <w:rPr>
          <w:rFonts w:ascii="Arial" w:hAnsi="Arial" w:cs="Arial"/>
        </w:rPr>
      </w:pPr>
      <w:r w:rsidRPr="00D31C0E">
        <w:rPr>
          <w:rFonts w:ascii="Arial" w:hAnsi="Arial" w:cs="Arial"/>
        </w:rPr>
        <w:t>60.</w:t>
      </w:r>
      <w:r w:rsidRPr="00D31C0E">
        <w:rPr>
          <w:rFonts w:ascii="Arial" w:hAnsi="Arial" w:cs="Arial"/>
        </w:rPr>
        <w:tab/>
        <w:t xml:space="preserve">Zhang L, vander Meer L, Opmeer EM, Marsman JBC, Ruhé HG, Aleman A. Altered functional connectivity during self- and close other-reflection in patients with bipolar disorder with past psychosis and patients with schizophrenia. Neuropsychologia. 2016 Dec 1;93:97–105. </w:t>
      </w:r>
    </w:p>
    <w:p w14:paraId="4C042D2B" w14:textId="77777777" w:rsidR="008F52BF" w:rsidRPr="00D31C0E" w:rsidRDefault="008F52BF" w:rsidP="008F52BF">
      <w:pPr>
        <w:pStyle w:val="Bibliography"/>
        <w:rPr>
          <w:rFonts w:ascii="Arial" w:hAnsi="Arial" w:cs="Arial"/>
        </w:rPr>
      </w:pPr>
      <w:r w:rsidRPr="00D31C0E">
        <w:rPr>
          <w:rFonts w:ascii="Arial" w:hAnsi="Arial" w:cs="Arial"/>
        </w:rPr>
        <w:t>61.</w:t>
      </w:r>
      <w:r w:rsidRPr="00D31C0E">
        <w:rPr>
          <w:rFonts w:ascii="Arial" w:hAnsi="Arial" w:cs="Arial"/>
        </w:rPr>
        <w:tab/>
        <w:t xml:space="preserve">Chepenik LG, Raffo M, Hampson M, Lacadie C, Wang F, Jones MM, et al. Functional connectivity between ventral prefrontal cortex and amygdala at low frequency in the resting state in bipolar disorder. Psychiatry Research: Neuroimaging. 2010 Jun 30;182(3):207–10. </w:t>
      </w:r>
    </w:p>
    <w:p w14:paraId="5745BB50" w14:textId="77777777" w:rsidR="008F52BF" w:rsidRPr="00D31C0E" w:rsidRDefault="008F52BF" w:rsidP="008F52BF">
      <w:pPr>
        <w:pStyle w:val="Bibliography"/>
        <w:rPr>
          <w:rFonts w:ascii="Arial" w:hAnsi="Arial" w:cs="Arial"/>
        </w:rPr>
      </w:pPr>
      <w:r w:rsidRPr="00D31C0E">
        <w:rPr>
          <w:rFonts w:ascii="Arial" w:hAnsi="Arial" w:cs="Arial"/>
        </w:rPr>
        <w:t>62.</w:t>
      </w:r>
      <w:r w:rsidRPr="00D31C0E">
        <w:rPr>
          <w:rFonts w:ascii="Arial" w:hAnsi="Arial" w:cs="Arial"/>
        </w:rPr>
        <w:tab/>
        <w:t xml:space="preserve">Foland-Ross LC, Bookheimer SY, Lieberman MD, Sugar CA, Townsend JD, Fischer J, et al. Normal amygdala activation but deficient ventrolateral prefrontal activation in adults with bipolar disorder during euthymia. NeuroImage. 2012 Jan 2;59(1):738–44. </w:t>
      </w:r>
    </w:p>
    <w:p w14:paraId="292FCD19" w14:textId="77777777" w:rsidR="008F52BF" w:rsidRPr="00D31C0E" w:rsidRDefault="008F52BF" w:rsidP="008F52BF">
      <w:pPr>
        <w:pStyle w:val="Bibliography"/>
        <w:rPr>
          <w:rFonts w:ascii="Arial" w:hAnsi="Arial" w:cs="Arial"/>
        </w:rPr>
      </w:pPr>
      <w:r w:rsidRPr="00D31C0E">
        <w:rPr>
          <w:rFonts w:ascii="Arial" w:hAnsi="Arial" w:cs="Arial"/>
        </w:rPr>
        <w:t>63.</w:t>
      </w:r>
      <w:r w:rsidRPr="00D31C0E">
        <w:rPr>
          <w:rFonts w:ascii="Arial" w:hAnsi="Arial" w:cs="Arial"/>
        </w:rPr>
        <w:tab/>
        <w:t xml:space="preserve">Rey G, Desseilles M, Favre S, Dayer A, Piguet C, Aubry JM, et al. Modulation of brain response to emotional conflict as a function of current mood in bipolar disorder: Preliminary findings from a follow-up state-based fMRI study. Psychiatry Research: Neuroimaging. 2014 Aug 30;223(2):84–93. </w:t>
      </w:r>
    </w:p>
    <w:p w14:paraId="29DBF42D" w14:textId="77777777" w:rsidR="008F52BF" w:rsidRPr="00D31C0E" w:rsidRDefault="008F52BF" w:rsidP="008F52BF">
      <w:pPr>
        <w:pStyle w:val="Bibliography"/>
        <w:rPr>
          <w:rFonts w:ascii="Arial" w:hAnsi="Arial" w:cs="Arial"/>
        </w:rPr>
      </w:pPr>
      <w:r w:rsidRPr="00D31C0E">
        <w:rPr>
          <w:rFonts w:ascii="Arial" w:hAnsi="Arial" w:cs="Arial"/>
        </w:rPr>
        <w:t>64.</w:t>
      </w:r>
      <w:r w:rsidRPr="00D31C0E">
        <w:rPr>
          <w:rFonts w:ascii="Arial" w:hAnsi="Arial" w:cs="Arial"/>
        </w:rPr>
        <w:tab/>
        <w:t xml:space="preserve">Zhang J, Magioncalda P, Huang Z, Tan Z, Hu X, Hu Z, et al. Altered Global Signal Topography and Its Different Regional Localization in Motor Cortex and Hippocampus in Mania and Depression. Schizophr Bull. 2019 Jun 18;45(4):902–10. </w:t>
      </w:r>
    </w:p>
    <w:p w14:paraId="76332FBF" w14:textId="77777777" w:rsidR="008F52BF" w:rsidRPr="00D31C0E" w:rsidRDefault="008F52BF" w:rsidP="008F52BF">
      <w:pPr>
        <w:pStyle w:val="Bibliography"/>
        <w:rPr>
          <w:rFonts w:ascii="Arial" w:hAnsi="Arial" w:cs="Arial"/>
        </w:rPr>
      </w:pPr>
      <w:r w:rsidRPr="00D31C0E">
        <w:rPr>
          <w:rFonts w:ascii="Arial" w:hAnsi="Arial" w:cs="Arial"/>
        </w:rPr>
        <w:t>65.</w:t>
      </w:r>
      <w:r w:rsidRPr="00D31C0E">
        <w:rPr>
          <w:rFonts w:ascii="Arial" w:hAnsi="Arial" w:cs="Arial"/>
        </w:rPr>
        <w:tab/>
        <w:t xml:space="preserve">Brady Jr. RO, Tandon N, Masters GA, Margolis A, Cohen BM, Keshavan M, et al. Differential brain network activity across mood states in bipolar disorder. Journal of Affective Disorders. 2017 Jan 1;207:367–76. </w:t>
      </w:r>
    </w:p>
    <w:p w14:paraId="24BBA494" w14:textId="77777777" w:rsidR="008F52BF" w:rsidRPr="00D31C0E" w:rsidRDefault="008F52BF" w:rsidP="008F52BF">
      <w:pPr>
        <w:pStyle w:val="Bibliography"/>
        <w:rPr>
          <w:rFonts w:ascii="Arial" w:hAnsi="Arial" w:cs="Arial"/>
        </w:rPr>
      </w:pPr>
      <w:r w:rsidRPr="00D31C0E">
        <w:rPr>
          <w:rFonts w:ascii="Arial" w:hAnsi="Arial" w:cs="Arial"/>
        </w:rPr>
        <w:t>66.</w:t>
      </w:r>
      <w:r w:rsidRPr="00D31C0E">
        <w:rPr>
          <w:rFonts w:ascii="Arial" w:hAnsi="Arial" w:cs="Arial"/>
        </w:rPr>
        <w:tab/>
        <w:t xml:space="preserve">Gong J, Chen G, Jia Y, Zhong S, Zhao L, Luo X, et al. Disrupted functional connectivity within the default mode network and salience network in unmedicated bipolar II disorder. Progress in Neuro-Psychopharmacology and Biological Psychiatry. 2019 Jan 10;88:11–8. </w:t>
      </w:r>
    </w:p>
    <w:p w14:paraId="4DA594B6" w14:textId="77777777" w:rsidR="008F52BF" w:rsidRPr="00D31C0E" w:rsidRDefault="008F52BF" w:rsidP="008F52BF">
      <w:pPr>
        <w:pStyle w:val="Bibliography"/>
        <w:rPr>
          <w:rFonts w:ascii="Arial" w:hAnsi="Arial" w:cs="Arial"/>
        </w:rPr>
      </w:pPr>
      <w:r w:rsidRPr="00D31C0E">
        <w:rPr>
          <w:rFonts w:ascii="Arial" w:hAnsi="Arial" w:cs="Arial"/>
        </w:rPr>
        <w:t>67.</w:t>
      </w:r>
      <w:r w:rsidRPr="00D31C0E">
        <w:rPr>
          <w:rFonts w:ascii="Arial" w:hAnsi="Arial" w:cs="Arial"/>
        </w:rPr>
        <w:tab/>
        <w:t>Goya</w:t>
      </w:r>
      <w:r w:rsidRPr="00D31C0E">
        <w:rPr>
          <w:rFonts w:ascii="Cambria Math" w:hAnsi="Cambria Math" w:cs="Cambria Math"/>
        </w:rPr>
        <w:t>‐</w:t>
      </w:r>
      <w:r w:rsidRPr="00D31C0E">
        <w:rPr>
          <w:rFonts w:ascii="Arial" w:hAnsi="Arial" w:cs="Arial"/>
        </w:rPr>
        <w:t xml:space="preserve">Maldonado R, Brodmann K, Keil M, Trost S, Dechent P, Gruber O. Differentiating unipolar and bipolar depression by alterations in large-scale brain networks. Human Brain Mapping. 2016;37(2):808–18. </w:t>
      </w:r>
    </w:p>
    <w:p w14:paraId="6446E6E0" w14:textId="77777777" w:rsidR="008F52BF" w:rsidRPr="00D31C0E" w:rsidRDefault="008F52BF" w:rsidP="008F52BF">
      <w:pPr>
        <w:pStyle w:val="Bibliography"/>
        <w:rPr>
          <w:rFonts w:ascii="Arial" w:hAnsi="Arial" w:cs="Arial"/>
        </w:rPr>
      </w:pPr>
      <w:r w:rsidRPr="00D31C0E">
        <w:rPr>
          <w:rFonts w:ascii="Arial" w:hAnsi="Arial" w:cs="Arial"/>
        </w:rPr>
        <w:lastRenderedPageBreak/>
        <w:t>68.</w:t>
      </w:r>
      <w:r w:rsidRPr="00D31C0E">
        <w:rPr>
          <w:rFonts w:ascii="Arial" w:hAnsi="Arial" w:cs="Arial"/>
        </w:rPr>
        <w:tab/>
        <w:t xml:space="preserve">Liang MJ, Zhou Q, Yang KR, Yang XL, Fang J, Chen WL, et al. Identify Changes of Brain Regional Homogeneity in Bipolar Disorder and Unipolar Depression Using Resting-State fMRI. PLOS ONE. 2013 Dec 4;8(12):e79999. </w:t>
      </w:r>
    </w:p>
    <w:p w14:paraId="0F141AA3" w14:textId="77777777" w:rsidR="008F52BF" w:rsidRPr="00D31C0E" w:rsidRDefault="008F52BF" w:rsidP="008F52BF">
      <w:pPr>
        <w:pStyle w:val="Bibliography"/>
        <w:rPr>
          <w:rFonts w:ascii="Arial" w:hAnsi="Arial" w:cs="Arial"/>
        </w:rPr>
      </w:pPr>
      <w:r w:rsidRPr="00D31C0E">
        <w:rPr>
          <w:rFonts w:ascii="Arial" w:hAnsi="Arial" w:cs="Arial"/>
        </w:rPr>
        <w:t>69.</w:t>
      </w:r>
      <w:r w:rsidRPr="00D31C0E">
        <w:rPr>
          <w:rFonts w:ascii="Arial" w:hAnsi="Arial" w:cs="Arial"/>
        </w:rPr>
        <w:tab/>
        <w:t xml:space="preserve">Liu CH, Ma X, Wu X, Zhang Y, Zhou FC, Li F, et al. Regional homogeneity of resting-state brain abnormalities in bipolar and unipolar depression. Progress in Neuro-Psychopharmacology and Biological Psychiatry. 2013 Mar 5;41:52–9. </w:t>
      </w:r>
    </w:p>
    <w:p w14:paraId="114E8AFA" w14:textId="77777777" w:rsidR="008F52BF" w:rsidRPr="00D31C0E" w:rsidRDefault="008F52BF" w:rsidP="008F52BF">
      <w:pPr>
        <w:pStyle w:val="Bibliography"/>
        <w:rPr>
          <w:rFonts w:ascii="Arial" w:hAnsi="Arial" w:cs="Arial"/>
        </w:rPr>
      </w:pPr>
      <w:r w:rsidRPr="00D31C0E">
        <w:rPr>
          <w:rFonts w:ascii="Arial" w:hAnsi="Arial" w:cs="Arial"/>
        </w:rPr>
        <w:t>70.</w:t>
      </w:r>
      <w:r w:rsidRPr="00D31C0E">
        <w:rPr>
          <w:rFonts w:ascii="Arial" w:hAnsi="Arial" w:cs="Arial"/>
        </w:rPr>
        <w:tab/>
        <w:t xml:space="preserve">Wang Y, Zhong S, Jia Y, Sun Y, Wang B, Liu T, et al. Disrupted Resting-State Functional Connectivity in Nonmedicated Bipolar Disorder. Radiology. 2016 Feb 24;280(2):529–36. </w:t>
      </w:r>
    </w:p>
    <w:p w14:paraId="0D364F4C" w14:textId="77777777" w:rsidR="008F52BF" w:rsidRPr="00D31C0E" w:rsidRDefault="008F52BF" w:rsidP="008F52BF">
      <w:pPr>
        <w:pStyle w:val="Bibliography"/>
        <w:rPr>
          <w:rFonts w:ascii="Arial" w:hAnsi="Arial" w:cs="Arial"/>
        </w:rPr>
      </w:pPr>
      <w:r w:rsidRPr="00D31C0E">
        <w:rPr>
          <w:rFonts w:ascii="Arial" w:hAnsi="Arial" w:cs="Arial"/>
        </w:rPr>
        <w:t>71.</w:t>
      </w:r>
      <w:r w:rsidRPr="00D31C0E">
        <w:rPr>
          <w:rFonts w:ascii="Arial" w:hAnsi="Arial" w:cs="Arial"/>
        </w:rPr>
        <w:tab/>
        <w:t xml:space="preserve">Wang Y, Wang J, Jia Y, Zhong S, Niu M, Sun Y, et al. Shared and Specific Intrinsic Functional Connectivity Patterns in Unmedicated Bipolar Disorder and Major Depressive Disorder. Scientific Reports. 2017 Jun 15;7(1):3570. </w:t>
      </w:r>
    </w:p>
    <w:p w14:paraId="778CCC1B" w14:textId="77777777" w:rsidR="008F52BF" w:rsidRPr="00D31C0E" w:rsidRDefault="008F52BF" w:rsidP="008F52BF">
      <w:pPr>
        <w:pStyle w:val="Bibliography"/>
        <w:rPr>
          <w:rFonts w:ascii="Arial" w:hAnsi="Arial" w:cs="Arial"/>
        </w:rPr>
      </w:pPr>
      <w:r w:rsidRPr="00D31C0E">
        <w:rPr>
          <w:rFonts w:ascii="Arial" w:hAnsi="Arial" w:cs="Arial"/>
        </w:rPr>
        <w:t>72.</w:t>
      </w:r>
      <w:r w:rsidRPr="00D31C0E">
        <w:rPr>
          <w:rFonts w:ascii="Arial" w:hAnsi="Arial" w:cs="Arial"/>
        </w:rPr>
        <w:tab/>
        <w:t xml:space="preserve">Wang J, Wang Y, Wu X, Huang H, Jia Y, Zhong S, et al. Shared and specific functional connectivity alterations in unmedicated bipolar and major depressive disorders based on the triple-network model. Brain Imaging and Behavior. 2020 Feb 1;14(1):186–99. </w:t>
      </w:r>
    </w:p>
    <w:p w14:paraId="6F7F1C2B" w14:textId="77777777" w:rsidR="008F52BF" w:rsidRPr="00D31C0E" w:rsidRDefault="008F52BF" w:rsidP="008F52BF">
      <w:pPr>
        <w:pStyle w:val="Bibliography"/>
        <w:rPr>
          <w:rFonts w:ascii="Arial" w:hAnsi="Arial" w:cs="Arial"/>
        </w:rPr>
      </w:pPr>
      <w:r w:rsidRPr="00D31C0E">
        <w:rPr>
          <w:rFonts w:ascii="Arial" w:hAnsi="Arial" w:cs="Arial"/>
        </w:rPr>
        <w:t>73.</w:t>
      </w:r>
      <w:r w:rsidRPr="00D31C0E">
        <w:rPr>
          <w:rFonts w:ascii="Arial" w:hAnsi="Arial" w:cs="Arial"/>
        </w:rPr>
        <w:tab/>
        <w:t>Yang Y, Liu S, Jiang X, Yu H, Ding S, Lu Y, et al. Common and Specific Functional Activity Features in Schizophrenia, Major Depressive Disorder, and Bipolar Disorder. Front Psychiatry [Internet]. 2019 [cited 2020 Dec 6];10. Available from: https://www.frontiersin.org/articles/10.3389/fpsyt.2019.00052/full</w:t>
      </w:r>
    </w:p>
    <w:p w14:paraId="7A68A144" w14:textId="77777777" w:rsidR="008F52BF" w:rsidRPr="00D31C0E" w:rsidRDefault="008F52BF" w:rsidP="008F52BF">
      <w:pPr>
        <w:pStyle w:val="Bibliography"/>
        <w:rPr>
          <w:rFonts w:ascii="Arial" w:hAnsi="Arial" w:cs="Arial"/>
        </w:rPr>
      </w:pPr>
      <w:r w:rsidRPr="00D31C0E">
        <w:rPr>
          <w:rFonts w:ascii="Arial" w:hAnsi="Arial" w:cs="Arial"/>
        </w:rPr>
        <w:t>74.</w:t>
      </w:r>
      <w:r w:rsidRPr="00D31C0E">
        <w:rPr>
          <w:rFonts w:ascii="Arial" w:hAnsi="Arial" w:cs="Arial"/>
        </w:rPr>
        <w:tab/>
        <w:t xml:space="preserve">Zhong S, Chen G, Zhao L, Jia Y, Chen F, Qi Z, et al. Correlation between Intrinsic Brain Activity and Thyroid-Stimulating Hormone Level in Unmedicated Bipolar II Depression. NEN. 2019;108(3):232–43. </w:t>
      </w:r>
    </w:p>
    <w:p w14:paraId="1AFFB374" w14:textId="77777777" w:rsidR="008F52BF" w:rsidRPr="00D31C0E" w:rsidRDefault="008F52BF" w:rsidP="008F52BF">
      <w:pPr>
        <w:pStyle w:val="Bibliography"/>
        <w:rPr>
          <w:rFonts w:ascii="Arial" w:hAnsi="Arial" w:cs="Arial"/>
        </w:rPr>
      </w:pPr>
      <w:r w:rsidRPr="00D31C0E">
        <w:rPr>
          <w:rFonts w:ascii="Arial" w:hAnsi="Arial" w:cs="Arial"/>
        </w:rPr>
        <w:t>75.</w:t>
      </w:r>
      <w:r w:rsidRPr="00D31C0E">
        <w:rPr>
          <w:rFonts w:ascii="Arial" w:hAnsi="Arial" w:cs="Arial"/>
        </w:rPr>
        <w:tab/>
        <w:t xml:space="preserve">Anticevic A, Yang G, Savic A, Murray JD, Cole MW, Repovs G, et al. Mediodorsal and Visual Thalamic Connectivity Differ in Schizophrenia and Bipolar Disorder With and Without Psychosis History. Schizophr Bull. 2014 Nov 1;40(6):1227–43. </w:t>
      </w:r>
    </w:p>
    <w:p w14:paraId="5E942575" w14:textId="77777777" w:rsidR="008F52BF" w:rsidRPr="00D31C0E" w:rsidRDefault="008F52BF" w:rsidP="008F52BF">
      <w:pPr>
        <w:pStyle w:val="Bibliography"/>
        <w:rPr>
          <w:rFonts w:ascii="Arial" w:hAnsi="Arial" w:cs="Arial"/>
        </w:rPr>
      </w:pPr>
      <w:r w:rsidRPr="00D31C0E">
        <w:rPr>
          <w:rFonts w:ascii="Arial" w:hAnsi="Arial" w:cs="Arial"/>
        </w:rPr>
        <w:t>76.</w:t>
      </w:r>
      <w:r w:rsidRPr="00D31C0E">
        <w:rPr>
          <w:rFonts w:ascii="Arial" w:hAnsi="Arial" w:cs="Arial"/>
        </w:rPr>
        <w:tab/>
        <w:t>Qiu M, Zhang H, Mellor D, Shi J, Wu C, Huang Y, et al. Aberrant Neural Activity in Patients With Bipolar Depressive Disorder Distinguishing to the Unipolar Depressive Disorder: A Resting-State Functional Magnetic Resonance Imaging Study. Front Psychiatry [Internet]. 2018 [cited 2020 Dec 6];9. Available from: https://www.frontiersin.org/articles/10.3389/fpsyt.2018.00238/full</w:t>
      </w:r>
    </w:p>
    <w:p w14:paraId="746DDBCF" w14:textId="77777777" w:rsidR="008F52BF" w:rsidRPr="00D31C0E" w:rsidRDefault="008F52BF" w:rsidP="008F52BF">
      <w:pPr>
        <w:pStyle w:val="Bibliography"/>
        <w:rPr>
          <w:rFonts w:ascii="Arial" w:hAnsi="Arial" w:cs="Arial"/>
        </w:rPr>
      </w:pPr>
      <w:r w:rsidRPr="00D31C0E">
        <w:rPr>
          <w:rFonts w:ascii="Arial" w:hAnsi="Arial" w:cs="Arial"/>
        </w:rPr>
        <w:t>77.</w:t>
      </w:r>
      <w:r w:rsidRPr="00D31C0E">
        <w:rPr>
          <w:rFonts w:ascii="Arial" w:hAnsi="Arial" w:cs="Arial"/>
        </w:rPr>
        <w:tab/>
        <w:t xml:space="preserve">Alonso-Lana S, Valentí M, Romaguera A, Sarri C, Sarró S, Rodríguez-Martínez A, et al. Brain functional changes in first-degree relatives of patients with bipolar disorder: evidence for default mode network dysfunction. Psychol Med. 2016;46(12):2513–21. </w:t>
      </w:r>
    </w:p>
    <w:p w14:paraId="35967A07" w14:textId="77777777" w:rsidR="008F52BF" w:rsidRPr="00D31C0E" w:rsidRDefault="008F52BF" w:rsidP="008F52BF">
      <w:pPr>
        <w:pStyle w:val="Bibliography"/>
        <w:rPr>
          <w:rFonts w:ascii="Arial" w:hAnsi="Arial" w:cs="Arial"/>
        </w:rPr>
      </w:pPr>
      <w:r w:rsidRPr="00D31C0E">
        <w:rPr>
          <w:rFonts w:ascii="Arial" w:hAnsi="Arial" w:cs="Arial"/>
        </w:rPr>
        <w:t>78.</w:t>
      </w:r>
      <w:r w:rsidRPr="00D31C0E">
        <w:rPr>
          <w:rFonts w:ascii="Arial" w:hAnsi="Arial" w:cs="Arial"/>
        </w:rPr>
        <w:tab/>
        <w:t xml:space="preserve">Benson BE, Willis MW, Ketter TA, Speer A, Kimbrell TA, Herscovitch P, et al. Differential abnormalities of functional connectivity of the amygdala and </w:t>
      </w:r>
      <w:r w:rsidRPr="00D31C0E">
        <w:rPr>
          <w:rFonts w:ascii="Arial" w:hAnsi="Arial" w:cs="Arial"/>
        </w:rPr>
        <w:lastRenderedPageBreak/>
        <w:t xml:space="preserve">hippocampus in unipolar and bipolar affective disorders. Journal of Affective Disorders. 2014 Oct 15;168:243–53. </w:t>
      </w:r>
    </w:p>
    <w:p w14:paraId="68D432AF" w14:textId="77777777" w:rsidR="008F52BF" w:rsidRPr="00D31C0E" w:rsidRDefault="008F52BF" w:rsidP="008F52BF">
      <w:pPr>
        <w:pStyle w:val="Bibliography"/>
        <w:rPr>
          <w:rFonts w:ascii="Arial" w:hAnsi="Arial" w:cs="Arial"/>
        </w:rPr>
      </w:pPr>
      <w:r w:rsidRPr="00D31C0E">
        <w:rPr>
          <w:rFonts w:ascii="Arial" w:hAnsi="Arial" w:cs="Arial"/>
        </w:rPr>
        <w:t>79.</w:t>
      </w:r>
      <w:r w:rsidRPr="00D31C0E">
        <w:rPr>
          <w:rFonts w:ascii="Arial" w:hAnsi="Arial" w:cs="Arial"/>
        </w:rPr>
        <w:tab/>
        <w:t xml:space="preserve">Goikolea JM, Dima D, Landín-Romero R, Torres I, DelVecchio G, Valentí M, et al. Multimodal Brain Changes in First-Episode Mania: A Voxel-Based Morphometry, Functional Magnetic Resonance Imaging, and Connectivity Study. Schizophr Bull. 2019 Mar 7;45(2):464–73. </w:t>
      </w:r>
    </w:p>
    <w:p w14:paraId="2FA9631A" w14:textId="77777777" w:rsidR="008F52BF" w:rsidRPr="00D31C0E" w:rsidRDefault="008F52BF" w:rsidP="008F52BF">
      <w:pPr>
        <w:pStyle w:val="Bibliography"/>
        <w:rPr>
          <w:rFonts w:ascii="Arial" w:hAnsi="Arial" w:cs="Arial"/>
        </w:rPr>
      </w:pPr>
      <w:r w:rsidRPr="00D31C0E">
        <w:rPr>
          <w:rFonts w:ascii="Arial" w:hAnsi="Arial" w:cs="Arial"/>
        </w:rPr>
        <w:t>80.</w:t>
      </w:r>
      <w:r w:rsidRPr="00D31C0E">
        <w:rPr>
          <w:rFonts w:ascii="Arial" w:hAnsi="Arial" w:cs="Arial"/>
        </w:rPr>
        <w:tab/>
        <w:t xml:space="preserve">Liberg B, Adler M, Jonsson T, Landén M, Rahm C, Wahlund LO, et al. The neural correlates of self-paced finger tapping in bipolar depression with motor retardation. Acta Neuropsychiatrica. 2013 Feb;25(1):43–51. </w:t>
      </w:r>
    </w:p>
    <w:p w14:paraId="104BBC22" w14:textId="77777777" w:rsidR="008F52BF" w:rsidRPr="00D31C0E" w:rsidRDefault="008F52BF" w:rsidP="008F52BF">
      <w:pPr>
        <w:pStyle w:val="Bibliography"/>
        <w:rPr>
          <w:rFonts w:ascii="Arial" w:hAnsi="Arial" w:cs="Arial"/>
        </w:rPr>
      </w:pPr>
      <w:r w:rsidRPr="00D31C0E">
        <w:rPr>
          <w:rFonts w:ascii="Arial" w:hAnsi="Arial" w:cs="Arial"/>
        </w:rPr>
        <w:t>81.</w:t>
      </w:r>
      <w:r w:rsidRPr="00D31C0E">
        <w:rPr>
          <w:rFonts w:ascii="Arial" w:hAnsi="Arial" w:cs="Arial"/>
        </w:rPr>
        <w:tab/>
        <w:t>Robinson JL, Bearden CE, Monkul ES, Tordesillas</w:t>
      </w:r>
      <w:r w:rsidRPr="00D31C0E">
        <w:rPr>
          <w:rFonts w:ascii="Cambria Math" w:hAnsi="Cambria Math" w:cs="Cambria Math"/>
        </w:rPr>
        <w:t>‐</w:t>
      </w:r>
      <w:r w:rsidRPr="00D31C0E">
        <w:rPr>
          <w:rFonts w:ascii="Arial" w:hAnsi="Arial" w:cs="Arial"/>
        </w:rPr>
        <w:t xml:space="preserve">Gutiérrez D, Velligan DI, Frangou S, et al. Fronto-temporal dysregulation in remitted bipolar patients: an fMRI delayed-non-match-to-sample (DNMS) study. Bipolar Disorders. 2009;11(4):351–60. </w:t>
      </w:r>
    </w:p>
    <w:p w14:paraId="447D161B" w14:textId="77777777" w:rsidR="008F52BF" w:rsidRPr="00D31C0E" w:rsidRDefault="008F52BF" w:rsidP="008F52BF">
      <w:pPr>
        <w:pStyle w:val="Bibliography"/>
        <w:rPr>
          <w:rFonts w:ascii="Arial" w:hAnsi="Arial" w:cs="Arial"/>
        </w:rPr>
      </w:pPr>
      <w:r w:rsidRPr="00D31C0E">
        <w:rPr>
          <w:rFonts w:ascii="Arial" w:hAnsi="Arial" w:cs="Arial"/>
        </w:rPr>
        <w:t>82.</w:t>
      </w:r>
      <w:r w:rsidRPr="00D31C0E">
        <w:rPr>
          <w:rFonts w:ascii="Arial" w:hAnsi="Arial" w:cs="Arial"/>
        </w:rPr>
        <w:tab/>
        <w:t xml:space="preserve">Rodríguez-Cano E, Alonso-Lana S, Sarró S, Fernández-Corcuera P, Goikolea JM, Vieta E, et al. Differential failure to deactivate the default mode network in unipolar and bipolar depression. Bipolar Disord. 2017;19(5):386–95. </w:t>
      </w:r>
    </w:p>
    <w:p w14:paraId="0DC5D4AA" w14:textId="77777777" w:rsidR="008F52BF" w:rsidRPr="00D31C0E" w:rsidRDefault="008F52BF" w:rsidP="008F52BF">
      <w:pPr>
        <w:pStyle w:val="Bibliography"/>
        <w:rPr>
          <w:rFonts w:ascii="Arial" w:hAnsi="Arial" w:cs="Arial"/>
        </w:rPr>
      </w:pPr>
      <w:r w:rsidRPr="00D31C0E">
        <w:rPr>
          <w:rFonts w:ascii="Arial" w:hAnsi="Arial" w:cs="Arial"/>
        </w:rPr>
        <w:t>83.</w:t>
      </w:r>
      <w:r w:rsidRPr="00D31C0E">
        <w:rPr>
          <w:rFonts w:ascii="Arial" w:hAnsi="Arial" w:cs="Arial"/>
        </w:rPr>
        <w:tab/>
        <w:t xml:space="preserve">Townsend JD, Sugar CA, Walshaw PD, Vasquez RE, Foland-Ross LC, Moody TD, et al. Frontostriatal neuroimaging findings differ in patients with bipolar disorder who have or do not have ADHD comorbidity. Journal of Affective Disorders. 2013 May 1;147(1):389–96. </w:t>
      </w:r>
    </w:p>
    <w:p w14:paraId="797C42D7" w14:textId="77777777" w:rsidR="008F52BF" w:rsidRPr="00D31C0E" w:rsidRDefault="008F52BF" w:rsidP="008F52BF">
      <w:pPr>
        <w:pStyle w:val="Bibliography"/>
        <w:rPr>
          <w:rFonts w:ascii="Arial" w:hAnsi="Arial" w:cs="Arial"/>
        </w:rPr>
      </w:pPr>
      <w:r w:rsidRPr="00D31C0E">
        <w:rPr>
          <w:rFonts w:ascii="Arial" w:hAnsi="Arial" w:cs="Arial"/>
        </w:rPr>
        <w:t>84.</w:t>
      </w:r>
      <w:r w:rsidRPr="00D31C0E">
        <w:rPr>
          <w:rFonts w:ascii="Arial" w:hAnsi="Arial" w:cs="Arial"/>
        </w:rPr>
        <w:tab/>
        <w:t xml:space="preserve">Benson BE, Willis MW, Ketter TA, Speer A, Kimbrell TA, George MS, et al. Interregional cerebral metabolic associativity during a continuous performance task (Part II) : Differential alterations in bipolar and unipolar disorders. Psychiatry Research: Neuroimaging. 2008 Oct 30;164(1):30–47. </w:t>
      </w:r>
    </w:p>
    <w:p w14:paraId="2F1D1E14" w14:textId="77777777" w:rsidR="008F52BF" w:rsidRPr="00D31C0E" w:rsidRDefault="008F52BF" w:rsidP="008F52BF">
      <w:pPr>
        <w:pStyle w:val="Bibliography"/>
        <w:rPr>
          <w:rFonts w:ascii="Arial" w:hAnsi="Arial" w:cs="Arial"/>
        </w:rPr>
      </w:pPr>
      <w:r w:rsidRPr="00D31C0E">
        <w:rPr>
          <w:rFonts w:ascii="Arial" w:hAnsi="Arial" w:cs="Arial"/>
        </w:rPr>
        <w:t>85.</w:t>
      </w:r>
      <w:r w:rsidRPr="00D31C0E">
        <w:rPr>
          <w:rFonts w:ascii="Arial" w:hAnsi="Arial" w:cs="Arial"/>
        </w:rPr>
        <w:tab/>
        <w:t xml:space="preserve">Brown A, Biederman J, Valera E, Lomedico A, Aleardi M, Makris N, et al. Working memory network alterations and associated symptoms in adults with ADHD and Bipolar Disorder. Journal of Psychiatric Research. 2012 Apr 1;46(4):476–83. </w:t>
      </w:r>
    </w:p>
    <w:p w14:paraId="0B17B55E" w14:textId="77777777" w:rsidR="008F52BF" w:rsidRPr="00D31C0E" w:rsidRDefault="008F52BF" w:rsidP="008F52BF">
      <w:pPr>
        <w:pStyle w:val="Bibliography"/>
        <w:rPr>
          <w:rFonts w:ascii="Arial" w:hAnsi="Arial" w:cs="Arial"/>
        </w:rPr>
      </w:pPr>
      <w:r w:rsidRPr="00D31C0E">
        <w:rPr>
          <w:rFonts w:ascii="Arial" w:hAnsi="Arial" w:cs="Arial"/>
        </w:rPr>
        <w:t>86.</w:t>
      </w:r>
      <w:r w:rsidRPr="00D31C0E">
        <w:rPr>
          <w:rFonts w:ascii="Arial" w:hAnsi="Arial" w:cs="Arial"/>
        </w:rPr>
        <w:tab/>
        <w:t xml:space="preserve">Jamadar S, O’Neil KM, Pearlson GD, Ansari M, Gill A, Jagannathan K, et al. Impairment in Semantic Retrieval is Associated with Symptoms in Schizophrenia but not Bipolar Disorder. Biological Psychiatry. 2013 Mar 15;73(6):555–64. </w:t>
      </w:r>
    </w:p>
    <w:p w14:paraId="2795914B" w14:textId="77777777" w:rsidR="008F52BF" w:rsidRPr="00D31C0E" w:rsidRDefault="008F52BF" w:rsidP="008F52BF">
      <w:pPr>
        <w:pStyle w:val="Bibliography"/>
        <w:rPr>
          <w:rFonts w:ascii="Arial" w:hAnsi="Arial" w:cs="Arial"/>
        </w:rPr>
      </w:pPr>
      <w:r w:rsidRPr="00D31C0E">
        <w:rPr>
          <w:rFonts w:ascii="Arial" w:hAnsi="Arial" w:cs="Arial"/>
        </w:rPr>
        <w:t>87.</w:t>
      </w:r>
      <w:r w:rsidRPr="00D31C0E">
        <w:rPr>
          <w:rFonts w:ascii="Arial" w:hAnsi="Arial" w:cs="Arial"/>
        </w:rPr>
        <w:tab/>
        <w:t xml:space="preserve">Marchand WR, Lee JN, Garn C, Thatcher J, Gale P, Kreitschitz S, et al. Striatal and cortical midline activation and connectivity associated with suicidal ideation and depression in bipolar II disorder. Journal of Affective Disorders. 2011 Oct 1;133(3):638–45. </w:t>
      </w:r>
    </w:p>
    <w:p w14:paraId="2FF3C24A" w14:textId="77777777" w:rsidR="008F52BF" w:rsidRPr="00D31C0E" w:rsidRDefault="008F52BF" w:rsidP="008F52BF">
      <w:pPr>
        <w:pStyle w:val="Bibliography"/>
        <w:rPr>
          <w:rFonts w:ascii="Arial" w:hAnsi="Arial" w:cs="Arial"/>
        </w:rPr>
      </w:pPr>
      <w:r w:rsidRPr="00D31C0E">
        <w:rPr>
          <w:rFonts w:ascii="Arial" w:hAnsi="Arial" w:cs="Arial"/>
        </w:rPr>
        <w:t>88.</w:t>
      </w:r>
      <w:r w:rsidRPr="00D31C0E">
        <w:rPr>
          <w:rFonts w:ascii="Arial" w:hAnsi="Arial" w:cs="Arial"/>
        </w:rPr>
        <w:tab/>
        <w:t xml:space="preserve">Pompei F, Jogia J, Tatarelli R, Girardi P, Rubia K, Kumari V, et al. Familial and disease specific abnormalities in the neural correlates of the Stroop Task in Bipolar Disorder. NeuroImage. 2011 Jun 1;56(3):1677–84. </w:t>
      </w:r>
    </w:p>
    <w:p w14:paraId="357154C5" w14:textId="77777777" w:rsidR="008F52BF" w:rsidRPr="00D31C0E" w:rsidRDefault="008F52BF" w:rsidP="008F52BF">
      <w:pPr>
        <w:pStyle w:val="Bibliography"/>
        <w:rPr>
          <w:rFonts w:ascii="Arial" w:hAnsi="Arial" w:cs="Arial"/>
        </w:rPr>
      </w:pPr>
      <w:r w:rsidRPr="00D31C0E">
        <w:rPr>
          <w:rFonts w:ascii="Arial" w:hAnsi="Arial" w:cs="Arial"/>
        </w:rPr>
        <w:lastRenderedPageBreak/>
        <w:t>89.</w:t>
      </w:r>
      <w:r w:rsidRPr="00D31C0E">
        <w:rPr>
          <w:rFonts w:ascii="Arial" w:hAnsi="Arial" w:cs="Arial"/>
        </w:rPr>
        <w:tab/>
        <w:t xml:space="preserve">Reavis EA, Lee J, Wynn JK, Engel SA, Cohen MS, Nuechterlein KH, et al. Assessing neural tuning for object perception in schizophrenia and bipolar disorder with multivariate pattern analysis of fMRI data. NeuroImage: Clinical. 2017 Jan 1;16:491–7. </w:t>
      </w:r>
    </w:p>
    <w:p w14:paraId="57CDD2C5" w14:textId="77777777" w:rsidR="008F52BF" w:rsidRPr="00D31C0E" w:rsidRDefault="008F52BF" w:rsidP="008F52BF">
      <w:pPr>
        <w:pStyle w:val="Bibliography"/>
        <w:rPr>
          <w:rFonts w:ascii="Arial" w:hAnsi="Arial" w:cs="Arial"/>
        </w:rPr>
      </w:pPr>
      <w:r w:rsidRPr="00D31C0E">
        <w:rPr>
          <w:rFonts w:ascii="Arial" w:hAnsi="Arial" w:cs="Arial"/>
        </w:rPr>
        <w:t>90.</w:t>
      </w:r>
      <w:r w:rsidRPr="00D31C0E">
        <w:rPr>
          <w:rFonts w:ascii="Arial" w:hAnsi="Arial" w:cs="Arial"/>
        </w:rPr>
        <w:tab/>
        <w:t xml:space="preserve">Taylor Tavares JV, Clark L, Furey ML, Williams GB, Sahakian BJ, Drevets WC. Neural basis of abnormal response to negative feedback in unmedicated mood disorders. NeuroImage. 2008 Sep 1;42(3):1118–26. </w:t>
      </w:r>
    </w:p>
    <w:p w14:paraId="0E1BBB2B" w14:textId="77777777" w:rsidR="008F52BF" w:rsidRPr="00D31C0E" w:rsidRDefault="008F52BF" w:rsidP="008F52BF">
      <w:pPr>
        <w:pStyle w:val="Bibliography"/>
        <w:rPr>
          <w:rFonts w:ascii="Arial" w:hAnsi="Arial" w:cs="Arial"/>
        </w:rPr>
      </w:pPr>
      <w:r w:rsidRPr="00D31C0E">
        <w:rPr>
          <w:rFonts w:ascii="Arial" w:hAnsi="Arial" w:cs="Arial"/>
        </w:rPr>
        <w:t>91.</w:t>
      </w:r>
      <w:r w:rsidRPr="00D31C0E">
        <w:rPr>
          <w:rFonts w:ascii="Arial" w:hAnsi="Arial" w:cs="Arial"/>
        </w:rPr>
        <w:tab/>
        <w:t xml:space="preserve">Brooks JO, Vizueta N, Penfold C, Townsend JD, Bookheimer SY, Altshuler LL. Prefrontal hypoactivation during working memory in bipolar II depression. Psychological Medicine. 2015 Jun;45(8):1731–40. </w:t>
      </w:r>
    </w:p>
    <w:p w14:paraId="58E80DCD" w14:textId="77777777" w:rsidR="008F52BF" w:rsidRPr="00D31C0E" w:rsidRDefault="008F52BF" w:rsidP="008F52BF">
      <w:pPr>
        <w:pStyle w:val="Bibliography"/>
        <w:rPr>
          <w:rFonts w:ascii="Arial" w:hAnsi="Arial" w:cs="Arial"/>
        </w:rPr>
      </w:pPr>
      <w:r w:rsidRPr="00D31C0E">
        <w:rPr>
          <w:rFonts w:ascii="Arial" w:hAnsi="Arial" w:cs="Arial"/>
        </w:rPr>
        <w:t>92.</w:t>
      </w:r>
      <w:r w:rsidRPr="00D31C0E">
        <w:rPr>
          <w:rFonts w:ascii="Arial" w:hAnsi="Arial" w:cs="Arial"/>
        </w:rPr>
        <w:tab/>
        <w:t xml:space="preserve">Drapier D, Surguladze S, Marshall N, Schulze K, Fern A, Hall MH, et al. Genetic Liability for Bipolar Disorder Is Characterized by Excess Frontal Activation in Response to a Working Memory Task. Biological Psychiatry. 2008 Sep 15;64(6):513–20. </w:t>
      </w:r>
    </w:p>
    <w:p w14:paraId="59665F9E" w14:textId="77777777" w:rsidR="008F52BF" w:rsidRPr="00D31C0E" w:rsidRDefault="008F52BF" w:rsidP="008F52BF">
      <w:pPr>
        <w:pStyle w:val="Bibliography"/>
        <w:rPr>
          <w:rFonts w:ascii="Arial" w:hAnsi="Arial" w:cs="Arial"/>
        </w:rPr>
      </w:pPr>
      <w:r w:rsidRPr="00D31C0E">
        <w:rPr>
          <w:rFonts w:ascii="Arial" w:hAnsi="Arial" w:cs="Arial"/>
        </w:rPr>
        <w:t>93.</w:t>
      </w:r>
      <w:r w:rsidRPr="00D31C0E">
        <w:rPr>
          <w:rFonts w:ascii="Arial" w:hAnsi="Arial" w:cs="Arial"/>
        </w:rPr>
        <w:tab/>
        <w:t>Glahn DC, Robinson JL, Tordesillas</w:t>
      </w:r>
      <w:r w:rsidRPr="00D31C0E">
        <w:rPr>
          <w:rFonts w:ascii="Cambria Math" w:hAnsi="Cambria Math" w:cs="Cambria Math"/>
        </w:rPr>
        <w:t>‐</w:t>
      </w:r>
      <w:r w:rsidRPr="00D31C0E">
        <w:rPr>
          <w:rFonts w:ascii="Arial" w:hAnsi="Arial" w:cs="Arial"/>
        </w:rPr>
        <w:t xml:space="preserve">Gutierrez D, Monkul ES, Holmes MK, Green MJ, et al. Fronto-temporal dysregulation in asymptomatic bipolar I patients: A paired associate functional MRI study. Human Brain Mapping. 2010;31(7):1041–51. </w:t>
      </w:r>
    </w:p>
    <w:p w14:paraId="476F0AB0" w14:textId="77777777" w:rsidR="008F52BF" w:rsidRPr="00D31C0E" w:rsidRDefault="008F52BF" w:rsidP="008F52BF">
      <w:pPr>
        <w:pStyle w:val="Bibliography"/>
        <w:rPr>
          <w:rFonts w:ascii="Arial" w:hAnsi="Arial" w:cs="Arial"/>
        </w:rPr>
      </w:pPr>
      <w:r w:rsidRPr="00D31C0E">
        <w:rPr>
          <w:rFonts w:ascii="Arial" w:hAnsi="Arial" w:cs="Arial"/>
        </w:rPr>
        <w:t>94.</w:t>
      </w:r>
      <w:r w:rsidRPr="00D31C0E">
        <w:rPr>
          <w:rFonts w:ascii="Arial" w:hAnsi="Arial" w:cs="Arial"/>
        </w:rPr>
        <w:tab/>
        <w:t xml:space="preserve">Liberg B, Adler M, Jonsson T, Landén M, Rahm C, Wahlund LO, et al. Motor Imagery in Bipolar Depression With Slowed Movement. The Journal of Nervous and Mental Disease. 2013 Oct;201(10):885–93. </w:t>
      </w:r>
    </w:p>
    <w:p w14:paraId="09F9D70F" w14:textId="77777777" w:rsidR="008F52BF" w:rsidRPr="00D31C0E" w:rsidRDefault="008F52BF" w:rsidP="008F52BF">
      <w:pPr>
        <w:pStyle w:val="Bibliography"/>
        <w:rPr>
          <w:rFonts w:ascii="Arial" w:hAnsi="Arial" w:cs="Arial"/>
        </w:rPr>
      </w:pPr>
      <w:r w:rsidRPr="00D31C0E">
        <w:rPr>
          <w:rFonts w:ascii="Arial" w:hAnsi="Arial" w:cs="Arial"/>
        </w:rPr>
        <w:t>95.</w:t>
      </w:r>
      <w:r w:rsidRPr="00D31C0E">
        <w:rPr>
          <w:rFonts w:ascii="Arial" w:hAnsi="Arial" w:cs="Arial"/>
        </w:rPr>
        <w:tab/>
        <w:t xml:space="preserve">Monks PJ, Thompson JM, Bullmore ET, Suckling J, Brammer MJ, Williams SC, et al. A functional MRI study of working memory task in euthymic bipolar disorder: evidence for task-specific dysfunction. Bipolar Disorders. 2004;6(6):550–64. </w:t>
      </w:r>
    </w:p>
    <w:p w14:paraId="50BC1B1D" w14:textId="77777777" w:rsidR="008F52BF" w:rsidRPr="00D31C0E" w:rsidRDefault="008F52BF" w:rsidP="008F52BF">
      <w:pPr>
        <w:pStyle w:val="Bibliography"/>
        <w:rPr>
          <w:rFonts w:ascii="Arial" w:hAnsi="Arial" w:cs="Arial"/>
        </w:rPr>
      </w:pPr>
      <w:r w:rsidRPr="00D31C0E">
        <w:rPr>
          <w:rFonts w:ascii="Arial" w:hAnsi="Arial" w:cs="Arial"/>
        </w:rPr>
        <w:t>96.</w:t>
      </w:r>
      <w:r w:rsidRPr="00D31C0E">
        <w:rPr>
          <w:rFonts w:ascii="Arial" w:hAnsi="Arial" w:cs="Arial"/>
        </w:rPr>
        <w:tab/>
        <w:t xml:space="preserve">Fleck DE, Kotwal R, Eliassen JC, Lamy M, Delbello MP, Adler CM, et al. Preliminary evidence for increased frontosubcortical activation on a motor impulsivity task in mixed episode bipolar disorder. Journal of Affective Disorders. 2011 Sep 1;133(1):333–9. </w:t>
      </w:r>
    </w:p>
    <w:p w14:paraId="5B68F802" w14:textId="77777777" w:rsidR="008F52BF" w:rsidRPr="00D31C0E" w:rsidRDefault="008F52BF" w:rsidP="008F52BF">
      <w:pPr>
        <w:pStyle w:val="Bibliography"/>
        <w:rPr>
          <w:rFonts w:ascii="Arial" w:hAnsi="Arial" w:cs="Arial"/>
        </w:rPr>
      </w:pPr>
      <w:r w:rsidRPr="00D31C0E">
        <w:rPr>
          <w:rFonts w:ascii="Arial" w:hAnsi="Arial" w:cs="Arial"/>
        </w:rPr>
        <w:t>97.</w:t>
      </w:r>
      <w:r w:rsidRPr="00D31C0E">
        <w:rPr>
          <w:rFonts w:ascii="Arial" w:hAnsi="Arial" w:cs="Arial"/>
        </w:rPr>
        <w:tab/>
        <w:t xml:space="preserve">Joshi SH, Vizueta N, Foland-Ross L, Townsend JD, Bookheimer SY, Thompson PM, et al. Relationships Between Altered Functional Magnetic Resonance Imaging Activation and Cortical Thickness in Patients With Euthymic Bipolar I Disorder. Biological Psychiatry: Cognitive Neuroscience and Neuroimaging. 2016 Nov 1;1(6):507–17. </w:t>
      </w:r>
    </w:p>
    <w:p w14:paraId="64FF41B6" w14:textId="77777777" w:rsidR="008F52BF" w:rsidRPr="00D31C0E" w:rsidRDefault="008F52BF" w:rsidP="008F52BF">
      <w:pPr>
        <w:pStyle w:val="Bibliography"/>
        <w:rPr>
          <w:rFonts w:ascii="Arial" w:hAnsi="Arial" w:cs="Arial"/>
        </w:rPr>
      </w:pPr>
      <w:r w:rsidRPr="00D31C0E">
        <w:rPr>
          <w:rFonts w:ascii="Arial" w:hAnsi="Arial" w:cs="Arial"/>
        </w:rPr>
        <w:t>98.</w:t>
      </w:r>
      <w:r w:rsidRPr="00D31C0E">
        <w:rPr>
          <w:rFonts w:ascii="Arial" w:hAnsi="Arial" w:cs="Arial"/>
        </w:rPr>
        <w:tab/>
        <w:t xml:space="preserve">Palaniyappan L, Liddle PF. Diagnostic Discontinuity in Psychosis: A Combined Study of Cortical Gyrification and Functional Connectivity. Schizophr Bull. 2014 May 1;40(3):675–84. </w:t>
      </w:r>
    </w:p>
    <w:p w14:paraId="2F88CCEB" w14:textId="77777777" w:rsidR="008F52BF" w:rsidRPr="00D31C0E" w:rsidRDefault="008F52BF" w:rsidP="008F52BF">
      <w:pPr>
        <w:pStyle w:val="Bibliography"/>
        <w:rPr>
          <w:rFonts w:ascii="Arial" w:hAnsi="Arial" w:cs="Arial"/>
        </w:rPr>
      </w:pPr>
      <w:r w:rsidRPr="00D31C0E">
        <w:rPr>
          <w:rFonts w:ascii="Arial" w:hAnsi="Arial" w:cs="Arial"/>
        </w:rPr>
        <w:lastRenderedPageBreak/>
        <w:t>99.</w:t>
      </w:r>
      <w:r w:rsidRPr="00D31C0E">
        <w:rPr>
          <w:rFonts w:ascii="Arial" w:hAnsi="Arial" w:cs="Arial"/>
        </w:rPr>
        <w:tab/>
        <w:t xml:space="preserve">Sugihara G, Kane F, Picchioni MM, Chaddock CA, Kravariti E, Kalidindi S, et al. Effects of risk for bipolar disorder on brain function: A twin and family study. European Neuropsychopharmacology. 2017 May 1;27(5):494–503. </w:t>
      </w:r>
    </w:p>
    <w:p w14:paraId="2E2A1921" w14:textId="77777777" w:rsidR="008F52BF" w:rsidRPr="00D31C0E" w:rsidRDefault="008F52BF" w:rsidP="008F52BF">
      <w:pPr>
        <w:pStyle w:val="Bibliography"/>
        <w:rPr>
          <w:rFonts w:ascii="Arial" w:hAnsi="Arial" w:cs="Arial"/>
        </w:rPr>
      </w:pPr>
      <w:r w:rsidRPr="00D31C0E">
        <w:rPr>
          <w:rFonts w:ascii="Arial" w:hAnsi="Arial" w:cs="Arial"/>
        </w:rPr>
        <w:t>100.</w:t>
      </w:r>
      <w:r w:rsidRPr="00D31C0E">
        <w:rPr>
          <w:rFonts w:ascii="Arial" w:hAnsi="Arial" w:cs="Arial"/>
        </w:rPr>
        <w:tab/>
        <w:t xml:space="preserve">Yoshimura Y, Okamoto Y, Onoda K, Okada G, Toki S, Yoshino A, et al. Psychosocial functioning is correlated with activation in the anterior cingulate cortex and left lateral prefrontal cortex during a verbal fluency task in euthymic bipolar disorder: a preliminary fMRI study. Psychiatry Clin Neurosci. 2014 Mar;68(3):188–96. </w:t>
      </w:r>
    </w:p>
    <w:p w14:paraId="2012E4F3" w14:textId="77777777" w:rsidR="008F52BF" w:rsidRPr="00D31C0E" w:rsidRDefault="008F52BF" w:rsidP="008F52BF">
      <w:pPr>
        <w:pStyle w:val="Bibliography"/>
        <w:rPr>
          <w:rFonts w:ascii="Arial" w:hAnsi="Arial" w:cs="Arial"/>
        </w:rPr>
      </w:pPr>
      <w:r w:rsidRPr="00D31C0E">
        <w:rPr>
          <w:rFonts w:ascii="Arial" w:hAnsi="Arial" w:cs="Arial"/>
        </w:rPr>
        <w:t>101.</w:t>
      </w:r>
      <w:r w:rsidRPr="00D31C0E">
        <w:rPr>
          <w:rFonts w:ascii="Arial" w:hAnsi="Arial" w:cs="Arial"/>
        </w:rPr>
        <w:tab/>
        <w:t xml:space="preserve">Fernández-Corcuera P, Salvador R, Monté GC, Salvador Sarró S, Goikolea JM, Amann B, et al. Bipolar depressed patients show both failure to activate and failure to de-activate during performance of a working memory task. Journal of Affective Disorders. 2013 Jun 1;148(2):170–8. </w:t>
      </w:r>
    </w:p>
    <w:p w14:paraId="0FE60F94" w14:textId="77777777" w:rsidR="008F52BF" w:rsidRPr="00D31C0E" w:rsidRDefault="008F52BF" w:rsidP="008F52BF">
      <w:pPr>
        <w:pStyle w:val="Bibliography"/>
        <w:rPr>
          <w:rFonts w:ascii="Arial" w:hAnsi="Arial" w:cs="Arial"/>
        </w:rPr>
      </w:pPr>
      <w:r w:rsidRPr="00D31C0E">
        <w:rPr>
          <w:rFonts w:ascii="Arial" w:hAnsi="Arial" w:cs="Arial"/>
        </w:rPr>
        <w:t>102.</w:t>
      </w:r>
      <w:r w:rsidRPr="00D31C0E">
        <w:rPr>
          <w:rFonts w:ascii="Arial" w:hAnsi="Arial" w:cs="Arial"/>
        </w:rPr>
        <w:tab/>
        <w:t xml:space="preserve">Alonso-Lana S, Goikolea JM, Bonnin CM, Sarró S, Segura B, Amann BL, et al. Structural and Functional Brain Correlates of Cognitive Impairment in Euthymic Patients with Bipolar Disorder. PLOS ONE. 2016 Jul 22;11(7):e0158867. </w:t>
      </w:r>
    </w:p>
    <w:p w14:paraId="07F05751" w14:textId="77777777" w:rsidR="008F52BF" w:rsidRPr="00D31C0E" w:rsidRDefault="008F52BF" w:rsidP="008F52BF">
      <w:pPr>
        <w:pStyle w:val="Bibliography"/>
        <w:rPr>
          <w:rFonts w:ascii="Arial" w:hAnsi="Arial" w:cs="Arial"/>
        </w:rPr>
      </w:pPr>
      <w:r w:rsidRPr="00D31C0E">
        <w:rPr>
          <w:rFonts w:ascii="Arial" w:hAnsi="Arial" w:cs="Arial"/>
        </w:rPr>
        <w:t>103.</w:t>
      </w:r>
      <w:r w:rsidRPr="00D31C0E">
        <w:rPr>
          <w:rFonts w:ascii="Arial" w:hAnsi="Arial" w:cs="Arial"/>
        </w:rPr>
        <w:tab/>
        <w:t>Alonso</w:t>
      </w:r>
      <w:r w:rsidRPr="00D31C0E">
        <w:rPr>
          <w:rFonts w:ascii="Cambria Math" w:hAnsi="Cambria Math" w:cs="Cambria Math"/>
        </w:rPr>
        <w:t>‐</w:t>
      </w:r>
      <w:r w:rsidRPr="00D31C0E">
        <w:rPr>
          <w:rFonts w:ascii="Arial" w:hAnsi="Arial" w:cs="Arial"/>
        </w:rPr>
        <w:t xml:space="preserve">Lana S, Moro N, McKenna PJ, Sarró S, Romaguera A, Monté GC, et al. Longitudinal brain functional changes between mania and euthymia in bipolar disorder. Bipolar Disorders. 2019;21(5):449–57. </w:t>
      </w:r>
    </w:p>
    <w:p w14:paraId="2A527AE5" w14:textId="77777777" w:rsidR="008F52BF" w:rsidRPr="00D31C0E" w:rsidRDefault="008F52BF" w:rsidP="008F52BF">
      <w:pPr>
        <w:pStyle w:val="Bibliography"/>
        <w:rPr>
          <w:rFonts w:ascii="Arial" w:hAnsi="Arial" w:cs="Arial"/>
        </w:rPr>
      </w:pPr>
      <w:r w:rsidRPr="00D31C0E">
        <w:rPr>
          <w:rFonts w:ascii="Arial" w:hAnsi="Arial" w:cs="Arial"/>
        </w:rPr>
        <w:t>104.</w:t>
      </w:r>
      <w:r w:rsidRPr="00D31C0E">
        <w:rPr>
          <w:rFonts w:ascii="Arial" w:hAnsi="Arial" w:cs="Arial"/>
        </w:rPr>
        <w:tab/>
        <w:t xml:space="preserve">Pomarol-Clotet E, Moro N, Sarró S, Goikolea JM, Vieta E, Amann B, et al. Failure of de-activation in the medial frontal cortex in mania: evidence for default mode network dysfunction in the disorder. The World Journal of Biological Psychiatry. 2012 Dec 1;13(8):616–26. </w:t>
      </w:r>
    </w:p>
    <w:p w14:paraId="39416D12" w14:textId="77777777" w:rsidR="008F52BF" w:rsidRPr="00D31C0E" w:rsidRDefault="008F52BF" w:rsidP="008F52BF">
      <w:pPr>
        <w:pStyle w:val="Bibliography"/>
        <w:rPr>
          <w:rFonts w:ascii="Arial" w:hAnsi="Arial" w:cs="Arial"/>
        </w:rPr>
      </w:pPr>
      <w:r w:rsidRPr="00D31C0E">
        <w:rPr>
          <w:rFonts w:ascii="Arial" w:hAnsi="Arial" w:cs="Arial"/>
        </w:rPr>
        <w:t>105.</w:t>
      </w:r>
      <w:r w:rsidRPr="00D31C0E">
        <w:rPr>
          <w:rFonts w:ascii="Arial" w:hAnsi="Arial" w:cs="Arial"/>
        </w:rPr>
        <w:tab/>
        <w:t xml:space="preserve">Chen CH, Lennox B, Jacob R, Calder A, Lupson V, Bisbrown-Chippendale R, et al. Explicit and Implicit Facial Affect Recognition in Manic and Depressed States of Bipolar Disorder: A Functional Magnetic Resonance Imaging Study. Biological Psychiatry. 2006 Jan 1;59(1):31–9. </w:t>
      </w:r>
    </w:p>
    <w:p w14:paraId="1E022920" w14:textId="77777777" w:rsidR="008F52BF" w:rsidRPr="00D31C0E" w:rsidRDefault="008F52BF" w:rsidP="008F52BF">
      <w:pPr>
        <w:pStyle w:val="Bibliography"/>
        <w:rPr>
          <w:rFonts w:ascii="Arial" w:hAnsi="Arial" w:cs="Arial"/>
        </w:rPr>
      </w:pPr>
      <w:r w:rsidRPr="00D31C0E">
        <w:rPr>
          <w:rFonts w:ascii="Arial" w:hAnsi="Arial" w:cs="Arial"/>
        </w:rPr>
        <w:t>106.</w:t>
      </w:r>
      <w:r w:rsidRPr="00D31C0E">
        <w:rPr>
          <w:rFonts w:ascii="Arial" w:hAnsi="Arial" w:cs="Arial"/>
        </w:rPr>
        <w:tab/>
        <w:t xml:space="preserve">Foland LC, Altshuler LL, Bookheimer SY, Eisenberger N, Townsend J, Thompson PM. Evidence for deficient modulation of amygdala response by prefrontal cortex in bipolar mania. Psychiatry Research: Neuroimaging. 2008 Jan 15;162(1):27–37. </w:t>
      </w:r>
    </w:p>
    <w:p w14:paraId="53F08571" w14:textId="77777777" w:rsidR="008F52BF" w:rsidRPr="00D31C0E" w:rsidRDefault="008F52BF" w:rsidP="008F52BF">
      <w:pPr>
        <w:pStyle w:val="Bibliography"/>
        <w:rPr>
          <w:rFonts w:ascii="Arial" w:hAnsi="Arial" w:cs="Arial"/>
        </w:rPr>
      </w:pPr>
      <w:r w:rsidRPr="00D31C0E">
        <w:rPr>
          <w:rFonts w:ascii="Arial" w:hAnsi="Arial" w:cs="Arial"/>
        </w:rPr>
        <w:t>107.</w:t>
      </w:r>
      <w:r w:rsidRPr="00D31C0E">
        <w:rPr>
          <w:rFonts w:ascii="Arial" w:hAnsi="Arial" w:cs="Arial"/>
        </w:rPr>
        <w:tab/>
        <w:t xml:space="preserve">Korgaonkar MS, Erlinger M, Breukelaar IA, Boyce P, Hazell P, Antees C, et al. Amygdala Activation and Connectivity to Emotional Processing Distinguishes Asymptomatic Patients With Bipolar Disorders and Unipolar Depression. Biological Psychiatry: Cognitive Neuroscience and Neuroimaging. 2019 Apr 1;4(4):361–70. </w:t>
      </w:r>
    </w:p>
    <w:p w14:paraId="4D3C3191" w14:textId="77777777" w:rsidR="008F52BF" w:rsidRPr="00D31C0E" w:rsidRDefault="008F52BF" w:rsidP="008F52BF">
      <w:pPr>
        <w:pStyle w:val="Bibliography"/>
        <w:rPr>
          <w:rFonts w:ascii="Arial" w:hAnsi="Arial" w:cs="Arial"/>
        </w:rPr>
      </w:pPr>
      <w:r w:rsidRPr="00D31C0E">
        <w:rPr>
          <w:rFonts w:ascii="Arial" w:hAnsi="Arial" w:cs="Arial"/>
        </w:rPr>
        <w:t>108.</w:t>
      </w:r>
      <w:r w:rsidRPr="00D31C0E">
        <w:rPr>
          <w:rFonts w:ascii="Arial" w:hAnsi="Arial" w:cs="Arial"/>
        </w:rPr>
        <w:tab/>
        <w:t xml:space="preserve">Lagopoulos J, Malhi GS. A functional magnetic resonance imaging study of emotional Stroop in euthymic bipolar disorder. NeuroReport. 2007 Oct 8;18(15):1583–7. </w:t>
      </w:r>
    </w:p>
    <w:p w14:paraId="194668A3" w14:textId="77777777" w:rsidR="008F52BF" w:rsidRPr="00D31C0E" w:rsidRDefault="008F52BF" w:rsidP="008F52BF">
      <w:pPr>
        <w:pStyle w:val="Bibliography"/>
        <w:rPr>
          <w:rFonts w:ascii="Arial" w:hAnsi="Arial" w:cs="Arial"/>
        </w:rPr>
      </w:pPr>
      <w:r w:rsidRPr="00D31C0E">
        <w:rPr>
          <w:rFonts w:ascii="Arial" w:hAnsi="Arial" w:cs="Arial"/>
        </w:rPr>
        <w:lastRenderedPageBreak/>
        <w:t>109.</w:t>
      </w:r>
      <w:r w:rsidRPr="00D31C0E">
        <w:rPr>
          <w:rFonts w:ascii="Arial" w:hAnsi="Arial" w:cs="Arial"/>
        </w:rPr>
        <w:tab/>
        <w:t xml:space="preserve">Malhi GS, Lagopoulos J, Sachdev PS, Ivanovski B, Shnier R, Ketter T. Is a lack of disgust something to fear? A functional magnetic resonance imaging facial emotion recognition study in euthymic bipolar disorder patients. Bipolar Disord. 2007 Jun;9(4):345–57. </w:t>
      </w:r>
    </w:p>
    <w:p w14:paraId="3D28EA57" w14:textId="77777777" w:rsidR="008F52BF" w:rsidRPr="00D31C0E" w:rsidRDefault="008F52BF" w:rsidP="008F52BF">
      <w:pPr>
        <w:pStyle w:val="Bibliography"/>
        <w:rPr>
          <w:rFonts w:ascii="Arial" w:hAnsi="Arial" w:cs="Arial"/>
        </w:rPr>
      </w:pPr>
      <w:r w:rsidRPr="00D31C0E">
        <w:rPr>
          <w:rFonts w:ascii="Arial" w:hAnsi="Arial" w:cs="Arial"/>
        </w:rPr>
        <w:t>110.</w:t>
      </w:r>
      <w:r w:rsidRPr="00D31C0E">
        <w:rPr>
          <w:rFonts w:ascii="Arial" w:hAnsi="Arial" w:cs="Arial"/>
        </w:rPr>
        <w:tab/>
        <w:t xml:space="preserve">Mitchell RLC, Elliott R, Barry M, Cruttenden A, Woodruff PWR. Neural response to emotional prosody in schizophrenia and in bipolar affective disorder. The British Journal of Psychiatry. 2004 Mar;184(3):223–30. </w:t>
      </w:r>
    </w:p>
    <w:p w14:paraId="65B2DD20" w14:textId="77777777" w:rsidR="008F52BF" w:rsidRPr="00D31C0E" w:rsidRDefault="008F52BF" w:rsidP="008F52BF">
      <w:pPr>
        <w:pStyle w:val="Bibliography"/>
        <w:rPr>
          <w:rFonts w:ascii="Arial" w:hAnsi="Arial" w:cs="Arial"/>
        </w:rPr>
      </w:pPr>
      <w:r w:rsidRPr="00D31C0E">
        <w:rPr>
          <w:rFonts w:ascii="Arial" w:hAnsi="Arial" w:cs="Arial"/>
        </w:rPr>
        <w:t>111.</w:t>
      </w:r>
      <w:r w:rsidRPr="00D31C0E">
        <w:rPr>
          <w:rFonts w:ascii="Arial" w:hAnsi="Arial" w:cs="Arial"/>
        </w:rPr>
        <w:tab/>
        <w:t xml:space="preserve">Perlman SB, Almeida JR, Kronhaus DM, Versace A, LaBarbara EJ, Klein CR, et al. Amygdala activity and prefrontal cortex–amygdala effective connectivity to emerging emotional faces distinguish remitted and depressed mood states in bipolar disorder. Bipolar Disorders. 2012;14(2):162–74. </w:t>
      </w:r>
    </w:p>
    <w:p w14:paraId="19DA0672" w14:textId="77777777" w:rsidR="008F52BF" w:rsidRPr="00D31C0E" w:rsidRDefault="008F52BF" w:rsidP="008F52BF">
      <w:pPr>
        <w:pStyle w:val="Bibliography"/>
        <w:rPr>
          <w:rFonts w:ascii="Arial" w:hAnsi="Arial" w:cs="Arial"/>
        </w:rPr>
      </w:pPr>
      <w:r w:rsidRPr="00D31C0E">
        <w:rPr>
          <w:rFonts w:ascii="Arial" w:hAnsi="Arial" w:cs="Arial"/>
        </w:rPr>
        <w:t>112.</w:t>
      </w:r>
      <w:r w:rsidRPr="00D31C0E">
        <w:rPr>
          <w:rFonts w:ascii="Arial" w:hAnsi="Arial" w:cs="Arial"/>
        </w:rPr>
        <w:tab/>
        <w:t xml:space="preserve">Vai B, Poletti S, Radaelli D, Dallaspezia S, Bulgarelli C, Locatelli C, et al. Successful antidepressant chronotherapeutics enhance fronto-limbic neural responses and connectivity in bipolar depression. Psychiatry Research: Neuroimaging. 2015 Aug 30;233(2):243–53. </w:t>
      </w:r>
    </w:p>
    <w:p w14:paraId="5C35F384" w14:textId="77777777" w:rsidR="008F52BF" w:rsidRPr="00D31C0E" w:rsidRDefault="008F52BF" w:rsidP="008F52BF">
      <w:pPr>
        <w:pStyle w:val="Bibliography"/>
        <w:rPr>
          <w:rFonts w:ascii="Arial" w:hAnsi="Arial" w:cs="Arial"/>
        </w:rPr>
      </w:pPr>
      <w:r w:rsidRPr="00D31C0E">
        <w:rPr>
          <w:rFonts w:ascii="Arial" w:hAnsi="Arial" w:cs="Arial"/>
        </w:rPr>
        <w:t>113.</w:t>
      </w:r>
      <w:r w:rsidRPr="00D31C0E">
        <w:rPr>
          <w:rFonts w:ascii="Arial" w:hAnsi="Arial" w:cs="Arial"/>
        </w:rPr>
        <w:tab/>
        <w:t xml:space="preserve">Vizueta N, Rudie JD, Townsend JD, Torrisi S, Moody TD, Bookheimer SY, et al. Regional fMRI Hypoactivation and Altered Functional Connectivity During Emotion Processing in Nonmedicated Depressed Patients With Bipolar II Disorder. AJP. 2012 Aug 1;169(8):831–40. </w:t>
      </w:r>
    </w:p>
    <w:p w14:paraId="1CCC0052" w14:textId="77777777" w:rsidR="008F52BF" w:rsidRPr="00D31C0E" w:rsidRDefault="008F52BF" w:rsidP="008F52BF">
      <w:pPr>
        <w:pStyle w:val="Bibliography"/>
        <w:rPr>
          <w:rFonts w:ascii="Arial" w:hAnsi="Arial" w:cs="Arial"/>
        </w:rPr>
      </w:pPr>
      <w:r w:rsidRPr="00D31C0E">
        <w:rPr>
          <w:rFonts w:ascii="Arial" w:hAnsi="Arial" w:cs="Arial"/>
        </w:rPr>
        <w:t>114.</w:t>
      </w:r>
      <w:r w:rsidRPr="00D31C0E">
        <w:rPr>
          <w:rFonts w:ascii="Arial" w:hAnsi="Arial" w:cs="Arial"/>
        </w:rPr>
        <w:tab/>
        <w:t xml:space="preserve">Wang F, Kalmar JH, He Y, Jackowski M, Chepenik LG, Edmiston EE, et al. Functional and Structural Connectivity Between the Perigenual Anterior Cingulate and Amygdala in Bipolar Disorder. Biological Psychiatry. 2009 Sep 1;66(5):516–21. </w:t>
      </w:r>
    </w:p>
    <w:p w14:paraId="59351CCF" w14:textId="77777777" w:rsidR="008F52BF" w:rsidRPr="00D31C0E" w:rsidRDefault="008F52BF" w:rsidP="008F52BF">
      <w:pPr>
        <w:pStyle w:val="Bibliography"/>
        <w:rPr>
          <w:rFonts w:ascii="Arial" w:hAnsi="Arial" w:cs="Arial"/>
        </w:rPr>
      </w:pPr>
      <w:r w:rsidRPr="00D31C0E">
        <w:rPr>
          <w:rFonts w:ascii="Arial" w:hAnsi="Arial" w:cs="Arial"/>
        </w:rPr>
        <w:t>115.</w:t>
      </w:r>
      <w:r w:rsidRPr="00D31C0E">
        <w:rPr>
          <w:rFonts w:ascii="Arial" w:hAnsi="Arial" w:cs="Arial"/>
        </w:rPr>
        <w:tab/>
        <w:t xml:space="preserve">Yip SW, Worhunsky PD, Rogers RD, Goodwin GM. Hypoactivation of the Ventral and Dorsal Striatum During Reward and Loss Anticipation in Antipsychotic and Mood Stabilizer-Naive Bipolar Disorder. Neuropsychopharmacology. 2015 Feb;40(3):658–66. </w:t>
      </w:r>
    </w:p>
    <w:p w14:paraId="659F14ED" w14:textId="77777777" w:rsidR="008F52BF" w:rsidRPr="00D31C0E" w:rsidRDefault="008F52BF" w:rsidP="008F52BF">
      <w:pPr>
        <w:pStyle w:val="Bibliography"/>
        <w:rPr>
          <w:rFonts w:ascii="Arial" w:hAnsi="Arial" w:cs="Arial"/>
        </w:rPr>
      </w:pPr>
      <w:r w:rsidRPr="00D31C0E">
        <w:rPr>
          <w:rFonts w:ascii="Arial" w:hAnsi="Arial" w:cs="Arial"/>
        </w:rPr>
        <w:t>116.</w:t>
      </w:r>
      <w:r w:rsidRPr="00D31C0E">
        <w:rPr>
          <w:rFonts w:ascii="Arial" w:hAnsi="Arial" w:cs="Arial"/>
        </w:rPr>
        <w:tab/>
        <w:t xml:space="preserve">Young KD, Bodurka J, Drevets WC. Differential neural correlates of autobiographical memory recall in bipolar and unipolar depression. Bipolar Disord. 2016;18(7):571–82. </w:t>
      </w:r>
    </w:p>
    <w:p w14:paraId="22F2BF3C" w14:textId="77777777" w:rsidR="008F52BF" w:rsidRPr="00D31C0E" w:rsidRDefault="008F52BF" w:rsidP="008F52BF">
      <w:pPr>
        <w:pStyle w:val="Bibliography"/>
        <w:rPr>
          <w:rFonts w:ascii="Arial" w:hAnsi="Arial" w:cs="Arial"/>
        </w:rPr>
      </w:pPr>
      <w:r w:rsidRPr="00D31C0E">
        <w:rPr>
          <w:rFonts w:ascii="Arial" w:hAnsi="Arial" w:cs="Arial"/>
        </w:rPr>
        <w:t>117.</w:t>
      </w:r>
      <w:r w:rsidRPr="00D31C0E">
        <w:rPr>
          <w:rFonts w:ascii="Arial" w:hAnsi="Arial" w:cs="Arial"/>
        </w:rPr>
        <w:tab/>
        <w:t xml:space="preserve">Lennox BR, Jacob R, Calder AJ, Lupson V, Bullmore ET. Behavioural and neurocognitive responses to sad facial affect are attenuated in patients with mania. Psychological Medicine. 2004 Jul;34(5):795–802. </w:t>
      </w:r>
    </w:p>
    <w:p w14:paraId="559F334B" w14:textId="77777777" w:rsidR="008F52BF" w:rsidRPr="00D31C0E" w:rsidRDefault="008F52BF" w:rsidP="008F52BF">
      <w:pPr>
        <w:pStyle w:val="Bibliography"/>
        <w:rPr>
          <w:rFonts w:ascii="Arial" w:hAnsi="Arial" w:cs="Arial"/>
        </w:rPr>
      </w:pPr>
      <w:r w:rsidRPr="00D31C0E">
        <w:rPr>
          <w:rFonts w:ascii="Arial" w:hAnsi="Arial" w:cs="Arial"/>
        </w:rPr>
        <w:t>118.</w:t>
      </w:r>
      <w:r w:rsidRPr="00D31C0E">
        <w:rPr>
          <w:rFonts w:ascii="Arial" w:hAnsi="Arial" w:cs="Arial"/>
        </w:rPr>
        <w:tab/>
        <w:t xml:space="preserve">Morris RW, Sparks A, Mitchell PB, Weickert CS, Green MJ. Lack of cortico-limbic coupling in bipolar disorder and schizophrenia during emotion regulation. Translational Psychiatry. 2012 Mar;2(3):e90–e90. </w:t>
      </w:r>
    </w:p>
    <w:p w14:paraId="577F9D8F" w14:textId="77777777" w:rsidR="008F52BF" w:rsidRPr="00D31C0E" w:rsidRDefault="008F52BF" w:rsidP="008F52BF">
      <w:pPr>
        <w:pStyle w:val="Bibliography"/>
        <w:rPr>
          <w:rFonts w:ascii="Arial" w:hAnsi="Arial" w:cs="Arial"/>
        </w:rPr>
      </w:pPr>
      <w:r w:rsidRPr="00D31C0E">
        <w:rPr>
          <w:rFonts w:ascii="Arial" w:hAnsi="Arial" w:cs="Arial"/>
        </w:rPr>
        <w:t>119.</w:t>
      </w:r>
      <w:r w:rsidRPr="00D31C0E">
        <w:rPr>
          <w:rFonts w:ascii="Arial" w:hAnsi="Arial" w:cs="Arial"/>
        </w:rPr>
        <w:tab/>
        <w:t xml:space="preserve">Favre P, Baciu M, Pichat C, De Pourtalès MA, Fredembach B, Garçon S, et al. Modulation of fronto-limbic activity by the psychoeducation in euthymic bipolar </w:t>
      </w:r>
      <w:r w:rsidRPr="00D31C0E">
        <w:rPr>
          <w:rFonts w:ascii="Arial" w:hAnsi="Arial" w:cs="Arial"/>
        </w:rPr>
        <w:lastRenderedPageBreak/>
        <w:t xml:space="preserve">patients. A functional MRI study. Psychiatry Research: Neuroimaging. 2013 Dec 30;214(3):285–95. </w:t>
      </w:r>
    </w:p>
    <w:p w14:paraId="55CC6491" w14:textId="77777777" w:rsidR="008F52BF" w:rsidRPr="00D31C0E" w:rsidRDefault="008F52BF" w:rsidP="008F52BF">
      <w:pPr>
        <w:pStyle w:val="Bibliography"/>
        <w:rPr>
          <w:rFonts w:ascii="Arial" w:hAnsi="Arial" w:cs="Arial"/>
        </w:rPr>
      </w:pPr>
      <w:r w:rsidRPr="00D31C0E">
        <w:rPr>
          <w:rFonts w:ascii="Arial" w:hAnsi="Arial" w:cs="Arial"/>
        </w:rPr>
        <w:t>120.</w:t>
      </w:r>
      <w:r w:rsidRPr="00D31C0E">
        <w:rPr>
          <w:rFonts w:ascii="Arial" w:hAnsi="Arial" w:cs="Arial"/>
        </w:rPr>
        <w:tab/>
        <w:t xml:space="preserve">Jogia J, Haldane M, Cobb A, Kumari V, Frangou S. Pilot investigation of the changes in cortical activation during facial affect recognition with lamotrigine monotherapy in bipolar disorder. The British Journal of Psychiatry. 2008 Mar;192(3):197–201. </w:t>
      </w:r>
    </w:p>
    <w:p w14:paraId="1D3B04EA" w14:textId="77777777" w:rsidR="008F52BF" w:rsidRPr="00D31C0E" w:rsidRDefault="008F52BF" w:rsidP="008F52BF">
      <w:pPr>
        <w:pStyle w:val="Bibliography"/>
        <w:rPr>
          <w:rFonts w:ascii="Arial" w:hAnsi="Arial" w:cs="Arial"/>
        </w:rPr>
      </w:pPr>
      <w:r w:rsidRPr="00D31C0E">
        <w:rPr>
          <w:rFonts w:ascii="Arial" w:hAnsi="Arial" w:cs="Arial"/>
        </w:rPr>
        <w:t>121.</w:t>
      </w:r>
      <w:r w:rsidRPr="00D31C0E">
        <w:rPr>
          <w:rFonts w:ascii="Arial" w:hAnsi="Arial" w:cs="Arial"/>
        </w:rPr>
        <w:tab/>
        <w:t xml:space="preserve">Killgore WDS, Gruber SA, Yurgelun-Todd DA. Abnormal Cortico-Striatal Activity During Fear Perception in Bipolar Disorder. Neuroreport. 2008 Oct 8;19(15):1523–7. </w:t>
      </w:r>
    </w:p>
    <w:p w14:paraId="7C38509B" w14:textId="77777777" w:rsidR="008F52BF" w:rsidRPr="00D31C0E" w:rsidRDefault="008F52BF" w:rsidP="008F52BF">
      <w:pPr>
        <w:pStyle w:val="Bibliography"/>
        <w:rPr>
          <w:rFonts w:ascii="Arial" w:hAnsi="Arial" w:cs="Arial"/>
        </w:rPr>
      </w:pPr>
      <w:r w:rsidRPr="00D31C0E">
        <w:rPr>
          <w:rFonts w:ascii="Arial" w:hAnsi="Arial" w:cs="Arial"/>
        </w:rPr>
        <w:t>122.</w:t>
      </w:r>
      <w:r w:rsidRPr="00D31C0E">
        <w:rPr>
          <w:rFonts w:ascii="Arial" w:hAnsi="Arial" w:cs="Arial"/>
        </w:rPr>
        <w:tab/>
        <w:t xml:space="preserve">Trost S, Diekhof EK, Zvonik K, Lewandowski M, Usher J, Keil M, et al. Disturbed Anterior Prefrontal Control of the Mesolimbic Reward System and Increased Impulsivity in Bipolar Disorder. Neuropsychopharmacol. 2014 Jul;39(8):1914–23. </w:t>
      </w:r>
    </w:p>
    <w:p w14:paraId="17795514" w14:textId="77777777" w:rsidR="008F52BF" w:rsidRPr="00D31C0E" w:rsidRDefault="008F52BF" w:rsidP="008F52BF">
      <w:pPr>
        <w:pStyle w:val="Bibliography"/>
        <w:rPr>
          <w:rFonts w:ascii="Arial" w:hAnsi="Arial" w:cs="Arial"/>
        </w:rPr>
      </w:pPr>
      <w:r w:rsidRPr="00D31C0E">
        <w:rPr>
          <w:rFonts w:ascii="Arial" w:hAnsi="Arial" w:cs="Arial"/>
        </w:rPr>
        <w:t>123.</w:t>
      </w:r>
      <w:r w:rsidRPr="00D31C0E">
        <w:rPr>
          <w:rFonts w:ascii="Arial" w:hAnsi="Arial" w:cs="Arial"/>
        </w:rPr>
        <w:tab/>
        <w:t xml:space="preserve">Chase HW, Nusslock R, Almeida JR, Forbes EE, LaBarbara EJ, Phillips ML. Dissociable patterns of abnormal frontal cortical activation during anticipation of an uncertain reward or loss in bipolar versus major depression. Bipolar Disorders. 2013;15(8):839–54. </w:t>
      </w:r>
    </w:p>
    <w:p w14:paraId="24C1A307" w14:textId="77777777" w:rsidR="008F52BF" w:rsidRPr="00D31C0E" w:rsidRDefault="008F52BF" w:rsidP="008F52BF">
      <w:pPr>
        <w:pStyle w:val="Bibliography"/>
        <w:rPr>
          <w:rFonts w:ascii="Arial" w:hAnsi="Arial" w:cs="Arial"/>
        </w:rPr>
      </w:pPr>
      <w:r w:rsidRPr="00D31C0E">
        <w:rPr>
          <w:rFonts w:ascii="Arial" w:hAnsi="Arial" w:cs="Arial"/>
        </w:rPr>
        <w:t>124.</w:t>
      </w:r>
      <w:r w:rsidRPr="00D31C0E">
        <w:rPr>
          <w:rFonts w:ascii="Arial" w:hAnsi="Arial" w:cs="Arial"/>
        </w:rPr>
        <w:tab/>
        <w:t>Willert A, Mohnke S, Erk S, Schnell K, Romanczuk</w:t>
      </w:r>
      <w:r w:rsidRPr="00D31C0E">
        <w:rPr>
          <w:rFonts w:ascii="Cambria Math" w:hAnsi="Cambria Math" w:cs="Cambria Math"/>
        </w:rPr>
        <w:t>‐</w:t>
      </w:r>
      <w:r w:rsidRPr="00D31C0E">
        <w:rPr>
          <w:rFonts w:ascii="Arial" w:hAnsi="Arial" w:cs="Arial"/>
        </w:rPr>
        <w:t xml:space="preserve">Seiferth N, Quinlivan E, et al. Alterations in neural Theory of Mind processing in euthymic patients with bipolar disorder and unaffected relatives. Bipolar Disorders. 2015;17(8):880–91. </w:t>
      </w:r>
    </w:p>
    <w:p w14:paraId="33981750" w14:textId="77777777" w:rsidR="008F52BF" w:rsidRPr="00D31C0E" w:rsidRDefault="008F52BF" w:rsidP="008F52BF">
      <w:pPr>
        <w:pStyle w:val="Bibliography"/>
        <w:rPr>
          <w:rFonts w:ascii="Arial" w:hAnsi="Arial" w:cs="Arial"/>
        </w:rPr>
      </w:pPr>
      <w:r w:rsidRPr="00D31C0E">
        <w:rPr>
          <w:rFonts w:ascii="Arial" w:hAnsi="Arial" w:cs="Arial"/>
        </w:rPr>
        <w:t>125.</w:t>
      </w:r>
      <w:r w:rsidRPr="00D31C0E">
        <w:rPr>
          <w:rFonts w:ascii="Arial" w:hAnsi="Arial" w:cs="Arial"/>
        </w:rPr>
        <w:tab/>
        <w:t xml:space="preserve">Hassel S, Almeida JR, Kerr N, Nau S, Ladouceur CD, Fissell K, et al. Elevated striatal and decreased dorsolateral prefrontal cortical activity in response to emotional stimuli in euthymic bipolar disorder: no associations with psychotropic medication load. Bipolar Disorders. 2008;10(8):916–27. </w:t>
      </w:r>
    </w:p>
    <w:p w14:paraId="6CC334BF" w14:textId="77777777" w:rsidR="008F52BF" w:rsidRPr="00D31C0E" w:rsidRDefault="008F52BF" w:rsidP="008F52BF">
      <w:pPr>
        <w:pStyle w:val="Bibliography"/>
        <w:rPr>
          <w:rFonts w:ascii="Arial" w:hAnsi="Arial" w:cs="Arial"/>
        </w:rPr>
      </w:pPr>
      <w:r w:rsidRPr="00D31C0E">
        <w:rPr>
          <w:rFonts w:ascii="Arial" w:hAnsi="Arial" w:cs="Arial"/>
        </w:rPr>
        <w:t>126.</w:t>
      </w:r>
      <w:r w:rsidRPr="00D31C0E">
        <w:rPr>
          <w:rFonts w:ascii="Arial" w:hAnsi="Arial" w:cs="Arial"/>
        </w:rPr>
        <w:tab/>
        <w:t xml:space="preserve">Almeida JRC, Versace A, Hassel S, Kupfer DJ, Phillips ML. Elevated Amygdala Activity to Sad Facial Expressions: A State Marker of Bipolar but Not Unipolar Depression. Biological Psychiatry. 2010 Mar 1;67(5):414–21. </w:t>
      </w:r>
    </w:p>
    <w:p w14:paraId="17CB77AE" w14:textId="77777777" w:rsidR="008F52BF" w:rsidRPr="00D31C0E" w:rsidRDefault="008F52BF" w:rsidP="008F52BF">
      <w:pPr>
        <w:pStyle w:val="Bibliography"/>
        <w:rPr>
          <w:rFonts w:ascii="Arial" w:hAnsi="Arial" w:cs="Arial"/>
        </w:rPr>
      </w:pPr>
      <w:r w:rsidRPr="00D31C0E">
        <w:rPr>
          <w:rFonts w:ascii="Arial" w:hAnsi="Arial" w:cs="Arial"/>
        </w:rPr>
        <w:t>127.</w:t>
      </w:r>
      <w:r w:rsidRPr="00D31C0E">
        <w:rPr>
          <w:rFonts w:ascii="Arial" w:hAnsi="Arial" w:cs="Arial"/>
        </w:rPr>
        <w:tab/>
        <w:t xml:space="preserve">Mechelli A, Prata DP, Fu CHY, Picchioni M, Kane F, Kalidindi S, et al. The effects of neuregulin1 on brain function in controls and patients with schizophrenia and bipolar disorder. NeuroImage. 2008 Aug 15;42(2):817–26. </w:t>
      </w:r>
    </w:p>
    <w:p w14:paraId="73BAFE16" w14:textId="77777777" w:rsidR="008F52BF" w:rsidRPr="00D31C0E" w:rsidRDefault="008F52BF" w:rsidP="008F52BF">
      <w:pPr>
        <w:pStyle w:val="Bibliography"/>
        <w:rPr>
          <w:rFonts w:ascii="Arial" w:hAnsi="Arial" w:cs="Arial"/>
        </w:rPr>
      </w:pPr>
      <w:r w:rsidRPr="00D31C0E">
        <w:rPr>
          <w:rFonts w:ascii="Arial" w:hAnsi="Arial" w:cs="Arial"/>
        </w:rPr>
        <w:t>128.</w:t>
      </w:r>
      <w:r w:rsidRPr="00D31C0E">
        <w:rPr>
          <w:rFonts w:ascii="Arial" w:hAnsi="Arial" w:cs="Arial"/>
        </w:rPr>
        <w:tab/>
        <w:t xml:space="preserve">Trost S, Diekhof EK, Zvonik K, Lewandowski M, Usher J, Keil M, et al. Disturbed Anterior Prefrontal Control of the Mesolimbic Reward System and Increased Impulsivity in Bipolar Disorder. Neuropsychopharmacology. 2014 Jul;39(8):1914–23. </w:t>
      </w:r>
    </w:p>
    <w:p w14:paraId="67B294D1" w14:textId="77777777" w:rsidR="008F52BF" w:rsidRPr="00D31C0E" w:rsidRDefault="008F52BF" w:rsidP="008F52BF">
      <w:pPr>
        <w:pStyle w:val="Bibliography"/>
        <w:rPr>
          <w:rFonts w:ascii="Arial" w:hAnsi="Arial" w:cs="Arial"/>
        </w:rPr>
      </w:pPr>
      <w:r w:rsidRPr="00D31C0E">
        <w:rPr>
          <w:rFonts w:ascii="Arial" w:hAnsi="Arial" w:cs="Arial"/>
        </w:rPr>
        <w:t>129.</w:t>
      </w:r>
      <w:r w:rsidRPr="00D31C0E">
        <w:rPr>
          <w:rFonts w:ascii="Arial" w:hAnsi="Arial" w:cs="Arial"/>
        </w:rPr>
        <w:tab/>
        <w:t xml:space="preserve">Blumberg HP, Donegan NH, Sanislow CA, Collins S, Lacadie C, Skudlarski P, et al. Preliminary evidence for medication effects on functional abnormalities in the amygdala and anterior cingulate in bipolar disorder. Psychopharmacology. 2005 Dec 1;183(3):308–13. </w:t>
      </w:r>
    </w:p>
    <w:p w14:paraId="4903F576" w14:textId="77777777" w:rsidR="008F52BF" w:rsidRPr="00D31C0E" w:rsidRDefault="008F52BF" w:rsidP="008F52BF">
      <w:pPr>
        <w:pStyle w:val="Bibliography"/>
        <w:rPr>
          <w:rFonts w:ascii="Arial" w:hAnsi="Arial" w:cs="Arial"/>
        </w:rPr>
      </w:pPr>
      <w:r w:rsidRPr="00D31C0E">
        <w:rPr>
          <w:rFonts w:ascii="Arial" w:hAnsi="Arial" w:cs="Arial"/>
        </w:rPr>
        <w:lastRenderedPageBreak/>
        <w:t>130.</w:t>
      </w:r>
      <w:r w:rsidRPr="00D31C0E">
        <w:rPr>
          <w:rFonts w:ascii="Arial" w:hAnsi="Arial" w:cs="Arial"/>
        </w:rPr>
        <w:tab/>
        <w:t xml:space="preserve">Dima D, de Jong S, Breen G, Frangou S. The polygenic risk for bipolar disorder influences brain regional function relating to visual and default state processing of emotional information. NeuroImage: Clinical. 2016 Feb 1;12:838–44. </w:t>
      </w:r>
    </w:p>
    <w:p w14:paraId="37EC7A0C" w14:textId="77777777" w:rsidR="008F52BF" w:rsidRPr="00D31C0E" w:rsidRDefault="008F52BF" w:rsidP="008F52BF">
      <w:pPr>
        <w:pStyle w:val="Bibliography"/>
        <w:rPr>
          <w:rFonts w:ascii="Arial" w:hAnsi="Arial" w:cs="Arial"/>
        </w:rPr>
      </w:pPr>
      <w:r w:rsidRPr="00D31C0E">
        <w:rPr>
          <w:rFonts w:ascii="Arial" w:hAnsi="Arial" w:cs="Arial"/>
        </w:rPr>
        <w:t>131.</w:t>
      </w:r>
      <w:r w:rsidRPr="00D31C0E">
        <w:rPr>
          <w:rFonts w:ascii="Arial" w:hAnsi="Arial" w:cs="Arial"/>
        </w:rPr>
        <w:tab/>
        <w:t xml:space="preserve">Dima D, Roberts RE, Frangou S. Connectomic markers of disease expression, genetic risk and resilience in bipolar disorder. Translational Psychiatry. 2016 Jan;6(1):e706–e706. </w:t>
      </w:r>
    </w:p>
    <w:p w14:paraId="0612F175" w14:textId="77777777" w:rsidR="008F52BF" w:rsidRPr="00D31C0E" w:rsidRDefault="008F52BF" w:rsidP="008F52BF">
      <w:pPr>
        <w:pStyle w:val="Bibliography"/>
        <w:rPr>
          <w:rFonts w:ascii="Arial" w:hAnsi="Arial" w:cs="Arial"/>
        </w:rPr>
      </w:pPr>
      <w:r w:rsidRPr="00D31C0E">
        <w:rPr>
          <w:rFonts w:ascii="Arial" w:hAnsi="Arial" w:cs="Arial"/>
        </w:rPr>
        <w:t>132.</w:t>
      </w:r>
      <w:r w:rsidRPr="00D31C0E">
        <w:rPr>
          <w:rFonts w:ascii="Arial" w:hAnsi="Arial" w:cs="Arial"/>
        </w:rPr>
        <w:tab/>
        <w:t xml:space="preserve">Elliott R, Ogilvie A, Rubinsztein JS, Calderon G, Dolan RJ, Sahakian BJ. Abnormal ventral frontal response during performance of an affective go/no go task in patients with mania. Biological Psychiatry. 2004 Jun 15;55(12):1163–70. </w:t>
      </w:r>
    </w:p>
    <w:p w14:paraId="1FC5D9D7" w14:textId="77777777" w:rsidR="008F52BF" w:rsidRPr="00D31C0E" w:rsidRDefault="008F52BF" w:rsidP="008F52BF">
      <w:pPr>
        <w:pStyle w:val="Bibliography"/>
        <w:rPr>
          <w:rFonts w:ascii="Arial" w:hAnsi="Arial" w:cs="Arial"/>
        </w:rPr>
      </w:pPr>
      <w:r w:rsidRPr="00D31C0E">
        <w:rPr>
          <w:rFonts w:ascii="Arial" w:hAnsi="Arial" w:cs="Arial"/>
        </w:rPr>
        <w:t>133.</w:t>
      </w:r>
      <w:r w:rsidRPr="00D31C0E">
        <w:rPr>
          <w:rFonts w:ascii="Arial" w:hAnsi="Arial" w:cs="Arial"/>
        </w:rPr>
        <w:tab/>
        <w:t xml:space="preserve">Jogia J, Dima D, Kumari V, Frangou S. Frontopolar cortical inefficiency may underpin reward and working memory dysfunction in bipolar disorder. The World Journal of Biological Psychiatry. 2012 Dec 1;13(8):605–15. </w:t>
      </w:r>
    </w:p>
    <w:p w14:paraId="0442D9C3" w14:textId="77777777" w:rsidR="008F52BF" w:rsidRPr="00D31C0E" w:rsidRDefault="008F52BF" w:rsidP="008F52BF">
      <w:pPr>
        <w:pStyle w:val="Bibliography"/>
        <w:rPr>
          <w:rFonts w:ascii="Arial" w:hAnsi="Arial" w:cs="Arial"/>
        </w:rPr>
      </w:pPr>
      <w:r w:rsidRPr="00D31C0E">
        <w:rPr>
          <w:rFonts w:ascii="Arial" w:hAnsi="Arial" w:cs="Arial"/>
        </w:rPr>
        <w:t>134.</w:t>
      </w:r>
      <w:r w:rsidRPr="00D31C0E">
        <w:rPr>
          <w:rFonts w:ascii="Arial" w:hAnsi="Arial" w:cs="Arial"/>
        </w:rPr>
        <w:tab/>
        <w:t xml:space="preserve">Mason L, O’Sullivan N, Montaldi D, Bentall RP, El-Deredy W. Decision-making and trait impulsivity in bipolar disorder are associated with reduced prefrontal regulation of striatal reward valuation. Brain. 2014 Aug 1;137(8):2346–55. </w:t>
      </w:r>
    </w:p>
    <w:p w14:paraId="13A8BA5A" w14:textId="77777777" w:rsidR="008F52BF" w:rsidRPr="00D31C0E" w:rsidRDefault="008F52BF" w:rsidP="008F52BF">
      <w:pPr>
        <w:pStyle w:val="Bibliography"/>
        <w:rPr>
          <w:rFonts w:ascii="Arial" w:hAnsi="Arial" w:cs="Arial"/>
        </w:rPr>
      </w:pPr>
      <w:r w:rsidRPr="00D31C0E">
        <w:rPr>
          <w:rFonts w:ascii="Arial" w:hAnsi="Arial" w:cs="Arial"/>
        </w:rPr>
        <w:t>135.</w:t>
      </w:r>
      <w:r w:rsidRPr="00D31C0E">
        <w:rPr>
          <w:rFonts w:ascii="Arial" w:hAnsi="Arial" w:cs="Arial"/>
        </w:rPr>
        <w:tab/>
        <w:t xml:space="preserve">Poletti S, de Wit H, Mazza E, Wijkhuijs AJM, Locatelli C, Aggio V, et al. Th17 cells correlate positively to the structural and functional integrity of the brain in bipolar depression and healthy controls. Brain, Behavior, and Immunity. 2017 Mar 1;61:317–25. </w:t>
      </w:r>
    </w:p>
    <w:p w14:paraId="4B01BE20" w14:textId="77777777" w:rsidR="008F52BF" w:rsidRPr="00D31C0E" w:rsidRDefault="008F52BF" w:rsidP="008F52BF">
      <w:pPr>
        <w:pStyle w:val="Bibliography"/>
        <w:rPr>
          <w:rFonts w:ascii="Arial" w:hAnsi="Arial" w:cs="Arial"/>
        </w:rPr>
      </w:pPr>
      <w:r w:rsidRPr="00D31C0E">
        <w:rPr>
          <w:rFonts w:ascii="Arial" w:hAnsi="Arial" w:cs="Arial"/>
        </w:rPr>
        <w:t>136.</w:t>
      </w:r>
      <w:r w:rsidRPr="00D31C0E">
        <w:rPr>
          <w:rFonts w:ascii="Arial" w:hAnsi="Arial" w:cs="Arial"/>
        </w:rPr>
        <w:tab/>
        <w:t xml:space="preserve">Sepede G, De Berardis D, Campanella D, Perrucci MG, Ferretti A, Salerno RM, et al. Neural correlates of negative emotion processing in bipolar disorder. Progress in Neuro-Psychopharmacology and Biological Psychiatry. 2015 Jul 3;60:1–10. </w:t>
      </w:r>
    </w:p>
    <w:p w14:paraId="1CE7AAA4" w14:textId="77777777" w:rsidR="008F52BF" w:rsidRPr="00D31C0E" w:rsidRDefault="008F52BF" w:rsidP="008F52BF">
      <w:pPr>
        <w:pStyle w:val="Bibliography"/>
        <w:rPr>
          <w:rFonts w:ascii="Arial" w:hAnsi="Arial" w:cs="Arial"/>
        </w:rPr>
      </w:pPr>
      <w:r w:rsidRPr="00D31C0E">
        <w:rPr>
          <w:rFonts w:ascii="Arial" w:hAnsi="Arial" w:cs="Arial"/>
        </w:rPr>
        <w:t>137.</w:t>
      </w:r>
      <w:r w:rsidRPr="00D31C0E">
        <w:rPr>
          <w:rFonts w:ascii="Arial" w:hAnsi="Arial" w:cs="Arial"/>
        </w:rPr>
        <w:tab/>
        <w:t xml:space="preserve">Allin MPG, Marshall N, Schulze K, Walshe M, Hall MH, Picchioni M, et al. A functional MRI study of verbal fluency in adults with bipolar disorder and their unaffected relatives. Psychol Med. 2010 Dec;40(12):2025–35. </w:t>
      </w:r>
    </w:p>
    <w:p w14:paraId="7E8A2752" w14:textId="77777777" w:rsidR="008F52BF" w:rsidRPr="00D31C0E" w:rsidRDefault="008F52BF" w:rsidP="008F52BF">
      <w:pPr>
        <w:pStyle w:val="Bibliography"/>
        <w:rPr>
          <w:rFonts w:ascii="Arial" w:hAnsi="Arial" w:cs="Arial"/>
        </w:rPr>
      </w:pPr>
      <w:r w:rsidRPr="00D31C0E">
        <w:rPr>
          <w:rFonts w:ascii="Arial" w:hAnsi="Arial" w:cs="Arial"/>
        </w:rPr>
        <w:t>138.</w:t>
      </w:r>
      <w:r w:rsidRPr="00D31C0E">
        <w:rPr>
          <w:rFonts w:ascii="Arial" w:hAnsi="Arial" w:cs="Arial"/>
        </w:rPr>
        <w:tab/>
        <w:t xml:space="preserve">Almeida JRC, Mechelli A, Hassel S, Versace A, Kupfer DJ, Phillips ML. Abnormally increased effective connectivity between parahippocampal gyrus and ventromedial prefrontal regions during emotion labeling in bipolar disorder. Psychiatry Research: Neuroimaging. 2009 Dec 30;174(3):195–201. </w:t>
      </w:r>
    </w:p>
    <w:p w14:paraId="15137B83" w14:textId="77777777" w:rsidR="008F52BF" w:rsidRPr="00D31C0E" w:rsidRDefault="008F52BF" w:rsidP="008F52BF">
      <w:pPr>
        <w:pStyle w:val="Bibliography"/>
        <w:rPr>
          <w:rFonts w:ascii="Arial" w:hAnsi="Arial" w:cs="Arial"/>
        </w:rPr>
      </w:pPr>
      <w:r w:rsidRPr="00D31C0E">
        <w:rPr>
          <w:rFonts w:ascii="Arial" w:hAnsi="Arial" w:cs="Arial"/>
        </w:rPr>
        <w:t>139.</w:t>
      </w:r>
      <w:r w:rsidRPr="00D31C0E">
        <w:rPr>
          <w:rFonts w:ascii="Arial" w:hAnsi="Arial" w:cs="Arial"/>
        </w:rPr>
        <w:tab/>
        <w:t xml:space="preserve">Ambrosi E, Arciniegas DB, Madan A, Curtis KN, Patriquin MA, Jorge RE, et al. Insula and amygdala resting-state functional connectivity differentiate bipolar from unipolar depression. Acta Psychiatrica Scandinavica. 2017;136(1):129–39. </w:t>
      </w:r>
    </w:p>
    <w:p w14:paraId="27761AD8" w14:textId="77777777" w:rsidR="008F52BF" w:rsidRPr="00D31C0E" w:rsidRDefault="008F52BF" w:rsidP="008F52BF">
      <w:pPr>
        <w:pStyle w:val="Bibliography"/>
        <w:rPr>
          <w:rFonts w:ascii="Arial" w:hAnsi="Arial" w:cs="Arial"/>
        </w:rPr>
      </w:pPr>
      <w:r w:rsidRPr="00D31C0E">
        <w:rPr>
          <w:rFonts w:ascii="Arial" w:hAnsi="Arial" w:cs="Arial"/>
        </w:rPr>
        <w:t>140.</w:t>
      </w:r>
      <w:r w:rsidRPr="00D31C0E">
        <w:rPr>
          <w:rFonts w:ascii="Arial" w:hAnsi="Arial" w:cs="Arial"/>
        </w:rPr>
        <w:tab/>
        <w:t xml:space="preserve">Avery SN, Williams LE, Woolard AA, Heckers S. Relational memory and hippocampal function in psychotic bipolar disorder. Eur Arch Psychiatry Clin Neurosci. 2014 Apr 1;264(3):199–211. </w:t>
      </w:r>
    </w:p>
    <w:p w14:paraId="78F0AA88" w14:textId="77777777" w:rsidR="008F52BF" w:rsidRPr="00D31C0E" w:rsidRDefault="008F52BF" w:rsidP="008F52BF">
      <w:pPr>
        <w:pStyle w:val="Bibliography"/>
        <w:rPr>
          <w:rFonts w:ascii="Arial" w:hAnsi="Arial" w:cs="Arial"/>
        </w:rPr>
      </w:pPr>
      <w:r w:rsidRPr="00D31C0E">
        <w:rPr>
          <w:rFonts w:ascii="Arial" w:hAnsi="Arial" w:cs="Arial"/>
        </w:rPr>
        <w:lastRenderedPageBreak/>
        <w:t>141.</w:t>
      </w:r>
      <w:r w:rsidRPr="00D31C0E">
        <w:rPr>
          <w:rFonts w:ascii="Arial" w:hAnsi="Arial" w:cs="Arial"/>
        </w:rPr>
        <w:tab/>
        <w:t xml:space="preserve">Bermpohl F, Kahnt T, Dalanay U, Hägele C, Sajonz B, Wegner T, et al. Altered representation of expected value in the orbitofrontal cortex in mania. Human Brain Mapping. 2010;31(7):958–69. </w:t>
      </w:r>
    </w:p>
    <w:p w14:paraId="43CB09FC" w14:textId="77777777" w:rsidR="008F52BF" w:rsidRPr="00D31C0E" w:rsidRDefault="008F52BF" w:rsidP="008F52BF">
      <w:pPr>
        <w:pStyle w:val="Bibliography"/>
        <w:rPr>
          <w:rFonts w:ascii="Arial" w:hAnsi="Arial" w:cs="Arial"/>
        </w:rPr>
      </w:pPr>
      <w:r w:rsidRPr="00D31C0E">
        <w:rPr>
          <w:rFonts w:ascii="Arial" w:hAnsi="Arial" w:cs="Arial"/>
        </w:rPr>
        <w:t>142.</w:t>
      </w:r>
      <w:r w:rsidRPr="00D31C0E">
        <w:rPr>
          <w:rFonts w:ascii="Arial" w:hAnsi="Arial" w:cs="Arial"/>
        </w:rPr>
        <w:tab/>
        <w:t xml:space="preserve">Berns GS, Martin M, Proper SM. Limbic Hyperreactivity in Bipolar II Disorder. AJP. 2002 Feb 1;159(2):304–6. </w:t>
      </w:r>
    </w:p>
    <w:p w14:paraId="5F4AD5A6" w14:textId="77777777" w:rsidR="008F52BF" w:rsidRPr="00D31C0E" w:rsidRDefault="008F52BF" w:rsidP="008F52BF">
      <w:pPr>
        <w:pStyle w:val="Bibliography"/>
        <w:rPr>
          <w:rFonts w:ascii="Arial" w:hAnsi="Arial" w:cs="Arial"/>
        </w:rPr>
      </w:pPr>
      <w:r w:rsidRPr="00D31C0E">
        <w:rPr>
          <w:rFonts w:ascii="Arial" w:hAnsi="Arial" w:cs="Arial"/>
        </w:rPr>
        <w:t>143.</w:t>
      </w:r>
      <w:r w:rsidRPr="00D31C0E">
        <w:rPr>
          <w:rFonts w:ascii="Arial" w:hAnsi="Arial" w:cs="Arial"/>
        </w:rPr>
        <w:tab/>
        <w:t xml:space="preserve">Blumberg HP, Stern E, Ricketts S, Martinez D, de Asis J, White T, et al. Rostral and Orbital Prefrontal Cortex Dysfunction in the Manic State of Bipolar Disorder. AJP. 1999 Dec 1;156(12):1986–8. </w:t>
      </w:r>
    </w:p>
    <w:p w14:paraId="54F3179F" w14:textId="77777777" w:rsidR="008F52BF" w:rsidRPr="00D31C0E" w:rsidRDefault="008F52BF" w:rsidP="008F52BF">
      <w:pPr>
        <w:pStyle w:val="Bibliography"/>
        <w:rPr>
          <w:rFonts w:ascii="Arial" w:hAnsi="Arial" w:cs="Arial"/>
        </w:rPr>
      </w:pPr>
      <w:r w:rsidRPr="00D31C0E">
        <w:rPr>
          <w:rFonts w:ascii="Arial" w:hAnsi="Arial" w:cs="Arial"/>
        </w:rPr>
        <w:t>144.</w:t>
      </w:r>
      <w:r w:rsidRPr="00D31C0E">
        <w:rPr>
          <w:rFonts w:ascii="Arial" w:hAnsi="Arial" w:cs="Arial"/>
        </w:rPr>
        <w:tab/>
        <w:t xml:space="preserve">Blumberg HP, Leung HC, Skudlarski P, Lacadie CM, Fredericks CA, Harris BC, et al. A functional magnetic resonance imaging study of bipolar disorder: state- and trait-related dysfunction in ventral prefrontal cortices. Arch Gen Psychiatry. 2003 Jun;60(6):601–9. </w:t>
      </w:r>
    </w:p>
    <w:p w14:paraId="0CDE1232" w14:textId="77777777" w:rsidR="008F52BF" w:rsidRPr="00D31C0E" w:rsidRDefault="008F52BF" w:rsidP="008F52BF">
      <w:pPr>
        <w:pStyle w:val="Bibliography"/>
        <w:rPr>
          <w:rFonts w:ascii="Arial" w:hAnsi="Arial" w:cs="Arial"/>
        </w:rPr>
      </w:pPr>
      <w:r w:rsidRPr="00D31C0E">
        <w:rPr>
          <w:rFonts w:ascii="Arial" w:hAnsi="Arial" w:cs="Arial"/>
        </w:rPr>
        <w:t>145.</w:t>
      </w:r>
      <w:r w:rsidRPr="00D31C0E">
        <w:rPr>
          <w:rFonts w:ascii="Arial" w:hAnsi="Arial" w:cs="Arial"/>
        </w:rPr>
        <w:tab/>
        <w:t xml:space="preserve">Bøen E, Hjørnevik T, Hummelen B, Elvsåshagen T, Moberget T, Holtedahl JE, et al. Patterns of altered regional brain glucose metabolism in borderline personality disorder and bipolar II disorder. Acta Psychiatrica Scandinavica. 2019;139(3):256–68. </w:t>
      </w:r>
    </w:p>
    <w:p w14:paraId="3E6CBD10" w14:textId="77777777" w:rsidR="008F52BF" w:rsidRPr="00D31C0E" w:rsidRDefault="008F52BF" w:rsidP="008F52BF">
      <w:pPr>
        <w:pStyle w:val="Bibliography"/>
        <w:rPr>
          <w:rFonts w:ascii="Arial" w:hAnsi="Arial" w:cs="Arial"/>
        </w:rPr>
      </w:pPr>
      <w:r w:rsidRPr="00D31C0E">
        <w:rPr>
          <w:rFonts w:ascii="Arial" w:hAnsi="Arial" w:cs="Arial"/>
        </w:rPr>
        <w:t>146.</w:t>
      </w:r>
      <w:r w:rsidRPr="00D31C0E">
        <w:rPr>
          <w:rFonts w:ascii="Arial" w:hAnsi="Arial" w:cs="Arial"/>
        </w:rPr>
        <w:tab/>
        <w:t xml:space="preserve">Brady RO, Masters GA, Mathew IT, Margolis A, Cohen BM, Öngür D, et al. State dependent cortico-amygdala circuit dysfunction in bipolar disorder. Journal of Affective Disorders. 2016 Sep 1;201:79–87. </w:t>
      </w:r>
    </w:p>
    <w:p w14:paraId="6C9DF1CA" w14:textId="77777777" w:rsidR="008F52BF" w:rsidRPr="00D31C0E" w:rsidRDefault="008F52BF" w:rsidP="008F52BF">
      <w:pPr>
        <w:pStyle w:val="Bibliography"/>
        <w:rPr>
          <w:rFonts w:ascii="Arial" w:hAnsi="Arial" w:cs="Arial"/>
        </w:rPr>
      </w:pPr>
      <w:r w:rsidRPr="00D31C0E">
        <w:rPr>
          <w:rFonts w:ascii="Arial" w:hAnsi="Arial" w:cs="Arial"/>
        </w:rPr>
        <w:t>147.</w:t>
      </w:r>
      <w:r w:rsidRPr="00D31C0E">
        <w:rPr>
          <w:rFonts w:ascii="Arial" w:hAnsi="Arial" w:cs="Arial"/>
        </w:rPr>
        <w:tab/>
        <w:t xml:space="preserve">Brandt CL, Eichele T, Melle I, Sundet K, Server A, Agartz I, et al. Working memory networks and activation patterns in schizophrenia and bipolar disorder: comparison with healthy controls. The British Journal of Psychiatry. 2014 Apr;204(4):290–8. </w:t>
      </w:r>
    </w:p>
    <w:p w14:paraId="0251D091" w14:textId="77777777" w:rsidR="008F52BF" w:rsidRPr="00D31C0E" w:rsidRDefault="008F52BF" w:rsidP="008F52BF">
      <w:pPr>
        <w:pStyle w:val="Bibliography"/>
        <w:rPr>
          <w:rFonts w:ascii="Arial" w:hAnsi="Arial" w:cs="Arial"/>
        </w:rPr>
      </w:pPr>
      <w:r w:rsidRPr="00D31C0E">
        <w:rPr>
          <w:rFonts w:ascii="Arial" w:hAnsi="Arial" w:cs="Arial"/>
        </w:rPr>
        <w:t>148.</w:t>
      </w:r>
      <w:r w:rsidRPr="00D31C0E">
        <w:rPr>
          <w:rFonts w:ascii="Arial" w:hAnsi="Arial" w:cs="Arial"/>
        </w:rPr>
        <w:tab/>
        <w:t xml:space="preserve">Brooks JO, Hoblyn JC, Woodard SA, Rosen AC, Ketter TA. Corticolimbic metabolic dysregulation in euthymic older adults with bipolar disorder. Journal of Psychiatric Research. 2009 Feb 1;43(5):497–502. </w:t>
      </w:r>
    </w:p>
    <w:p w14:paraId="17BAF9A9" w14:textId="77777777" w:rsidR="008F52BF" w:rsidRPr="00D31C0E" w:rsidRDefault="008F52BF" w:rsidP="008F52BF">
      <w:pPr>
        <w:pStyle w:val="Bibliography"/>
        <w:rPr>
          <w:rFonts w:ascii="Arial" w:hAnsi="Arial" w:cs="Arial"/>
        </w:rPr>
      </w:pPr>
      <w:r w:rsidRPr="00D31C0E">
        <w:rPr>
          <w:rFonts w:ascii="Arial" w:hAnsi="Arial" w:cs="Arial"/>
        </w:rPr>
        <w:t>149.</w:t>
      </w:r>
      <w:r w:rsidRPr="00D31C0E">
        <w:rPr>
          <w:rFonts w:ascii="Arial" w:hAnsi="Arial" w:cs="Arial"/>
        </w:rPr>
        <w:tab/>
        <w:t xml:space="preserve">Brooks JO, Rosen AC, Hoblyn JC, Woodard SA, Krasnykh O, Ketter TA. Resting Prefrontal Hypometabolism and Paralimbic Hypermetabolism Related to Verbal Recall Deficits in Euthymic Older Adults With Bipolar Disorder. The American Journal of Geriatric Psychiatry. 2009 Dec 1;17(12):1022–9. </w:t>
      </w:r>
    </w:p>
    <w:p w14:paraId="7B087799" w14:textId="77777777" w:rsidR="008F52BF" w:rsidRPr="00D31C0E" w:rsidRDefault="008F52BF" w:rsidP="008F52BF">
      <w:pPr>
        <w:pStyle w:val="Bibliography"/>
        <w:rPr>
          <w:rFonts w:ascii="Arial" w:hAnsi="Arial" w:cs="Arial"/>
        </w:rPr>
      </w:pPr>
      <w:r w:rsidRPr="00D31C0E">
        <w:rPr>
          <w:rFonts w:ascii="Arial" w:hAnsi="Arial" w:cs="Arial"/>
        </w:rPr>
        <w:t>150.</w:t>
      </w:r>
      <w:r w:rsidRPr="00D31C0E">
        <w:rPr>
          <w:rFonts w:ascii="Arial" w:hAnsi="Arial" w:cs="Arial"/>
        </w:rPr>
        <w:tab/>
        <w:t xml:space="preserve">Brooks JO, Wang PW, Bonner JC, Rosen AC, Hoblyn JC, Hill SJ, et al. Decreased prefrontal, anterior cingulate, insula, and ventral striatal metabolism in medication-free depressed outpatients with bipolar disorder. Journal of Psychiatric Research. 2009 Jan 1;43(3):181–8. </w:t>
      </w:r>
    </w:p>
    <w:p w14:paraId="0EE12A10" w14:textId="77777777" w:rsidR="008F52BF" w:rsidRPr="00D31C0E" w:rsidRDefault="008F52BF" w:rsidP="008F52BF">
      <w:pPr>
        <w:pStyle w:val="Bibliography"/>
        <w:rPr>
          <w:rFonts w:ascii="Arial" w:hAnsi="Arial" w:cs="Arial"/>
        </w:rPr>
      </w:pPr>
      <w:r w:rsidRPr="00D31C0E">
        <w:rPr>
          <w:rFonts w:ascii="Arial" w:hAnsi="Arial" w:cs="Arial"/>
        </w:rPr>
        <w:t>151.</w:t>
      </w:r>
      <w:r w:rsidRPr="00D31C0E">
        <w:rPr>
          <w:rFonts w:ascii="Arial" w:hAnsi="Arial" w:cs="Arial"/>
        </w:rPr>
        <w:tab/>
        <w:t xml:space="preserve">Brooks JO, Bearden CE, Hoblyn JC, Woodard SA, Ketter TA. Prefrontal and paralimbic metabolic dysregulation related to sustained attention in euthymic older adults with bipolar disorder. Bipolar Disorders. 2010;12(8):866–74. </w:t>
      </w:r>
    </w:p>
    <w:p w14:paraId="6F17567E" w14:textId="77777777" w:rsidR="008F52BF" w:rsidRPr="00D31C0E" w:rsidRDefault="008F52BF" w:rsidP="008F52BF">
      <w:pPr>
        <w:pStyle w:val="Bibliography"/>
        <w:rPr>
          <w:rFonts w:ascii="Arial" w:hAnsi="Arial" w:cs="Arial"/>
        </w:rPr>
      </w:pPr>
      <w:r w:rsidRPr="00D31C0E">
        <w:rPr>
          <w:rFonts w:ascii="Arial" w:hAnsi="Arial" w:cs="Arial"/>
        </w:rPr>
        <w:lastRenderedPageBreak/>
        <w:t>152.</w:t>
      </w:r>
      <w:r w:rsidRPr="00D31C0E">
        <w:rPr>
          <w:rFonts w:ascii="Arial" w:hAnsi="Arial" w:cs="Arial"/>
        </w:rPr>
        <w:tab/>
        <w:t xml:space="preserve">Brooks JO, Hoblyn JC, Ketter TA. Metabolic evidence of corticolimbic dysregulation in bipolar mania. Psychiatry Research: Neuroimaging. 2010 Feb 28;181(2):136–40. </w:t>
      </w:r>
    </w:p>
    <w:p w14:paraId="6D5DFFD4" w14:textId="77777777" w:rsidR="008F52BF" w:rsidRPr="00D31C0E" w:rsidRDefault="008F52BF" w:rsidP="008F52BF">
      <w:pPr>
        <w:pStyle w:val="Bibliography"/>
        <w:rPr>
          <w:rFonts w:ascii="Arial" w:hAnsi="Arial" w:cs="Arial"/>
        </w:rPr>
      </w:pPr>
      <w:r w:rsidRPr="00D31C0E">
        <w:rPr>
          <w:rFonts w:ascii="Arial" w:hAnsi="Arial" w:cs="Arial"/>
        </w:rPr>
        <w:t>153.</w:t>
      </w:r>
      <w:r w:rsidRPr="00D31C0E">
        <w:rPr>
          <w:rFonts w:ascii="Arial" w:hAnsi="Arial" w:cs="Arial"/>
        </w:rPr>
        <w:tab/>
        <w:t xml:space="preserve">Bürger C, Redlich R, Grotegerd D, Meinert S, Dohm K, Schneider I, et al. Differential Abnormal Pattern of Anterior Cingulate Gyrus Activation in Unipolar and Bipolar Depression: an fMRI and Pattern Classification Approach. Neuropsychopharmacology. 2017 Jun;42(7):1399–408. </w:t>
      </w:r>
    </w:p>
    <w:p w14:paraId="4A2C631F" w14:textId="77777777" w:rsidR="008F52BF" w:rsidRPr="00D31C0E" w:rsidRDefault="008F52BF" w:rsidP="008F52BF">
      <w:pPr>
        <w:pStyle w:val="Bibliography"/>
        <w:rPr>
          <w:rFonts w:ascii="Arial" w:hAnsi="Arial" w:cs="Arial"/>
        </w:rPr>
      </w:pPr>
      <w:r w:rsidRPr="00D31C0E">
        <w:rPr>
          <w:rFonts w:ascii="Arial" w:hAnsi="Arial" w:cs="Arial"/>
        </w:rPr>
        <w:t>154.</w:t>
      </w:r>
      <w:r w:rsidRPr="00D31C0E">
        <w:rPr>
          <w:rFonts w:ascii="Arial" w:hAnsi="Arial" w:cs="Arial"/>
        </w:rPr>
        <w:tab/>
        <w:t xml:space="preserve">Cantisani A, Stegmayer K, Bracht T, Federspiel A, Wiest R, Horn H, et al. Distinct resting-state perfusion patterns underlie psychomotor retardation in unipolar vs. bipolar depression. Acta Psychiatrica Scandinavica. 2016;134(4):329–38. </w:t>
      </w:r>
    </w:p>
    <w:p w14:paraId="23E386E3" w14:textId="77777777" w:rsidR="008F52BF" w:rsidRPr="00D31C0E" w:rsidRDefault="008F52BF" w:rsidP="008F52BF">
      <w:pPr>
        <w:pStyle w:val="Bibliography"/>
        <w:rPr>
          <w:rFonts w:ascii="Arial" w:hAnsi="Arial" w:cs="Arial"/>
        </w:rPr>
      </w:pPr>
      <w:r w:rsidRPr="00D31C0E">
        <w:rPr>
          <w:rFonts w:ascii="Arial" w:hAnsi="Arial" w:cs="Arial"/>
        </w:rPr>
        <w:t>155.</w:t>
      </w:r>
      <w:r w:rsidRPr="00D31C0E">
        <w:rPr>
          <w:rFonts w:ascii="Arial" w:hAnsi="Arial" w:cs="Arial"/>
        </w:rPr>
        <w:tab/>
        <w:t xml:space="preserve">Caseras X, Lawrence NS, Murphy K, Wise RG, Phillips ML. Ventral Striatum Activity in Response to Reward: Differences Between Bipolar I and II Disorders. AJP. 2013 May 1;170(5):533–41. </w:t>
      </w:r>
    </w:p>
    <w:p w14:paraId="6ABA7825" w14:textId="77777777" w:rsidR="008F52BF" w:rsidRPr="00D31C0E" w:rsidRDefault="008F52BF" w:rsidP="008F52BF">
      <w:pPr>
        <w:pStyle w:val="Bibliography"/>
        <w:rPr>
          <w:rFonts w:ascii="Arial" w:hAnsi="Arial" w:cs="Arial"/>
        </w:rPr>
      </w:pPr>
      <w:r w:rsidRPr="00D31C0E">
        <w:rPr>
          <w:rFonts w:ascii="Arial" w:hAnsi="Arial" w:cs="Arial"/>
        </w:rPr>
        <w:t>156.</w:t>
      </w:r>
      <w:r w:rsidRPr="00D31C0E">
        <w:rPr>
          <w:rFonts w:ascii="Arial" w:hAnsi="Arial" w:cs="Arial"/>
        </w:rPr>
        <w:tab/>
        <w:t xml:space="preserve">Cerullo MA, Fleck DE, Eliassen JC, Smith MS, DelBello MP, Adler CM, et al. A longitudinal functional connectivity analysis of the amygdala in bipolar I disorder across mood states. Bipolar Disorders. 2012 Mar 1;14(2):175–84. </w:t>
      </w:r>
    </w:p>
    <w:p w14:paraId="0EA020CD" w14:textId="77777777" w:rsidR="008F52BF" w:rsidRPr="00D31C0E" w:rsidRDefault="008F52BF" w:rsidP="008F52BF">
      <w:pPr>
        <w:pStyle w:val="Bibliography"/>
        <w:rPr>
          <w:rFonts w:ascii="Arial" w:hAnsi="Arial" w:cs="Arial"/>
        </w:rPr>
      </w:pPr>
      <w:r w:rsidRPr="00D31C0E">
        <w:rPr>
          <w:rFonts w:ascii="Arial" w:hAnsi="Arial" w:cs="Arial"/>
        </w:rPr>
        <w:t>157.</w:t>
      </w:r>
      <w:r w:rsidRPr="00D31C0E">
        <w:rPr>
          <w:rFonts w:ascii="Arial" w:hAnsi="Arial" w:cs="Arial"/>
        </w:rPr>
        <w:tab/>
        <w:t xml:space="preserve">Chai XJ, Whitfield-Gabrieli S, Shinn AK, Gabrieli JDE, Nieto Castañón A, McCarthy JM, et al. Abnormal Medial Prefrontal Cortex Resting-State Connectivity in Bipolar Disorder and Schizophrenia. Neuropsychopharmacology. 2011 Sep;36(10):2009–17. </w:t>
      </w:r>
    </w:p>
    <w:p w14:paraId="30170787" w14:textId="77777777" w:rsidR="008F52BF" w:rsidRPr="00D31C0E" w:rsidRDefault="008F52BF" w:rsidP="008F52BF">
      <w:pPr>
        <w:pStyle w:val="Bibliography"/>
        <w:rPr>
          <w:rFonts w:ascii="Arial" w:hAnsi="Arial" w:cs="Arial"/>
        </w:rPr>
      </w:pPr>
      <w:r w:rsidRPr="00D31C0E">
        <w:rPr>
          <w:rFonts w:ascii="Arial" w:hAnsi="Arial" w:cs="Arial"/>
        </w:rPr>
        <w:t>158.</w:t>
      </w:r>
      <w:r w:rsidRPr="00D31C0E">
        <w:rPr>
          <w:rFonts w:ascii="Arial" w:hAnsi="Arial" w:cs="Arial"/>
        </w:rPr>
        <w:tab/>
        <w:t xml:space="preserve">Chakirova G, Whalley HC, Thomson PA, Hennah W, Moorhead TWJ, Welch KA, et al. The effects of DISC1 risk variants on brain activation in controls, patients with bipolar disorder and patients with schizophrenia. Psychiatry Research: Neuroimaging. 2011 Apr 30;192(1):20–8. </w:t>
      </w:r>
    </w:p>
    <w:p w14:paraId="7E88A293" w14:textId="77777777" w:rsidR="008F52BF" w:rsidRPr="00D31C0E" w:rsidRDefault="008F52BF" w:rsidP="008F52BF">
      <w:pPr>
        <w:pStyle w:val="Bibliography"/>
        <w:rPr>
          <w:rFonts w:ascii="Arial" w:hAnsi="Arial" w:cs="Arial"/>
        </w:rPr>
      </w:pPr>
      <w:r w:rsidRPr="00D31C0E">
        <w:rPr>
          <w:rFonts w:ascii="Arial" w:hAnsi="Arial" w:cs="Arial"/>
        </w:rPr>
        <w:t>159.</w:t>
      </w:r>
      <w:r w:rsidRPr="00D31C0E">
        <w:rPr>
          <w:rFonts w:ascii="Arial" w:hAnsi="Arial" w:cs="Arial"/>
        </w:rPr>
        <w:tab/>
        <w:t xml:space="preserve">Chen G, Zhao L, Jia Y, Zhong S, Chen F, Luo X, et al. Abnormal cerebellum-DMN regions connectivity in unmedicated bipolar II disorder. Journal of Affective Disorders. 2019 Jan 15;243:441–7. </w:t>
      </w:r>
    </w:p>
    <w:p w14:paraId="5AD1EE1E" w14:textId="77777777" w:rsidR="008F52BF" w:rsidRPr="00D31C0E" w:rsidRDefault="008F52BF" w:rsidP="008F52BF">
      <w:pPr>
        <w:pStyle w:val="Bibliography"/>
        <w:rPr>
          <w:rFonts w:ascii="Arial" w:hAnsi="Arial" w:cs="Arial"/>
        </w:rPr>
      </w:pPr>
      <w:r w:rsidRPr="00D31C0E">
        <w:rPr>
          <w:rFonts w:ascii="Arial" w:hAnsi="Arial" w:cs="Arial"/>
        </w:rPr>
        <w:t>160.</w:t>
      </w:r>
      <w:r w:rsidRPr="00D31C0E">
        <w:rPr>
          <w:rFonts w:ascii="Arial" w:hAnsi="Arial" w:cs="Arial"/>
        </w:rPr>
        <w:tab/>
        <w:t xml:space="preserve">Curtis VA, Thompson JM, Seal ML, Monks PJ, Lloyd AJ, Harrison L, et al. The nature of abnormal language processing in euthymic bipolar I disorder: evidence for a relationship between task demand and prefrontal function. Bipolar Disorders. 2007;9(4):358–69. </w:t>
      </w:r>
    </w:p>
    <w:p w14:paraId="42A8D388" w14:textId="77777777" w:rsidR="008F52BF" w:rsidRPr="00D31C0E" w:rsidRDefault="008F52BF" w:rsidP="008F52BF">
      <w:pPr>
        <w:pStyle w:val="Bibliography"/>
        <w:rPr>
          <w:rFonts w:ascii="Arial" w:hAnsi="Arial" w:cs="Arial"/>
        </w:rPr>
      </w:pPr>
      <w:r w:rsidRPr="00D31C0E">
        <w:rPr>
          <w:rFonts w:ascii="Arial" w:hAnsi="Arial" w:cs="Arial"/>
        </w:rPr>
        <w:t>161.</w:t>
      </w:r>
      <w:r w:rsidRPr="00D31C0E">
        <w:rPr>
          <w:rFonts w:ascii="Arial" w:hAnsi="Arial" w:cs="Arial"/>
        </w:rPr>
        <w:tab/>
        <w:t xml:space="preserve">Deckersbach T, Rauch SL, Buhlmann U, Ostacher MJ, Beucke JC, Nierenberg AA, et al. An fMRI investigation of working memory and sadness in females with bipolar disorder: a brief report. Bipolar Disorders. 2008;10(8):928–42. </w:t>
      </w:r>
    </w:p>
    <w:p w14:paraId="61C7F20E" w14:textId="77777777" w:rsidR="008F52BF" w:rsidRPr="00D31C0E" w:rsidRDefault="008F52BF" w:rsidP="008F52BF">
      <w:pPr>
        <w:pStyle w:val="Bibliography"/>
        <w:rPr>
          <w:rFonts w:ascii="Arial" w:hAnsi="Arial" w:cs="Arial"/>
        </w:rPr>
      </w:pPr>
      <w:r w:rsidRPr="00D31C0E">
        <w:rPr>
          <w:rFonts w:ascii="Arial" w:hAnsi="Arial" w:cs="Arial"/>
        </w:rPr>
        <w:t>162.</w:t>
      </w:r>
      <w:r w:rsidRPr="00D31C0E">
        <w:rPr>
          <w:rFonts w:ascii="Arial" w:hAnsi="Arial" w:cs="Arial"/>
        </w:rPr>
        <w:tab/>
        <w:t xml:space="preserve">Dell’Osso B, Cinnante C, Di Giorgio A, Cremaschi L, Palazzo MC, Cristoffanini M, et al. Altered prefrontal cortex activity during working memory task in Bipolar Disorder: A functional Magnetic Resonance Imaging study in euthymic bipolar I and II patients. Journal of Affective Disorders. 2015 Sep 15;184:116–22. </w:t>
      </w:r>
    </w:p>
    <w:p w14:paraId="4E9DE145" w14:textId="77777777" w:rsidR="008F52BF" w:rsidRPr="00D31C0E" w:rsidRDefault="008F52BF" w:rsidP="008F52BF">
      <w:pPr>
        <w:pStyle w:val="Bibliography"/>
        <w:rPr>
          <w:rFonts w:ascii="Arial" w:hAnsi="Arial" w:cs="Arial"/>
        </w:rPr>
      </w:pPr>
      <w:r w:rsidRPr="00D31C0E">
        <w:rPr>
          <w:rFonts w:ascii="Arial" w:hAnsi="Arial" w:cs="Arial"/>
        </w:rPr>
        <w:lastRenderedPageBreak/>
        <w:t>163.</w:t>
      </w:r>
      <w:r w:rsidRPr="00D31C0E">
        <w:rPr>
          <w:rFonts w:ascii="Arial" w:hAnsi="Arial" w:cs="Arial"/>
        </w:rPr>
        <w:tab/>
        <w:t xml:space="preserve">Delvecchio G, Dima D, Frangou S. The effect of ANK3 bipolar-risk polymorphisms on the working memory circuitry differs between loci and according to risk-status for bipolar disorder. American Journal of Medical Genetics Part B: Neuropsychiatric Genetics. 2015;168(3):188–96. </w:t>
      </w:r>
    </w:p>
    <w:p w14:paraId="19D7FA45" w14:textId="77777777" w:rsidR="008F52BF" w:rsidRPr="00D31C0E" w:rsidRDefault="008F52BF" w:rsidP="008F52BF">
      <w:pPr>
        <w:pStyle w:val="Bibliography"/>
        <w:rPr>
          <w:rFonts w:ascii="Arial" w:hAnsi="Arial" w:cs="Arial"/>
        </w:rPr>
      </w:pPr>
      <w:r w:rsidRPr="00D31C0E">
        <w:rPr>
          <w:rFonts w:ascii="Arial" w:hAnsi="Arial" w:cs="Arial"/>
        </w:rPr>
        <w:t>164.</w:t>
      </w:r>
      <w:r w:rsidRPr="00D31C0E">
        <w:rPr>
          <w:rFonts w:ascii="Arial" w:hAnsi="Arial" w:cs="Arial"/>
        </w:rPr>
        <w:tab/>
        <w:t xml:space="preserve">Frangou S. Risk and resilience in bipolar disorder: rationale and design of the Vulnerability to Bipolar Disorders Study (VIBES). Biochemical Society Transactions. 2009 Sep 21;37(5):1085–9. </w:t>
      </w:r>
    </w:p>
    <w:p w14:paraId="0DA8F99E" w14:textId="77777777" w:rsidR="008F52BF" w:rsidRPr="00D31C0E" w:rsidRDefault="008F52BF" w:rsidP="008F52BF">
      <w:pPr>
        <w:pStyle w:val="Bibliography"/>
        <w:rPr>
          <w:rFonts w:ascii="Arial" w:hAnsi="Arial" w:cs="Arial"/>
        </w:rPr>
      </w:pPr>
      <w:r w:rsidRPr="00D31C0E">
        <w:rPr>
          <w:rFonts w:ascii="Arial" w:hAnsi="Arial" w:cs="Arial"/>
        </w:rPr>
        <w:t>165.</w:t>
      </w:r>
      <w:r w:rsidRPr="00D31C0E">
        <w:rPr>
          <w:rFonts w:ascii="Arial" w:hAnsi="Arial" w:cs="Arial"/>
        </w:rPr>
        <w:tab/>
        <w:t>Deng W, Zhang B, Zou W, Zhang X, Cheng X, Guan L, et al. Abnormal Degree Centrality Associated With Cognitive Dysfunctions in Early Bipolar Disorder. Front Psychiatry [Internet]. 2019 [cited 2020 Dec 6];10. Available from: https://www.frontiersin.org/articles/10.3389/fpsyt.2019.00140/full</w:t>
      </w:r>
    </w:p>
    <w:p w14:paraId="267CDFFE" w14:textId="77777777" w:rsidR="008F52BF" w:rsidRPr="00D31C0E" w:rsidRDefault="008F52BF" w:rsidP="008F52BF">
      <w:pPr>
        <w:pStyle w:val="Bibliography"/>
        <w:rPr>
          <w:rFonts w:ascii="Arial" w:hAnsi="Arial" w:cs="Arial"/>
        </w:rPr>
      </w:pPr>
      <w:r w:rsidRPr="00D31C0E">
        <w:rPr>
          <w:rFonts w:ascii="Arial" w:hAnsi="Arial" w:cs="Arial"/>
        </w:rPr>
        <w:t>166.</w:t>
      </w:r>
      <w:r w:rsidRPr="00D31C0E">
        <w:rPr>
          <w:rFonts w:ascii="Arial" w:hAnsi="Arial" w:cs="Arial"/>
        </w:rPr>
        <w:tab/>
        <w:t xml:space="preserve">Fateh AA, Long Z, Duan X, Cui Q, Pang Y, Farooq MU, et al. Hippocampal functional connectivity-based discrimination between bipolar and major depressive disorders. Psychiatry Research: Neuroimaging. 2019 Feb 28;284:53–60. </w:t>
      </w:r>
    </w:p>
    <w:p w14:paraId="1FA9D297" w14:textId="77777777" w:rsidR="008F52BF" w:rsidRPr="00D31C0E" w:rsidRDefault="008F52BF" w:rsidP="008F52BF">
      <w:pPr>
        <w:pStyle w:val="Bibliography"/>
        <w:rPr>
          <w:rFonts w:ascii="Arial" w:hAnsi="Arial" w:cs="Arial"/>
        </w:rPr>
      </w:pPr>
      <w:r w:rsidRPr="00D31C0E">
        <w:rPr>
          <w:rFonts w:ascii="Arial" w:hAnsi="Arial" w:cs="Arial"/>
        </w:rPr>
        <w:t>167.</w:t>
      </w:r>
      <w:r w:rsidRPr="00D31C0E">
        <w:rPr>
          <w:rFonts w:ascii="Arial" w:hAnsi="Arial" w:cs="Arial"/>
        </w:rPr>
        <w:tab/>
        <w:t xml:space="preserve">Favre P, Baciu M, Pichat C, Bougerol T, Polosan M. fMRI evidence for abnormal resting-state functional connectivity in euthymic bipolar patients. Journal of Affective Disorders. 2014 Aug 20;165:182–9. </w:t>
      </w:r>
    </w:p>
    <w:p w14:paraId="5100B0FD" w14:textId="77777777" w:rsidR="008F52BF" w:rsidRPr="00D31C0E" w:rsidRDefault="008F52BF" w:rsidP="008F52BF">
      <w:pPr>
        <w:pStyle w:val="Bibliography"/>
        <w:rPr>
          <w:rFonts w:ascii="Arial" w:hAnsi="Arial" w:cs="Arial"/>
        </w:rPr>
      </w:pPr>
      <w:r w:rsidRPr="00D31C0E">
        <w:rPr>
          <w:rFonts w:ascii="Arial" w:hAnsi="Arial" w:cs="Arial"/>
        </w:rPr>
        <w:t>168.</w:t>
      </w:r>
      <w:r w:rsidRPr="00D31C0E">
        <w:rPr>
          <w:rFonts w:ascii="Arial" w:hAnsi="Arial" w:cs="Arial"/>
        </w:rPr>
        <w:tab/>
        <w:t xml:space="preserve">Favre P, Polosan M, Pichat C, Bougerol T, Baciu M. Cerebral Correlates of Abnormal Emotion Conflict Processing in Euthymic Bipolar Patients: A Functional MRI Study. PLOS ONE. 2015 Aug 5;10(8):e0134961. </w:t>
      </w:r>
    </w:p>
    <w:p w14:paraId="2292B45A" w14:textId="77777777" w:rsidR="008F52BF" w:rsidRPr="00D31C0E" w:rsidRDefault="008F52BF" w:rsidP="008F52BF">
      <w:pPr>
        <w:pStyle w:val="Bibliography"/>
        <w:rPr>
          <w:rFonts w:ascii="Arial" w:hAnsi="Arial" w:cs="Arial"/>
        </w:rPr>
      </w:pPr>
      <w:r w:rsidRPr="00D31C0E">
        <w:rPr>
          <w:rFonts w:ascii="Arial" w:hAnsi="Arial" w:cs="Arial"/>
        </w:rPr>
        <w:t>169.</w:t>
      </w:r>
      <w:r w:rsidRPr="00D31C0E">
        <w:rPr>
          <w:rFonts w:ascii="Arial" w:hAnsi="Arial" w:cs="Arial"/>
        </w:rPr>
        <w:tab/>
        <w:t xml:space="preserve">Fournier JC, Keener MT, Almeida J, Kronhaus DM, Phillips ML. Amygdala and whole-brain activity to emotional faces distinguishes major depressive disorder and bipolar disorder. Bipolar Disorders. 2013;15(7):741–52. </w:t>
      </w:r>
    </w:p>
    <w:p w14:paraId="711D9D62" w14:textId="77777777" w:rsidR="008F52BF" w:rsidRPr="00D31C0E" w:rsidRDefault="008F52BF" w:rsidP="008F52BF">
      <w:pPr>
        <w:pStyle w:val="Bibliography"/>
        <w:rPr>
          <w:rFonts w:ascii="Arial" w:hAnsi="Arial" w:cs="Arial"/>
        </w:rPr>
      </w:pPr>
      <w:r w:rsidRPr="00D31C0E">
        <w:rPr>
          <w:rFonts w:ascii="Arial" w:hAnsi="Arial" w:cs="Arial"/>
        </w:rPr>
        <w:t>170.</w:t>
      </w:r>
      <w:r w:rsidRPr="00D31C0E">
        <w:rPr>
          <w:rFonts w:ascii="Arial" w:hAnsi="Arial" w:cs="Arial"/>
        </w:rPr>
        <w:tab/>
        <w:t xml:space="preserve">Fournier JC, Chase HW, Almeida J, Phillips ML. Within- and Between-Session Changes in Neural Activity During Emotion Processing in Unipolar and Bipolar Depression. Biological Psychiatry: Cognitive Neuroscience and Neuroimaging. 2016 Nov 1;1(6):518–27. </w:t>
      </w:r>
    </w:p>
    <w:p w14:paraId="182BBDC0" w14:textId="77777777" w:rsidR="008F52BF" w:rsidRPr="00D31C0E" w:rsidRDefault="008F52BF" w:rsidP="008F52BF">
      <w:pPr>
        <w:pStyle w:val="Bibliography"/>
        <w:rPr>
          <w:rFonts w:ascii="Arial" w:hAnsi="Arial" w:cs="Arial"/>
        </w:rPr>
      </w:pPr>
      <w:r w:rsidRPr="00D31C0E">
        <w:rPr>
          <w:rFonts w:ascii="Arial" w:hAnsi="Arial" w:cs="Arial"/>
        </w:rPr>
        <w:t>171.</w:t>
      </w:r>
      <w:r w:rsidRPr="00D31C0E">
        <w:rPr>
          <w:rFonts w:ascii="Arial" w:hAnsi="Arial" w:cs="Arial"/>
        </w:rPr>
        <w:tab/>
        <w:t xml:space="preserve">Frangou S, Kington J, Raymont V, Shergill SS. Examining ventral and dorsal prefrontal function in bipolar disorder: A functional magnetic resonance imaging study. European Psychiatry. 2008 Jun 1;23(4):300–8. </w:t>
      </w:r>
    </w:p>
    <w:p w14:paraId="611B400C" w14:textId="77777777" w:rsidR="008F52BF" w:rsidRPr="00D31C0E" w:rsidRDefault="008F52BF" w:rsidP="008F52BF">
      <w:pPr>
        <w:pStyle w:val="Bibliography"/>
        <w:rPr>
          <w:rFonts w:ascii="Arial" w:hAnsi="Arial" w:cs="Arial"/>
        </w:rPr>
      </w:pPr>
      <w:r w:rsidRPr="00D31C0E">
        <w:rPr>
          <w:rFonts w:ascii="Arial" w:hAnsi="Arial" w:cs="Arial"/>
        </w:rPr>
        <w:t>172.</w:t>
      </w:r>
      <w:r w:rsidRPr="00D31C0E">
        <w:rPr>
          <w:rFonts w:ascii="Arial" w:hAnsi="Arial" w:cs="Arial"/>
        </w:rPr>
        <w:tab/>
        <w:t xml:space="preserve">Frangou S, Dima D, Jogia J. Towards person-centered neuroimaging markers for resilience and vulnerability in Bipolar Disorder. NeuroImage. 2017 Jan 15;145:230–7. </w:t>
      </w:r>
    </w:p>
    <w:p w14:paraId="6D74E945" w14:textId="77777777" w:rsidR="008F52BF" w:rsidRPr="00D31C0E" w:rsidRDefault="008F52BF" w:rsidP="008F52BF">
      <w:pPr>
        <w:pStyle w:val="Bibliography"/>
        <w:rPr>
          <w:rFonts w:ascii="Arial" w:hAnsi="Arial" w:cs="Arial"/>
        </w:rPr>
      </w:pPr>
      <w:r w:rsidRPr="00D31C0E">
        <w:rPr>
          <w:rFonts w:ascii="Arial" w:hAnsi="Arial" w:cs="Arial"/>
        </w:rPr>
        <w:t>173.</w:t>
      </w:r>
      <w:r w:rsidRPr="00D31C0E">
        <w:rPr>
          <w:rFonts w:ascii="Arial" w:hAnsi="Arial" w:cs="Arial"/>
        </w:rPr>
        <w:tab/>
        <w:t xml:space="preserve">Grant K, Hassel S, Bobyn JA, Hall GBC, MacQueen GM. A novel task for examining the neural basis of Theory of Mind deficits in bipolar disorder. Psychiatry Research: Neuroimaging. 2018 Dec 30;282:143–50. </w:t>
      </w:r>
    </w:p>
    <w:p w14:paraId="3925DEE6" w14:textId="77777777" w:rsidR="008F52BF" w:rsidRPr="00D31C0E" w:rsidRDefault="008F52BF" w:rsidP="008F52BF">
      <w:pPr>
        <w:pStyle w:val="Bibliography"/>
        <w:rPr>
          <w:rFonts w:ascii="Arial" w:hAnsi="Arial" w:cs="Arial"/>
        </w:rPr>
      </w:pPr>
      <w:r w:rsidRPr="00D31C0E">
        <w:rPr>
          <w:rFonts w:ascii="Arial" w:hAnsi="Arial" w:cs="Arial"/>
        </w:rPr>
        <w:lastRenderedPageBreak/>
        <w:t>174.</w:t>
      </w:r>
      <w:r w:rsidRPr="00D31C0E">
        <w:rPr>
          <w:rFonts w:ascii="Arial" w:hAnsi="Arial" w:cs="Arial"/>
        </w:rPr>
        <w:tab/>
        <w:t>Hall J, Whalley HC, Marwick K, McKirdy J, Sussmann J, Romaniuk L, et al. Hippocampal function in schizophrenia and bipolar disorder. 2010 May [cited 2020 Dec 6]; Available from: https://era.ed.ac.uk/handle/1842/3470</w:t>
      </w:r>
    </w:p>
    <w:p w14:paraId="7CE4E781" w14:textId="77777777" w:rsidR="008F52BF" w:rsidRPr="00D31C0E" w:rsidRDefault="008F52BF" w:rsidP="008F52BF">
      <w:pPr>
        <w:pStyle w:val="Bibliography"/>
        <w:rPr>
          <w:rFonts w:ascii="Arial" w:hAnsi="Arial" w:cs="Arial"/>
        </w:rPr>
      </w:pPr>
      <w:r w:rsidRPr="00D31C0E">
        <w:rPr>
          <w:rFonts w:ascii="Arial" w:hAnsi="Arial" w:cs="Arial"/>
        </w:rPr>
        <w:t>175.</w:t>
      </w:r>
      <w:r w:rsidRPr="00D31C0E">
        <w:rPr>
          <w:rFonts w:ascii="Arial" w:hAnsi="Arial" w:cs="Arial"/>
        </w:rPr>
        <w:tab/>
        <w:t xml:space="preserve">Hamilton LS, Altshuler LL, Townsend J, Bookheimer SY, Phillips OR, Fischer J, et al. Alterations in functional activation in euthymic bipolar disorder and schizophrenia during a working memory task. Human Brain Mapping. 2009;30(12):3958–69. </w:t>
      </w:r>
    </w:p>
    <w:p w14:paraId="74924AC7" w14:textId="77777777" w:rsidR="008F52BF" w:rsidRPr="00D31C0E" w:rsidRDefault="008F52BF" w:rsidP="008F52BF">
      <w:pPr>
        <w:pStyle w:val="Bibliography"/>
        <w:rPr>
          <w:rFonts w:ascii="Arial" w:hAnsi="Arial" w:cs="Arial"/>
        </w:rPr>
      </w:pPr>
      <w:r w:rsidRPr="00D31C0E">
        <w:rPr>
          <w:rFonts w:ascii="Arial" w:hAnsi="Arial" w:cs="Arial"/>
        </w:rPr>
        <w:t>176.</w:t>
      </w:r>
      <w:r w:rsidRPr="00D31C0E">
        <w:rPr>
          <w:rFonts w:ascii="Arial" w:hAnsi="Arial" w:cs="Arial"/>
        </w:rPr>
        <w:tab/>
        <w:t>Han X, Liu X, Li L, Xie B, Fan B, Qiu Y, et al. Neural Activation During Tonic Pain and Interaction Between Pain and Emotion in Bipolar Disorder: An fMRI Study. Front Psychiatry [Internet]. 2018 [cited 2020 Dec 6];9. Available from: https://www.frontiersin.org/articles/10.3389/fpsyt.2018.00555/full</w:t>
      </w:r>
    </w:p>
    <w:p w14:paraId="2B4BAB81" w14:textId="77777777" w:rsidR="008F52BF" w:rsidRPr="00D31C0E" w:rsidRDefault="008F52BF" w:rsidP="008F52BF">
      <w:pPr>
        <w:pStyle w:val="Bibliography"/>
        <w:rPr>
          <w:rFonts w:ascii="Arial" w:hAnsi="Arial" w:cs="Arial"/>
        </w:rPr>
      </w:pPr>
      <w:r w:rsidRPr="00D31C0E">
        <w:rPr>
          <w:rFonts w:ascii="Arial" w:hAnsi="Arial" w:cs="Arial"/>
        </w:rPr>
        <w:t>177.</w:t>
      </w:r>
      <w:r w:rsidRPr="00D31C0E">
        <w:rPr>
          <w:rFonts w:ascii="Arial" w:hAnsi="Arial" w:cs="Arial"/>
        </w:rPr>
        <w:tab/>
        <w:t xml:space="preserve">Han S, He Z, Duan X, Tang Q, Chen Y, Yang Y, et al. Dysfunctional connectivity between raphe nucleus and subcortical regions presented opposite differences in bipolar disorder and major depressive disorder. Progress in Neuro-Psychopharmacology and Biological Psychiatry. 2019 Jun 8;92:76–82. </w:t>
      </w:r>
    </w:p>
    <w:p w14:paraId="10FF4D68" w14:textId="77777777" w:rsidR="008F52BF" w:rsidRPr="00D31C0E" w:rsidRDefault="008F52BF" w:rsidP="008F52BF">
      <w:pPr>
        <w:pStyle w:val="Bibliography"/>
        <w:rPr>
          <w:rFonts w:ascii="Arial" w:hAnsi="Arial" w:cs="Arial"/>
        </w:rPr>
      </w:pPr>
      <w:r w:rsidRPr="00D31C0E">
        <w:rPr>
          <w:rFonts w:ascii="Arial" w:hAnsi="Arial" w:cs="Arial"/>
        </w:rPr>
        <w:t>178.</w:t>
      </w:r>
      <w:r w:rsidRPr="00D31C0E">
        <w:rPr>
          <w:rFonts w:ascii="Arial" w:hAnsi="Arial" w:cs="Arial"/>
        </w:rPr>
        <w:tab/>
        <w:t xml:space="preserve">He Z, Sheng W, Lu F, Long Z, Han S, Pang Y, et al. Altered resting-state cerebral blood flow and functional connectivity of striatum in bipolar disorder and major depressive disorder. Progress in Neuro-Psychopharmacology and Biological Psychiatry. 2019 Mar 2;90:177–85. </w:t>
      </w:r>
    </w:p>
    <w:p w14:paraId="2D494495" w14:textId="77777777" w:rsidR="008F52BF" w:rsidRPr="00D31C0E" w:rsidRDefault="008F52BF" w:rsidP="008F52BF">
      <w:pPr>
        <w:pStyle w:val="Bibliography"/>
        <w:rPr>
          <w:rFonts w:ascii="Arial" w:hAnsi="Arial" w:cs="Arial"/>
        </w:rPr>
      </w:pPr>
      <w:r w:rsidRPr="00D31C0E">
        <w:rPr>
          <w:rFonts w:ascii="Arial" w:hAnsi="Arial" w:cs="Arial"/>
        </w:rPr>
        <w:t>179.</w:t>
      </w:r>
      <w:r w:rsidRPr="00D31C0E">
        <w:rPr>
          <w:rFonts w:ascii="Arial" w:hAnsi="Arial" w:cs="Arial"/>
        </w:rPr>
        <w:tab/>
        <w:t xml:space="preserve">Horacek J, Mikolas P, Tintera J, Novak T, Palenicek T, Brunovsky M, et al. Sad mood induction has an opposite effect on amygdala response to emotional stimuli in euthymic patients with bipolar disorder and healthy controls. J Psychiatry Neurosci. 2015 Mar;40(2):134–42. </w:t>
      </w:r>
    </w:p>
    <w:p w14:paraId="6ED8CBA3" w14:textId="77777777" w:rsidR="008F52BF" w:rsidRPr="00D31C0E" w:rsidRDefault="008F52BF" w:rsidP="008F52BF">
      <w:pPr>
        <w:pStyle w:val="Bibliography"/>
        <w:rPr>
          <w:rFonts w:ascii="Arial" w:hAnsi="Arial" w:cs="Arial"/>
        </w:rPr>
      </w:pPr>
      <w:r w:rsidRPr="00D31C0E">
        <w:rPr>
          <w:rFonts w:ascii="Arial" w:hAnsi="Arial" w:cs="Arial"/>
        </w:rPr>
        <w:t>180.</w:t>
      </w:r>
      <w:r w:rsidRPr="00D31C0E">
        <w:rPr>
          <w:rFonts w:ascii="Arial" w:hAnsi="Arial" w:cs="Arial"/>
        </w:rPr>
        <w:tab/>
        <w:t xml:space="preserve">Hulvershorn LA, Karne H, Gunn AD, Hartwick SL, Wang Y, Hummer TA, et al. Neural Activation During Facial Emotion Processing in Unmedicated Bipolar Depression, Euthymia, and Mania. Biological Psychiatry. 2012 Apr 1;71(7):603–10. </w:t>
      </w:r>
    </w:p>
    <w:p w14:paraId="0E091F4F" w14:textId="77777777" w:rsidR="008F52BF" w:rsidRPr="00D31C0E" w:rsidRDefault="008F52BF" w:rsidP="008F52BF">
      <w:pPr>
        <w:pStyle w:val="Bibliography"/>
        <w:rPr>
          <w:rFonts w:ascii="Arial" w:hAnsi="Arial" w:cs="Arial"/>
        </w:rPr>
      </w:pPr>
      <w:r w:rsidRPr="00D31C0E">
        <w:rPr>
          <w:rFonts w:ascii="Arial" w:hAnsi="Arial" w:cs="Arial"/>
        </w:rPr>
        <w:t>181.</w:t>
      </w:r>
      <w:r w:rsidRPr="00D31C0E">
        <w:rPr>
          <w:rFonts w:ascii="Arial" w:hAnsi="Arial" w:cs="Arial"/>
        </w:rPr>
        <w:tab/>
        <w:t xml:space="preserve">Hummer TA, Hulvershorn LA, Karne HS, Gunn AD, Wang Y, Anand A. Emotional Response Inhibition in Bipolar Disorder: A Functional Magnetic Resonance Imaging Study of Trait- and State-Related Abnormalities. Biological Psychiatry. 2013 Jan 15;73(2):136–43. </w:t>
      </w:r>
    </w:p>
    <w:p w14:paraId="0F02CD2E" w14:textId="77777777" w:rsidR="008F52BF" w:rsidRPr="00D31C0E" w:rsidRDefault="008F52BF" w:rsidP="008F52BF">
      <w:pPr>
        <w:pStyle w:val="Bibliography"/>
        <w:rPr>
          <w:rFonts w:ascii="Arial" w:hAnsi="Arial" w:cs="Arial"/>
        </w:rPr>
      </w:pPr>
      <w:r w:rsidRPr="00D31C0E">
        <w:rPr>
          <w:rFonts w:ascii="Arial" w:hAnsi="Arial" w:cs="Arial"/>
        </w:rPr>
        <w:t>182.</w:t>
      </w:r>
      <w:r w:rsidRPr="00D31C0E">
        <w:rPr>
          <w:rFonts w:ascii="Arial" w:hAnsi="Arial" w:cs="Arial"/>
        </w:rPr>
        <w:tab/>
        <w:t xml:space="preserve">Ives-Deliperi VL, Howells F, Stein DJ, Meintjes EM, Horn N. The effects of mindfulness-based cognitive therapy in patients with bipolar disorder: A controlled functional MRI investigation. Journal of Affective Disorders. 2013 Sep 25;150(3):1152–7. </w:t>
      </w:r>
    </w:p>
    <w:p w14:paraId="79860904" w14:textId="77777777" w:rsidR="008F52BF" w:rsidRPr="00D31C0E" w:rsidRDefault="008F52BF" w:rsidP="008F52BF">
      <w:pPr>
        <w:pStyle w:val="Bibliography"/>
        <w:rPr>
          <w:rFonts w:ascii="Arial" w:hAnsi="Arial" w:cs="Arial"/>
        </w:rPr>
      </w:pPr>
      <w:r w:rsidRPr="00D31C0E">
        <w:rPr>
          <w:rFonts w:ascii="Arial" w:hAnsi="Arial" w:cs="Arial"/>
        </w:rPr>
        <w:t>183.</w:t>
      </w:r>
      <w:r w:rsidRPr="00D31C0E">
        <w:rPr>
          <w:rFonts w:ascii="Arial" w:hAnsi="Arial" w:cs="Arial"/>
        </w:rPr>
        <w:tab/>
        <w:t xml:space="preserve">Jogia J, Dima D, Frangou S. Sex differences in bipolar disorder: a review of neuroimaging findings and new evidence. Bipolar Disorders. 2012;14(4):461–71. </w:t>
      </w:r>
    </w:p>
    <w:p w14:paraId="2614DE35" w14:textId="77777777" w:rsidR="008F52BF" w:rsidRPr="00D31C0E" w:rsidRDefault="008F52BF" w:rsidP="008F52BF">
      <w:pPr>
        <w:pStyle w:val="Bibliography"/>
        <w:rPr>
          <w:rFonts w:ascii="Arial" w:hAnsi="Arial" w:cs="Arial"/>
        </w:rPr>
      </w:pPr>
      <w:r w:rsidRPr="00D31C0E">
        <w:rPr>
          <w:rFonts w:ascii="Arial" w:hAnsi="Arial" w:cs="Arial"/>
        </w:rPr>
        <w:lastRenderedPageBreak/>
        <w:t>184.</w:t>
      </w:r>
      <w:r w:rsidRPr="00D31C0E">
        <w:rPr>
          <w:rFonts w:ascii="Arial" w:hAnsi="Arial" w:cs="Arial"/>
        </w:rPr>
        <w:tab/>
        <w:t xml:space="preserve">Kaladjian A, Jeanningros R, Azorin JM, Nazarian B, Roth M, Anton JL, et al. Remission from mania is associated with a decrease in amygdala activation during motor response inhibition. Bipolar Disorders. 2009;11(5):530–8. </w:t>
      </w:r>
    </w:p>
    <w:p w14:paraId="099D658F" w14:textId="77777777" w:rsidR="008F52BF" w:rsidRPr="00D31C0E" w:rsidRDefault="008F52BF" w:rsidP="008F52BF">
      <w:pPr>
        <w:pStyle w:val="Bibliography"/>
        <w:rPr>
          <w:rFonts w:ascii="Arial" w:hAnsi="Arial" w:cs="Arial"/>
        </w:rPr>
      </w:pPr>
      <w:r w:rsidRPr="00D31C0E">
        <w:rPr>
          <w:rFonts w:ascii="Arial" w:hAnsi="Arial" w:cs="Arial"/>
        </w:rPr>
        <w:t>185.</w:t>
      </w:r>
      <w:r w:rsidRPr="00D31C0E">
        <w:rPr>
          <w:rFonts w:ascii="Arial" w:hAnsi="Arial" w:cs="Arial"/>
        </w:rPr>
        <w:tab/>
        <w:t xml:space="preserve">Keener MT, Fournier JC, Mullin BC, Kronhaus D, Perlman SB, LaBarbara E, et al. Dissociable patterns of medial prefrontal and amygdala activity to face identity versus emotion in bipolar disorder. Psychol Med. 2012 Sep;42(9):1913–24. </w:t>
      </w:r>
    </w:p>
    <w:p w14:paraId="764DCB4E" w14:textId="77777777" w:rsidR="008F52BF" w:rsidRPr="00D31C0E" w:rsidRDefault="008F52BF" w:rsidP="008F52BF">
      <w:pPr>
        <w:pStyle w:val="Bibliography"/>
        <w:rPr>
          <w:rFonts w:ascii="Arial" w:hAnsi="Arial" w:cs="Arial"/>
        </w:rPr>
      </w:pPr>
      <w:r w:rsidRPr="00D31C0E">
        <w:rPr>
          <w:rFonts w:ascii="Arial" w:hAnsi="Arial" w:cs="Arial"/>
        </w:rPr>
        <w:t>186.</w:t>
      </w:r>
      <w:r w:rsidRPr="00D31C0E">
        <w:rPr>
          <w:rFonts w:ascii="Arial" w:hAnsi="Arial" w:cs="Arial"/>
        </w:rPr>
        <w:tab/>
        <w:t xml:space="preserve">Kim E, Jung YC, Ku J, Kim JJ, Lee H, Kim SY, et al. Reduced activation in the mirror neuron system during a virtual social cognition task in euthymic bipolar disorder. Progress in Neuro-Psychopharmacology and Biological Psychiatry. 2009 Nov 13;33(8):1409–16. </w:t>
      </w:r>
    </w:p>
    <w:p w14:paraId="217D5D8F" w14:textId="77777777" w:rsidR="008F52BF" w:rsidRPr="00D31C0E" w:rsidRDefault="008F52BF" w:rsidP="008F52BF">
      <w:pPr>
        <w:pStyle w:val="Bibliography"/>
        <w:rPr>
          <w:rFonts w:ascii="Arial" w:hAnsi="Arial" w:cs="Arial"/>
        </w:rPr>
      </w:pPr>
      <w:r w:rsidRPr="00D31C0E">
        <w:rPr>
          <w:rFonts w:ascii="Arial" w:hAnsi="Arial" w:cs="Arial"/>
        </w:rPr>
        <w:t>187.</w:t>
      </w:r>
      <w:r w:rsidRPr="00D31C0E">
        <w:rPr>
          <w:rFonts w:ascii="Arial" w:hAnsi="Arial" w:cs="Arial"/>
        </w:rPr>
        <w:tab/>
        <w:t xml:space="preserve">Kirschner M, Cathomas F, Manoliu A, Habermeyer B, Simon JJ, Seifritz E, et al. Shared and dissociable features of apathy and reward system dysfunction in bipolar I disorder and schizophrenia. Psychological Medicine. 2020 Apr;50(6):936–47. </w:t>
      </w:r>
    </w:p>
    <w:p w14:paraId="617AF1EB" w14:textId="77777777" w:rsidR="008F52BF" w:rsidRPr="00D31C0E" w:rsidRDefault="008F52BF" w:rsidP="008F52BF">
      <w:pPr>
        <w:pStyle w:val="Bibliography"/>
        <w:rPr>
          <w:rFonts w:ascii="Arial" w:hAnsi="Arial" w:cs="Arial"/>
        </w:rPr>
      </w:pPr>
      <w:r w:rsidRPr="00D31C0E">
        <w:rPr>
          <w:rFonts w:ascii="Arial" w:hAnsi="Arial" w:cs="Arial"/>
        </w:rPr>
        <w:t>188.</w:t>
      </w:r>
      <w:r w:rsidRPr="00D31C0E">
        <w:rPr>
          <w:rFonts w:ascii="Arial" w:hAnsi="Arial" w:cs="Arial"/>
        </w:rPr>
        <w:tab/>
        <w:t xml:space="preserve">Lagopoulos J, Ivanovski B, Malhi GS. An event-related functional MRI study of working memory in euthymic bipolar disorder. J Psychiatry Neurosci. 2007 May;32(3):174–84. </w:t>
      </w:r>
    </w:p>
    <w:p w14:paraId="449F9C56" w14:textId="77777777" w:rsidR="008F52BF" w:rsidRPr="00D31C0E" w:rsidRDefault="008F52BF" w:rsidP="008F52BF">
      <w:pPr>
        <w:pStyle w:val="Bibliography"/>
        <w:rPr>
          <w:rFonts w:ascii="Arial" w:hAnsi="Arial" w:cs="Arial"/>
        </w:rPr>
      </w:pPr>
      <w:r w:rsidRPr="00D31C0E">
        <w:rPr>
          <w:rFonts w:ascii="Arial" w:hAnsi="Arial" w:cs="Arial"/>
        </w:rPr>
        <w:t>189.</w:t>
      </w:r>
      <w:r w:rsidRPr="00D31C0E">
        <w:rPr>
          <w:rFonts w:ascii="Arial" w:hAnsi="Arial" w:cs="Arial"/>
        </w:rPr>
        <w:tab/>
        <w:t xml:space="preserve">Lee J, Reavis EA, Engel SA, Altshuler LL, Cohen MS, Glahn DC, et al. fMRI evidence of aberrant neural adaptation for objects in schizophrenia and bipolar disorder. Hum Brain Mapp. 2019 01;40(5):1608–17. </w:t>
      </w:r>
    </w:p>
    <w:p w14:paraId="3A3D7286" w14:textId="77777777" w:rsidR="008F52BF" w:rsidRPr="00D31C0E" w:rsidRDefault="008F52BF" w:rsidP="008F52BF">
      <w:pPr>
        <w:pStyle w:val="Bibliography"/>
        <w:rPr>
          <w:rFonts w:ascii="Arial" w:hAnsi="Arial" w:cs="Arial"/>
        </w:rPr>
      </w:pPr>
      <w:r w:rsidRPr="00D31C0E">
        <w:rPr>
          <w:rFonts w:ascii="Arial" w:hAnsi="Arial" w:cs="Arial"/>
        </w:rPr>
        <w:t>190.</w:t>
      </w:r>
      <w:r w:rsidRPr="00D31C0E">
        <w:rPr>
          <w:rFonts w:ascii="Arial" w:hAnsi="Arial" w:cs="Arial"/>
        </w:rPr>
        <w:tab/>
        <w:t>Li G, Liu P, Andari E, Zhang A, Zhang K. The Role of Amygdala in Patients With Euthymic Bipolar Disorder During Resting State. Front Psychiatry [Internet]. 2018 [cited 2020 Dec 6];9. Available from: https://www.frontiersin.org/articles/10.3389/fpsyt.2018.00445/full</w:t>
      </w:r>
    </w:p>
    <w:p w14:paraId="625F4C01" w14:textId="77777777" w:rsidR="008F52BF" w:rsidRPr="00D31C0E" w:rsidRDefault="008F52BF" w:rsidP="008F52BF">
      <w:pPr>
        <w:pStyle w:val="Bibliography"/>
        <w:rPr>
          <w:rFonts w:ascii="Arial" w:hAnsi="Arial" w:cs="Arial"/>
        </w:rPr>
      </w:pPr>
      <w:r w:rsidRPr="00D31C0E">
        <w:rPr>
          <w:rFonts w:ascii="Arial" w:hAnsi="Arial" w:cs="Arial"/>
        </w:rPr>
        <w:t>191.</w:t>
      </w:r>
      <w:r w:rsidRPr="00D31C0E">
        <w:rPr>
          <w:rFonts w:ascii="Arial" w:hAnsi="Arial" w:cs="Arial"/>
        </w:rPr>
        <w:tab/>
        <w:t xml:space="preserve">Liu C, Ma X, Zhen Y, Zhang Y, Tang L, Feng L, et al. The effect of lithium on resting-state brain networks in patients with bipolar depression. Journal of Translational Neuroscience. 2016 Oct 14;1(1):43–51. </w:t>
      </w:r>
    </w:p>
    <w:p w14:paraId="7CF3AD95" w14:textId="77777777" w:rsidR="008F52BF" w:rsidRPr="00D31C0E" w:rsidRDefault="008F52BF" w:rsidP="008F52BF">
      <w:pPr>
        <w:pStyle w:val="Bibliography"/>
        <w:rPr>
          <w:rFonts w:ascii="Arial" w:hAnsi="Arial" w:cs="Arial"/>
        </w:rPr>
      </w:pPr>
      <w:r w:rsidRPr="00D31C0E">
        <w:rPr>
          <w:rFonts w:ascii="Arial" w:hAnsi="Arial" w:cs="Arial"/>
        </w:rPr>
        <w:t>192.</w:t>
      </w:r>
      <w:r w:rsidRPr="00D31C0E">
        <w:rPr>
          <w:rFonts w:ascii="Arial" w:hAnsi="Arial" w:cs="Arial"/>
        </w:rPr>
        <w:tab/>
        <w:t>Luo X, Chen G, Jia Y, Gong J, Qiu S, Zhong S, et al. Disrupted Cerebellar Connectivity With the Central Executive Network and the Default-Mode Network in Unmedicated Bipolar II Disorder. Front Psychiatry [Internet]. 2018 [cited 2020 Dec 6];9. Available from: https://www.frontiersin.org/articles/10.3389/fpsyt.2018.00705/full</w:t>
      </w:r>
    </w:p>
    <w:p w14:paraId="2B572A8F" w14:textId="77777777" w:rsidR="008F52BF" w:rsidRPr="00D31C0E" w:rsidRDefault="008F52BF" w:rsidP="008F52BF">
      <w:pPr>
        <w:pStyle w:val="Bibliography"/>
        <w:rPr>
          <w:rFonts w:ascii="Arial" w:hAnsi="Arial" w:cs="Arial"/>
        </w:rPr>
      </w:pPr>
      <w:r w:rsidRPr="00D31C0E">
        <w:rPr>
          <w:rFonts w:ascii="Arial" w:hAnsi="Arial" w:cs="Arial"/>
        </w:rPr>
        <w:t>193.</w:t>
      </w:r>
      <w:r w:rsidRPr="00D31C0E">
        <w:rPr>
          <w:rFonts w:ascii="Arial" w:hAnsi="Arial" w:cs="Arial"/>
        </w:rPr>
        <w:tab/>
        <w:t xml:space="preserve">Magioncalda P, Martino M, Conio B, Escelsior A, Piaggio N, Presta A, et al. Functional connectivity and neuronal variability of resting state activity in bipolar disorder—reduction and decoupling in anterior cortical midline structures. Human Brain Mapping. 2015;36(2):666–82. </w:t>
      </w:r>
    </w:p>
    <w:p w14:paraId="4A088C7C" w14:textId="77777777" w:rsidR="008F52BF" w:rsidRPr="00D31C0E" w:rsidRDefault="008F52BF" w:rsidP="008F52BF">
      <w:pPr>
        <w:pStyle w:val="Bibliography"/>
        <w:rPr>
          <w:rFonts w:ascii="Arial" w:hAnsi="Arial" w:cs="Arial"/>
        </w:rPr>
      </w:pPr>
      <w:r w:rsidRPr="00D31C0E">
        <w:rPr>
          <w:rFonts w:ascii="Arial" w:hAnsi="Arial" w:cs="Arial"/>
        </w:rPr>
        <w:t>194.</w:t>
      </w:r>
      <w:r w:rsidRPr="00D31C0E">
        <w:rPr>
          <w:rFonts w:ascii="Arial" w:hAnsi="Arial" w:cs="Arial"/>
        </w:rPr>
        <w:tab/>
        <w:t xml:space="preserve">Maïza O, Razafimandimby A, Brazo P, Lecardeur L, Delamillieure P, Mazoyer B, et al. Functional deficit in the medial prefrontal cortex in patients with chronic </w:t>
      </w:r>
      <w:r w:rsidRPr="00D31C0E">
        <w:rPr>
          <w:rFonts w:ascii="Arial" w:hAnsi="Arial" w:cs="Arial"/>
        </w:rPr>
        <w:lastRenderedPageBreak/>
        <w:t xml:space="preserve">schizophrenia, first psychotic episode, and bipolar disorders. Bipolar Disord. 2010 Jun;12(4):450–2. </w:t>
      </w:r>
    </w:p>
    <w:p w14:paraId="45025766" w14:textId="77777777" w:rsidR="008F52BF" w:rsidRPr="00D31C0E" w:rsidRDefault="008F52BF" w:rsidP="008F52BF">
      <w:pPr>
        <w:pStyle w:val="Bibliography"/>
        <w:rPr>
          <w:rFonts w:ascii="Arial" w:hAnsi="Arial" w:cs="Arial"/>
        </w:rPr>
      </w:pPr>
      <w:r w:rsidRPr="00D31C0E">
        <w:rPr>
          <w:rFonts w:ascii="Arial" w:hAnsi="Arial" w:cs="Arial"/>
        </w:rPr>
        <w:t>195.</w:t>
      </w:r>
      <w:r w:rsidRPr="00D31C0E">
        <w:rPr>
          <w:rFonts w:ascii="Arial" w:hAnsi="Arial" w:cs="Arial"/>
        </w:rPr>
        <w:tab/>
        <w:t xml:space="preserve">Malhi GS, Lagopoulos J, Das P, Moss K, Berk M, Coulston CM. A functional MRI study of Theory of Mind in euthymic bipolar disorder patients. Bipolar Disord. 2008 Dec;10(8):943–56. </w:t>
      </w:r>
    </w:p>
    <w:p w14:paraId="05DFC28B" w14:textId="77777777" w:rsidR="008F52BF" w:rsidRPr="00D31C0E" w:rsidRDefault="008F52BF" w:rsidP="008F52BF">
      <w:pPr>
        <w:pStyle w:val="Bibliography"/>
        <w:rPr>
          <w:rFonts w:ascii="Arial" w:hAnsi="Arial" w:cs="Arial"/>
        </w:rPr>
      </w:pPr>
      <w:r w:rsidRPr="00D31C0E">
        <w:rPr>
          <w:rFonts w:ascii="Arial" w:hAnsi="Arial" w:cs="Arial"/>
        </w:rPr>
        <w:t>196.</w:t>
      </w:r>
      <w:r w:rsidRPr="00D31C0E">
        <w:rPr>
          <w:rFonts w:ascii="Arial" w:hAnsi="Arial" w:cs="Arial"/>
        </w:rPr>
        <w:tab/>
        <w:t xml:space="preserve">Marchand WR, Lee JN, Garn C, Thatcher J, Gale P, Kreitschitz S, et al. Aberrant emotional processing in posterior cortical midline structures in bipolar II depression. Progress in Neuro-Psychopharmacology and Biological Psychiatry. 2011 Aug 15;35(7):1729–37. </w:t>
      </w:r>
    </w:p>
    <w:p w14:paraId="743703D8" w14:textId="77777777" w:rsidR="008F52BF" w:rsidRPr="00D31C0E" w:rsidRDefault="008F52BF" w:rsidP="008F52BF">
      <w:pPr>
        <w:pStyle w:val="Bibliography"/>
        <w:rPr>
          <w:rFonts w:ascii="Arial" w:hAnsi="Arial" w:cs="Arial"/>
        </w:rPr>
      </w:pPr>
      <w:r w:rsidRPr="00D31C0E">
        <w:rPr>
          <w:rFonts w:ascii="Arial" w:hAnsi="Arial" w:cs="Arial"/>
        </w:rPr>
        <w:t>197.</w:t>
      </w:r>
      <w:r w:rsidRPr="00D31C0E">
        <w:rPr>
          <w:rFonts w:ascii="Arial" w:hAnsi="Arial" w:cs="Arial"/>
        </w:rPr>
        <w:tab/>
        <w:t xml:space="preserve">Marotta G, Delvecchio G, Pigoni A, Mandolini G, Ciappolino V, Oldani L, et al. The metabolic basis of psychosis in bipolar disorder: A positron emission tomography study. Bipolar Disorders. 2019;21(2):151–8. </w:t>
      </w:r>
    </w:p>
    <w:p w14:paraId="7D9B5BE4" w14:textId="77777777" w:rsidR="008F52BF" w:rsidRPr="00D31C0E" w:rsidRDefault="008F52BF" w:rsidP="008F52BF">
      <w:pPr>
        <w:pStyle w:val="Bibliography"/>
        <w:rPr>
          <w:rFonts w:ascii="Arial" w:hAnsi="Arial" w:cs="Arial"/>
        </w:rPr>
      </w:pPr>
      <w:r w:rsidRPr="00D31C0E">
        <w:rPr>
          <w:rFonts w:ascii="Arial" w:hAnsi="Arial" w:cs="Arial"/>
        </w:rPr>
        <w:t>198.</w:t>
      </w:r>
      <w:r w:rsidRPr="00D31C0E">
        <w:rPr>
          <w:rFonts w:ascii="Arial" w:hAnsi="Arial" w:cs="Arial"/>
        </w:rPr>
        <w:tab/>
        <w:t xml:space="preserve">Martino M, Magioncalda P, Saiote C, Conio B, Escelsior A, Rocchi G, et al. Abnormal functional–structural cingulum connectivity in mania: combined functional magnetic resonance imaging-diffusion tensor imaging investigation in different phases of bipolar disorder. Acta Psychiatrica Scandinavica. 2016;134(4):339–49. </w:t>
      </w:r>
    </w:p>
    <w:p w14:paraId="4C2145B8" w14:textId="77777777" w:rsidR="008F52BF" w:rsidRPr="00D31C0E" w:rsidRDefault="008F52BF" w:rsidP="008F52BF">
      <w:pPr>
        <w:pStyle w:val="Bibliography"/>
        <w:rPr>
          <w:rFonts w:ascii="Arial" w:hAnsi="Arial" w:cs="Arial"/>
        </w:rPr>
      </w:pPr>
      <w:r w:rsidRPr="00D31C0E">
        <w:rPr>
          <w:rFonts w:ascii="Arial" w:hAnsi="Arial" w:cs="Arial"/>
        </w:rPr>
        <w:t>199.</w:t>
      </w:r>
      <w:r w:rsidRPr="00D31C0E">
        <w:rPr>
          <w:rFonts w:ascii="Arial" w:hAnsi="Arial" w:cs="Arial"/>
        </w:rPr>
        <w:tab/>
        <w:t xml:space="preserve">Mason L, O’Sullivan N, Montaldi D, Bentall RP, El-Deredy W. Decision-making and trait impulsivity in bipolar disorder are associated with reduced prefrontal regulation of striatal reward valuation. Brain. 2014 Aug 1;137(8):2346–55. </w:t>
      </w:r>
    </w:p>
    <w:p w14:paraId="337C827B" w14:textId="77777777" w:rsidR="008F52BF" w:rsidRPr="00D31C0E" w:rsidRDefault="008F52BF" w:rsidP="008F52BF">
      <w:pPr>
        <w:pStyle w:val="Bibliography"/>
        <w:rPr>
          <w:rFonts w:ascii="Arial" w:hAnsi="Arial" w:cs="Arial"/>
        </w:rPr>
      </w:pPr>
      <w:r w:rsidRPr="00D31C0E">
        <w:rPr>
          <w:rFonts w:ascii="Arial" w:hAnsi="Arial" w:cs="Arial"/>
        </w:rPr>
        <w:t>200.</w:t>
      </w:r>
      <w:r w:rsidRPr="00D31C0E">
        <w:rPr>
          <w:rFonts w:ascii="Arial" w:hAnsi="Arial" w:cs="Arial"/>
        </w:rPr>
        <w:tab/>
        <w:t xml:space="preserve">McKenna BS, Sutherland AN, Legenkaya AP, Eyler LT. Abnormalities of brain response during encoding into verbal working memory among euthymic patients with bipolar disorder. Bipolar Disorders. 2014;16(3):289–99. </w:t>
      </w:r>
    </w:p>
    <w:p w14:paraId="4AA66BF8" w14:textId="77777777" w:rsidR="008F52BF" w:rsidRPr="00D31C0E" w:rsidRDefault="008F52BF" w:rsidP="008F52BF">
      <w:pPr>
        <w:pStyle w:val="Bibliography"/>
        <w:rPr>
          <w:rFonts w:ascii="Arial" w:hAnsi="Arial" w:cs="Arial"/>
        </w:rPr>
      </w:pPr>
      <w:r w:rsidRPr="00D31C0E">
        <w:rPr>
          <w:rFonts w:ascii="Arial" w:hAnsi="Arial" w:cs="Arial"/>
        </w:rPr>
        <w:t>201.</w:t>
      </w:r>
      <w:r w:rsidRPr="00D31C0E">
        <w:rPr>
          <w:rFonts w:ascii="Arial" w:hAnsi="Arial" w:cs="Arial"/>
        </w:rPr>
        <w:tab/>
        <w:t xml:space="preserve">Mechelli A, Fusar-Poli P, Prata D, Papagni SA, Tognin S, Kambeitz J, et al. Genetic vulnerability to psychosis and cortical function: epistatic effects between DAAO and G72. Curr Pharm Des. 2012;18(4):510–7. </w:t>
      </w:r>
    </w:p>
    <w:p w14:paraId="6D88E747" w14:textId="77777777" w:rsidR="008F52BF" w:rsidRPr="00D31C0E" w:rsidRDefault="008F52BF" w:rsidP="008F52BF">
      <w:pPr>
        <w:pStyle w:val="Bibliography"/>
        <w:rPr>
          <w:rFonts w:ascii="Arial" w:hAnsi="Arial" w:cs="Arial"/>
        </w:rPr>
      </w:pPr>
      <w:r w:rsidRPr="00D31C0E">
        <w:rPr>
          <w:rFonts w:ascii="Arial" w:hAnsi="Arial" w:cs="Arial"/>
        </w:rPr>
        <w:t>202.</w:t>
      </w:r>
      <w:r w:rsidRPr="00D31C0E">
        <w:rPr>
          <w:rFonts w:ascii="Arial" w:hAnsi="Arial" w:cs="Arial"/>
        </w:rPr>
        <w:tab/>
        <w:t xml:space="preserve">Mullin BC, Perlman SB, Versace A, de Almeida JRC, LaBarbara EJ, Klein C, et al. An fMRI study of attentional control in the context of emotional distracters in euthymic adults with bipolar disorder. Psychiatry Research: Neuroimaging. 2012;201(3):196–205. </w:t>
      </w:r>
    </w:p>
    <w:p w14:paraId="381D74FF" w14:textId="77777777" w:rsidR="008F52BF" w:rsidRPr="00D31C0E" w:rsidRDefault="008F52BF" w:rsidP="008F52BF">
      <w:pPr>
        <w:pStyle w:val="Bibliography"/>
        <w:rPr>
          <w:rFonts w:ascii="Arial" w:hAnsi="Arial" w:cs="Arial"/>
        </w:rPr>
      </w:pPr>
      <w:r w:rsidRPr="00D31C0E">
        <w:rPr>
          <w:rFonts w:ascii="Arial" w:hAnsi="Arial" w:cs="Arial"/>
        </w:rPr>
        <w:t>203.</w:t>
      </w:r>
      <w:r w:rsidRPr="00D31C0E">
        <w:rPr>
          <w:rFonts w:ascii="Arial" w:hAnsi="Arial" w:cs="Arial"/>
        </w:rPr>
        <w:tab/>
        <w:t xml:space="preserve">Nusslock R, Almeida JR, Forbes EE, Versace A, Frank E, LaBarbara EJ, et al. Waiting to win: elevated striatal and orbitofrontal cortical activity during reward anticipation in euthymic bipolar disorder adults. Bipolar Disorders. 2012;14(3):249–60. </w:t>
      </w:r>
    </w:p>
    <w:p w14:paraId="5D1E2B2F" w14:textId="77777777" w:rsidR="008F52BF" w:rsidRPr="00D31C0E" w:rsidRDefault="008F52BF" w:rsidP="008F52BF">
      <w:pPr>
        <w:pStyle w:val="Bibliography"/>
        <w:rPr>
          <w:rFonts w:ascii="Arial" w:hAnsi="Arial" w:cs="Arial"/>
        </w:rPr>
      </w:pPr>
      <w:r w:rsidRPr="00D31C0E">
        <w:rPr>
          <w:rFonts w:ascii="Arial" w:hAnsi="Arial" w:cs="Arial"/>
        </w:rPr>
        <w:t>204.</w:t>
      </w:r>
      <w:r w:rsidRPr="00D31C0E">
        <w:rPr>
          <w:rFonts w:ascii="Arial" w:hAnsi="Arial" w:cs="Arial"/>
        </w:rPr>
        <w:tab/>
        <w:t>Oertel</w:t>
      </w:r>
      <w:r w:rsidRPr="00D31C0E">
        <w:rPr>
          <w:rFonts w:ascii="Cambria Math" w:hAnsi="Cambria Math" w:cs="Cambria Math"/>
        </w:rPr>
        <w:t>‐</w:t>
      </w:r>
      <w:r w:rsidRPr="00D31C0E">
        <w:rPr>
          <w:rFonts w:ascii="Arial" w:hAnsi="Arial" w:cs="Arial"/>
        </w:rPr>
        <w:t xml:space="preserve">Knöchel V, Reinke B, Feddern R, Knake A, Knöchel C, Prvulovic D, et al. Episodic memory impairments in bipolar disorder are associated with functional and structural brain changes. Bipolar Disorders. 2014;16(8):830–45. </w:t>
      </w:r>
    </w:p>
    <w:p w14:paraId="696B8E07" w14:textId="77777777" w:rsidR="008F52BF" w:rsidRPr="00D31C0E" w:rsidRDefault="008F52BF" w:rsidP="008F52BF">
      <w:pPr>
        <w:pStyle w:val="Bibliography"/>
        <w:rPr>
          <w:rFonts w:ascii="Arial" w:hAnsi="Arial" w:cs="Arial"/>
        </w:rPr>
      </w:pPr>
      <w:r w:rsidRPr="00D31C0E">
        <w:rPr>
          <w:rFonts w:ascii="Arial" w:hAnsi="Arial" w:cs="Arial"/>
        </w:rPr>
        <w:lastRenderedPageBreak/>
        <w:t>205.</w:t>
      </w:r>
      <w:r w:rsidRPr="00D31C0E">
        <w:rPr>
          <w:rFonts w:ascii="Arial" w:hAnsi="Arial" w:cs="Arial"/>
        </w:rPr>
        <w:tab/>
        <w:t xml:space="preserve">Oertel-Knöchel V, Reinke B, Matura S, Prvulovic D, Linden DEJ, Ven V van de. Functional connectivity pattern during rest within the episodic memory network in association with episodic memory performance in bipolar disorder. Psychiatry Research: Neuroimaging. 2015 Feb 28;231(2):141–50. </w:t>
      </w:r>
    </w:p>
    <w:p w14:paraId="5E348838" w14:textId="77777777" w:rsidR="008F52BF" w:rsidRPr="00D31C0E" w:rsidRDefault="008F52BF" w:rsidP="008F52BF">
      <w:pPr>
        <w:pStyle w:val="Bibliography"/>
        <w:rPr>
          <w:rFonts w:ascii="Arial" w:hAnsi="Arial" w:cs="Arial"/>
        </w:rPr>
      </w:pPr>
      <w:r w:rsidRPr="00D31C0E">
        <w:rPr>
          <w:rFonts w:ascii="Arial" w:hAnsi="Arial" w:cs="Arial"/>
        </w:rPr>
        <w:t>206.</w:t>
      </w:r>
      <w:r w:rsidRPr="00D31C0E">
        <w:rPr>
          <w:rFonts w:ascii="Arial" w:hAnsi="Arial" w:cs="Arial"/>
        </w:rPr>
        <w:tab/>
        <w:t xml:space="preserve">Palaniyappan L, Mota NB, Oowise S, Balain V, Copelli M, Ribeiro S, et al. Speech structure links the neural and socio-behavioural correlates of psychotic disorders. Progress in Neuro-Psychopharmacology and Biological Psychiatry. 2019 Jan 10;88:112–20. </w:t>
      </w:r>
    </w:p>
    <w:p w14:paraId="205AB8D8" w14:textId="77777777" w:rsidR="008F52BF" w:rsidRPr="00D31C0E" w:rsidRDefault="008F52BF" w:rsidP="008F52BF">
      <w:pPr>
        <w:pStyle w:val="Bibliography"/>
        <w:rPr>
          <w:rFonts w:ascii="Arial" w:hAnsi="Arial" w:cs="Arial"/>
        </w:rPr>
      </w:pPr>
      <w:r w:rsidRPr="00D31C0E">
        <w:rPr>
          <w:rFonts w:ascii="Arial" w:hAnsi="Arial" w:cs="Arial"/>
        </w:rPr>
        <w:t>207.</w:t>
      </w:r>
      <w:r w:rsidRPr="00D31C0E">
        <w:rPr>
          <w:rFonts w:ascii="Arial" w:hAnsi="Arial" w:cs="Arial"/>
        </w:rPr>
        <w:tab/>
        <w:t xml:space="preserve">Penfold C, Vizueta N, Townsend JD, Bookheimer SY, Altshuler LL. Frontal lobe hypoactivation in medication-free adults with bipolar II depression during response inhibition. Psychiatry Research: Neuroimaging. 2015 Mar 30;231(3):202–9. </w:t>
      </w:r>
    </w:p>
    <w:p w14:paraId="5371EA8B" w14:textId="77777777" w:rsidR="008F52BF" w:rsidRPr="00D31C0E" w:rsidRDefault="008F52BF" w:rsidP="008F52BF">
      <w:pPr>
        <w:pStyle w:val="Bibliography"/>
        <w:rPr>
          <w:rFonts w:ascii="Arial" w:hAnsi="Arial" w:cs="Arial"/>
        </w:rPr>
      </w:pPr>
      <w:r w:rsidRPr="00D31C0E">
        <w:rPr>
          <w:rFonts w:ascii="Arial" w:hAnsi="Arial" w:cs="Arial"/>
        </w:rPr>
        <w:t>208.</w:t>
      </w:r>
      <w:r w:rsidRPr="00D31C0E">
        <w:rPr>
          <w:rFonts w:ascii="Arial" w:hAnsi="Arial" w:cs="Arial"/>
        </w:rPr>
        <w:tab/>
        <w:t xml:space="preserve">Qiu S, Chen F, Chen G, Jia Y, Gong J, Luo X, et al. Abnormal resting-state regional homogeneity in unmedicated bipolar II disorder. Journal of Affective Disorders. 2019 Sep 1;256:604–10. </w:t>
      </w:r>
    </w:p>
    <w:p w14:paraId="543FB98D" w14:textId="77777777" w:rsidR="008F52BF" w:rsidRPr="00D31C0E" w:rsidRDefault="008F52BF" w:rsidP="008F52BF">
      <w:pPr>
        <w:pStyle w:val="Bibliography"/>
        <w:rPr>
          <w:rFonts w:ascii="Arial" w:hAnsi="Arial" w:cs="Arial"/>
        </w:rPr>
      </w:pPr>
      <w:r w:rsidRPr="00D31C0E">
        <w:rPr>
          <w:rFonts w:ascii="Arial" w:hAnsi="Arial" w:cs="Arial"/>
        </w:rPr>
        <w:t>209.</w:t>
      </w:r>
      <w:r w:rsidRPr="00D31C0E">
        <w:rPr>
          <w:rFonts w:ascii="Arial" w:hAnsi="Arial" w:cs="Arial"/>
        </w:rPr>
        <w:tab/>
        <w:t xml:space="preserve">Reinke B, Ven VV de, Matura S, Linden DEJ, Oertel-Knöchel V. Altered Intrinsic Functional Connectivity in Language-Related Brain Regions in Association with Verbal Memory Performance in Euthymic Bipolar Patients. Brain Sciences. 2013 Sep;3(3):1357–73. </w:t>
      </w:r>
    </w:p>
    <w:p w14:paraId="2BBE3502" w14:textId="77777777" w:rsidR="008F52BF" w:rsidRPr="00D31C0E" w:rsidRDefault="008F52BF" w:rsidP="008F52BF">
      <w:pPr>
        <w:pStyle w:val="Bibliography"/>
        <w:rPr>
          <w:rFonts w:ascii="Arial" w:hAnsi="Arial" w:cs="Arial"/>
        </w:rPr>
      </w:pPr>
      <w:r w:rsidRPr="00D31C0E">
        <w:rPr>
          <w:rFonts w:ascii="Arial" w:hAnsi="Arial" w:cs="Arial"/>
        </w:rPr>
        <w:t>210.</w:t>
      </w:r>
      <w:r w:rsidRPr="00D31C0E">
        <w:rPr>
          <w:rFonts w:ascii="Arial" w:hAnsi="Arial" w:cs="Arial"/>
        </w:rPr>
        <w:tab/>
        <w:t xml:space="preserve">Rive MM, Mocking RJT, Koeter MWJ, van Wingen G, de Wit SJ, van den Heuvel OA, et al. State-Dependent Differences in Emotion Regulation Between Unmedicated Bipolar Disorder and Major Depressive Disorder. JAMA Psychiatry. 2015 Jul;72(7):687–96. </w:t>
      </w:r>
    </w:p>
    <w:p w14:paraId="3B045EF3" w14:textId="77777777" w:rsidR="008F52BF" w:rsidRPr="00D31C0E" w:rsidRDefault="008F52BF" w:rsidP="008F52BF">
      <w:pPr>
        <w:pStyle w:val="Bibliography"/>
        <w:rPr>
          <w:rFonts w:ascii="Arial" w:hAnsi="Arial" w:cs="Arial"/>
        </w:rPr>
      </w:pPr>
      <w:r w:rsidRPr="00D31C0E">
        <w:rPr>
          <w:rFonts w:ascii="Arial" w:hAnsi="Arial" w:cs="Arial"/>
        </w:rPr>
        <w:t>211.</w:t>
      </w:r>
      <w:r w:rsidRPr="00D31C0E">
        <w:rPr>
          <w:rFonts w:ascii="Arial" w:hAnsi="Arial" w:cs="Arial"/>
        </w:rPr>
        <w:tab/>
        <w:t xml:space="preserve">Rive MM, Koeter MWJ, Veltman DJ, Schene AH, Ruhé HG. Visuospatial planning in unmedicated major depressive disorder and bipolar disorder: distinct and common neural correlates. Psychological Medicine. 2016 Aug;46(11):2313–28. </w:t>
      </w:r>
    </w:p>
    <w:p w14:paraId="31BB6639" w14:textId="77777777" w:rsidR="008F52BF" w:rsidRPr="00D31C0E" w:rsidRDefault="008F52BF" w:rsidP="008F52BF">
      <w:pPr>
        <w:pStyle w:val="Bibliography"/>
        <w:rPr>
          <w:rFonts w:ascii="Arial" w:hAnsi="Arial" w:cs="Arial"/>
        </w:rPr>
      </w:pPr>
      <w:r w:rsidRPr="00D31C0E">
        <w:rPr>
          <w:rFonts w:ascii="Arial" w:hAnsi="Arial" w:cs="Arial"/>
        </w:rPr>
        <w:t>212.</w:t>
      </w:r>
      <w:r w:rsidRPr="00D31C0E">
        <w:rPr>
          <w:rFonts w:ascii="Arial" w:hAnsi="Arial" w:cs="Arial"/>
        </w:rPr>
        <w:tab/>
        <w:t xml:space="preserve">Rosenfeld ES, Pearlson GD, Sweeney JA, Tamminga CA, Keshavan MS, Nonterah C, et al. Prolonged hemodynamic response during incidental facial emotion processing in inter-episode bipolar I disorder. Brain Imaging and Behavior. 2014 Mar 1;8(1):73–86. </w:t>
      </w:r>
    </w:p>
    <w:p w14:paraId="7D4D594B" w14:textId="77777777" w:rsidR="008F52BF" w:rsidRPr="00D31C0E" w:rsidRDefault="008F52BF" w:rsidP="008F52BF">
      <w:pPr>
        <w:pStyle w:val="Bibliography"/>
        <w:rPr>
          <w:rFonts w:ascii="Arial" w:hAnsi="Arial" w:cs="Arial"/>
        </w:rPr>
      </w:pPr>
      <w:r w:rsidRPr="00D31C0E">
        <w:rPr>
          <w:rFonts w:ascii="Arial" w:hAnsi="Arial" w:cs="Arial"/>
        </w:rPr>
        <w:t>213.</w:t>
      </w:r>
      <w:r w:rsidRPr="00D31C0E">
        <w:rPr>
          <w:rFonts w:ascii="Arial" w:hAnsi="Arial" w:cs="Arial"/>
        </w:rPr>
        <w:tab/>
        <w:t xml:space="preserve">Roth RM, Koven NS, Randolph JJ, Flashman LA, Pixley HS, Ricketts SM, et al. Functional magnetic resonance imaging of executive control in bipolar disorder. NeuroReport. 2006 Jul 31;17(11):1085–9. </w:t>
      </w:r>
    </w:p>
    <w:p w14:paraId="1B67821E" w14:textId="77777777" w:rsidR="008F52BF" w:rsidRPr="00D31C0E" w:rsidRDefault="008F52BF" w:rsidP="008F52BF">
      <w:pPr>
        <w:pStyle w:val="Bibliography"/>
        <w:rPr>
          <w:rFonts w:ascii="Arial" w:hAnsi="Arial" w:cs="Arial"/>
        </w:rPr>
      </w:pPr>
      <w:r w:rsidRPr="00D31C0E">
        <w:rPr>
          <w:rFonts w:ascii="Arial" w:hAnsi="Arial" w:cs="Arial"/>
        </w:rPr>
        <w:t>214.</w:t>
      </w:r>
      <w:r w:rsidRPr="00D31C0E">
        <w:rPr>
          <w:rFonts w:ascii="Arial" w:hAnsi="Arial" w:cs="Arial"/>
        </w:rPr>
        <w:tab/>
        <w:t xml:space="preserve">Ryan KA, Dawson EL, Kassel MT, Weldon AL, Marshall DF, Meyers KK, et al. Shared dimensions of performance and activation dysfunction in cognitive control in females with mood disorders. Brain. 2015 May 1;138(5):1424–34. </w:t>
      </w:r>
    </w:p>
    <w:p w14:paraId="6CF773B7" w14:textId="77777777" w:rsidR="008F52BF" w:rsidRPr="00D31C0E" w:rsidRDefault="008F52BF" w:rsidP="008F52BF">
      <w:pPr>
        <w:pStyle w:val="Bibliography"/>
        <w:rPr>
          <w:rFonts w:ascii="Arial" w:hAnsi="Arial" w:cs="Arial"/>
        </w:rPr>
      </w:pPr>
      <w:r w:rsidRPr="00D31C0E">
        <w:rPr>
          <w:rFonts w:ascii="Arial" w:hAnsi="Arial" w:cs="Arial"/>
        </w:rPr>
        <w:t>215.</w:t>
      </w:r>
      <w:r w:rsidRPr="00D31C0E">
        <w:rPr>
          <w:rFonts w:ascii="Arial" w:hAnsi="Arial" w:cs="Arial"/>
        </w:rPr>
        <w:tab/>
        <w:t xml:space="preserve">Skåtun KC, Kaufmann T, Tønnesen S, Biele G, Melle I, Agartz I, et al. Global brain connectivity alterations in patients with schizophrenia and bipolar spectrum disorders. J Psychiatry Neurosci. 2016 Sep;41(5):331–41. </w:t>
      </w:r>
    </w:p>
    <w:p w14:paraId="6C1F23DF" w14:textId="77777777" w:rsidR="008F52BF" w:rsidRPr="00D31C0E" w:rsidRDefault="008F52BF" w:rsidP="008F52BF">
      <w:pPr>
        <w:pStyle w:val="Bibliography"/>
        <w:rPr>
          <w:rFonts w:ascii="Arial" w:hAnsi="Arial" w:cs="Arial"/>
        </w:rPr>
      </w:pPr>
      <w:r w:rsidRPr="00D31C0E">
        <w:rPr>
          <w:rFonts w:ascii="Arial" w:hAnsi="Arial" w:cs="Arial"/>
        </w:rPr>
        <w:lastRenderedPageBreak/>
        <w:t>216.</w:t>
      </w:r>
      <w:r w:rsidRPr="00D31C0E">
        <w:rPr>
          <w:rFonts w:ascii="Arial" w:hAnsi="Arial" w:cs="Arial"/>
        </w:rPr>
        <w:tab/>
        <w:t xml:space="preserve">Strakowski SM, Adler CM, Holland SK, Mills NP, DelBello MP, Eliassen JC. Abnormal fMRI Brain Activation in Euthymic Bipolar Disorder Patients During a Counting Stroop Interference Task. AJP. 2005 Sep 1;162(9):1697–705. </w:t>
      </w:r>
    </w:p>
    <w:p w14:paraId="01B00D8A" w14:textId="77777777" w:rsidR="008F52BF" w:rsidRPr="00D31C0E" w:rsidRDefault="008F52BF" w:rsidP="008F52BF">
      <w:pPr>
        <w:pStyle w:val="Bibliography"/>
        <w:rPr>
          <w:rFonts w:ascii="Arial" w:hAnsi="Arial" w:cs="Arial"/>
        </w:rPr>
      </w:pPr>
      <w:r w:rsidRPr="00D31C0E">
        <w:rPr>
          <w:rFonts w:ascii="Arial" w:hAnsi="Arial" w:cs="Arial"/>
        </w:rPr>
        <w:t>217.</w:t>
      </w:r>
      <w:r w:rsidRPr="00D31C0E">
        <w:rPr>
          <w:rFonts w:ascii="Arial" w:hAnsi="Arial" w:cs="Arial"/>
        </w:rPr>
        <w:tab/>
        <w:t xml:space="preserve">Strakowski SM, Eliassen JC, Lamy M, Cerullo MA, Allendorfer JB, Madore M, et al. Functional Magnetic Resonance Imaging Brain Activation in Bipolar Mania: Evidence for Disruption of the Ventrolateral Prefrontal-Amygdala Emotional Pathway. Biological Psychiatry. 2011 Feb 15;69(4):381–8. </w:t>
      </w:r>
    </w:p>
    <w:p w14:paraId="5A040D6B" w14:textId="77777777" w:rsidR="008F52BF" w:rsidRPr="00D31C0E" w:rsidRDefault="008F52BF" w:rsidP="008F52BF">
      <w:pPr>
        <w:pStyle w:val="Bibliography"/>
        <w:rPr>
          <w:rFonts w:ascii="Arial" w:hAnsi="Arial" w:cs="Arial"/>
        </w:rPr>
      </w:pPr>
      <w:r w:rsidRPr="00D31C0E">
        <w:rPr>
          <w:rFonts w:ascii="Arial" w:hAnsi="Arial" w:cs="Arial"/>
        </w:rPr>
        <w:t>218.</w:t>
      </w:r>
      <w:r w:rsidRPr="00D31C0E">
        <w:rPr>
          <w:rFonts w:ascii="Arial" w:hAnsi="Arial" w:cs="Arial"/>
        </w:rPr>
        <w:tab/>
        <w:t xml:space="preserve">Surguladze SA, Marshall N, Schulze K, Hall MH, Walshe M, Bramon E, et al. Exaggerated neural response to emotional faces in patients with bipolar disorder and their first-degree relatives. NeuroImage. 2010 Oct 15;53(1):58–64. </w:t>
      </w:r>
    </w:p>
    <w:p w14:paraId="6883BB1B" w14:textId="77777777" w:rsidR="008F52BF" w:rsidRPr="00D31C0E" w:rsidRDefault="008F52BF" w:rsidP="008F52BF">
      <w:pPr>
        <w:pStyle w:val="Bibliography"/>
        <w:rPr>
          <w:rFonts w:ascii="Arial" w:hAnsi="Arial" w:cs="Arial"/>
        </w:rPr>
      </w:pPr>
      <w:r w:rsidRPr="00D31C0E">
        <w:rPr>
          <w:rFonts w:ascii="Arial" w:hAnsi="Arial" w:cs="Arial"/>
        </w:rPr>
        <w:t>219.</w:t>
      </w:r>
      <w:r w:rsidRPr="00D31C0E">
        <w:rPr>
          <w:rFonts w:ascii="Arial" w:hAnsi="Arial" w:cs="Arial"/>
        </w:rPr>
        <w:tab/>
        <w:t>Syan SK, Minuzzi L, Smith M, Costescu D, Allega OR, Hall GBC, et al. Brain Structure and Function in Women with Comorbid Bipolar and Premenstrual Dysphoric Disorder. Front Psychiatry [Internet]. 2018 [cited 2020 Dec 6];8. Available from: https://www.frontiersin.org/articles/10.3389/fpsyt.2017.00301/full</w:t>
      </w:r>
    </w:p>
    <w:p w14:paraId="20ADE79B" w14:textId="77777777" w:rsidR="008F52BF" w:rsidRPr="00D31C0E" w:rsidRDefault="008F52BF" w:rsidP="008F52BF">
      <w:pPr>
        <w:pStyle w:val="Bibliography"/>
        <w:rPr>
          <w:rFonts w:ascii="Arial" w:hAnsi="Arial" w:cs="Arial"/>
        </w:rPr>
      </w:pPr>
      <w:r w:rsidRPr="00D31C0E">
        <w:rPr>
          <w:rFonts w:ascii="Arial" w:hAnsi="Arial" w:cs="Arial"/>
        </w:rPr>
        <w:t>220.</w:t>
      </w:r>
      <w:r w:rsidRPr="00D31C0E">
        <w:rPr>
          <w:rFonts w:ascii="Arial" w:hAnsi="Arial" w:cs="Arial"/>
        </w:rPr>
        <w:tab/>
        <w:t xml:space="preserve">Tecelão D, Mendes A, Martins D, Bramon E, Toulopoulou T, Kravariti E, et al. The impact of psychosis genome-wide associated ZNF804A variation on verbal fluency connectivity. Journal of Psychiatric Research. 2018 Mar 1;98:17–21. </w:t>
      </w:r>
    </w:p>
    <w:p w14:paraId="4A9AF542" w14:textId="77777777" w:rsidR="008F52BF" w:rsidRPr="00D31C0E" w:rsidRDefault="008F52BF" w:rsidP="008F52BF">
      <w:pPr>
        <w:pStyle w:val="Bibliography"/>
        <w:rPr>
          <w:rFonts w:ascii="Arial" w:hAnsi="Arial" w:cs="Arial"/>
        </w:rPr>
      </w:pPr>
      <w:r w:rsidRPr="00D31C0E">
        <w:rPr>
          <w:rFonts w:ascii="Arial" w:hAnsi="Arial" w:cs="Arial"/>
        </w:rPr>
        <w:t>221.</w:t>
      </w:r>
      <w:r w:rsidRPr="00D31C0E">
        <w:rPr>
          <w:rFonts w:ascii="Arial" w:hAnsi="Arial" w:cs="Arial"/>
        </w:rPr>
        <w:tab/>
        <w:t xml:space="preserve">Tesli M, Kauppi K, Bettella F, Brandt CL, Kaufmann T, Espeseth T, et al. Altered Brain Activation during Emotional Face Processing in Relation to Both Diagnosis and Polygenic Risk of Bipolar Disorder. PLOS ONE. 2015 Jul 29;10(7):e0134202. </w:t>
      </w:r>
    </w:p>
    <w:p w14:paraId="35BFB78C" w14:textId="77777777" w:rsidR="008F52BF" w:rsidRPr="00D31C0E" w:rsidRDefault="008F52BF" w:rsidP="008F52BF">
      <w:pPr>
        <w:pStyle w:val="Bibliography"/>
        <w:rPr>
          <w:rFonts w:ascii="Arial" w:hAnsi="Arial" w:cs="Arial"/>
        </w:rPr>
      </w:pPr>
      <w:r w:rsidRPr="00D31C0E">
        <w:rPr>
          <w:rFonts w:ascii="Arial" w:hAnsi="Arial" w:cs="Arial"/>
        </w:rPr>
        <w:t>222.</w:t>
      </w:r>
      <w:r w:rsidRPr="00D31C0E">
        <w:rPr>
          <w:rFonts w:ascii="Arial" w:hAnsi="Arial" w:cs="Arial"/>
        </w:rPr>
        <w:tab/>
        <w:t xml:space="preserve">Torrisi S, Moody TD, Vizueta N, Thomason ME, Monti MM, Townsend JD, et al. Differences in resting corticolimbic functional connectivity in bipolar I euthymia. Bipolar Disord. 2013 Mar;15(2):156–66. </w:t>
      </w:r>
    </w:p>
    <w:p w14:paraId="16F15625" w14:textId="77777777" w:rsidR="008F52BF" w:rsidRPr="00D31C0E" w:rsidRDefault="008F52BF" w:rsidP="008F52BF">
      <w:pPr>
        <w:pStyle w:val="Bibliography"/>
        <w:rPr>
          <w:rFonts w:ascii="Arial" w:hAnsi="Arial" w:cs="Arial"/>
        </w:rPr>
      </w:pPr>
      <w:r w:rsidRPr="00D31C0E">
        <w:rPr>
          <w:rFonts w:ascii="Arial" w:hAnsi="Arial" w:cs="Arial"/>
        </w:rPr>
        <w:t>223.</w:t>
      </w:r>
      <w:r w:rsidRPr="00D31C0E">
        <w:rPr>
          <w:rFonts w:ascii="Arial" w:hAnsi="Arial" w:cs="Arial"/>
        </w:rPr>
        <w:tab/>
        <w:t xml:space="preserve">Tseng WL, Thomas LA, Harkins E, Stoddard J, Zarate CA, Pine DS, et al. Functional connectivity during masked and unmasked face emotion processing in bipolar disorder. Psychiatry Research: Neuroimaging. 2016 Dec 30;258:1–9. </w:t>
      </w:r>
    </w:p>
    <w:p w14:paraId="43828C94" w14:textId="77777777" w:rsidR="008F52BF" w:rsidRPr="00D31C0E" w:rsidRDefault="008F52BF" w:rsidP="008F52BF">
      <w:pPr>
        <w:pStyle w:val="Bibliography"/>
        <w:rPr>
          <w:rFonts w:ascii="Arial" w:hAnsi="Arial" w:cs="Arial"/>
        </w:rPr>
      </w:pPr>
      <w:r w:rsidRPr="00D31C0E">
        <w:rPr>
          <w:rFonts w:ascii="Arial" w:hAnsi="Arial" w:cs="Arial"/>
        </w:rPr>
        <w:t>224.</w:t>
      </w:r>
      <w:r w:rsidRPr="00D31C0E">
        <w:rPr>
          <w:rFonts w:ascii="Arial" w:hAnsi="Arial" w:cs="Arial"/>
        </w:rPr>
        <w:tab/>
        <w:t xml:space="preserve">Usnich T, Spengler S, Sajonz B, Herold D, Bauer M, Bermpohl F. Perception of social stimuli in mania: An fMRI study. Psychiatry Research: Neuroimaging. 2015 Jan 30;231(1):71–6. </w:t>
      </w:r>
    </w:p>
    <w:p w14:paraId="0257DA05" w14:textId="77777777" w:rsidR="008F52BF" w:rsidRPr="00D31C0E" w:rsidRDefault="008F52BF" w:rsidP="008F52BF">
      <w:pPr>
        <w:pStyle w:val="Bibliography"/>
        <w:rPr>
          <w:rFonts w:ascii="Arial" w:hAnsi="Arial" w:cs="Arial"/>
        </w:rPr>
      </w:pPr>
      <w:r w:rsidRPr="00D31C0E">
        <w:rPr>
          <w:rFonts w:ascii="Arial" w:hAnsi="Arial" w:cs="Arial"/>
        </w:rPr>
        <w:t>225.</w:t>
      </w:r>
      <w:r w:rsidRPr="00D31C0E">
        <w:rPr>
          <w:rFonts w:ascii="Arial" w:hAnsi="Arial" w:cs="Arial"/>
        </w:rPr>
        <w:tab/>
        <w:t xml:space="preserve">Vargas C, Pineda J, Calvo V, López-Jaramillo C. Brain activitivation of euthymic patients with Type I bipolar disorder in resting state Default Mode Network. Revista Colombiana de Psiquiatría. 2014 Jul;43(3):154–61. </w:t>
      </w:r>
    </w:p>
    <w:p w14:paraId="7F539388" w14:textId="77777777" w:rsidR="008F52BF" w:rsidRPr="00D31C0E" w:rsidRDefault="008F52BF" w:rsidP="008F52BF">
      <w:pPr>
        <w:pStyle w:val="Bibliography"/>
        <w:rPr>
          <w:rFonts w:ascii="Arial" w:hAnsi="Arial" w:cs="Arial"/>
        </w:rPr>
      </w:pPr>
      <w:r w:rsidRPr="00D31C0E">
        <w:rPr>
          <w:rFonts w:ascii="Arial" w:hAnsi="Arial" w:cs="Arial"/>
        </w:rPr>
        <w:t>226.</w:t>
      </w:r>
      <w:r w:rsidRPr="00D31C0E">
        <w:rPr>
          <w:rFonts w:ascii="Arial" w:hAnsi="Arial" w:cs="Arial"/>
        </w:rPr>
        <w:tab/>
        <w:t xml:space="preserve">Wang Y, Zhong S, Jia Y, Zhou Z, Zhou Q, Huang L. Reduced interhemispheric resting-state functional connectivity in unmedicated bipolar II disorder. Acta Psychiatrica Scandinavica. 2015;132(5):400–7. </w:t>
      </w:r>
    </w:p>
    <w:p w14:paraId="444FBE92" w14:textId="77777777" w:rsidR="008F52BF" w:rsidRPr="00D31C0E" w:rsidRDefault="008F52BF" w:rsidP="008F52BF">
      <w:pPr>
        <w:pStyle w:val="Bibliography"/>
        <w:rPr>
          <w:rFonts w:ascii="Arial" w:hAnsi="Arial" w:cs="Arial"/>
        </w:rPr>
      </w:pPr>
      <w:r w:rsidRPr="00D31C0E">
        <w:rPr>
          <w:rFonts w:ascii="Arial" w:hAnsi="Arial" w:cs="Arial"/>
        </w:rPr>
        <w:t>227.</w:t>
      </w:r>
      <w:r w:rsidRPr="00D31C0E">
        <w:rPr>
          <w:rFonts w:ascii="Arial" w:hAnsi="Arial" w:cs="Arial"/>
        </w:rPr>
        <w:tab/>
        <w:t xml:space="preserve">Wang Y, Zhong S, Chen G, Liu T, Zhao L, Sun Y, et al. Altered cerebellar functional connectivity in remitted bipolar disorder: A resting-state functional </w:t>
      </w:r>
      <w:r w:rsidRPr="00D31C0E">
        <w:rPr>
          <w:rFonts w:ascii="Arial" w:hAnsi="Arial" w:cs="Arial"/>
        </w:rPr>
        <w:lastRenderedPageBreak/>
        <w:t xml:space="preserve">magnetic resonance imaging study. Aust N Z J Psychiatry. 2018 Oct 1;52(10):962–71. </w:t>
      </w:r>
    </w:p>
    <w:p w14:paraId="424EC2AD" w14:textId="77777777" w:rsidR="008F52BF" w:rsidRPr="00D31C0E" w:rsidRDefault="008F52BF" w:rsidP="008F52BF">
      <w:pPr>
        <w:pStyle w:val="Bibliography"/>
        <w:rPr>
          <w:rFonts w:ascii="Arial" w:hAnsi="Arial" w:cs="Arial"/>
        </w:rPr>
      </w:pPr>
      <w:r w:rsidRPr="00D31C0E">
        <w:rPr>
          <w:rFonts w:ascii="Arial" w:hAnsi="Arial" w:cs="Arial"/>
        </w:rPr>
        <w:t>228.</w:t>
      </w:r>
      <w:r w:rsidRPr="00D31C0E">
        <w:rPr>
          <w:rFonts w:ascii="Arial" w:hAnsi="Arial" w:cs="Arial"/>
        </w:rPr>
        <w:tab/>
        <w:t xml:space="preserve">Wang X, Zhao N, Shi J, Wu Y, Liu J, Xiao Q, et al. Discussion on Patients with Bipolar Disorder and Depressive Episode by Ratio Low Frequency Amplitude Combined with Grey Matter Volume Analysis. J Med Syst. 2019 Mar 23;43(5):117. </w:t>
      </w:r>
    </w:p>
    <w:p w14:paraId="628F464E" w14:textId="77777777" w:rsidR="008F52BF" w:rsidRPr="00D31C0E" w:rsidRDefault="008F52BF" w:rsidP="008F52BF">
      <w:pPr>
        <w:pStyle w:val="Bibliography"/>
        <w:rPr>
          <w:rFonts w:ascii="Arial" w:hAnsi="Arial" w:cs="Arial"/>
        </w:rPr>
      </w:pPr>
      <w:r w:rsidRPr="00D31C0E">
        <w:rPr>
          <w:rFonts w:ascii="Arial" w:hAnsi="Arial" w:cs="Arial"/>
        </w:rPr>
        <w:t>229.</w:t>
      </w:r>
      <w:r w:rsidRPr="00D31C0E">
        <w:rPr>
          <w:rFonts w:ascii="Arial" w:hAnsi="Arial" w:cs="Arial"/>
        </w:rPr>
        <w:tab/>
        <w:t xml:space="preserve">Wessa M, Houenou J, Paillère-Martinot ML, Berthoz S, Artiges E, Leboyer M, et al. Fronto-Striatal Overactivation in Euthymic Bipolar Patients During an Emotional Go/NoGo Task. AJP. 2007 Apr 1;164(4):638–46. </w:t>
      </w:r>
    </w:p>
    <w:p w14:paraId="2D8907E9" w14:textId="77777777" w:rsidR="008F52BF" w:rsidRPr="00D31C0E" w:rsidRDefault="008F52BF" w:rsidP="008F52BF">
      <w:pPr>
        <w:pStyle w:val="Bibliography"/>
        <w:rPr>
          <w:rFonts w:ascii="Arial" w:hAnsi="Arial" w:cs="Arial"/>
        </w:rPr>
      </w:pPr>
      <w:r w:rsidRPr="00D31C0E">
        <w:rPr>
          <w:rFonts w:ascii="Arial" w:hAnsi="Arial" w:cs="Arial"/>
        </w:rPr>
        <w:t>230.</w:t>
      </w:r>
      <w:r w:rsidRPr="00D31C0E">
        <w:rPr>
          <w:rFonts w:ascii="Arial" w:hAnsi="Arial" w:cs="Arial"/>
        </w:rPr>
        <w:tab/>
        <w:t xml:space="preserve">Whittaker JR, Foley SF, Ackling E, Murphy K, Caseras X. The Functional Connectivity Between the Nucleus Accumbens and the Ventromedial Prefrontal Cortex as an Endophenotype for Bipolar Disorder. Biol Psychiatry. 2018 Dec 1;84(11):803–9. </w:t>
      </w:r>
    </w:p>
    <w:p w14:paraId="7D014CDC" w14:textId="77777777" w:rsidR="008F52BF" w:rsidRPr="00D31C0E" w:rsidRDefault="008F52BF" w:rsidP="008F52BF">
      <w:pPr>
        <w:pStyle w:val="Bibliography"/>
        <w:rPr>
          <w:rFonts w:ascii="Arial" w:hAnsi="Arial" w:cs="Arial"/>
        </w:rPr>
      </w:pPr>
      <w:r w:rsidRPr="00D31C0E">
        <w:rPr>
          <w:rFonts w:ascii="Arial" w:hAnsi="Arial" w:cs="Arial"/>
        </w:rPr>
        <w:t>231.</w:t>
      </w:r>
      <w:r w:rsidRPr="00D31C0E">
        <w:rPr>
          <w:rFonts w:ascii="Arial" w:hAnsi="Arial" w:cs="Arial"/>
        </w:rPr>
        <w:tab/>
        <w:t>Yin Z, Chang M, Wei S, Jiang X, Zhou Y, Cui L, et al. Decreased Functional Connectivity in Insular Subregions in Depressive Episodes of Bipolar Disorder and Major Depressive Disorder. Front Neurosci [Internet]. 2018 [cited 2020 Dec 6];12. Available from: https://www.frontiersin.org/articles/10.3389/fnins.2018.00842/full</w:t>
      </w:r>
    </w:p>
    <w:p w14:paraId="35EE7E3F" w14:textId="77777777" w:rsidR="008F52BF" w:rsidRPr="00D31C0E" w:rsidRDefault="008F52BF" w:rsidP="008F52BF">
      <w:pPr>
        <w:pStyle w:val="Bibliography"/>
        <w:rPr>
          <w:rFonts w:ascii="Arial" w:hAnsi="Arial" w:cs="Arial"/>
        </w:rPr>
      </w:pPr>
      <w:r w:rsidRPr="00D31C0E">
        <w:rPr>
          <w:rFonts w:ascii="Arial" w:hAnsi="Arial" w:cs="Arial"/>
        </w:rPr>
        <w:t>232.</w:t>
      </w:r>
      <w:r w:rsidRPr="00D31C0E">
        <w:rPr>
          <w:rFonts w:ascii="Arial" w:hAnsi="Arial" w:cs="Arial"/>
        </w:rPr>
        <w:tab/>
        <w:t xml:space="preserve">Yip SW, Mackay CE, Goodwin GM. Increased temporo-insular engagement in unmedicated bipolar II disorder: an exploratory resting state study using independent component analysis. Bipolar Disord. 2014 Nov;16(7):748–55. </w:t>
      </w:r>
    </w:p>
    <w:p w14:paraId="196E0723" w14:textId="77777777" w:rsidR="008F52BF" w:rsidRPr="00D31C0E" w:rsidRDefault="008F52BF" w:rsidP="008F52BF">
      <w:pPr>
        <w:pStyle w:val="Bibliography"/>
        <w:rPr>
          <w:rFonts w:ascii="Arial" w:hAnsi="Arial" w:cs="Arial"/>
        </w:rPr>
      </w:pPr>
      <w:r w:rsidRPr="00D31C0E">
        <w:rPr>
          <w:rFonts w:ascii="Arial" w:hAnsi="Arial" w:cs="Arial"/>
        </w:rPr>
        <w:t>233.</w:t>
      </w:r>
      <w:r w:rsidRPr="00D31C0E">
        <w:rPr>
          <w:rFonts w:ascii="Arial" w:hAnsi="Arial" w:cs="Arial"/>
        </w:rPr>
        <w:tab/>
        <w:t xml:space="preserve">Yu HL, Liu WB, Wang T, Huang PY, Jie LY, Sun JZ, et al. Difference in resting-state fractional amplitude of low-frequency fluctuation between bipolar depression and unipolar depression patients. Eur Rev Med Pharmacol Sci. 2017;21(7):1541–50. </w:t>
      </w:r>
    </w:p>
    <w:p w14:paraId="2D1491CC" w14:textId="77777777" w:rsidR="008F52BF" w:rsidRPr="00D31C0E" w:rsidRDefault="008F52BF" w:rsidP="008F52BF">
      <w:pPr>
        <w:pStyle w:val="Bibliography"/>
        <w:rPr>
          <w:rFonts w:ascii="Arial" w:hAnsi="Arial" w:cs="Arial"/>
        </w:rPr>
      </w:pPr>
      <w:r w:rsidRPr="00D31C0E">
        <w:rPr>
          <w:rFonts w:ascii="Arial" w:hAnsi="Arial" w:cs="Arial"/>
        </w:rPr>
        <w:t>234.</w:t>
      </w:r>
      <w:r w:rsidRPr="00D31C0E">
        <w:rPr>
          <w:rFonts w:ascii="Arial" w:hAnsi="Arial" w:cs="Arial"/>
        </w:rPr>
        <w:tab/>
        <w:t>Zhang K, Liu Z, Cao X, Yang C, Xu Y, Xu T, et al. Amplitude of low-frequency fluctuations in first-episode, drug-naïve depressive patients: A 5-year retrospective study. PLoS One [Internet]. 2017 Apr 6 [cited 2020 Dec 6];12(4). Available from: https://www.ncbi.nlm.nih.gov/pmc/articles/PMC5383053/</w:t>
      </w:r>
    </w:p>
    <w:p w14:paraId="092A0EE9" w14:textId="77777777" w:rsidR="008F52BF" w:rsidRPr="00D31C0E" w:rsidRDefault="008F52BF" w:rsidP="008F52BF">
      <w:pPr>
        <w:pStyle w:val="Bibliography"/>
        <w:rPr>
          <w:rFonts w:ascii="Arial" w:hAnsi="Arial" w:cs="Arial"/>
        </w:rPr>
      </w:pPr>
      <w:r w:rsidRPr="00D31C0E">
        <w:rPr>
          <w:rFonts w:ascii="Arial" w:hAnsi="Arial" w:cs="Arial"/>
        </w:rPr>
        <w:t>235.</w:t>
      </w:r>
      <w:r w:rsidRPr="00D31C0E">
        <w:rPr>
          <w:rFonts w:ascii="Arial" w:hAnsi="Arial" w:cs="Arial"/>
        </w:rPr>
        <w:tab/>
        <w:t xml:space="preserve">Zhang L, Ai H, Opmeer EM, Marsman JBC, Meer L van der, Ruhé HG, et al. Distinct temporal brain dynamics in bipolar disorder and schizophrenia during emotion regulation. Psychological Medicine. 2020 Feb;50(3):413–21. </w:t>
      </w:r>
    </w:p>
    <w:p w14:paraId="2D8AC548" w14:textId="77777777" w:rsidR="008F52BF" w:rsidRPr="00D31C0E" w:rsidRDefault="008F52BF" w:rsidP="008F52BF">
      <w:pPr>
        <w:pStyle w:val="Bibliography"/>
        <w:rPr>
          <w:rFonts w:ascii="Arial" w:hAnsi="Arial" w:cs="Arial"/>
        </w:rPr>
      </w:pPr>
      <w:r w:rsidRPr="00D31C0E">
        <w:rPr>
          <w:rFonts w:ascii="Arial" w:hAnsi="Arial" w:cs="Arial"/>
        </w:rPr>
        <w:t>236.</w:t>
      </w:r>
      <w:r w:rsidRPr="00D31C0E">
        <w:rPr>
          <w:rFonts w:ascii="Arial" w:hAnsi="Arial" w:cs="Arial"/>
        </w:rPr>
        <w:tab/>
        <w:t xml:space="preserve">Zhao L, Wang Y, Jia Y, Zhong S, Sun Y, Qi Z, et al. Altered interhemispheric functional connectivity in remitted bipolar disorder: A Resting State fMRI Study. Scientific Reports. 2017 Jul 5;7(1):4698. </w:t>
      </w:r>
    </w:p>
    <w:p w14:paraId="3FBF1D51" w14:textId="77777777" w:rsidR="008F52BF" w:rsidRPr="00D31C0E" w:rsidRDefault="008F52BF" w:rsidP="008F52BF">
      <w:pPr>
        <w:pStyle w:val="Bibliography"/>
        <w:rPr>
          <w:rFonts w:ascii="Arial" w:hAnsi="Arial" w:cs="Arial"/>
        </w:rPr>
      </w:pPr>
      <w:r w:rsidRPr="00D31C0E">
        <w:rPr>
          <w:rFonts w:ascii="Arial" w:hAnsi="Arial" w:cs="Arial"/>
        </w:rPr>
        <w:t>237.</w:t>
      </w:r>
      <w:r w:rsidRPr="00D31C0E">
        <w:rPr>
          <w:rFonts w:ascii="Arial" w:hAnsi="Arial" w:cs="Arial"/>
        </w:rPr>
        <w:tab/>
        <w:t xml:space="preserve">Zhou Q, Womer FY, Kong L, Wu F, Jiang X, Zhou Y, et al. Trait-Related Cortical-Subcortical Dissociation in Bipolar Disorder: Analysis of Network Degree Centrality. J Clin Psychiatry. 2017 May 24;78(5):584–91. </w:t>
      </w:r>
    </w:p>
    <w:p w14:paraId="43FFE83D" w14:textId="0F6C347E" w:rsidR="00B70A37" w:rsidRPr="00AA6DA5" w:rsidRDefault="00A05AAF">
      <w:pPr>
        <w:rPr>
          <w:rFonts w:ascii="Arial" w:hAnsi="Arial" w:cs="Arial"/>
          <w:b/>
          <w:bCs/>
        </w:rPr>
      </w:pPr>
      <w:r w:rsidRPr="00C94936">
        <w:rPr>
          <w:rFonts w:ascii="Arial" w:hAnsi="Arial" w:cs="Arial"/>
          <w:b/>
          <w:bCs/>
        </w:rPr>
        <w:fldChar w:fldCharType="end"/>
      </w:r>
    </w:p>
    <w:sectPr w:rsidR="00B70A37" w:rsidRPr="00AA6DA5" w:rsidSect="001F73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6A9D8" w14:textId="77777777" w:rsidR="00984E32" w:rsidRDefault="00984E32" w:rsidP="00A66C17">
      <w:r>
        <w:separator/>
      </w:r>
    </w:p>
  </w:endnote>
  <w:endnote w:type="continuationSeparator" w:id="0">
    <w:p w14:paraId="44607E90" w14:textId="77777777" w:rsidR="00984E32" w:rsidRDefault="00984E32" w:rsidP="00A6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83718492"/>
      <w:docPartObj>
        <w:docPartGallery w:val="Page Numbers (Bottom of Page)"/>
        <w:docPartUnique/>
      </w:docPartObj>
    </w:sdtPr>
    <w:sdtEndPr>
      <w:rPr>
        <w:rStyle w:val="PageNumber"/>
      </w:rPr>
    </w:sdtEndPr>
    <w:sdtContent>
      <w:p w14:paraId="010CBAA4" w14:textId="7EE6BA95" w:rsidR="008F52BF" w:rsidRDefault="008F52BF" w:rsidP="003411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A77A54" w14:textId="77777777" w:rsidR="008F52BF" w:rsidRDefault="008F52BF" w:rsidP="00223C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545F9" w14:textId="77777777" w:rsidR="008F52BF" w:rsidRDefault="008F52BF" w:rsidP="00223C5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5987210"/>
      <w:docPartObj>
        <w:docPartGallery w:val="Page Numbers (Bottom of Page)"/>
        <w:docPartUnique/>
      </w:docPartObj>
    </w:sdtPr>
    <w:sdtEndPr>
      <w:rPr>
        <w:rStyle w:val="PageNumber"/>
      </w:rPr>
    </w:sdtEndPr>
    <w:sdtContent>
      <w:p w14:paraId="72B6B0C3" w14:textId="77777777" w:rsidR="008F52BF" w:rsidRDefault="008F52BF" w:rsidP="003411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81CC0" w14:textId="77777777" w:rsidR="008F52BF" w:rsidRDefault="008F52BF" w:rsidP="00223C5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26891242"/>
      <w:docPartObj>
        <w:docPartGallery w:val="Page Numbers (Bottom of Page)"/>
        <w:docPartUnique/>
      </w:docPartObj>
    </w:sdtPr>
    <w:sdtEndPr>
      <w:rPr>
        <w:rStyle w:val="PageNumber"/>
      </w:rPr>
    </w:sdtEndPr>
    <w:sdtContent>
      <w:p w14:paraId="7E45EF4F" w14:textId="68633D12" w:rsidR="008F52BF" w:rsidRDefault="00984E32" w:rsidP="00341113">
        <w:pPr>
          <w:pStyle w:val="Footer"/>
          <w:framePr w:wrap="none" w:vAnchor="text" w:hAnchor="margin" w:xAlign="right" w:y="1"/>
          <w:rPr>
            <w:rStyle w:val="PageNumber"/>
          </w:rPr>
        </w:pPr>
      </w:p>
    </w:sdtContent>
  </w:sdt>
  <w:p w14:paraId="5BFAA99A" w14:textId="77777777" w:rsidR="008F52BF" w:rsidRDefault="008F52BF" w:rsidP="00223C5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1135825"/>
      <w:docPartObj>
        <w:docPartGallery w:val="Page Numbers (Bottom of Page)"/>
        <w:docPartUnique/>
      </w:docPartObj>
    </w:sdtPr>
    <w:sdtEndPr>
      <w:rPr>
        <w:rStyle w:val="PageNumber"/>
      </w:rPr>
    </w:sdtEndPr>
    <w:sdtContent>
      <w:p w14:paraId="34D8ED6A" w14:textId="2F3C5A56" w:rsidR="008F52BF" w:rsidRDefault="008F52BF" w:rsidP="00CF4F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4F1B58" w14:textId="77777777" w:rsidR="008F52BF" w:rsidRDefault="008F52BF" w:rsidP="00115BB1">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A6DDC" w14:textId="6872ADF5" w:rsidR="008F52BF" w:rsidRDefault="008F52BF" w:rsidP="00CF4F9E">
    <w:pPr>
      <w:pStyle w:val="Footer"/>
      <w:framePr w:wrap="none" w:vAnchor="text" w:hAnchor="margin" w:xAlign="right" w:y="1"/>
      <w:rPr>
        <w:rStyle w:val="PageNumber"/>
      </w:rPr>
    </w:pPr>
  </w:p>
  <w:p w14:paraId="462B8357" w14:textId="77777777" w:rsidR="008F52BF" w:rsidRDefault="008F52BF" w:rsidP="00115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48E34" w14:textId="77777777" w:rsidR="00984E32" w:rsidRDefault="00984E32" w:rsidP="00A66C17">
      <w:r>
        <w:separator/>
      </w:r>
    </w:p>
  </w:footnote>
  <w:footnote w:type="continuationSeparator" w:id="0">
    <w:p w14:paraId="7D531C4C" w14:textId="77777777" w:rsidR="00984E32" w:rsidRDefault="00984E32" w:rsidP="00A66C17">
      <w:r>
        <w:continuationSeparator/>
      </w:r>
    </w:p>
  </w:footnote>
  <w:footnote w:id="1">
    <w:p w14:paraId="357CFBE5" w14:textId="68735AE3" w:rsidR="008F52BF" w:rsidRPr="00514510" w:rsidRDefault="008F52BF">
      <w:pPr>
        <w:pStyle w:val="FootnoteText"/>
        <w:rPr>
          <w:rFonts w:ascii="Arial" w:hAnsi="Arial" w:cs="Arial"/>
        </w:rPr>
      </w:pPr>
      <w:r w:rsidRPr="00514510">
        <w:rPr>
          <w:rStyle w:val="FootnoteReference"/>
          <w:rFonts w:ascii="Arial" w:hAnsi="Arial" w:cs="Arial"/>
        </w:rPr>
        <w:footnoteRef/>
      </w:r>
      <w:r w:rsidRPr="00514510">
        <w:rPr>
          <w:rFonts w:ascii="Arial" w:hAnsi="Arial" w:cs="Arial"/>
        </w:rPr>
        <w:t xml:space="preserve"> In ALE terminology, a “paper” or “study” refers to a published item whereas an “experiment” refers to a set of coordinates corresponding to a specific contrast analysis. </w:t>
      </w:r>
    </w:p>
  </w:footnote>
  <w:footnote w:id="2">
    <w:p w14:paraId="6409E14B" w14:textId="75EEE505" w:rsidR="008F52BF" w:rsidRPr="00514510" w:rsidRDefault="008F52BF" w:rsidP="00A66C17">
      <w:pPr>
        <w:pStyle w:val="FootnoteText"/>
        <w:rPr>
          <w:rFonts w:ascii="Arial" w:hAnsi="Arial" w:cs="Arial"/>
        </w:rPr>
      </w:pPr>
      <w:r w:rsidRPr="00514510">
        <w:rPr>
          <w:rStyle w:val="FootnoteReference"/>
          <w:rFonts w:ascii="Arial" w:hAnsi="Arial" w:cs="Arial"/>
        </w:rPr>
        <w:footnoteRef/>
      </w:r>
      <w:r w:rsidRPr="00514510">
        <w:rPr>
          <w:rFonts w:ascii="Arial" w:hAnsi="Arial" w:cs="Arial"/>
        </w:rPr>
        <w:t xml:space="preserve"> One study</w:t>
      </w:r>
      <w:r w:rsidRPr="00514510">
        <w:rPr>
          <w:rFonts w:ascii="Arial" w:hAnsi="Arial" w:cs="Arial"/>
        </w:rPr>
        <w:fldChar w:fldCharType="begin"/>
      </w:r>
      <w:r>
        <w:rPr>
          <w:rFonts w:ascii="Arial" w:hAnsi="Arial" w:cs="Arial"/>
        </w:rPr>
        <w:instrText xml:space="preserve"> ADDIN ZOTERO_ITEM CSL_CITATION {"citationID":"a42fr0f21c","properties":{"formattedCitation":"(23)","plainCitation":"(23)","noteIndex":2},"citationItems":[{"id":986,"uris":["http://zotero.org/users/2846505/items/JGPZTQFZ"],"itemData":{"id":986,"type":"article-journal","abstract":"Background\nThe aim of the present study was to examine the functional neuroanatomy of episodic memory impairment in euthymic subjects with bipolar I disorder. There is evidence that individuals with bipolar disorder have cognitive impairments not only during mood episodes but also when they are euthymic. The most consistently reported cognitive difficulty in euthymic subjects with bipolar disorder is impairment in verbal episodic memory (i.e., the ability to learn new verbal information).\nMethods\nThe current study examined verbal learning in eight euthymic, remitted subjects with bipolar I disorder (BP-I; seven nonmedicated) and eight control subjects matched for age, gender, education, and intelligence. Subjects underwent 15O-CO2 positron emission tomography scanning while completing a verbal learning paradigm that consisted of encoding (learning) several lists of words.\nResults\nThe BP-I subjects had more difficulties learning the lists of words compared with the control subjects. Compared with control subjects, BP-I subjects exhibited blunted regional cerebral blood flow (rCBF) increases in the left dorsolateral prefrontal cortex (Brodmann’s area 9/46) during encoding.\nConclusions\nConsistent with previous studies, subjects with BP-I were impaired in learning new verbal information. This was associated with rCBF abnormalities in brain regions involved in learning and episodic memory.","container-title":"Biological Psychiatry","DOI":"10.1016/j.biopsych.2005.06.030","ISSN":"0006-3223","issue":"2","journalAbbreviation":"Biological Psychiatry","language":"en","page":"138-146","source":"ScienceDirect","title":"Impaired Recruitment of the Dorsolateral Prefrontal Cortex and Hippocampus During Encoding in Bipolar Disorder","volume":"59","author":[{"family":"Deckersbach","given":"Thilo"},{"family":"Dougherty","given":"Darin D."},{"family":"Savage","given":"Cary"},{"family":"McMurrich","given":"Stephanie"},{"family":"Fischman","given":"Alan J."},{"family":"Nierenberg","given":"Andrew"},{"family":"Sachs","given":"Gary"},{"family":"Rauch","given":"Scott L."}],"issued":{"date-parts":[["2006",1,15]]}}}],"schema":"https://github.com/citation-style-language/schema/raw/master/csl-citation.json"} </w:instrText>
      </w:r>
      <w:r w:rsidRPr="00514510">
        <w:rPr>
          <w:rFonts w:ascii="Arial" w:hAnsi="Arial" w:cs="Arial"/>
        </w:rPr>
        <w:fldChar w:fldCharType="separate"/>
      </w:r>
      <w:r w:rsidRPr="00DC1A09">
        <w:rPr>
          <w:rFonts w:ascii="Arial" w:hAnsi="Arial" w:cs="Arial"/>
        </w:rPr>
        <w:t>(23)</w:t>
      </w:r>
      <w:r w:rsidRPr="00514510">
        <w:rPr>
          <w:rFonts w:ascii="Arial" w:hAnsi="Arial" w:cs="Arial"/>
        </w:rPr>
        <w:fldChar w:fldCharType="end"/>
      </w:r>
      <w:r w:rsidRPr="00514510">
        <w:rPr>
          <w:rFonts w:ascii="Arial" w:hAnsi="Arial" w:cs="Arial"/>
        </w:rPr>
        <w:t xml:space="preserve"> in which 7/8 </w:t>
      </w:r>
      <w:r>
        <w:rPr>
          <w:rFonts w:ascii="Arial" w:hAnsi="Arial" w:cs="Arial"/>
        </w:rPr>
        <w:t>participants</w:t>
      </w:r>
      <w:r w:rsidRPr="00514510">
        <w:rPr>
          <w:rFonts w:ascii="Arial" w:hAnsi="Arial" w:cs="Arial"/>
        </w:rPr>
        <w:t xml:space="preserve"> were unmedicated was coded as unmedicated. </w:t>
      </w:r>
    </w:p>
  </w:footnote>
  <w:footnote w:id="3">
    <w:p w14:paraId="20765A0A" w14:textId="68566C12" w:rsidR="008F52BF" w:rsidRPr="00224D0F" w:rsidRDefault="008F52BF">
      <w:pPr>
        <w:pStyle w:val="FootnoteText"/>
        <w:rPr>
          <w:rFonts w:ascii="Arial" w:hAnsi="Arial" w:cs="Arial"/>
          <w:sz w:val="16"/>
          <w:szCs w:val="16"/>
        </w:rPr>
      </w:pPr>
      <w:r w:rsidRPr="00B84E75">
        <w:rPr>
          <w:rStyle w:val="FootnoteReference"/>
        </w:rPr>
        <w:footnoteRef/>
      </w:r>
      <w:r w:rsidRPr="00224D0F">
        <w:rPr>
          <w:rFonts w:ascii="Arial" w:hAnsi="Arial" w:cs="Arial"/>
          <w:sz w:val="16"/>
          <w:szCs w:val="16"/>
        </w:rPr>
        <w:t xml:space="preserve"> Mean ages </w:t>
      </w:r>
      <w:r>
        <w:rPr>
          <w:rFonts w:ascii="Arial" w:hAnsi="Arial" w:cs="Arial"/>
          <w:sz w:val="16"/>
          <w:szCs w:val="16"/>
        </w:rPr>
        <w:t xml:space="preserve">and standard deviations </w:t>
      </w:r>
      <w:r w:rsidRPr="00224D0F">
        <w:rPr>
          <w:rFonts w:ascii="Arial" w:hAnsi="Arial" w:cs="Arial"/>
          <w:sz w:val="16"/>
          <w:szCs w:val="16"/>
        </w:rPr>
        <w:t>for euthymic and depressed samples were averaged.</w:t>
      </w:r>
    </w:p>
  </w:footnote>
  <w:footnote w:id="4">
    <w:p w14:paraId="1DCD4B8E" w14:textId="0FCBF8A0" w:rsidR="008F52BF" w:rsidRPr="005D0008" w:rsidRDefault="008F52BF">
      <w:pPr>
        <w:pStyle w:val="FootnoteText"/>
        <w:rPr>
          <w:rFonts w:ascii="Arial" w:hAnsi="Arial" w:cs="Arial"/>
          <w:sz w:val="16"/>
          <w:szCs w:val="16"/>
        </w:rPr>
      </w:pPr>
      <w:r w:rsidRPr="008D7A5D">
        <w:rPr>
          <w:rStyle w:val="FootnoteReference"/>
        </w:rPr>
        <w:footnoteRef/>
      </w:r>
      <w:r w:rsidRPr="005D0008">
        <w:rPr>
          <w:rFonts w:ascii="Arial" w:hAnsi="Arial" w:cs="Arial"/>
          <w:sz w:val="16"/>
          <w:szCs w:val="16"/>
        </w:rPr>
        <w:t xml:space="preserve"> Mean ages </w:t>
      </w:r>
      <w:r>
        <w:rPr>
          <w:rFonts w:ascii="Arial" w:hAnsi="Arial" w:cs="Arial"/>
          <w:sz w:val="16"/>
          <w:szCs w:val="16"/>
        </w:rPr>
        <w:t xml:space="preserve">and standard deviations </w:t>
      </w:r>
      <w:r w:rsidRPr="005D0008">
        <w:rPr>
          <w:rFonts w:ascii="Arial" w:hAnsi="Arial" w:cs="Arial"/>
          <w:sz w:val="16"/>
          <w:szCs w:val="16"/>
        </w:rPr>
        <w:t>for depressed and hypo/manic samples were averaged.</w:t>
      </w:r>
    </w:p>
  </w:footnote>
  <w:footnote w:id="5">
    <w:p w14:paraId="714E14A5" w14:textId="1FC29B69" w:rsidR="008F52BF" w:rsidRPr="00E5754B" w:rsidRDefault="008F52BF">
      <w:pPr>
        <w:pStyle w:val="FootnoteText"/>
        <w:rPr>
          <w:rFonts w:ascii="Arial" w:hAnsi="Arial" w:cs="Arial"/>
          <w:sz w:val="16"/>
          <w:szCs w:val="16"/>
        </w:rPr>
      </w:pPr>
      <w:r w:rsidRPr="00B84E75">
        <w:rPr>
          <w:rStyle w:val="FootnoteReference"/>
        </w:rPr>
        <w:footnoteRef/>
      </w:r>
      <w:r w:rsidRPr="00E5754B">
        <w:rPr>
          <w:rFonts w:ascii="Arial" w:hAnsi="Arial" w:cs="Arial"/>
          <w:sz w:val="16"/>
          <w:szCs w:val="16"/>
        </w:rPr>
        <w:t xml:space="preserve"> Mean ages</w:t>
      </w:r>
      <w:r w:rsidRPr="005E5E73">
        <w:rPr>
          <w:rFonts w:ascii="Arial" w:hAnsi="Arial" w:cs="Arial"/>
          <w:sz w:val="16"/>
          <w:szCs w:val="16"/>
        </w:rPr>
        <w:t xml:space="preserve"> </w:t>
      </w:r>
      <w:r>
        <w:rPr>
          <w:rFonts w:ascii="Arial" w:hAnsi="Arial" w:cs="Arial"/>
          <w:sz w:val="16"/>
          <w:szCs w:val="16"/>
        </w:rPr>
        <w:t>and standard deviations</w:t>
      </w:r>
      <w:r w:rsidRPr="00E5754B">
        <w:rPr>
          <w:rFonts w:ascii="Arial" w:hAnsi="Arial" w:cs="Arial"/>
          <w:sz w:val="16"/>
          <w:szCs w:val="16"/>
        </w:rPr>
        <w:t xml:space="preserve"> for </w:t>
      </w:r>
      <w:r>
        <w:rPr>
          <w:rFonts w:ascii="Arial" w:hAnsi="Arial" w:cs="Arial"/>
          <w:sz w:val="16"/>
          <w:szCs w:val="16"/>
        </w:rPr>
        <w:t>BD</w:t>
      </w:r>
      <w:r w:rsidRPr="00E5754B">
        <w:rPr>
          <w:rFonts w:ascii="Arial" w:hAnsi="Arial" w:cs="Arial"/>
          <w:sz w:val="16"/>
          <w:szCs w:val="16"/>
        </w:rPr>
        <w:t xml:space="preserve"> groups (with/without </w:t>
      </w:r>
      <w:r>
        <w:rPr>
          <w:rFonts w:ascii="Arial" w:hAnsi="Arial" w:cs="Arial"/>
          <w:sz w:val="16"/>
          <w:szCs w:val="16"/>
        </w:rPr>
        <w:t xml:space="preserve">psychosis </w:t>
      </w:r>
      <w:r w:rsidRPr="00E5754B">
        <w:rPr>
          <w:rFonts w:ascii="Arial" w:hAnsi="Arial" w:cs="Arial"/>
          <w:sz w:val="16"/>
          <w:szCs w:val="16"/>
        </w:rPr>
        <w:t>history) were averaged.</w:t>
      </w:r>
    </w:p>
  </w:footnote>
  <w:footnote w:id="6">
    <w:p w14:paraId="01B4C1A7" w14:textId="3246CC45" w:rsidR="008F52BF" w:rsidRPr="00475695" w:rsidRDefault="008F52BF">
      <w:pPr>
        <w:pStyle w:val="FootnoteText"/>
        <w:rPr>
          <w:rFonts w:ascii="Arial" w:hAnsi="Arial" w:cs="Arial"/>
          <w:sz w:val="16"/>
          <w:szCs w:val="16"/>
        </w:rPr>
      </w:pPr>
      <w:r w:rsidRPr="00B84E75">
        <w:rPr>
          <w:rStyle w:val="FootnoteReference"/>
        </w:rPr>
        <w:footnoteRef/>
      </w:r>
      <w:r w:rsidRPr="00475695">
        <w:rPr>
          <w:rFonts w:ascii="Arial" w:hAnsi="Arial" w:cs="Arial"/>
          <w:sz w:val="16"/>
          <w:szCs w:val="16"/>
        </w:rPr>
        <w:t xml:space="preserve"> Mean ages</w:t>
      </w:r>
      <w:r>
        <w:rPr>
          <w:rFonts w:ascii="Arial" w:hAnsi="Arial" w:cs="Arial"/>
          <w:sz w:val="16"/>
          <w:szCs w:val="16"/>
        </w:rPr>
        <w:t xml:space="preserve"> and standard deviations</w:t>
      </w:r>
      <w:r w:rsidRPr="00475695">
        <w:rPr>
          <w:rFonts w:ascii="Arial" w:hAnsi="Arial" w:cs="Arial"/>
          <w:sz w:val="16"/>
          <w:szCs w:val="16"/>
        </w:rPr>
        <w:t xml:space="preserve"> for unmedicated and medicated groups were averaged.</w:t>
      </w:r>
    </w:p>
  </w:footnote>
  <w:footnote w:id="7">
    <w:p w14:paraId="698468F6" w14:textId="57DECED2" w:rsidR="008F52BF" w:rsidRPr="00320CA8" w:rsidRDefault="008F52BF">
      <w:pPr>
        <w:pStyle w:val="FootnoteText"/>
        <w:rPr>
          <w:rFonts w:ascii="Arial" w:hAnsi="Arial" w:cs="Arial"/>
          <w:sz w:val="16"/>
          <w:szCs w:val="16"/>
        </w:rPr>
      </w:pPr>
      <w:r w:rsidRPr="00B84E75">
        <w:rPr>
          <w:rStyle w:val="FootnoteReference"/>
        </w:rPr>
        <w:footnoteRef/>
      </w:r>
      <w:r w:rsidRPr="00320CA8">
        <w:rPr>
          <w:rFonts w:ascii="Arial" w:hAnsi="Arial" w:cs="Arial"/>
          <w:sz w:val="16"/>
          <w:szCs w:val="16"/>
        </w:rPr>
        <w:t xml:space="preserve"> Mean ages and standard deviations for hypo/manic and euthymic groups were averaged.</w:t>
      </w:r>
    </w:p>
  </w:footnote>
  <w:footnote w:id="8">
    <w:p w14:paraId="61768122" w14:textId="45632F1B" w:rsidR="008F52BF" w:rsidRPr="00D514AB" w:rsidRDefault="008F52BF" w:rsidP="00103E82">
      <w:pPr>
        <w:pStyle w:val="FootnoteText"/>
        <w:rPr>
          <w:rFonts w:ascii="Arial" w:hAnsi="Arial" w:cs="Arial"/>
          <w:sz w:val="16"/>
          <w:szCs w:val="16"/>
        </w:rPr>
      </w:pPr>
      <w:r w:rsidRPr="00B84E75">
        <w:rPr>
          <w:rStyle w:val="FootnoteReference"/>
        </w:rPr>
        <w:footnoteRef/>
      </w:r>
      <w:r w:rsidRPr="00352D73">
        <w:rPr>
          <w:rFonts w:ascii="Arial" w:hAnsi="Arial" w:cs="Arial"/>
          <w:sz w:val="16"/>
          <w:szCs w:val="16"/>
        </w:rPr>
        <w:t xml:space="preserve"> </w:t>
      </w:r>
      <w:r w:rsidRPr="00D514AB">
        <w:rPr>
          <w:rFonts w:ascii="Arial" w:hAnsi="Arial" w:cs="Arial"/>
          <w:sz w:val="16"/>
          <w:szCs w:val="16"/>
        </w:rPr>
        <w:t>Authors report “all but three patients were medicated” but did not indicate from which patient group</w:t>
      </w:r>
      <w:r>
        <w:rPr>
          <w:rFonts w:ascii="Arial" w:hAnsi="Arial" w:cs="Arial"/>
          <w:sz w:val="16"/>
          <w:szCs w:val="16"/>
        </w:rPr>
        <w:t xml:space="preserve">; this </w:t>
      </w:r>
      <w:r w:rsidRPr="00D514AB">
        <w:rPr>
          <w:rFonts w:ascii="Arial" w:hAnsi="Arial" w:cs="Arial"/>
          <w:sz w:val="16"/>
          <w:szCs w:val="16"/>
        </w:rPr>
        <w:t>study was coded as greater than 75% medicated assuming the 3 unmedicated participants had BD.</w:t>
      </w:r>
    </w:p>
  </w:footnote>
  <w:footnote w:id="9">
    <w:p w14:paraId="7EC20DB1" w14:textId="5634F9BE" w:rsidR="008F52BF" w:rsidRPr="00600C91" w:rsidRDefault="008F52BF">
      <w:pPr>
        <w:pStyle w:val="FootnoteText"/>
        <w:rPr>
          <w:rFonts w:ascii="Arial" w:hAnsi="Arial" w:cs="Arial"/>
          <w:sz w:val="16"/>
          <w:szCs w:val="16"/>
        </w:rPr>
      </w:pPr>
      <w:r w:rsidRPr="00B84E75">
        <w:rPr>
          <w:rStyle w:val="FootnoteReference"/>
        </w:rPr>
        <w:footnoteRef/>
      </w:r>
      <w:r w:rsidRPr="00600C91">
        <w:rPr>
          <w:rFonts w:ascii="Arial" w:hAnsi="Arial" w:cs="Arial"/>
          <w:sz w:val="16"/>
          <w:szCs w:val="16"/>
        </w:rPr>
        <w:t xml:space="preserve"> Mean ages and standard deviations </w:t>
      </w:r>
      <w:r>
        <w:rPr>
          <w:rFonts w:ascii="Arial" w:hAnsi="Arial" w:cs="Arial"/>
          <w:sz w:val="16"/>
          <w:szCs w:val="16"/>
        </w:rPr>
        <w:t>for</w:t>
      </w:r>
      <w:r w:rsidRPr="00600C91">
        <w:rPr>
          <w:rFonts w:ascii="Arial" w:hAnsi="Arial" w:cs="Arial"/>
          <w:sz w:val="16"/>
          <w:szCs w:val="16"/>
        </w:rPr>
        <w:t xml:space="preserve"> BD I and II groups were averaged.</w:t>
      </w:r>
    </w:p>
  </w:footnote>
  <w:footnote w:id="10">
    <w:p w14:paraId="2E388ADC" w14:textId="4151171C" w:rsidR="008F52BF" w:rsidRPr="005F2DD5" w:rsidRDefault="008F52BF">
      <w:pPr>
        <w:pStyle w:val="FootnoteText"/>
        <w:rPr>
          <w:rFonts w:ascii="Arial" w:hAnsi="Arial" w:cs="Arial"/>
          <w:sz w:val="16"/>
          <w:szCs w:val="16"/>
        </w:rPr>
      </w:pPr>
      <w:r w:rsidRPr="00B84E75">
        <w:rPr>
          <w:rStyle w:val="FootnoteReference"/>
        </w:rPr>
        <w:footnoteRef/>
      </w:r>
      <w:r w:rsidRPr="005F2DD5">
        <w:rPr>
          <w:rFonts w:ascii="Arial" w:hAnsi="Arial" w:cs="Arial"/>
          <w:sz w:val="16"/>
          <w:szCs w:val="16"/>
        </w:rPr>
        <w:t xml:space="preserve"> Mean ages and standard deviations for hypo/manic and depressed groups were averaged.</w:t>
      </w:r>
    </w:p>
  </w:footnote>
  <w:footnote w:id="11">
    <w:p w14:paraId="1A44E765" w14:textId="77777777" w:rsidR="008F52BF" w:rsidRPr="00D514AB" w:rsidRDefault="008F52BF" w:rsidP="00103E82">
      <w:pPr>
        <w:pStyle w:val="FootnoteText"/>
        <w:rPr>
          <w:rFonts w:ascii="Arial" w:hAnsi="Arial" w:cs="Arial"/>
          <w:sz w:val="16"/>
          <w:szCs w:val="16"/>
        </w:rPr>
      </w:pPr>
      <w:r w:rsidRPr="00B84E75">
        <w:rPr>
          <w:rStyle w:val="FootnoteReference"/>
        </w:rPr>
        <w:footnoteRef/>
      </w:r>
      <w:r w:rsidRPr="00D514AB">
        <w:rPr>
          <w:rFonts w:ascii="Arial" w:hAnsi="Arial" w:cs="Arial"/>
          <w:sz w:val="16"/>
          <w:szCs w:val="16"/>
        </w:rPr>
        <w:t xml:space="preserve"> Authors reported “most” BD patients were medicated, thus</w:t>
      </w:r>
      <w:r>
        <w:rPr>
          <w:rFonts w:ascii="Arial" w:hAnsi="Arial" w:cs="Arial"/>
          <w:sz w:val="16"/>
          <w:szCs w:val="16"/>
        </w:rPr>
        <w:t xml:space="preserve"> this</w:t>
      </w:r>
      <w:r w:rsidRPr="00D514AB">
        <w:rPr>
          <w:rFonts w:ascii="Arial" w:hAnsi="Arial" w:cs="Arial"/>
          <w:sz w:val="16"/>
          <w:szCs w:val="16"/>
        </w:rPr>
        <w:t xml:space="preserve"> study was coded as greater than 75% medicated.</w:t>
      </w:r>
    </w:p>
  </w:footnote>
  <w:footnote w:id="12">
    <w:p w14:paraId="606DD2B3" w14:textId="68D4E554" w:rsidR="008F52BF" w:rsidRPr="006731C5" w:rsidRDefault="008F52BF" w:rsidP="00103E82">
      <w:pPr>
        <w:pStyle w:val="FootnoteText"/>
        <w:rPr>
          <w:rFonts w:ascii="Arial" w:hAnsi="Arial" w:cs="Arial"/>
          <w:sz w:val="16"/>
          <w:szCs w:val="16"/>
        </w:rPr>
      </w:pPr>
      <w:r w:rsidRPr="00B84E75">
        <w:rPr>
          <w:rStyle w:val="FootnoteReference"/>
        </w:rPr>
        <w:footnoteRef/>
      </w:r>
      <w:r>
        <w:t xml:space="preserve"> </w:t>
      </w:r>
      <w:r>
        <w:rPr>
          <w:rFonts w:ascii="Arial" w:hAnsi="Arial" w:cs="Arial"/>
          <w:sz w:val="16"/>
          <w:szCs w:val="16"/>
        </w:rPr>
        <w:t>7/8 BD participants were unmedicated, thus this study was coded as unmedicated.</w:t>
      </w:r>
    </w:p>
  </w:footnote>
  <w:footnote w:id="13">
    <w:p w14:paraId="5BA4F5FB" w14:textId="51ECC6E8" w:rsidR="008F52BF" w:rsidRPr="00C41C82" w:rsidRDefault="008F52BF">
      <w:pPr>
        <w:pStyle w:val="FootnoteText"/>
        <w:rPr>
          <w:rFonts w:ascii="Arial" w:hAnsi="Arial" w:cs="Arial"/>
          <w:sz w:val="16"/>
          <w:szCs w:val="16"/>
        </w:rPr>
      </w:pPr>
      <w:r w:rsidRPr="00B84E75">
        <w:rPr>
          <w:rStyle w:val="FootnoteReference"/>
        </w:rPr>
        <w:footnoteRef/>
      </w:r>
      <w:r w:rsidRPr="00C41C82">
        <w:rPr>
          <w:rFonts w:ascii="Arial" w:hAnsi="Arial" w:cs="Arial"/>
          <w:sz w:val="16"/>
          <w:szCs w:val="16"/>
        </w:rPr>
        <w:t xml:space="preserve"> Mean ages and standard deviations for depressed, euthymic, and hypo/manic groups were averaged.</w:t>
      </w:r>
    </w:p>
  </w:footnote>
  <w:footnote w:id="14">
    <w:p w14:paraId="260856A5" w14:textId="11CDE1DC" w:rsidR="008F52BF" w:rsidRDefault="008F52BF">
      <w:pPr>
        <w:pStyle w:val="FootnoteText"/>
      </w:pPr>
      <w:r w:rsidRPr="00B84E75">
        <w:rPr>
          <w:rStyle w:val="FootnoteReference"/>
        </w:rPr>
        <w:footnoteRef/>
      </w:r>
      <w:r w:rsidRPr="00F307FF">
        <w:rPr>
          <w:rFonts w:ascii="Arial" w:hAnsi="Arial" w:cs="Arial"/>
          <w:sz w:val="16"/>
          <w:szCs w:val="16"/>
        </w:rPr>
        <w:t xml:space="preserve"> </w:t>
      </w:r>
      <w:r w:rsidRPr="00C41C82">
        <w:rPr>
          <w:rFonts w:ascii="Arial" w:hAnsi="Arial" w:cs="Arial"/>
          <w:sz w:val="16"/>
          <w:szCs w:val="16"/>
        </w:rPr>
        <w:t>Mean ages and standard deviations for depressed, euthymic, and hypo/manic groups were averaged.</w:t>
      </w:r>
    </w:p>
  </w:footnote>
  <w:footnote w:id="15">
    <w:p w14:paraId="27516A51" w14:textId="07E5F3D0" w:rsidR="008F52BF" w:rsidRPr="00ED3047" w:rsidRDefault="008F52BF">
      <w:pPr>
        <w:pStyle w:val="FootnoteText"/>
        <w:rPr>
          <w:rFonts w:ascii="Arial" w:hAnsi="Arial" w:cs="Arial"/>
          <w:sz w:val="16"/>
          <w:szCs w:val="16"/>
        </w:rPr>
      </w:pPr>
      <w:r w:rsidRPr="00B84E75">
        <w:rPr>
          <w:rStyle w:val="FootnoteReference"/>
        </w:rPr>
        <w:footnoteRef/>
      </w:r>
      <w:r w:rsidRPr="00ED3047">
        <w:rPr>
          <w:rFonts w:ascii="Arial" w:hAnsi="Arial" w:cs="Arial"/>
          <w:sz w:val="16"/>
          <w:szCs w:val="16"/>
        </w:rPr>
        <w:t xml:space="preserve"> Mean ages and standard deviations for BD groups with and without lithium treatment were averaged.</w:t>
      </w:r>
    </w:p>
  </w:footnote>
  <w:footnote w:id="16">
    <w:p w14:paraId="0663BA45" w14:textId="7D2D7885" w:rsidR="008F52BF" w:rsidRPr="00245B48" w:rsidRDefault="008F52BF">
      <w:pPr>
        <w:pStyle w:val="FootnoteText"/>
        <w:rPr>
          <w:rFonts w:ascii="Arial" w:hAnsi="Arial" w:cs="Arial"/>
          <w:sz w:val="16"/>
          <w:szCs w:val="16"/>
        </w:rPr>
      </w:pPr>
      <w:r w:rsidRPr="00B84E75">
        <w:rPr>
          <w:rStyle w:val="FootnoteReference"/>
        </w:rPr>
        <w:footnoteRef/>
      </w:r>
      <w:r w:rsidRPr="00245B48">
        <w:rPr>
          <w:rFonts w:ascii="Arial" w:hAnsi="Arial" w:cs="Arial"/>
          <w:sz w:val="16"/>
          <w:szCs w:val="16"/>
        </w:rPr>
        <w:t xml:space="preserve"> Mean ages and standard deviations for hypo/manic and depressed groups were averaged.</w:t>
      </w:r>
    </w:p>
  </w:footnote>
  <w:footnote w:id="17">
    <w:p w14:paraId="162D489E" w14:textId="67D95017" w:rsidR="008F52BF" w:rsidRPr="00A616A9" w:rsidRDefault="008F52BF">
      <w:pPr>
        <w:pStyle w:val="FootnoteText"/>
        <w:rPr>
          <w:rFonts w:ascii="Arial" w:hAnsi="Arial" w:cs="Arial"/>
          <w:sz w:val="16"/>
          <w:szCs w:val="16"/>
        </w:rPr>
      </w:pPr>
      <w:r w:rsidRPr="00B84E75">
        <w:rPr>
          <w:rStyle w:val="FootnoteReference"/>
        </w:rPr>
        <w:footnoteRef/>
      </w:r>
      <w:r w:rsidRPr="00A616A9">
        <w:rPr>
          <w:rFonts w:ascii="Arial" w:hAnsi="Arial" w:cs="Arial"/>
          <w:sz w:val="16"/>
          <w:szCs w:val="16"/>
        </w:rPr>
        <w:t xml:space="preserve"> Mean ages and standard deviations for groups with and without psychosis history were averaged.</w:t>
      </w:r>
    </w:p>
  </w:footnote>
  <w:footnote w:id="18">
    <w:p w14:paraId="126D601F" w14:textId="7ECBB9D4" w:rsidR="008F52BF" w:rsidRPr="004D42C6" w:rsidRDefault="008F52BF">
      <w:pPr>
        <w:pStyle w:val="FootnoteText"/>
        <w:rPr>
          <w:rFonts w:ascii="Arial" w:hAnsi="Arial" w:cs="Arial"/>
          <w:sz w:val="16"/>
          <w:szCs w:val="16"/>
        </w:rPr>
      </w:pPr>
      <w:r w:rsidRPr="00B84E75">
        <w:rPr>
          <w:rStyle w:val="FootnoteReference"/>
        </w:rPr>
        <w:footnoteRef/>
      </w:r>
      <w:r w:rsidRPr="004D42C6">
        <w:rPr>
          <w:rFonts w:ascii="Arial" w:hAnsi="Arial" w:cs="Arial"/>
          <w:sz w:val="16"/>
          <w:szCs w:val="16"/>
        </w:rPr>
        <w:t xml:space="preserve"> Mean ages and standard deviations of high-risk and low-risk groups were averaged.</w:t>
      </w:r>
    </w:p>
  </w:footnote>
  <w:footnote w:id="19">
    <w:p w14:paraId="0B533EBC" w14:textId="060236CF" w:rsidR="008F52BF" w:rsidRDefault="008F52BF">
      <w:pPr>
        <w:pStyle w:val="FootnoteText"/>
      </w:pPr>
      <w:r w:rsidRPr="00B84E75">
        <w:rPr>
          <w:rStyle w:val="FootnoteReference"/>
        </w:rPr>
        <w:footnoteRef/>
      </w:r>
      <w:r>
        <w:t xml:space="preserve"> </w:t>
      </w:r>
      <w:r w:rsidRPr="00D514AB">
        <w:rPr>
          <w:rFonts w:ascii="Arial" w:hAnsi="Arial" w:cs="Arial"/>
          <w:sz w:val="16"/>
          <w:szCs w:val="16"/>
        </w:rPr>
        <w:t>Authors reported “most” BD patients were medicated, thus</w:t>
      </w:r>
      <w:r>
        <w:rPr>
          <w:rFonts w:ascii="Arial" w:hAnsi="Arial" w:cs="Arial"/>
          <w:sz w:val="16"/>
          <w:szCs w:val="16"/>
        </w:rPr>
        <w:t xml:space="preserve"> this</w:t>
      </w:r>
      <w:r w:rsidRPr="00D514AB">
        <w:rPr>
          <w:rFonts w:ascii="Arial" w:hAnsi="Arial" w:cs="Arial"/>
          <w:sz w:val="16"/>
          <w:szCs w:val="16"/>
        </w:rPr>
        <w:t xml:space="preserve"> study was coded as greater than 75% medicated.</w:t>
      </w:r>
    </w:p>
  </w:footnote>
  <w:footnote w:id="20">
    <w:p w14:paraId="1DB10012" w14:textId="6D8E69FA" w:rsidR="008F52BF" w:rsidRPr="00E46C76" w:rsidRDefault="008F52BF">
      <w:pPr>
        <w:pStyle w:val="FootnoteText"/>
        <w:rPr>
          <w:rFonts w:ascii="Arial" w:hAnsi="Arial" w:cs="Arial"/>
          <w:sz w:val="16"/>
          <w:szCs w:val="16"/>
        </w:rPr>
      </w:pPr>
      <w:r w:rsidRPr="00B84E75">
        <w:rPr>
          <w:rStyle w:val="FootnoteReference"/>
        </w:rPr>
        <w:footnoteRef/>
      </w:r>
      <w:r w:rsidRPr="00E46C76">
        <w:rPr>
          <w:rFonts w:ascii="Arial" w:hAnsi="Arial" w:cs="Arial"/>
          <w:sz w:val="16"/>
          <w:szCs w:val="16"/>
        </w:rPr>
        <w:t xml:space="preserve"> Mean ages and standard deviations for hypo/manic, euthymic, and depressed groups were averaged.</w:t>
      </w:r>
    </w:p>
  </w:footnote>
  <w:footnote w:id="21">
    <w:p w14:paraId="70390207" w14:textId="77777777" w:rsidR="008F52BF" w:rsidRPr="002341AB" w:rsidRDefault="008F52BF" w:rsidP="00103E82">
      <w:pPr>
        <w:pStyle w:val="FootnoteText"/>
        <w:rPr>
          <w:rFonts w:ascii="Arial" w:hAnsi="Arial" w:cs="Arial"/>
          <w:sz w:val="16"/>
          <w:szCs w:val="16"/>
        </w:rPr>
      </w:pPr>
      <w:r w:rsidRPr="00B84E75">
        <w:rPr>
          <w:rStyle w:val="FootnoteReference"/>
        </w:rPr>
        <w:footnoteRef/>
      </w:r>
      <w:r w:rsidRPr="00352D73">
        <w:rPr>
          <w:rFonts w:ascii="Arial" w:hAnsi="Arial" w:cs="Arial"/>
          <w:sz w:val="16"/>
          <w:szCs w:val="16"/>
        </w:rPr>
        <w:t xml:space="preserve"> </w:t>
      </w:r>
      <w:r w:rsidRPr="002341AB">
        <w:rPr>
          <w:rFonts w:ascii="Arial" w:hAnsi="Arial" w:cs="Arial"/>
          <w:sz w:val="16"/>
          <w:szCs w:val="16"/>
        </w:rPr>
        <w:t>Same cohort scanned during different mood states.</w:t>
      </w:r>
    </w:p>
  </w:footnote>
  <w:footnote w:id="22">
    <w:p w14:paraId="0E604CC4" w14:textId="4E705365" w:rsidR="008F52BF" w:rsidRPr="00C66D20" w:rsidRDefault="008F52BF">
      <w:pPr>
        <w:pStyle w:val="FootnoteText"/>
        <w:rPr>
          <w:rFonts w:ascii="Arial" w:hAnsi="Arial" w:cs="Arial"/>
          <w:sz w:val="16"/>
          <w:szCs w:val="16"/>
        </w:rPr>
      </w:pPr>
      <w:r w:rsidRPr="00B84E75">
        <w:rPr>
          <w:rStyle w:val="FootnoteReference"/>
        </w:rPr>
        <w:footnoteRef/>
      </w:r>
      <w:r w:rsidRPr="00C66D20">
        <w:rPr>
          <w:rFonts w:ascii="Arial" w:hAnsi="Arial" w:cs="Arial"/>
          <w:sz w:val="16"/>
          <w:szCs w:val="16"/>
        </w:rPr>
        <w:t xml:space="preserve"> Mean ages and standard deviations for depressed and euthymic groups were averaged.</w:t>
      </w:r>
    </w:p>
  </w:footnote>
  <w:footnote w:id="23">
    <w:p w14:paraId="560FC10D" w14:textId="4A6EB2BD" w:rsidR="008F52BF" w:rsidRPr="002341AB" w:rsidRDefault="008F52BF" w:rsidP="00103E82">
      <w:pPr>
        <w:pStyle w:val="FootnoteText"/>
        <w:rPr>
          <w:rFonts w:ascii="Arial" w:hAnsi="Arial" w:cs="Arial"/>
          <w:sz w:val="16"/>
          <w:szCs w:val="16"/>
        </w:rPr>
      </w:pPr>
      <w:r w:rsidRPr="00B84E75">
        <w:rPr>
          <w:rStyle w:val="FootnoteReference"/>
        </w:rPr>
        <w:footnoteRef/>
      </w:r>
      <w:r w:rsidRPr="002341AB">
        <w:rPr>
          <w:rFonts w:ascii="Arial" w:hAnsi="Arial" w:cs="Arial"/>
          <w:sz w:val="16"/>
          <w:szCs w:val="16"/>
        </w:rPr>
        <w:t xml:space="preserve"> 2 </w:t>
      </w:r>
      <w:r>
        <w:rPr>
          <w:rFonts w:ascii="Arial" w:hAnsi="Arial" w:cs="Arial"/>
          <w:sz w:val="16"/>
          <w:szCs w:val="16"/>
        </w:rPr>
        <w:t>participants</w:t>
      </w:r>
      <w:r w:rsidRPr="002341AB">
        <w:rPr>
          <w:rFonts w:ascii="Arial" w:hAnsi="Arial" w:cs="Arial"/>
          <w:sz w:val="16"/>
          <w:szCs w:val="16"/>
        </w:rPr>
        <w:t xml:space="preserve"> missing from the analysis.</w:t>
      </w:r>
    </w:p>
  </w:footnote>
  <w:footnote w:id="24">
    <w:p w14:paraId="433CD40B" w14:textId="13CBD3BB" w:rsidR="008F52BF" w:rsidRDefault="008F52BF">
      <w:pPr>
        <w:pStyle w:val="FootnoteText"/>
      </w:pPr>
      <w:r w:rsidRPr="00B84E75">
        <w:rPr>
          <w:rStyle w:val="FootnoteReference"/>
        </w:rPr>
        <w:footnoteRef/>
      </w:r>
      <w:r>
        <w:t xml:space="preserve"> </w:t>
      </w:r>
      <w:r w:rsidRPr="002341AB">
        <w:rPr>
          <w:rFonts w:ascii="Arial" w:hAnsi="Arial" w:cs="Arial"/>
          <w:sz w:val="16"/>
          <w:szCs w:val="16"/>
        </w:rPr>
        <w:t xml:space="preserve">2 </w:t>
      </w:r>
      <w:r>
        <w:rPr>
          <w:rFonts w:ascii="Arial" w:hAnsi="Arial" w:cs="Arial"/>
          <w:sz w:val="16"/>
          <w:szCs w:val="16"/>
        </w:rPr>
        <w:t>participants</w:t>
      </w:r>
      <w:r w:rsidRPr="002341AB">
        <w:rPr>
          <w:rFonts w:ascii="Arial" w:hAnsi="Arial" w:cs="Arial"/>
          <w:sz w:val="16"/>
          <w:szCs w:val="16"/>
        </w:rPr>
        <w:t xml:space="preserve"> missing from the analysis.</w:t>
      </w:r>
    </w:p>
  </w:footnote>
  <w:footnote w:id="25">
    <w:p w14:paraId="7FF80DB1" w14:textId="610BC7BE" w:rsidR="008F52BF" w:rsidRPr="00D3404D" w:rsidRDefault="008F52BF">
      <w:pPr>
        <w:pStyle w:val="FootnoteText"/>
        <w:rPr>
          <w:rFonts w:ascii="Arial" w:hAnsi="Arial" w:cs="Arial"/>
          <w:sz w:val="16"/>
          <w:szCs w:val="16"/>
        </w:rPr>
      </w:pPr>
      <w:r w:rsidRPr="00B84E75">
        <w:rPr>
          <w:rStyle w:val="FootnoteReference"/>
        </w:rPr>
        <w:footnoteRef/>
      </w:r>
      <w:r w:rsidRPr="00D3404D">
        <w:rPr>
          <w:rFonts w:ascii="Arial" w:hAnsi="Arial" w:cs="Arial"/>
          <w:sz w:val="16"/>
          <w:szCs w:val="16"/>
        </w:rPr>
        <w:t xml:space="preserve"> Mean ages and standard deviations for depressed and hypo/manic groups were averaged.</w:t>
      </w:r>
    </w:p>
  </w:footnote>
  <w:footnote w:id="26">
    <w:p w14:paraId="1773AA7D" w14:textId="0D8662F6" w:rsidR="008F52BF" w:rsidRPr="00AE0845" w:rsidRDefault="008F52BF">
      <w:pPr>
        <w:pStyle w:val="FootnoteText"/>
        <w:rPr>
          <w:rFonts w:ascii="Arial" w:hAnsi="Arial" w:cs="Arial"/>
          <w:sz w:val="16"/>
          <w:szCs w:val="16"/>
        </w:rPr>
      </w:pPr>
      <w:r w:rsidRPr="00B84E75">
        <w:rPr>
          <w:rStyle w:val="FootnoteReference"/>
        </w:rPr>
        <w:footnoteRef/>
      </w:r>
      <w:r w:rsidRPr="00AE0845">
        <w:rPr>
          <w:rFonts w:ascii="Arial" w:hAnsi="Arial" w:cs="Arial"/>
          <w:sz w:val="16"/>
          <w:szCs w:val="16"/>
        </w:rPr>
        <w:t xml:space="preserve"> Medication data missing for 6 </w:t>
      </w:r>
      <w:r>
        <w:rPr>
          <w:rFonts w:ascii="Arial" w:hAnsi="Arial" w:cs="Arial"/>
          <w:sz w:val="16"/>
          <w:szCs w:val="16"/>
        </w:rPr>
        <w:t>participants</w:t>
      </w:r>
      <w:r w:rsidRPr="00AE0845">
        <w:rPr>
          <w:rFonts w:ascii="Arial" w:hAnsi="Arial" w:cs="Arial"/>
          <w:sz w:val="16"/>
          <w:szCs w:val="16"/>
        </w:rPr>
        <w:t>.</w:t>
      </w:r>
    </w:p>
  </w:footnote>
  <w:footnote w:id="27">
    <w:p w14:paraId="77A50E75" w14:textId="300E523F" w:rsidR="008F52BF" w:rsidRPr="00ED0097" w:rsidRDefault="008F52BF">
      <w:pPr>
        <w:pStyle w:val="FootnoteText"/>
        <w:rPr>
          <w:rFonts w:ascii="Arial" w:hAnsi="Arial" w:cs="Arial"/>
          <w:sz w:val="16"/>
          <w:szCs w:val="16"/>
        </w:rPr>
      </w:pPr>
      <w:r w:rsidRPr="00B84E75">
        <w:rPr>
          <w:rStyle w:val="FootnoteReference"/>
        </w:rPr>
        <w:footnoteRef/>
      </w:r>
      <w:r>
        <w:t xml:space="preserve"> </w:t>
      </w:r>
      <w:r>
        <w:rPr>
          <w:rFonts w:ascii="Arial" w:hAnsi="Arial" w:cs="Arial"/>
          <w:sz w:val="16"/>
          <w:szCs w:val="16"/>
        </w:rPr>
        <w:t xml:space="preserve">Mean ages and standard deviations for the three genetic groups were averaged. </w:t>
      </w:r>
    </w:p>
  </w:footnote>
  <w:footnote w:id="28">
    <w:p w14:paraId="42748BB9" w14:textId="75F1FD8A" w:rsidR="008F52BF" w:rsidRPr="00AD5F16" w:rsidRDefault="008F52BF">
      <w:pPr>
        <w:pStyle w:val="FootnoteText"/>
        <w:rPr>
          <w:rFonts w:ascii="Arial" w:hAnsi="Arial" w:cs="Arial"/>
          <w:sz w:val="16"/>
          <w:szCs w:val="16"/>
        </w:rPr>
      </w:pPr>
      <w:r w:rsidRPr="00B84E75">
        <w:rPr>
          <w:rStyle w:val="FootnoteReference"/>
        </w:rPr>
        <w:footnoteRef/>
      </w:r>
      <w:r w:rsidRPr="00AD5F16">
        <w:rPr>
          <w:rFonts w:ascii="Arial" w:hAnsi="Arial" w:cs="Arial"/>
          <w:sz w:val="16"/>
          <w:szCs w:val="16"/>
        </w:rPr>
        <w:t xml:space="preserve"> Mean ages and standard deviations for BD and BD with comorbid PMDD were averaged.</w:t>
      </w:r>
    </w:p>
  </w:footnote>
  <w:footnote w:id="29">
    <w:p w14:paraId="356DE8F7" w14:textId="4DF084D1" w:rsidR="008F52BF" w:rsidRDefault="008F52BF" w:rsidP="00103E82">
      <w:pPr>
        <w:pStyle w:val="FootnoteText"/>
      </w:pPr>
      <w:r w:rsidRPr="00B84E75">
        <w:rPr>
          <w:rStyle w:val="FootnoteReference"/>
        </w:rPr>
        <w:footnoteRef/>
      </w:r>
      <w:r>
        <w:t xml:space="preserve"> </w:t>
      </w:r>
      <w:r w:rsidRPr="003114E7">
        <w:rPr>
          <w:rFonts w:ascii="Arial" w:hAnsi="Arial" w:cs="Arial"/>
          <w:sz w:val="16"/>
          <w:szCs w:val="16"/>
        </w:rPr>
        <w:t>PANSS</w:t>
      </w:r>
      <w:r>
        <w:rPr>
          <w:rFonts w:ascii="Arial" w:hAnsi="Arial" w:cs="Arial"/>
          <w:sz w:val="16"/>
          <w:szCs w:val="16"/>
        </w:rPr>
        <w:t>-</w:t>
      </w:r>
      <w:r w:rsidRPr="003114E7">
        <w:rPr>
          <w:rFonts w:ascii="Arial" w:hAnsi="Arial" w:cs="Arial"/>
          <w:sz w:val="16"/>
          <w:szCs w:val="16"/>
        </w:rPr>
        <w:t xml:space="preserve">P score </w:t>
      </w:r>
      <w:r>
        <w:rPr>
          <w:rFonts w:ascii="Arial" w:hAnsi="Arial" w:cs="Arial"/>
          <w:sz w:val="16"/>
          <w:szCs w:val="16"/>
        </w:rPr>
        <w:t>on day of</w:t>
      </w:r>
      <w:r w:rsidRPr="003114E7">
        <w:rPr>
          <w:rFonts w:ascii="Arial" w:hAnsi="Arial" w:cs="Arial"/>
          <w:sz w:val="16"/>
          <w:szCs w:val="16"/>
        </w:rPr>
        <w:t xml:space="preserve"> scanning only available for 44.7% of </w:t>
      </w:r>
      <w:r>
        <w:rPr>
          <w:rFonts w:ascii="Arial" w:hAnsi="Arial" w:cs="Arial"/>
          <w:sz w:val="16"/>
          <w:szCs w:val="16"/>
        </w:rPr>
        <w:t xml:space="preserve">the BD </w:t>
      </w:r>
      <w:r w:rsidRPr="003114E7">
        <w:rPr>
          <w:rFonts w:ascii="Arial" w:hAnsi="Arial" w:cs="Arial"/>
          <w:sz w:val="16"/>
          <w:szCs w:val="16"/>
        </w:rPr>
        <w:t>sample</w:t>
      </w:r>
      <w:r>
        <w:rPr>
          <w:rFonts w:ascii="Arial" w:hAnsi="Arial" w:cs="Arial"/>
          <w:sz w:val="16"/>
          <w:szCs w:val="16"/>
        </w:rPr>
        <w:t>.</w:t>
      </w:r>
    </w:p>
  </w:footnote>
  <w:footnote w:id="30">
    <w:p w14:paraId="4D328295" w14:textId="5CD6A0B2" w:rsidR="008F52BF" w:rsidRPr="004240F4" w:rsidRDefault="008F52BF">
      <w:pPr>
        <w:pStyle w:val="FootnoteText"/>
        <w:rPr>
          <w:rFonts w:ascii="Arial" w:hAnsi="Arial" w:cs="Arial"/>
          <w:sz w:val="16"/>
          <w:szCs w:val="16"/>
        </w:rPr>
      </w:pPr>
      <w:r w:rsidRPr="00B84E75">
        <w:rPr>
          <w:rStyle w:val="FootnoteReference"/>
        </w:rPr>
        <w:footnoteRef/>
      </w:r>
      <w:r w:rsidRPr="004240F4">
        <w:rPr>
          <w:rFonts w:ascii="Arial" w:hAnsi="Arial" w:cs="Arial"/>
          <w:sz w:val="16"/>
          <w:szCs w:val="16"/>
        </w:rPr>
        <w:t xml:space="preserve"> Mean ages and standard deviations for BD and BD/comorbid ADHD groups were averaged.</w:t>
      </w:r>
    </w:p>
  </w:footnote>
  <w:footnote w:id="31">
    <w:p w14:paraId="10D0E45B" w14:textId="5D92BCBA" w:rsidR="008F52BF" w:rsidRPr="00233F93" w:rsidRDefault="008F52BF">
      <w:pPr>
        <w:pStyle w:val="FootnoteText"/>
        <w:rPr>
          <w:rFonts w:ascii="Arial" w:hAnsi="Arial" w:cs="Arial"/>
          <w:sz w:val="16"/>
          <w:szCs w:val="16"/>
        </w:rPr>
      </w:pPr>
      <w:r w:rsidRPr="00B84E75">
        <w:rPr>
          <w:rStyle w:val="FootnoteReference"/>
        </w:rPr>
        <w:footnoteRef/>
      </w:r>
      <w:r w:rsidRPr="00233F93">
        <w:rPr>
          <w:rFonts w:ascii="Arial" w:hAnsi="Arial" w:cs="Arial"/>
          <w:sz w:val="16"/>
          <w:szCs w:val="16"/>
        </w:rPr>
        <w:t xml:space="preserve"> Mean ages and standard deviations for groups taking and not taking medication were averaged.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80811677"/>
      <w:docPartObj>
        <w:docPartGallery w:val="Page Numbers (Top of Page)"/>
        <w:docPartUnique/>
      </w:docPartObj>
    </w:sdtPr>
    <w:sdtEndPr>
      <w:rPr>
        <w:rStyle w:val="PageNumber"/>
      </w:rPr>
    </w:sdtEndPr>
    <w:sdtContent>
      <w:p w14:paraId="51FDB464" w14:textId="12F8938B" w:rsidR="008F52BF" w:rsidRDefault="008F52BF" w:rsidP="00B049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B81B58" w14:textId="77777777" w:rsidR="008F52BF" w:rsidRDefault="008F52BF" w:rsidP="005145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3020357"/>
      <w:docPartObj>
        <w:docPartGallery w:val="Page Numbers (Top of Page)"/>
        <w:docPartUnique/>
      </w:docPartObj>
    </w:sdtPr>
    <w:sdtEndPr>
      <w:rPr>
        <w:rStyle w:val="PageNumber"/>
        <w:rFonts w:ascii="Arial" w:hAnsi="Arial" w:cs="Arial"/>
      </w:rPr>
    </w:sdtEndPr>
    <w:sdtContent>
      <w:p w14:paraId="3555841C" w14:textId="668355D8" w:rsidR="008F52BF" w:rsidRPr="00514510" w:rsidRDefault="008F52BF" w:rsidP="00B049D6">
        <w:pPr>
          <w:pStyle w:val="Header"/>
          <w:framePr w:wrap="none" w:vAnchor="text" w:hAnchor="margin" w:xAlign="right" w:y="1"/>
          <w:rPr>
            <w:rStyle w:val="PageNumber"/>
            <w:rFonts w:ascii="Arial" w:hAnsi="Arial" w:cs="Arial"/>
          </w:rPr>
        </w:pPr>
        <w:r w:rsidRPr="00514510">
          <w:rPr>
            <w:rStyle w:val="PageNumber"/>
            <w:rFonts w:ascii="Arial" w:hAnsi="Arial" w:cs="Arial"/>
          </w:rPr>
          <w:fldChar w:fldCharType="begin"/>
        </w:r>
        <w:r w:rsidRPr="00514510">
          <w:rPr>
            <w:rStyle w:val="PageNumber"/>
            <w:rFonts w:ascii="Arial" w:hAnsi="Arial" w:cs="Arial"/>
          </w:rPr>
          <w:instrText xml:space="preserve"> PAGE </w:instrText>
        </w:r>
        <w:r w:rsidRPr="00514510">
          <w:rPr>
            <w:rStyle w:val="PageNumber"/>
            <w:rFonts w:ascii="Arial" w:hAnsi="Arial" w:cs="Arial"/>
          </w:rPr>
          <w:fldChar w:fldCharType="separate"/>
        </w:r>
        <w:r w:rsidRPr="00514510">
          <w:rPr>
            <w:rStyle w:val="PageNumber"/>
            <w:rFonts w:ascii="Arial" w:hAnsi="Arial" w:cs="Arial"/>
            <w:noProof/>
          </w:rPr>
          <w:t>2</w:t>
        </w:r>
        <w:r w:rsidRPr="00514510">
          <w:rPr>
            <w:rStyle w:val="PageNumber"/>
            <w:rFonts w:ascii="Arial" w:hAnsi="Arial" w:cs="Arial"/>
          </w:rPr>
          <w:fldChar w:fldCharType="end"/>
        </w:r>
      </w:p>
    </w:sdtContent>
  </w:sdt>
  <w:p w14:paraId="24ED0E97" w14:textId="77777777" w:rsidR="008F52BF" w:rsidRPr="00514510" w:rsidRDefault="008F52BF" w:rsidP="00514510">
    <w:pPr>
      <w:pStyle w:val="Header"/>
      <w:ind w:right="36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91257"/>
    <w:multiLevelType w:val="hybridMultilevel"/>
    <w:tmpl w:val="A6EADAF0"/>
    <w:lvl w:ilvl="0" w:tplc="4384B316">
      <w:start w:val="1"/>
      <w:numFmt w:val="upperRoman"/>
      <w:lvlText w:val="%1."/>
      <w:lvlJc w:val="left"/>
      <w:pPr>
        <w:ind w:left="1080" w:hanging="720"/>
      </w:pPr>
      <w:rPr>
        <w:rFonts w:hint="default"/>
      </w:rPr>
    </w:lvl>
    <w:lvl w:ilvl="1" w:tplc="454CC93C">
      <w:start w:val="3"/>
      <w:numFmt w:val="bullet"/>
      <w:lvlText w:val="-"/>
      <w:lvlJc w:val="left"/>
      <w:pPr>
        <w:ind w:left="720" w:hanging="360"/>
      </w:pPr>
      <w:rPr>
        <w:rFonts w:ascii="Times New Roman" w:eastAsiaTheme="minorHAnsi" w:hAnsi="Times New Roman" w:cs="Times New Roman" w:hint="default"/>
      </w:rPr>
    </w:lvl>
    <w:lvl w:ilvl="2" w:tplc="0409001B">
      <w:start w:val="1"/>
      <w:numFmt w:val="lowerRoman"/>
      <w:lvlText w:val="%3."/>
      <w:lvlJc w:val="right"/>
      <w:pPr>
        <w:ind w:left="153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F0DF2"/>
    <w:multiLevelType w:val="hybridMultilevel"/>
    <w:tmpl w:val="33DCE2D2"/>
    <w:lvl w:ilvl="0" w:tplc="B4B076CE">
      <w:start w:val="205"/>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74F8A"/>
    <w:multiLevelType w:val="hybridMultilevel"/>
    <w:tmpl w:val="F4E49902"/>
    <w:lvl w:ilvl="0" w:tplc="454CC93C">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31CFB"/>
    <w:multiLevelType w:val="multilevel"/>
    <w:tmpl w:val="87681B50"/>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0744809"/>
    <w:multiLevelType w:val="hybridMultilevel"/>
    <w:tmpl w:val="3526575A"/>
    <w:lvl w:ilvl="0" w:tplc="68AAA536">
      <w:start w:val="3"/>
      <w:numFmt w:val="bullet"/>
      <w:lvlText w:val="-"/>
      <w:lvlJc w:val="left"/>
      <w:pPr>
        <w:ind w:left="720" w:hanging="360"/>
      </w:pPr>
      <w:rPr>
        <w:rFonts w:ascii="Times New Roman" w:eastAsia="Times New Roman" w:hAnsi="Times New Roman" w:cs="Times New Roman"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82561A"/>
    <w:multiLevelType w:val="multilevel"/>
    <w:tmpl w:val="F2C2A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9E7254"/>
    <w:multiLevelType w:val="hybridMultilevel"/>
    <w:tmpl w:val="A4668C8A"/>
    <w:lvl w:ilvl="0" w:tplc="D160E3E0">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3F"/>
    <w:rsid w:val="0000055A"/>
    <w:rsid w:val="00000587"/>
    <w:rsid w:val="000007C1"/>
    <w:rsid w:val="00000C89"/>
    <w:rsid w:val="0000111A"/>
    <w:rsid w:val="0000147F"/>
    <w:rsid w:val="00001707"/>
    <w:rsid w:val="000026ED"/>
    <w:rsid w:val="000033A4"/>
    <w:rsid w:val="0000362E"/>
    <w:rsid w:val="000036DB"/>
    <w:rsid w:val="000044FB"/>
    <w:rsid w:val="0000459E"/>
    <w:rsid w:val="000046FB"/>
    <w:rsid w:val="000053FE"/>
    <w:rsid w:val="0000549D"/>
    <w:rsid w:val="0000560E"/>
    <w:rsid w:val="0000590C"/>
    <w:rsid w:val="0000604C"/>
    <w:rsid w:val="0000609E"/>
    <w:rsid w:val="00006AD4"/>
    <w:rsid w:val="00007261"/>
    <w:rsid w:val="000076DC"/>
    <w:rsid w:val="00007D46"/>
    <w:rsid w:val="0001052C"/>
    <w:rsid w:val="00010787"/>
    <w:rsid w:val="00011538"/>
    <w:rsid w:val="0001185B"/>
    <w:rsid w:val="00011A86"/>
    <w:rsid w:val="00011AF4"/>
    <w:rsid w:val="00012A57"/>
    <w:rsid w:val="00012BF4"/>
    <w:rsid w:val="00012E14"/>
    <w:rsid w:val="00013132"/>
    <w:rsid w:val="000134B3"/>
    <w:rsid w:val="00013AC4"/>
    <w:rsid w:val="00014025"/>
    <w:rsid w:val="00014208"/>
    <w:rsid w:val="00014402"/>
    <w:rsid w:val="00014512"/>
    <w:rsid w:val="00014858"/>
    <w:rsid w:val="00014920"/>
    <w:rsid w:val="00014D64"/>
    <w:rsid w:val="00014E2D"/>
    <w:rsid w:val="00015092"/>
    <w:rsid w:val="0001538D"/>
    <w:rsid w:val="000154B2"/>
    <w:rsid w:val="00015622"/>
    <w:rsid w:val="000156F7"/>
    <w:rsid w:val="00015814"/>
    <w:rsid w:val="000168C4"/>
    <w:rsid w:val="00016AFB"/>
    <w:rsid w:val="00016B85"/>
    <w:rsid w:val="00016CA8"/>
    <w:rsid w:val="00016EDC"/>
    <w:rsid w:val="00016FD5"/>
    <w:rsid w:val="0001738A"/>
    <w:rsid w:val="000174B5"/>
    <w:rsid w:val="00017FEE"/>
    <w:rsid w:val="00020C9C"/>
    <w:rsid w:val="000218EC"/>
    <w:rsid w:val="00021A60"/>
    <w:rsid w:val="00021EEF"/>
    <w:rsid w:val="000220F6"/>
    <w:rsid w:val="00022825"/>
    <w:rsid w:val="00022A1F"/>
    <w:rsid w:val="00022DBF"/>
    <w:rsid w:val="00022F57"/>
    <w:rsid w:val="00023184"/>
    <w:rsid w:val="00023CA1"/>
    <w:rsid w:val="00023E18"/>
    <w:rsid w:val="00025810"/>
    <w:rsid w:val="00025B44"/>
    <w:rsid w:val="00025EC1"/>
    <w:rsid w:val="00026365"/>
    <w:rsid w:val="00026BA0"/>
    <w:rsid w:val="00026FD4"/>
    <w:rsid w:val="00027081"/>
    <w:rsid w:val="00027A71"/>
    <w:rsid w:val="00027D8B"/>
    <w:rsid w:val="00027E78"/>
    <w:rsid w:val="00030287"/>
    <w:rsid w:val="00030315"/>
    <w:rsid w:val="00030C52"/>
    <w:rsid w:val="00031B3F"/>
    <w:rsid w:val="00031C4F"/>
    <w:rsid w:val="00031F60"/>
    <w:rsid w:val="000320CB"/>
    <w:rsid w:val="00032298"/>
    <w:rsid w:val="000327FE"/>
    <w:rsid w:val="000331DB"/>
    <w:rsid w:val="000332DD"/>
    <w:rsid w:val="00033FE0"/>
    <w:rsid w:val="00034DC8"/>
    <w:rsid w:val="0003524C"/>
    <w:rsid w:val="000356A3"/>
    <w:rsid w:val="00035761"/>
    <w:rsid w:val="00035D35"/>
    <w:rsid w:val="000363A0"/>
    <w:rsid w:val="00036CCF"/>
    <w:rsid w:val="000370A5"/>
    <w:rsid w:val="00037A1C"/>
    <w:rsid w:val="00037FE3"/>
    <w:rsid w:val="00040110"/>
    <w:rsid w:val="00040AF6"/>
    <w:rsid w:val="00041181"/>
    <w:rsid w:val="00041468"/>
    <w:rsid w:val="00041AE6"/>
    <w:rsid w:val="000420EA"/>
    <w:rsid w:val="00042794"/>
    <w:rsid w:val="0004283E"/>
    <w:rsid w:val="00042B40"/>
    <w:rsid w:val="00043029"/>
    <w:rsid w:val="000434BE"/>
    <w:rsid w:val="00043B82"/>
    <w:rsid w:val="00043CFD"/>
    <w:rsid w:val="000440C8"/>
    <w:rsid w:val="00044211"/>
    <w:rsid w:val="00044C1E"/>
    <w:rsid w:val="000452E0"/>
    <w:rsid w:val="00045E8F"/>
    <w:rsid w:val="000470A3"/>
    <w:rsid w:val="000472AB"/>
    <w:rsid w:val="0004766B"/>
    <w:rsid w:val="000502C9"/>
    <w:rsid w:val="00051B4A"/>
    <w:rsid w:val="00051CAD"/>
    <w:rsid w:val="00052351"/>
    <w:rsid w:val="0005288F"/>
    <w:rsid w:val="00052D78"/>
    <w:rsid w:val="00053ECB"/>
    <w:rsid w:val="00053FA7"/>
    <w:rsid w:val="000544DF"/>
    <w:rsid w:val="000546A0"/>
    <w:rsid w:val="00055518"/>
    <w:rsid w:val="00055CB0"/>
    <w:rsid w:val="00055D28"/>
    <w:rsid w:val="00055D95"/>
    <w:rsid w:val="00056229"/>
    <w:rsid w:val="00056835"/>
    <w:rsid w:val="00056C57"/>
    <w:rsid w:val="000571C7"/>
    <w:rsid w:val="00057BB4"/>
    <w:rsid w:val="00060010"/>
    <w:rsid w:val="000602C2"/>
    <w:rsid w:val="00060461"/>
    <w:rsid w:val="00060538"/>
    <w:rsid w:val="00060D19"/>
    <w:rsid w:val="00060E96"/>
    <w:rsid w:val="000610F6"/>
    <w:rsid w:val="0006160B"/>
    <w:rsid w:val="00061D2A"/>
    <w:rsid w:val="00061D74"/>
    <w:rsid w:val="000623AF"/>
    <w:rsid w:val="0006285E"/>
    <w:rsid w:val="00062944"/>
    <w:rsid w:val="00062B28"/>
    <w:rsid w:val="00062BE5"/>
    <w:rsid w:val="00062DE4"/>
    <w:rsid w:val="0006382C"/>
    <w:rsid w:val="00063B4E"/>
    <w:rsid w:val="00063F45"/>
    <w:rsid w:val="00064238"/>
    <w:rsid w:val="00064722"/>
    <w:rsid w:val="00064831"/>
    <w:rsid w:val="00064E72"/>
    <w:rsid w:val="00065817"/>
    <w:rsid w:val="00065C5E"/>
    <w:rsid w:val="00065DBE"/>
    <w:rsid w:val="000674E3"/>
    <w:rsid w:val="000676C0"/>
    <w:rsid w:val="00067B14"/>
    <w:rsid w:val="00067D89"/>
    <w:rsid w:val="000705F7"/>
    <w:rsid w:val="00070AFB"/>
    <w:rsid w:val="00070CB3"/>
    <w:rsid w:val="0007124A"/>
    <w:rsid w:val="000713D3"/>
    <w:rsid w:val="00071712"/>
    <w:rsid w:val="00071D42"/>
    <w:rsid w:val="0007218C"/>
    <w:rsid w:val="0007219C"/>
    <w:rsid w:val="0007235E"/>
    <w:rsid w:val="000723E8"/>
    <w:rsid w:val="000736C8"/>
    <w:rsid w:val="00073AB1"/>
    <w:rsid w:val="00073E20"/>
    <w:rsid w:val="0007461D"/>
    <w:rsid w:val="00074A92"/>
    <w:rsid w:val="000754A8"/>
    <w:rsid w:val="000754F1"/>
    <w:rsid w:val="00075B3A"/>
    <w:rsid w:val="00075C0B"/>
    <w:rsid w:val="000761AD"/>
    <w:rsid w:val="000762BD"/>
    <w:rsid w:val="00077053"/>
    <w:rsid w:val="000772F3"/>
    <w:rsid w:val="000778C3"/>
    <w:rsid w:val="0007791A"/>
    <w:rsid w:val="00077A04"/>
    <w:rsid w:val="00077E4B"/>
    <w:rsid w:val="00080C85"/>
    <w:rsid w:val="00081335"/>
    <w:rsid w:val="0008145C"/>
    <w:rsid w:val="00081536"/>
    <w:rsid w:val="000816DF"/>
    <w:rsid w:val="00081A90"/>
    <w:rsid w:val="0008238B"/>
    <w:rsid w:val="0008264C"/>
    <w:rsid w:val="000826B9"/>
    <w:rsid w:val="000827CC"/>
    <w:rsid w:val="00082E6A"/>
    <w:rsid w:val="0008321C"/>
    <w:rsid w:val="000838F8"/>
    <w:rsid w:val="00083A4E"/>
    <w:rsid w:val="00083C60"/>
    <w:rsid w:val="0008442F"/>
    <w:rsid w:val="00084FC2"/>
    <w:rsid w:val="00085E72"/>
    <w:rsid w:val="00085ED2"/>
    <w:rsid w:val="00085F65"/>
    <w:rsid w:val="000860C2"/>
    <w:rsid w:val="000865B6"/>
    <w:rsid w:val="00086C6F"/>
    <w:rsid w:val="000873D9"/>
    <w:rsid w:val="000902EB"/>
    <w:rsid w:val="00090B29"/>
    <w:rsid w:val="00090D49"/>
    <w:rsid w:val="0009118E"/>
    <w:rsid w:val="00091AF3"/>
    <w:rsid w:val="00091F72"/>
    <w:rsid w:val="00091FEB"/>
    <w:rsid w:val="0009218B"/>
    <w:rsid w:val="00092AB3"/>
    <w:rsid w:val="00092B6E"/>
    <w:rsid w:val="000940E7"/>
    <w:rsid w:val="0009424E"/>
    <w:rsid w:val="00094C0F"/>
    <w:rsid w:val="0009596A"/>
    <w:rsid w:val="00095C4C"/>
    <w:rsid w:val="000962FB"/>
    <w:rsid w:val="00096D73"/>
    <w:rsid w:val="000A0A06"/>
    <w:rsid w:val="000A13E4"/>
    <w:rsid w:val="000A1703"/>
    <w:rsid w:val="000A18A3"/>
    <w:rsid w:val="000A1958"/>
    <w:rsid w:val="000A2086"/>
    <w:rsid w:val="000A24ED"/>
    <w:rsid w:val="000A2685"/>
    <w:rsid w:val="000A2991"/>
    <w:rsid w:val="000A2AE2"/>
    <w:rsid w:val="000A34E4"/>
    <w:rsid w:val="000A38FC"/>
    <w:rsid w:val="000A3C48"/>
    <w:rsid w:val="000A4021"/>
    <w:rsid w:val="000A4059"/>
    <w:rsid w:val="000A40F4"/>
    <w:rsid w:val="000A490C"/>
    <w:rsid w:val="000A57F2"/>
    <w:rsid w:val="000A5973"/>
    <w:rsid w:val="000A6250"/>
    <w:rsid w:val="000A63AF"/>
    <w:rsid w:val="000A6655"/>
    <w:rsid w:val="000A6911"/>
    <w:rsid w:val="000A6F6F"/>
    <w:rsid w:val="000A76BD"/>
    <w:rsid w:val="000B06A2"/>
    <w:rsid w:val="000B1E83"/>
    <w:rsid w:val="000B1F2B"/>
    <w:rsid w:val="000B2717"/>
    <w:rsid w:val="000B29FD"/>
    <w:rsid w:val="000B2F29"/>
    <w:rsid w:val="000B3274"/>
    <w:rsid w:val="000B38DB"/>
    <w:rsid w:val="000B3C3B"/>
    <w:rsid w:val="000B5248"/>
    <w:rsid w:val="000B6420"/>
    <w:rsid w:val="000B6653"/>
    <w:rsid w:val="000B68A8"/>
    <w:rsid w:val="000C01EB"/>
    <w:rsid w:val="000C0233"/>
    <w:rsid w:val="000C0724"/>
    <w:rsid w:val="000C0EE0"/>
    <w:rsid w:val="000C16DB"/>
    <w:rsid w:val="000C358A"/>
    <w:rsid w:val="000C36E2"/>
    <w:rsid w:val="000C39C4"/>
    <w:rsid w:val="000C40CF"/>
    <w:rsid w:val="000C4141"/>
    <w:rsid w:val="000C41B0"/>
    <w:rsid w:val="000C47D9"/>
    <w:rsid w:val="000C5EBF"/>
    <w:rsid w:val="000C668B"/>
    <w:rsid w:val="000C70B3"/>
    <w:rsid w:val="000D10AC"/>
    <w:rsid w:val="000D12AE"/>
    <w:rsid w:val="000D174F"/>
    <w:rsid w:val="000D2139"/>
    <w:rsid w:val="000D2819"/>
    <w:rsid w:val="000D284E"/>
    <w:rsid w:val="000D316F"/>
    <w:rsid w:val="000D3A0B"/>
    <w:rsid w:val="000D3B18"/>
    <w:rsid w:val="000D3DC7"/>
    <w:rsid w:val="000D3FBA"/>
    <w:rsid w:val="000D4024"/>
    <w:rsid w:val="000D41D7"/>
    <w:rsid w:val="000D5839"/>
    <w:rsid w:val="000D5ECC"/>
    <w:rsid w:val="000D6738"/>
    <w:rsid w:val="000D6A38"/>
    <w:rsid w:val="000D6D54"/>
    <w:rsid w:val="000D76A3"/>
    <w:rsid w:val="000E0457"/>
    <w:rsid w:val="000E057E"/>
    <w:rsid w:val="000E05FA"/>
    <w:rsid w:val="000E0868"/>
    <w:rsid w:val="000E0A8A"/>
    <w:rsid w:val="000E163A"/>
    <w:rsid w:val="000E256C"/>
    <w:rsid w:val="000E2D39"/>
    <w:rsid w:val="000E3A55"/>
    <w:rsid w:val="000E3B15"/>
    <w:rsid w:val="000E3E1D"/>
    <w:rsid w:val="000E4408"/>
    <w:rsid w:val="000E5767"/>
    <w:rsid w:val="000E594B"/>
    <w:rsid w:val="000E5FBB"/>
    <w:rsid w:val="000E750D"/>
    <w:rsid w:val="000F04C0"/>
    <w:rsid w:val="000F04CB"/>
    <w:rsid w:val="000F04FF"/>
    <w:rsid w:val="000F1044"/>
    <w:rsid w:val="000F11A1"/>
    <w:rsid w:val="000F1490"/>
    <w:rsid w:val="000F214D"/>
    <w:rsid w:val="000F26FC"/>
    <w:rsid w:val="000F2EB1"/>
    <w:rsid w:val="000F3773"/>
    <w:rsid w:val="000F38AE"/>
    <w:rsid w:val="000F38C9"/>
    <w:rsid w:val="000F3B82"/>
    <w:rsid w:val="000F3FB1"/>
    <w:rsid w:val="000F4163"/>
    <w:rsid w:val="000F4321"/>
    <w:rsid w:val="000F4796"/>
    <w:rsid w:val="000F5304"/>
    <w:rsid w:val="000F5661"/>
    <w:rsid w:val="000F5A59"/>
    <w:rsid w:val="000F5A91"/>
    <w:rsid w:val="000F5E40"/>
    <w:rsid w:val="000F6441"/>
    <w:rsid w:val="000F661C"/>
    <w:rsid w:val="000F68B5"/>
    <w:rsid w:val="000F7083"/>
    <w:rsid w:val="000F72BD"/>
    <w:rsid w:val="000F7B27"/>
    <w:rsid w:val="0010065E"/>
    <w:rsid w:val="00100731"/>
    <w:rsid w:val="0010091A"/>
    <w:rsid w:val="00100B59"/>
    <w:rsid w:val="0010133E"/>
    <w:rsid w:val="001013BE"/>
    <w:rsid w:val="001017B5"/>
    <w:rsid w:val="00101862"/>
    <w:rsid w:val="00102C42"/>
    <w:rsid w:val="00102E3F"/>
    <w:rsid w:val="001030C7"/>
    <w:rsid w:val="0010384E"/>
    <w:rsid w:val="001039A6"/>
    <w:rsid w:val="001039F2"/>
    <w:rsid w:val="00103E82"/>
    <w:rsid w:val="001043DA"/>
    <w:rsid w:val="0010468E"/>
    <w:rsid w:val="00104B01"/>
    <w:rsid w:val="001050A1"/>
    <w:rsid w:val="00105489"/>
    <w:rsid w:val="0010557F"/>
    <w:rsid w:val="00106A0C"/>
    <w:rsid w:val="00106A26"/>
    <w:rsid w:val="00107EC6"/>
    <w:rsid w:val="00110522"/>
    <w:rsid w:val="00110EE0"/>
    <w:rsid w:val="0011104B"/>
    <w:rsid w:val="001119E7"/>
    <w:rsid w:val="00111C85"/>
    <w:rsid w:val="00112291"/>
    <w:rsid w:val="001123A2"/>
    <w:rsid w:val="00112918"/>
    <w:rsid w:val="00112942"/>
    <w:rsid w:val="00112F15"/>
    <w:rsid w:val="00112FF6"/>
    <w:rsid w:val="001132E0"/>
    <w:rsid w:val="00113954"/>
    <w:rsid w:val="001149BE"/>
    <w:rsid w:val="00114C1B"/>
    <w:rsid w:val="00114F57"/>
    <w:rsid w:val="00115298"/>
    <w:rsid w:val="00115426"/>
    <w:rsid w:val="00115BB1"/>
    <w:rsid w:val="00115F6B"/>
    <w:rsid w:val="001160BF"/>
    <w:rsid w:val="001162CD"/>
    <w:rsid w:val="001164B4"/>
    <w:rsid w:val="00116D1B"/>
    <w:rsid w:val="0011780B"/>
    <w:rsid w:val="00117DCE"/>
    <w:rsid w:val="00120FD6"/>
    <w:rsid w:val="00121074"/>
    <w:rsid w:val="00121688"/>
    <w:rsid w:val="00121A7F"/>
    <w:rsid w:val="00122253"/>
    <w:rsid w:val="0012226B"/>
    <w:rsid w:val="001222FE"/>
    <w:rsid w:val="001224BB"/>
    <w:rsid w:val="00122A3D"/>
    <w:rsid w:val="00122A62"/>
    <w:rsid w:val="00122CFF"/>
    <w:rsid w:val="00122F18"/>
    <w:rsid w:val="0012307A"/>
    <w:rsid w:val="001235AD"/>
    <w:rsid w:val="00123885"/>
    <w:rsid w:val="00123A5C"/>
    <w:rsid w:val="00123AD0"/>
    <w:rsid w:val="001244E7"/>
    <w:rsid w:val="00124618"/>
    <w:rsid w:val="00125706"/>
    <w:rsid w:val="001266B8"/>
    <w:rsid w:val="001271FB"/>
    <w:rsid w:val="00127539"/>
    <w:rsid w:val="00127842"/>
    <w:rsid w:val="001278FA"/>
    <w:rsid w:val="00130523"/>
    <w:rsid w:val="001314B1"/>
    <w:rsid w:val="00131524"/>
    <w:rsid w:val="0013168F"/>
    <w:rsid w:val="00131745"/>
    <w:rsid w:val="00131CFA"/>
    <w:rsid w:val="001325FD"/>
    <w:rsid w:val="001327CC"/>
    <w:rsid w:val="00132B3E"/>
    <w:rsid w:val="001336FC"/>
    <w:rsid w:val="00133785"/>
    <w:rsid w:val="001339B5"/>
    <w:rsid w:val="00133F8F"/>
    <w:rsid w:val="00134050"/>
    <w:rsid w:val="001341B9"/>
    <w:rsid w:val="001347C9"/>
    <w:rsid w:val="00134F16"/>
    <w:rsid w:val="00134F4A"/>
    <w:rsid w:val="001350D4"/>
    <w:rsid w:val="0013525B"/>
    <w:rsid w:val="0013648A"/>
    <w:rsid w:val="001367A9"/>
    <w:rsid w:val="00136B8B"/>
    <w:rsid w:val="00136CC7"/>
    <w:rsid w:val="00136EDA"/>
    <w:rsid w:val="001377A5"/>
    <w:rsid w:val="001377D9"/>
    <w:rsid w:val="001378D7"/>
    <w:rsid w:val="00137D06"/>
    <w:rsid w:val="00140721"/>
    <w:rsid w:val="00140C23"/>
    <w:rsid w:val="00140D03"/>
    <w:rsid w:val="001416B9"/>
    <w:rsid w:val="0014200D"/>
    <w:rsid w:val="00142096"/>
    <w:rsid w:val="001432C8"/>
    <w:rsid w:val="00143ECD"/>
    <w:rsid w:val="00144101"/>
    <w:rsid w:val="0014492A"/>
    <w:rsid w:val="00144CD1"/>
    <w:rsid w:val="00144DC9"/>
    <w:rsid w:val="00144E16"/>
    <w:rsid w:val="00144F54"/>
    <w:rsid w:val="00144F72"/>
    <w:rsid w:val="00145FF9"/>
    <w:rsid w:val="001460B5"/>
    <w:rsid w:val="00146360"/>
    <w:rsid w:val="001464DF"/>
    <w:rsid w:val="00146EB6"/>
    <w:rsid w:val="001473CB"/>
    <w:rsid w:val="001476B1"/>
    <w:rsid w:val="00147BC4"/>
    <w:rsid w:val="00147C35"/>
    <w:rsid w:val="00150572"/>
    <w:rsid w:val="00150644"/>
    <w:rsid w:val="0015078B"/>
    <w:rsid w:val="0015082D"/>
    <w:rsid w:val="00150830"/>
    <w:rsid w:val="00150A45"/>
    <w:rsid w:val="00150D7F"/>
    <w:rsid w:val="00151828"/>
    <w:rsid w:val="001519F7"/>
    <w:rsid w:val="00151A25"/>
    <w:rsid w:val="00151A6B"/>
    <w:rsid w:val="00151ED6"/>
    <w:rsid w:val="001524EF"/>
    <w:rsid w:val="001526F3"/>
    <w:rsid w:val="00153562"/>
    <w:rsid w:val="00153798"/>
    <w:rsid w:val="001539F7"/>
    <w:rsid w:val="001540F3"/>
    <w:rsid w:val="00154564"/>
    <w:rsid w:val="00154824"/>
    <w:rsid w:val="00154E66"/>
    <w:rsid w:val="00155028"/>
    <w:rsid w:val="0015509E"/>
    <w:rsid w:val="00155163"/>
    <w:rsid w:val="001551E7"/>
    <w:rsid w:val="0015559C"/>
    <w:rsid w:val="00155842"/>
    <w:rsid w:val="00156B14"/>
    <w:rsid w:val="00156DB8"/>
    <w:rsid w:val="00156E5E"/>
    <w:rsid w:val="0015715D"/>
    <w:rsid w:val="0015731B"/>
    <w:rsid w:val="00157574"/>
    <w:rsid w:val="00157659"/>
    <w:rsid w:val="001577F5"/>
    <w:rsid w:val="00157C86"/>
    <w:rsid w:val="00157E00"/>
    <w:rsid w:val="00157FF5"/>
    <w:rsid w:val="00160028"/>
    <w:rsid w:val="00160AFA"/>
    <w:rsid w:val="001615C8"/>
    <w:rsid w:val="00161D05"/>
    <w:rsid w:val="001620B5"/>
    <w:rsid w:val="00162142"/>
    <w:rsid w:val="00162BF2"/>
    <w:rsid w:val="001636AB"/>
    <w:rsid w:val="00164031"/>
    <w:rsid w:val="0016438C"/>
    <w:rsid w:val="00164607"/>
    <w:rsid w:val="0016510F"/>
    <w:rsid w:val="001653D7"/>
    <w:rsid w:val="0016559B"/>
    <w:rsid w:val="00166307"/>
    <w:rsid w:val="00166487"/>
    <w:rsid w:val="00166B8A"/>
    <w:rsid w:val="00166DD7"/>
    <w:rsid w:val="00167821"/>
    <w:rsid w:val="001679D5"/>
    <w:rsid w:val="00170469"/>
    <w:rsid w:val="001706FF"/>
    <w:rsid w:val="00170916"/>
    <w:rsid w:val="001710A1"/>
    <w:rsid w:val="00171B8C"/>
    <w:rsid w:val="00171F50"/>
    <w:rsid w:val="00171F57"/>
    <w:rsid w:val="001726D5"/>
    <w:rsid w:val="001729B7"/>
    <w:rsid w:val="00172C98"/>
    <w:rsid w:val="001732B5"/>
    <w:rsid w:val="00173A6A"/>
    <w:rsid w:val="00173E3B"/>
    <w:rsid w:val="001742C5"/>
    <w:rsid w:val="00174CD3"/>
    <w:rsid w:val="001752C1"/>
    <w:rsid w:val="0017546A"/>
    <w:rsid w:val="001755CA"/>
    <w:rsid w:val="00175947"/>
    <w:rsid w:val="00176403"/>
    <w:rsid w:val="00176713"/>
    <w:rsid w:val="001767BA"/>
    <w:rsid w:val="001768E1"/>
    <w:rsid w:val="00176992"/>
    <w:rsid w:val="0017789B"/>
    <w:rsid w:val="00177DB9"/>
    <w:rsid w:val="0018061C"/>
    <w:rsid w:val="00180BA7"/>
    <w:rsid w:val="001821AD"/>
    <w:rsid w:val="00182210"/>
    <w:rsid w:val="0018271B"/>
    <w:rsid w:val="001832C8"/>
    <w:rsid w:val="00183BB1"/>
    <w:rsid w:val="00183DB5"/>
    <w:rsid w:val="00184426"/>
    <w:rsid w:val="00184767"/>
    <w:rsid w:val="00184968"/>
    <w:rsid w:val="001849E9"/>
    <w:rsid w:val="001853AA"/>
    <w:rsid w:val="00185A44"/>
    <w:rsid w:val="00185B45"/>
    <w:rsid w:val="001860AE"/>
    <w:rsid w:val="0018637B"/>
    <w:rsid w:val="00186A29"/>
    <w:rsid w:val="00186DF1"/>
    <w:rsid w:val="00187835"/>
    <w:rsid w:val="00190496"/>
    <w:rsid w:val="00190A4E"/>
    <w:rsid w:val="0019153C"/>
    <w:rsid w:val="00191847"/>
    <w:rsid w:val="00191A3F"/>
    <w:rsid w:val="00191B7F"/>
    <w:rsid w:val="00191C65"/>
    <w:rsid w:val="00191CF3"/>
    <w:rsid w:val="00192BF2"/>
    <w:rsid w:val="001931CC"/>
    <w:rsid w:val="00194A27"/>
    <w:rsid w:val="00194E21"/>
    <w:rsid w:val="001952C7"/>
    <w:rsid w:val="00195D30"/>
    <w:rsid w:val="0019660E"/>
    <w:rsid w:val="0019669B"/>
    <w:rsid w:val="001972AB"/>
    <w:rsid w:val="00197933"/>
    <w:rsid w:val="0019793D"/>
    <w:rsid w:val="001A0CE4"/>
    <w:rsid w:val="001A0EE1"/>
    <w:rsid w:val="001A130A"/>
    <w:rsid w:val="001A186A"/>
    <w:rsid w:val="001A292C"/>
    <w:rsid w:val="001A2A0D"/>
    <w:rsid w:val="001A2A91"/>
    <w:rsid w:val="001A3832"/>
    <w:rsid w:val="001A44EB"/>
    <w:rsid w:val="001A4CF0"/>
    <w:rsid w:val="001A509D"/>
    <w:rsid w:val="001A540E"/>
    <w:rsid w:val="001A59D9"/>
    <w:rsid w:val="001A68C2"/>
    <w:rsid w:val="001A69A2"/>
    <w:rsid w:val="001A7A28"/>
    <w:rsid w:val="001B0723"/>
    <w:rsid w:val="001B0837"/>
    <w:rsid w:val="001B0B61"/>
    <w:rsid w:val="001B1050"/>
    <w:rsid w:val="001B1058"/>
    <w:rsid w:val="001B107C"/>
    <w:rsid w:val="001B130C"/>
    <w:rsid w:val="001B1E6D"/>
    <w:rsid w:val="001B2322"/>
    <w:rsid w:val="001B28AC"/>
    <w:rsid w:val="001B3167"/>
    <w:rsid w:val="001B318B"/>
    <w:rsid w:val="001B341F"/>
    <w:rsid w:val="001B3B71"/>
    <w:rsid w:val="001B3F5E"/>
    <w:rsid w:val="001B40F6"/>
    <w:rsid w:val="001B4249"/>
    <w:rsid w:val="001B429D"/>
    <w:rsid w:val="001B42E7"/>
    <w:rsid w:val="001B5492"/>
    <w:rsid w:val="001B5648"/>
    <w:rsid w:val="001B5DED"/>
    <w:rsid w:val="001B6632"/>
    <w:rsid w:val="001B6C2D"/>
    <w:rsid w:val="001B6DD8"/>
    <w:rsid w:val="001B6E6E"/>
    <w:rsid w:val="001B6F3E"/>
    <w:rsid w:val="001B73D9"/>
    <w:rsid w:val="001B797D"/>
    <w:rsid w:val="001C01AE"/>
    <w:rsid w:val="001C0C57"/>
    <w:rsid w:val="001C0F0C"/>
    <w:rsid w:val="001C17C6"/>
    <w:rsid w:val="001C1FDE"/>
    <w:rsid w:val="001C2755"/>
    <w:rsid w:val="001C2D42"/>
    <w:rsid w:val="001C2E48"/>
    <w:rsid w:val="001C33B2"/>
    <w:rsid w:val="001C35FC"/>
    <w:rsid w:val="001C361A"/>
    <w:rsid w:val="001C37E4"/>
    <w:rsid w:val="001C38B2"/>
    <w:rsid w:val="001C3E64"/>
    <w:rsid w:val="001C4732"/>
    <w:rsid w:val="001C4C35"/>
    <w:rsid w:val="001C4E51"/>
    <w:rsid w:val="001C58D8"/>
    <w:rsid w:val="001C5C00"/>
    <w:rsid w:val="001C6223"/>
    <w:rsid w:val="001C64BF"/>
    <w:rsid w:val="001C694B"/>
    <w:rsid w:val="001C7823"/>
    <w:rsid w:val="001D1119"/>
    <w:rsid w:val="001D20A8"/>
    <w:rsid w:val="001D2552"/>
    <w:rsid w:val="001D3A94"/>
    <w:rsid w:val="001D3AE4"/>
    <w:rsid w:val="001D3B7E"/>
    <w:rsid w:val="001D4150"/>
    <w:rsid w:val="001D4A2B"/>
    <w:rsid w:val="001D4BF0"/>
    <w:rsid w:val="001D6648"/>
    <w:rsid w:val="001D6BB6"/>
    <w:rsid w:val="001D6DF8"/>
    <w:rsid w:val="001D72CC"/>
    <w:rsid w:val="001D7406"/>
    <w:rsid w:val="001D7F3D"/>
    <w:rsid w:val="001E0A0C"/>
    <w:rsid w:val="001E0C9C"/>
    <w:rsid w:val="001E0E99"/>
    <w:rsid w:val="001E0F33"/>
    <w:rsid w:val="001E172E"/>
    <w:rsid w:val="001E1CE0"/>
    <w:rsid w:val="001E1E33"/>
    <w:rsid w:val="001E20C5"/>
    <w:rsid w:val="001E216F"/>
    <w:rsid w:val="001E2C20"/>
    <w:rsid w:val="001E346A"/>
    <w:rsid w:val="001E3905"/>
    <w:rsid w:val="001E3A75"/>
    <w:rsid w:val="001E48F7"/>
    <w:rsid w:val="001E4BC4"/>
    <w:rsid w:val="001E4CDC"/>
    <w:rsid w:val="001E524D"/>
    <w:rsid w:val="001E57F3"/>
    <w:rsid w:val="001E58CC"/>
    <w:rsid w:val="001E5E51"/>
    <w:rsid w:val="001E5FC1"/>
    <w:rsid w:val="001E6EF8"/>
    <w:rsid w:val="001E7045"/>
    <w:rsid w:val="001E78A2"/>
    <w:rsid w:val="001F0358"/>
    <w:rsid w:val="001F060A"/>
    <w:rsid w:val="001F0C99"/>
    <w:rsid w:val="001F0F14"/>
    <w:rsid w:val="001F10BE"/>
    <w:rsid w:val="001F1640"/>
    <w:rsid w:val="001F17C3"/>
    <w:rsid w:val="001F19B3"/>
    <w:rsid w:val="001F1C9D"/>
    <w:rsid w:val="001F1CDA"/>
    <w:rsid w:val="001F20AC"/>
    <w:rsid w:val="001F29C3"/>
    <w:rsid w:val="001F2FB6"/>
    <w:rsid w:val="001F31D1"/>
    <w:rsid w:val="001F3399"/>
    <w:rsid w:val="001F3E47"/>
    <w:rsid w:val="001F4141"/>
    <w:rsid w:val="001F4B59"/>
    <w:rsid w:val="001F4C7E"/>
    <w:rsid w:val="001F4ECD"/>
    <w:rsid w:val="001F5435"/>
    <w:rsid w:val="001F56AB"/>
    <w:rsid w:val="001F5C54"/>
    <w:rsid w:val="001F5F27"/>
    <w:rsid w:val="001F5F33"/>
    <w:rsid w:val="001F6413"/>
    <w:rsid w:val="001F6441"/>
    <w:rsid w:val="001F6612"/>
    <w:rsid w:val="001F71CB"/>
    <w:rsid w:val="001F7344"/>
    <w:rsid w:val="001F75B3"/>
    <w:rsid w:val="001F75FE"/>
    <w:rsid w:val="001F7698"/>
    <w:rsid w:val="001F7860"/>
    <w:rsid w:val="001F7922"/>
    <w:rsid w:val="00200054"/>
    <w:rsid w:val="00200DF7"/>
    <w:rsid w:val="00201BC4"/>
    <w:rsid w:val="002024B5"/>
    <w:rsid w:val="00202514"/>
    <w:rsid w:val="00202E28"/>
    <w:rsid w:val="0020306C"/>
    <w:rsid w:val="0020342B"/>
    <w:rsid w:val="00203FAC"/>
    <w:rsid w:val="002041BD"/>
    <w:rsid w:val="002047AE"/>
    <w:rsid w:val="00204A41"/>
    <w:rsid w:val="00204E3E"/>
    <w:rsid w:val="0020515E"/>
    <w:rsid w:val="002054E3"/>
    <w:rsid w:val="002055E3"/>
    <w:rsid w:val="002059BF"/>
    <w:rsid w:val="00205C63"/>
    <w:rsid w:val="00206884"/>
    <w:rsid w:val="00206F61"/>
    <w:rsid w:val="002073F4"/>
    <w:rsid w:val="002079CB"/>
    <w:rsid w:val="00210473"/>
    <w:rsid w:val="002107B6"/>
    <w:rsid w:val="00210DAB"/>
    <w:rsid w:val="0021103F"/>
    <w:rsid w:val="002115AD"/>
    <w:rsid w:val="00211E81"/>
    <w:rsid w:val="00212096"/>
    <w:rsid w:val="00213259"/>
    <w:rsid w:val="00213486"/>
    <w:rsid w:val="00214849"/>
    <w:rsid w:val="00214A1E"/>
    <w:rsid w:val="0021545B"/>
    <w:rsid w:val="00215550"/>
    <w:rsid w:val="0021558B"/>
    <w:rsid w:val="002158DA"/>
    <w:rsid w:val="00217321"/>
    <w:rsid w:val="002173DB"/>
    <w:rsid w:val="00217488"/>
    <w:rsid w:val="00217BBC"/>
    <w:rsid w:val="00217EEE"/>
    <w:rsid w:val="002208B5"/>
    <w:rsid w:val="002208E9"/>
    <w:rsid w:val="00220DEE"/>
    <w:rsid w:val="00221181"/>
    <w:rsid w:val="00222276"/>
    <w:rsid w:val="002226F5"/>
    <w:rsid w:val="00222C53"/>
    <w:rsid w:val="00222F52"/>
    <w:rsid w:val="00223B49"/>
    <w:rsid w:val="00223B98"/>
    <w:rsid w:val="00223C59"/>
    <w:rsid w:val="0022434F"/>
    <w:rsid w:val="00224476"/>
    <w:rsid w:val="002244B9"/>
    <w:rsid w:val="002249E0"/>
    <w:rsid w:val="00224D0F"/>
    <w:rsid w:val="0022513E"/>
    <w:rsid w:val="0022553A"/>
    <w:rsid w:val="00225B2E"/>
    <w:rsid w:val="002265D9"/>
    <w:rsid w:val="00226D5B"/>
    <w:rsid w:val="00226D95"/>
    <w:rsid w:val="00226F88"/>
    <w:rsid w:val="00227099"/>
    <w:rsid w:val="002272D1"/>
    <w:rsid w:val="00227553"/>
    <w:rsid w:val="00227F09"/>
    <w:rsid w:val="00230A19"/>
    <w:rsid w:val="00230C6B"/>
    <w:rsid w:val="002313F9"/>
    <w:rsid w:val="00231AE4"/>
    <w:rsid w:val="00232164"/>
    <w:rsid w:val="002321FC"/>
    <w:rsid w:val="002324D8"/>
    <w:rsid w:val="00232E55"/>
    <w:rsid w:val="00232EC6"/>
    <w:rsid w:val="00233710"/>
    <w:rsid w:val="0023398F"/>
    <w:rsid w:val="00233D95"/>
    <w:rsid w:val="00233F93"/>
    <w:rsid w:val="00233FFF"/>
    <w:rsid w:val="002341AB"/>
    <w:rsid w:val="0023425B"/>
    <w:rsid w:val="002345E1"/>
    <w:rsid w:val="00234B91"/>
    <w:rsid w:val="002356FD"/>
    <w:rsid w:val="002358D2"/>
    <w:rsid w:val="00235D69"/>
    <w:rsid w:val="00236610"/>
    <w:rsid w:val="002366C9"/>
    <w:rsid w:val="00236792"/>
    <w:rsid w:val="00237354"/>
    <w:rsid w:val="00237C95"/>
    <w:rsid w:val="00237E6B"/>
    <w:rsid w:val="00240D00"/>
    <w:rsid w:val="00240D77"/>
    <w:rsid w:val="00240F5E"/>
    <w:rsid w:val="00241265"/>
    <w:rsid w:val="00241639"/>
    <w:rsid w:val="00241C55"/>
    <w:rsid w:val="00241D6F"/>
    <w:rsid w:val="00241EA2"/>
    <w:rsid w:val="00241EF7"/>
    <w:rsid w:val="00242580"/>
    <w:rsid w:val="0024264A"/>
    <w:rsid w:val="00243107"/>
    <w:rsid w:val="002431B7"/>
    <w:rsid w:val="002442D7"/>
    <w:rsid w:val="00244721"/>
    <w:rsid w:val="002449B8"/>
    <w:rsid w:val="00244BCB"/>
    <w:rsid w:val="002454C2"/>
    <w:rsid w:val="00245B48"/>
    <w:rsid w:val="00246454"/>
    <w:rsid w:val="00246A38"/>
    <w:rsid w:val="00246B3F"/>
    <w:rsid w:val="00247032"/>
    <w:rsid w:val="002471D9"/>
    <w:rsid w:val="002471FD"/>
    <w:rsid w:val="00247603"/>
    <w:rsid w:val="00247B7C"/>
    <w:rsid w:val="00247E74"/>
    <w:rsid w:val="00247ED9"/>
    <w:rsid w:val="002500B3"/>
    <w:rsid w:val="00250496"/>
    <w:rsid w:val="0025085B"/>
    <w:rsid w:val="00250A9C"/>
    <w:rsid w:val="00251367"/>
    <w:rsid w:val="00251534"/>
    <w:rsid w:val="002518A4"/>
    <w:rsid w:val="00251E5B"/>
    <w:rsid w:val="002524E6"/>
    <w:rsid w:val="002529EE"/>
    <w:rsid w:val="00252CE4"/>
    <w:rsid w:val="0025309D"/>
    <w:rsid w:val="00253779"/>
    <w:rsid w:val="00253D2F"/>
    <w:rsid w:val="00254264"/>
    <w:rsid w:val="002543F4"/>
    <w:rsid w:val="00254449"/>
    <w:rsid w:val="00254A7D"/>
    <w:rsid w:val="00255124"/>
    <w:rsid w:val="0025635E"/>
    <w:rsid w:val="0025686D"/>
    <w:rsid w:val="00256A18"/>
    <w:rsid w:val="00256AE0"/>
    <w:rsid w:val="00257855"/>
    <w:rsid w:val="00257C64"/>
    <w:rsid w:val="00260604"/>
    <w:rsid w:val="002615F0"/>
    <w:rsid w:val="00261753"/>
    <w:rsid w:val="0026286D"/>
    <w:rsid w:val="00262940"/>
    <w:rsid w:val="002630AD"/>
    <w:rsid w:val="0026436F"/>
    <w:rsid w:val="00264A0B"/>
    <w:rsid w:val="00264C49"/>
    <w:rsid w:val="00265ECB"/>
    <w:rsid w:val="0026652D"/>
    <w:rsid w:val="00266855"/>
    <w:rsid w:val="002669A4"/>
    <w:rsid w:val="00266FB0"/>
    <w:rsid w:val="00267231"/>
    <w:rsid w:val="0026725E"/>
    <w:rsid w:val="002678DB"/>
    <w:rsid w:val="00267D73"/>
    <w:rsid w:val="00267DF3"/>
    <w:rsid w:val="00267E5D"/>
    <w:rsid w:val="00267F5A"/>
    <w:rsid w:val="0027014E"/>
    <w:rsid w:val="00270F96"/>
    <w:rsid w:val="00271176"/>
    <w:rsid w:val="0027125C"/>
    <w:rsid w:val="00271757"/>
    <w:rsid w:val="0027248D"/>
    <w:rsid w:val="0027251B"/>
    <w:rsid w:val="00272CEC"/>
    <w:rsid w:val="00272DEF"/>
    <w:rsid w:val="00272FD0"/>
    <w:rsid w:val="002736AF"/>
    <w:rsid w:val="00273A24"/>
    <w:rsid w:val="0027445B"/>
    <w:rsid w:val="00274831"/>
    <w:rsid w:val="00275548"/>
    <w:rsid w:val="002755B0"/>
    <w:rsid w:val="00275C87"/>
    <w:rsid w:val="002765C0"/>
    <w:rsid w:val="00276697"/>
    <w:rsid w:val="00276C83"/>
    <w:rsid w:val="00276CA3"/>
    <w:rsid w:val="0027751A"/>
    <w:rsid w:val="00277CF6"/>
    <w:rsid w:val="00280393"/>
    <w:rsid w:val="00280AEE"/>
    <w:rsid w:val="00280BA9"/>
    <w:rsid w:val="0028228D"/>
    <w:rsid w:val="00282B60"/>
    <w:rsid w:val="00282D09"/>
    <w:rsid w:val="00282FD3"/>
    <w:rsid w:val="00283091"/>
    <w:rsid w:val="002834CB"/>
    <w:rsid w:val="00283FA7"/>
    <w:rsid w:val="0028413E"/>
    <w:rsid w:val="00284D0C"/>
    <w:rsid w:val="00285354"/>
    <w:rsid w:val="0028539E"/>
    <w:rsid w:val="00285448"/>
    <w:rsid w:val="00285648"/>
    <w:rsid w:val="00285D28"/>
    <w:rsid w:val="002866F2"/>
    <w:rsid w:val="002870D3"/>
    <w:rsid w:val="0028717F"/>
    <w:rsid w:val="00287BA0"/>
    <w:rsid w:val="00287E9E"/>
    <w:rsid w:val="0029091D"/>
    <w:rsid w:val="00290A11"/>
    <w:rsid w:val="00290C88"/>
    <w:rsid w:val="002910E3"/>
    <w:rsid w:val="00291217"/>
    <w:rsid w:val="0029124C"/>
    <w:rsid w:val="00291604"/>
    <w:rsid w:val="0029196A"/>
    <w:rsid w:val="00291F4A"/>
    <w:rsid w:val="0029262F"/>
    <w:rsid w:val="0029273B"/>
    <w:rsid w:val="00293978"/>
    <w:rsid w:val="00293997"/>
    <w:rsid w:val="00293BAF"/>
    <w:rsid w:val="00293CD7"/>
    <w:rsid w:val="00294545"/>
    <w:rsid w:val="0029454E"/>
    <w:rsid w:val="002947B8"/>
    <w:rsid w:val="0029487C"/>
    <w:rsid w:val="0029529F"/>
    <w:rsid w:val="002959C5"/>
    <w:rsid w:val="002959E0"/>
    <w:rsid w:val="00295B4D"/>
    <w:rsid w:val="00295B82"/>
    <w:rsid w:val="00295FF4"/>
    <w:rsid w:val="00296057"/>
    <w:rsid w:val="00296143"/>
    <w:rsid w:val="00296319"/>
    <w:rsid w:val="002965F3"/>
    <w:rsid w:val="00296B9C"/>
    <w:rsid w:val="00297B2F"/>
    <w:rsid w:val="00297B9F"/>
    <w:rsid w:val="002A0374"/>
    <w:rsid w:val="002A061D"/>
    <w:rsid w:val="002A0BC6"/>
    <w:rsid w:val="002A10AA"/>
    <w:rsid w:val="002A16D6"/>
    <w:rsid w:val="002A1886"/>
    <w:rsid w:val="002A2705"/>
    <w:rsid w:val="002A2B09"/>
    <w:rsid w:val="002A2CBC"/>
    <w:rsid w:val="002A2F11"/>
    <w:rsid w:val="002A2F32"/>
    <w:rsid w:val="002A301F"/>
    <w:rsid w:val="002A337B"/>
    <w:rsid w:val="002A3AF8"/>
    <w:rsid w:val="002A3D86"/>
    <w:rsid w:val="002A439B"/>
    <w:rsid w:val="002A43A5"/>
    <w:rsid w:val="002A47AC"/>
    <w:rsid w:val="002A57F0"/>
    <w:rsid w:val="002A5869"/>
    <w:rsid w:val="002A5DC6"/>
    <w:rsid w:val="002A5FB0"/>
    <w:rsid w:val="002A6025"/>
    <w:rsid w:val="002A63AB"/>
    <w:rsid w:val="002A6431"/>
    <w:rsid w:val="002A691B"/>
    <w:rsid w:val="002A6AB4"/>
    <w:rsid w:val="002A6DA2"/>
    <w:rsid w:val="002A7069"/>
    <w:rsid w:val="002A7E88"/>
    <w:rsid w:val="002B041E"/>
    <w:rsid w:val="002B06E9"/>
    <w:rsid w:val="002B08AD"/>
    <w:rsid w:val="002B0E80"/>
    <w:rsid w:val="002B1398"/>
    <w:rsid w:val="002B156D"/>
    <w:rsid w:val="002B15FE"/>
    <w:rsid w:val="002B1600"/>
    <w:rsid w:val="002B176E"/>
    <w:rsid w:val="002B227C"/>
    <w:rsid w:val="002B3C95"/>
    <w:rsid w:val="002B3DAF"/>
    <w:rsid w:val="002B4673"/>
    <w:rsid w:val="002B47A7"/>
    <w:rsid w:val="002B4821"/>
    <w:rsid w:val="002B4A4C"/>
    <w:rsid w:val="002B4BF3"/>
    <w:rsid w:val="002B4D19"/>
    <w:rsid w:val="002B4D71"/>
    <w:rsid w:val="002B4E0A"/>
    <w:rsid w:val="002B4E87"/>
    <w:rsid w:val="002B5627"/>
    <w:rsid w:val="002B593D"/>
    <w:rsid w:val="002B63BD"/>
    <w:rsid w:val="002B6B68"/>
    <w:rsid w:val="002B6DD0"/>
    <w:rsid w:val="002B7355"/>
    <w:rsid w:val="002B77D5"/>
    <w:rsid w:val="002B7989"/>
    <w:rsid w:val="002B79DD"/>
    <w:rsid w:val="002C00CF"/>
    <w:rsid w:val="002C04F4"/>
    <w:rsid w:val="002C0524"/>
    <w:rsid w:val="002C12DD"/>
    <w:rsid w:val="002C139C"/>
    <w:rsid w:val="002C142D"/>
    <w:rsid w:val="002C1990"/>
    <w:rsid w:val="002C2168"/>
    <w:rsid w:val="002C2607"/>
    <w:rsid w:val="002C26F7"/>
    <w:rsid w:val="002C2C8E"/>
    <w:rsid w:val="002C327E"/>
    <w:rsid w:val="002C3346"/>
    <w:rsid w:val="002C3946"/>
    <w:rsid w:val="002C3B78"/>
    <w:rsid w:val="002C3E72"/>
    <w:rsid w:val="002C3F7A"/>
    <w:rsid w:val="002C4AFF"/>
    <w:rsid w:val="002C4F61"/>
    <w:rsid w:val="002C50E2"/>
    <w:rsid w:val="002C57B0"/>
    <w:rsid w:val="002C627A"/>
    <w:rsid w:val="002C67CC"/>
    <w:rsid w:val="002C6FAC"/>
    <w:rsid w:val="002C7969"/>
    <w:rsid w:val="002D0282"/>
    <w:rsid w:val="002D07E7"/>
    <w:rsid w:val="002D0AB4"/>
    <w:rsid w:val="002D0D0C"/>
    <w:rsid w:val="002D29A5"/>
    <w:rsid w:val="002D2EE7"/>
    <w:rsid w:val="002D2F50"/>
    <w:rsid w:val="002D356B"/>
    <w:rsid w:val="002D387E"/>
    <w:rsid w:val="002D4745"/>
    <w:rsid w:val="002D4790"/>
    <w:rsid w:val="002D4F96"/>
    <w:rsid w:val="002D53A9"/>
    <w:rsid w:val="002D5E13"/>
    <w:rsid w:val="002D633B"/>
    <w:rsid w:val="002D681F"/>
    <w:rsid w:val="002D6EFD"/>
    <w:rsid w:val="002D6FB2"/>
    <w:rsid w:val="002D7CB5"/>
    <w:rsid w:val="002D7F3D"/>
    <w:rsid w:val="002E0A1D"/>
    <w:rsid w:val="002E1457"/>
    <w:rsid w:val="002E25BF"/>
    <w:rsid w:val="002E2B02"/>
    <w:rsid w:val="002E2BB7"/>
    <w:rsid w:val="002E2F64"/>
    <w:rsid w:val="002E335A"/>
    <w:rsid w:val="002E33D7"/>
    <w:rsid w:val="002E349F"/>
    <w:rsid w:val="002E39B1"/>
    <w:rsid w:val="002E3C55"/>
    <w:rsid w:val="002E4A9E"/>
    <w:rsid w:val="002E50DF"/>
    <w:rsid w:val="002E54A4"/>
    <w:rsid w:val="002E6311"/>
    <w:rsid w:val="002E63DE"/>
    <w:rsid w:val="002E6A59"/>
    <w:rsid w:val="002E6B28"/>
    <w:rsid w:val="002E6E20"/>
    <w:rsid w:val="002E72B5"/>
    <w:rsid w:val="002F00FE"/>
    <w:rsid w:val="002F0129"/>
    <w:rsid w:val="002F0460"/>
    <w:rsid w:val="002F0F81"/>
    <w:rsid w:val="002F136E"/>
    <w:rsid w:val="002F202C"/>
    <w:rsid w:val="002F2043"/>
    <w:rsid w:val="002F2630"/>
    <w:rsid w:val="002F37F1"/>
    <w:rsid w:val="002F3B71"/>
    <w:rsid w:val="002F3EDA"/>
    <w:rsid w:val="002F597A"/>
    <w:rsid w:val="002F5DF4"/>
    <w:rsid w:val="002F5F4E"/>
    <w:rsid w:val="002F628F"/>
    <w:rsid w:val="002F66E4"/>
    <w:rsid w:val="002F67FE"/>
    <w:rsid w:val="002F692E"/>
    <w:rsid w:val="002F6D22"/>
    <w:rsid w:val="002F6D60"/>
    <w:rsid w:val="002F7416"/>
    <w:rsid w:val="00300181"/>
    <w:rsid w:val="00300B15"/>
    <w:rsid w:val="00300B6D"/>
    <w:rsid w:val="00300D43"/>
    <w:rsid w:val="00300DDB"/>
    <w:rsid w:val="00301150"/>
    <w:rsid w:val="00301179"/>
    <w:rsid w:val="003011AF"/>
    <w:rsid w:val="00301481"/>
    <w:rsid w:val="00301683"/>
    <w:rsid w:val="0030172B"/>
    <w:rsid w:val="003019E1"/>
    <w:rsid w:val="00301C74"/>
    <w:rsid w:val="00302184"/>
    <w:rsid w:val="003021AC"/>
    <w:rsid w:val="00302313"/>
    <w:rsid w:val="00302466"/>
    <w:rsid w:val="00303117"/>
    <w:rsid w:val="003033DF"/>
    <w:rsid w:val="0030354E"/>
    <w:rsid w:val="0030376C"/>
    <w:rsid w:val="00303FE1"/>
    <w:rsid w:val="00304BAD"/>
    <w:rsid w:val="00304D33"/>
    <w:rsid w:val="003052AE"/>
    <w:rsid w:val="003055EE"/>
    <w:rsid w:val="00305899"/>
    <w:rsid w:val="00305D4B"/>
    <w:rsid w:val="00306C15"/>
    <w:rsid w:val="0031001F"/>
    <w:rsid w:val="00310604"/>
    <w:rsid w:val="0031067F"/>
    <w:rsid w:val="00310B56"/>
    <w:rsid w:val="00311155"/>
    <w:rsid w:val="00311216"/>
    <w:rsid w:val="003114E7"/>
    <w:rsid w:val="00311763"/>
    <w:rsid w:val="003120D9"/>
    <w:rsid w:val="0031210A"/>
    <w:rsid w:val="0031225F"/>
    <w:rsid w:val="003125D0"/>
    <w:rsid w:val="00312668"/>
    <w:rsid w:val="003127E6"/>
    <w:rsid w:val="00312995"/>
    <w:rsid w:val="00312A63"/>
    <w:rsid w:val="0031312E"/>
    <w:rsid w:val="00314140"/>
    <w:rsid w:val="0031465A"/>
    <w:rsid w:val="003149DA"/>
    <w:rsid w:val="00314B98"/>
    <w:rsid w:val="00315262"/>
    <w:rsid w:val="00315700"/>
    <w:rsid w:val="00315F3C"/>
    <w:rsid w:val="00316188"/>
    <w:rsid w:val="0031658E"/>
    <w:rsid w:val="00316B51"/>
    <w:rsid w:val="003176A8"/>
    <w:rsid w:val="00317907"/>
    <w:rsid w:val="00317ABD"/>
    <w:rsid w:val="003209CD"/>
    <w:rsid w:val="00320CA8"/>
    <w:rsid w:val="00321525"/>
    <w:rsid w:val="00321E9C"/>
    <w:rsid w:val="0032200C"/>
    <w:rsid w:val="003223D9"/>
    <w:rsid w:val="003225AA"/>
    <w:rsid w:val="00322E96"/>
    <w:rsid w:val="00323220"/>
    <w:rsid w:val="0032362E"/>
    <w:rsid w:val="00323704"/>
    <w:rsid w:val="00323A8A"/>
    <w:rsid w:val="00323D9C"/>
    <w:rsid w:val="00324E2F"/>
    <w:rsid w:val="00325065"/>
    <w:rsid w:val="0032528D"/>
    <w:rsid w:val="00326544"/>
    <w:rsid w:val="00326AA6"/>
    <w:rsid w:val="00326DEE"/>
    <w:rsid w:val="00327CF7"/>
    <w:rsid w:val="00327EBF"/>
    <w:rsid w:val="00330D0D"/>
    <w:rsid w:val="00331150"/>
    <w:rsid w:val="003311E2"/>
    <w:rsid w:val="003314C3"/>
    <w:rsid w:val="003315A1"/>
    <w:rsid w:val="003316E3"/>
    <w:rsid w:val="00331881"/>
    <w:rsid w:val="00332760"/>
    <w:rsid w:val="003327F2"/>
    <w:rsid w:val="00332950"/>
    <w:rsid w:val="00332C35"/>
    <w:rsid w:val="00332D7D"/>
    <w:rsid w:val="00332F8A"/>
    <w:rsid w:val="0033300B"/>
    <w:rsid w:val="003332AE"/>
    <w:rsid w:val="00333C98"/>
    <w:rsid w:val="00333F49"/>
    <w:rsid w:val="00334095"/>
    <w:rsid w:val="003340B1"/>
    <w:rsid w:val="0033419B"/>
    <w:rsid w:val="00334955"/>
    <w:rsid w:val="00334B9F"/>
    <w:rsid w:val="00334CAB"/>
    <w:rsid w:val="00335A97"/>
    <w:rsid w:val="003368EB"/>
    <w:rsid w:val="00336A8B"/>
    <w:rsid w:val="003378DC"/>
    <w:rsid w:val="00337997"/>
    <w:rsid w:val="00337F16"/>
    <w:rsid w:val="003403DD"/>
    <w:rsid w:val="003406CE"/>
    <w:rsid w:val="00341113"/>
    <w:rsid w:val="003413FE"/>
    <w:rsid w:val="0034232E"/>
    <w:rsid w:val="00343541"/>
    <w:rsid w:val="00343CF2"/>
    <w:rsid w:val="003440D8"/>
    <w:rsid w:val="003446A2"/>
    <w:rsid w:val="003446AA"/>
    <w:rsid w:val="00344D62"/>
    <w:rsid w:val="00345420"/>
    <w:rsid w:val="0034582C"/>
    <w:rsid w:val="00345B68"/>
    <w:rsid w:val="00345ED0"/>
    <w:rsid w:val="0034629B"/>
    <w:rsid w:val="00346335"/>
    <w:rsid w:val="003463AA"/>
    <w:rsid w:val="00346E3A"/>
    <w:rsid w:val="00347075"/>
    <w:rsid w:val="003473FE"/>
    <w:rsid w:val="0034745E"/>
    <w:rsid w:val="003476C1"/>
    <w:rsid w:val="00347929"/>
    <w:rsid w:val="00347DC6"/>
    <w:rsid w:val="003504C5"/>
    <w:rsid w:val="0035180B"/>
    <w:rsid w:val="00351D46"/>
    <w:rsid w:val="00351E4D"/>
    <w:rsid w:val="00351F0D"/>
    <w:rsid w:val="003523C6"/>
    <w:rsid w:val="0035267E"/>
    <w:rsid w:val="00352D73"/>
    <w:rsid w:val="00352FB5"/>
    <w:rsid w:val="00353595"/>
    <w:rsid w:val="00353598"/>
    <w:rsid w:val="0035395F"/>
    <w:rsid w:val="003540D3"/>
    <w:rsid w:val="0035444D"/>
    <w:rsid w:val="003544EE"/>
    <w:rsid w:val="003545A6"/>
    <w:rsid w:val="00354669"/>
    <w:rsid w:val="003549DF"/>
    <w:rsid w:val="00354A3C"/>
    <w:rsid w:val="00354F3B"/>
    <w:rsid w:val="00355B45"/>
    <w:rsid w:val="0035697D"/>
    <w:rsid w:val="00356DE1"/>
    <w:rsid w:val="0035733E"/>
    <w:rsid w:val="00357A00"/>
    <w:rsid w:val="00357AAB"/>
    <w:rsid w:val="0036061E"/>
    <w:rsid w:val="00360849"/>
    <w:rsid w:val="00360984"/>
    <w:rsid w:val="00360BA3"/>
    <w:rsid w:val="00361008"/>
    <w:rsid w:val="00361195"/>
    <w:rsid w:val="00361935"/>
    <w:rsid w:val="00361D66"/>
    <w:rsid w:val="00363095"/>
    <w:rsid w:val="0036342D"/>
    <w:rsid w:val="00363526"/>
    <w:rsid w:val="00363CBC"/>
    <w:rsid w:val="00365922"/>
    <w:rsid w:val="00365F03"/>
    <w:rsid w:val="003665DB"/>
    <w:rsid w:val="00367090"/>
    <w:rsid w:val="00367D9C"/>
    <w:rsid w:val="00370027"/>
    <w:rsid w:val="00370864"/>
    <w:rsid w:val="00370919"/>
    <w:rsid w:val="00370A26"/>
    <w:rsid w:val="00370B78"/>
    <w:rsid w:val="00370D3A"/>
    <w:rsid w:val="00370F83"/>
    <w:rsid w:val="00370F8C"/>
    <w:rsid w:val="003720FC"/>
    <w:rsid w:val="003721CB"/>
    <w:rsid w:val="0037227D"/>
    <w:rsid w:val="0037257A"/>
    <w:rsid w:val="0037298F"/>
    <w:rsid w:val="00372C70"/>
    <w:rsid w:val="00373102"/>
    <w:rsid w:val="003732FA"/>
    <w:rsid w:val="0037355E"/>
    <w:rsid w:val="003735DC"/>
    <w:rsid w:val="0037370A"/>
    <w:rsid w:val="00373786"/>
    <w:rsid w:val="003740C1"/>
    <w:rsid w:val="00374589"/>
    <w:rsid w:val="003749F1"/>
    <w:rsid w:val="00374E2D"/>
    <w:rsid w:val="003765E2"/>
    <w:rsid w:val="00380730"/>
    <w:rsid w:val="003812CF"/>
    <w:rsid w:val="003813DA"/>
    <w:rsid w:val="00381606"/>
    <w:rsid w:val="00382735"/>
    <w:rsid w:val="0038312C"/>
    <w:rsid w:val="0038335D"/>
    <w:rsid w:val="003837A0"/>
    <w:rsid w:val="0038395E"/>
    <w:rsid w:val="00383F20"/>
    <w:rsid w:val="00384959"/>
    <w:rsid w:val="00385145"/>
    <w:rsid w:val="0038570E"/>
    <w:rsid w:val="003864D7"/>
    <w:rsid w:val="00386B00"/>
    <w:rsid w:val="00386C4D"/>
    <w:rsid w:val="003872F8"/>
    <w:rsid w:val="00387847"/>
    <w:rsid w:val="00387A07"/>
    <w:rsid w:val="00387C20"/>
    <w:rsid w:val="003903BE"/>
    <w:rsid w:val="0039059D"/>
    <w:rsid w:val="003909C9"/>
    <w:rsid w:val="00391BB6"/>
    <w:rsid w:val="0039220B"/>
    <w:rsid w:val="00392579"/>
    <w:rsid w:val="00393050"/>
    <w:rsid w:val="003935C9"/>
    <w:rsid w:val="003943CE"/>
    <w:rsid w:val="00394B8F"/>
    <w:rsid w:val="00394CFF"/>
    <w:rsid w:val="0039520F"/>
    <w:rsid w:val="00395A94"/>
    <w:rsid w:val="00396A8C"/>
    <w:rsid w:val="00396C5D"/>
    <w:rsid w:val="003973D8"/>
    <w:rsid w:val="00397452"/>
    <w:rsid w:val="003975D6"/>
    <w:rsid w:val="003978B4"/>
    <w:rsid w:val="00397B10"/>
    <w:rsid w:val="003A04BE"/>
    <w:rsid w:val="003A089C"/>
    <w:rsid w:val="003A116E"/>
    <w:rsid w:val="003A1805"/>
    <w:rsid w:val="003A1922"/>
    <w:rsid w:val="003A22A6"/>
    <w:rsid w:val="003A2428"/>
    <w:rsid w:val="003A2573"/>
    <w:rsid w:val="003A2830"/>
    <w:rsid w:val="003A2999"/>
    <w:rsid w:val="003A43C8"/>
    <w:rsid w:val="003A4510"/>
    <w:rsid w:val="003A453A"/>
    <w:rsid w:val="003A488F"/>
    <w:rsid w:val="003A4ED8"/>
    <w:rsid w:val="003A51C6"/>
    <w:rsid w:val="003A5554"/>
    <w:rsid w:val="003A58E5"/>
    <w:rsid w:val="003A5AF5"/>
    <w:rsid w:val="003A5B75"/>
    <w:rsid w:val="003A6072"/>
    <w:rsid w:val="003A61C4"/>
    <w:rsid w:val="003A753C"/>
    <w:rsid w:val="003A75C2"/>
    <w:rsid w:val="003A78B7"/>
    <w:rsid w:val="003A78C9"/>
    <w:rsid w:val="003B0665"/>
    <w:rsid w:val="003B139B"/>
    <w:rsid w:val="003B13CD"/>
    <w:rsid w:val="003B1D06"/>
    <w:rsid w:val="003B2525"/>
    <w:rsid w:val="003B29DB"/>
    <w:rsid w:val="003B394A"/>
    <w:rsid w:val="003B3F91"/>
    <w:rsid w:val="003B46E3"/>
    <w:rsid w:val="003B4762"/>
    <w:rsid w:val="003B4B8A"/>
    <w:rsid w:val="003B4E16"/>
    <w:rsid w:val="003B54A3"/>
    <w:rsid w:val="003B5A19"/>
    <w:rsid w:val="003B5B50"/>
    <w:rsid w:val="003B6184"/>
    <w:rsid w:val="003B69DC"/>
    <w:rsid w:val="003B716E"/>
    <w:rsid w:val="003B7A4E"/>
    <w:rsid w:val="003B7FB8"/>
    <w:rsid w:val="003C04A4"/>
    <w:rsid w:val="003C08C1"/>
    <w:rsid w:val="003C17C4"/>
    <w:rsid w:val="003C2867"/>
    <w:rsid w:val="003C37AC"/>
    <w:rsid w:val="003C3E7C"/>
    <w:rsid w:val="003C433F"/>
    <w:rsid w:val="003C474A"/>
    <w:rsid w:val="003C4B7D"/>
    <w:rsid w:val="003C4ECD"/>
    <w:rsid w:val="003C5007"/>
    <w:rsid w:val="003C51D3"/>
    <w:rsid w:val="003C598B"/>
    <w:rsid w:val="003C5D24"/>
    <w:rsid w:val="003C6C78"/>
    <w:rsid w:val="003C6F29"/>
    <w:rsid w:val="003C6F8B"/>
    <w:rsid w:val="003C771B"/>
    <w:rsid w:val="003C7ECE"/>
    <w:rsid w:val="003D0CC9"/>
    <w:rsid w:val="003D15B6"/>
    <w:rsid w:val="003D18A9"/>
    <w:rsid w:val="003D19D7"/>
    <w:rsid w:val="003D1EC7"/>
    <w:rsid w:val="003D1ED0"/>
    <w:rsid w:val="003D2FB5"/>
    <w:rsid w:val="003D31B2"/>
    <w:rsid w:val="003D3252"/>
    <w:rsid w:val="003D329A"/>
    <w:rsid w:val="003D3485"/>
    <w:rsid w:val="003D3AC6"/>
    <w:rsid w:val="003D444F"/>
    <w:rsid w:val="003D4784"/>
    <w:rsid w:val="003D5051"/>
    <w:rsid w:val="003D524D"/>
    <w:rsid w:val="003D5FA1"/>
    <w:rsid w:val="003D7294"/>
    <w:rsid w:val="003E01C2"/>
    <w:rsid w:val="003E076E"/>
    <w:rsid w:val="003E08DD"/>
    <w:rsid w:val="003E2962"/>
    <w:rsid w:val="003E2B8E"/>
    <w:rsid w:val="003E2E29"/>
    <w:rsid w:val="003E438A"/>
    <w:rsid w:val="003E45FD"/>
    <w:rsid w:val="003E48D8"/>
    <w:rsid w:val="003E49CA"/>
    <w:rsid w:val="003E4AC0"/>
    <w:rsid w:val="003E4BD1"/>
    <w:rsid w:val="003E4DA6"/>
    <w:rsid w:val="003E5155"/>
    <w:rsid w:val="003E54EB"/>
    <w:rsid w:val="003E5AEA"/>
    <w:rsid w:val="003E60C2"/>
    <w:rsid w:val="003E65AE"/>
    <w:rsid w:val="003E6808"/>
    <w:rsid w:val="003E6A89"/>
    <w:rsid w:val="003E6BDA"/>
    <w:rsid w:val="003E6E7F"/>
    <w:rsid w:val="003E724A"/>
    <w:rsid w:val="003E737B"/>
    <w:rsid w:val="003E7863"/>
    <w:rsid w:val="003E7A10"/>
    <w:rsid w:val="003F01F0"/>
    <w:rsid w:val="003F0204"/>
    <w:rsid w:val="003F0275"/>
    <w:rsid w:val="003F0290"/>
    <w:rsid w:val="003F04BB"/>
    <w:rsid w:val="003F0931"/>
    <w:rsid w:val="003F0948"/>
    <w:rsid w:val="003F0F5C"/>
    <w:rsid w:val="003F1796"/>
    <w:rsid w:val="003F206E"/>
    <w:rsid w:val="003F21DE"/>
    <w:rsid w:val="003F22D6"/>
    <w:rsid w:val="003F230B"/>
    <w:rsid w:val="003F2C6B"/>
    <w:rsid w:val="003F2DFE"/>
    <w:rsid w:val="003F41BA"/>
    <w:rsid w:val="003F43AB"/>
    <w:rsid w:val="003F447F"/>
    <w:rsid w:val="003F45F1"/>
    <w:rsid w:val="003F5543"/>
    <w:rsid w:val="003F581F"/>
    <w:rsid w:val="003F5980"/>
    <w:rsid w:val="003F5BCF"/>
    <w:rsid w:val="003F5F56"/>
    <w:rsid w:val="003F5FDC"/>
    <w:rsid w:val="003F617A"/>
    <w:rsid w:val="003F678C"/>
    <w:rsid w:val="003F6A5E"/>
    <w:rsid w:val="003F72D6"/>
    <w:rsid w:val="003F791D"/>
    <w:rsid w:val="003F7AA1"/>
    <w:rsid w:val="003F7D05"/>
    <w:rsid w:val="003F7E1D"/>
    <w:rsid w:val="00400727"/>
    <w:rsid w:val="004007A7"/>
    <w:rsid w:val="004007D9"/>
    <w:rsid w:val="00400D04"/>
    <w:rsid w:val="00400F7F"/>
    <w:rsid w:val="00401519"/>
    <w:rsid w:val="00402365"/>
    <w:rsid w:val="00402737"/>
    <w:rsid w:val="00402888"/>
    <w:rsid w:val="004028FC"/>
    <w:rsid w:val="00402AE2"/>
    <w:rsid w:val="00402D8D"/>
    <w:rsid w:val="00402E68"/>
    <w:rsid w:val="004034F4"/>
    <w:rsid w:val="0040362B"/>
    <w:rsid w:val="0040375D"/>
    <w:rsid w:val="00403D0D"/>
    <w:rsid w:val="00403E8A"/>
    <w:rsid w:val="00403ED4"/>
    <w:rsid w:val="0040403F"/>
    <w:rsid w:val="0040429F"/>
    <w:rsid w:val="00404540"/>
    <w:rsid w:val="00404566"/>
    <w:rsid w:val="004045DB"/>
    <w:rsid w:val="004048A4"/>
    <w:rsid w:val="004056FA"/>
    <w:rsid w:val="00405953"/>
    <w:rsid w:val="00405AA9"/>
    <w:rsid w:val="0040603C"/>
    <w:rsid w:val="00406452"/>
    <w:rsid w:val="004065A6"/>
    <w:rsid w:val="00406B1D"/>
    <w:rsid w:val="00406B3F"/>
    <w:rsid w:val="00406E07"/>
    <w:rsid w:val="00406FAF"/>
    <w:rsid w:val="00407037"/>
    <w:rsid w:val="004071E2"/>
    <w:rsid w:val="004079D6"/>
    <w:rsid w:val="00407E91"/>
    <w:rsid w:val="00410031"/>
    <w:rsid w:val="00410592"/>
    <w:rsid w:val="00410D03"/>
    <w:rsid w:val="004111F5"/>
    <w:rsid w:val="0041249B"/>
    <w:rsid w:val="00413AF2"/>
    <w:rsid w:val="00414071"/>
    <w:rsid w:val="0041420B"/>
    <w:rsid w:val="00414694"/>
    <w:rsid w:val="00415352"/>
    <w:rsid w:val="004156A9"/>
    <w:rsid w:val="004158B3"/>
    <w:rsid w:val="004164C5"/>
    <w:rsid w:val="00416632"/>
    <w:rsid w:val="00417498"/>
    <w:rsid w:val="00417765"/>
    <w:rsid w:val="00420FC5"/>
    <w:rsid w:val="00422216"/>
    <w:rsid w:val="0042298D"/>
    <w:rsid w:val="00423113"/>
    <w:rsid w:val="00423151"/>
    <w:rsid w:val="00423882"/>
    <w:rsid w:val="004238F0"/>
    <w:rsid w:val="004239C7"/>
    <w:rsid w:val="00423D39"/>
    <w:rsid w:val="004240F4"/>
    <w:rsid w:val="00424977"/>
    <w:rsid w:val="00424DD2"/>
    <w:rsid w:val="00424FA2"/>
    <w:rsid w:val="0042533B"/>
    <w:rsid w:val="004264B2"/>
    <w:rsid w:val="00426679"/>
    <w:rsid w:val="004269ED"/>
    <w:rsid w:val="00426B55"/>
    <w:rsid w:val="00426D48"/>
    <w:rsid w:val="00426D56"/>
    <w:rsid w:val="00426F66"/>
    <w:rsid w:val="004275C5"/>
    <w:rsid w:val="004276ED"/>
    <w:rsid w:val="00430134"/>
    <w:rsid w:val="004308B0"/>
    <w:rsid w:val="004308D2"/>
    <w:rsid w:val="004311B7"/>
    <w:rsid w:val="00431ECD"/>
    <w:rsid w:val="004320B6"/>
    <w:rsid w:val="00432292"/>
    <w:rsid w:val="00433275"/>
    <w:rsid w:val="00433677"/>
    <w:rsid w:val="00433D34"/>
    <w:rsid w:val="00433E48"/>
    <w:rsid w:val="00434013"/>
    <w:rsid w:val="004341CC"/>
    <w:rsid w:val="004344A2"/>
    <w:rsid w:val="00434B63"/>
    <w:rsid w:val="00434D6E"/>
    <w:rsid w:val="004350A1"/>
    <w:rsid w:val="00435642"/>
    <w:rsid w:val="004369D3"/>
    <w:rsid w:val="00436C61"/>
    <w:rsid w:val="004371D4"/>
    <w:rsid w:val="004376A7"/>
    <w:rsid w:val="00437C44"/>
    <w:rsid w:val="00440663"/>
    <w:rsid w:val="00440B8A"/>
    <w:rsid w:val="00440D21"/>
    <w:rsid w:val="00440E39"/>
    <w:rsid w:val="004410AC"/>
    <w:rsid w:val="00441AF7"/>
    <w:rsid w:val="004421D1"/>
    <w:rsid w:val="004421EB"/>
    <w:rsid w:val="004422EA"/>
    <w:rsid w:val="0044230A"/>
    <w:rsid w:val="0044243D"/>
    <w:rsid w:val="004426A8"/>
    <w:rsid w:val="0044281E"/>
    <w:rsid w:val="00442DB1"/>
    <w:rsid w:val="004441DD"/>
    <w:rsid w:val="004441F0"/>
    <w:rsid w:val="004445AE"/>
    <w:rsid w:val="004447A6"/>
    <w:rsid w:val="00445576"/>
    <w:rsid w:val="00445636"/>
    <w:rsid w:val="004458AC"/>
    <w:rsid w:val="00445A0E"/>
    <w:rsid w:val="004465BC"/>
    <w:rsid w:val="0044661B"/>
    <w:rsid w:val="004466D6"/>
    <w:rsid w:val="00446C4D"/>
    <w:rsid w:val="004471BA"/>
    <w:rsid w:val="00447999"/>
    <w:rsid w:val="004501F6"/>
    <w:rsid w:val="00450466"/>
    <w:rsid w:val="004504F6"/>
    <w:rsid w:val="00450734"/>
    <w:rsid w:val="00451047"/>
    <w:rsid w:val="0045117E"/>
    <w:rsid w:val="00451377"/>
    <w:rsid w:val="00451612"/>
    <w:rsid w:val="004521BC"/>
    <w:rsid w:val="004526D4"/>
    <w:rsid w:val="0045295A"/>
    <w:rsid w:val="00452BAE"/>
    <w:rsid w:val="00452F52"/>
    <w:rsid w:val="00453004"/>
    <w:rsid w:val="00453055"/>
    <w:rsid w:val="0045343B"/>
    <w:rsid w:val="0045356F"/>
    <w:rsid w:val="0045379E"/>
    <w:rsid w:val="004545A5"/>
    <w:rsid w:val="0045513A"/>
    <w:rsid w:val="00455F17"/>
    <w:rsid w:val="004562D8"/>
    <w:rsid w:val="0045661B"/>
    <w:rsid w:val="0045682F"/>
    <w:rsid w:val="00456B67"/>
    <w:rsid w:val="00456E57"/>
    <w:rsid w:val="004571FB"/>
    <w:rsid w:val="00457E8B"/>
    <w:rsid w:val="004603A5"/>
    <w:rsid w:val="00460E8B"/>
    <w:rsid w:val="004612FE"/>
    <w:rsid w:val="00462600"/>
    <w:rsid w:val="00462B23"/>
    <w:rsid w:val="00462D61"/>
    <w:rsid w:val="004634C9"/>
    <w:rsid w:val="00463A4E"/>
    <w:rsid w:val="00463D96"/>
    <w:rsid w:val="00463DFF"/>
    <w:rsid w:val="00465BD3"/>
    <w:rsid w:val="004664AA"/>
    <w:rsid w:val="00466AC7"/>
    <w:rsid w:val="00466BD5"/>
    <w:rsid w:val="00466F35"/>
    <w:rsid w:val="004671D0"/>
    <w:rsid w:val="004675EB"/>
    <w:rsid w:val="004678A7"/>
    <w:rsid w:val="00467A5F"/>
    <w:rsid w:val="00467EDE"/>
    <w:rsid w:val="00467F2F"/>
    <w:rsid w:val="00470038"/>
    <w:rsid w:val="00470695"/>
    <w:rsid w:val="00470904"/>
    <w:rsid w:val="00470B8B"/>
    <w:rsid w:val="00470D4E"/>
    <w:rsid w:val="00470DEC"/>
    <w:rsid w:val="00470E3D"/>
    <w:rsid w:val="004711DD"/>
    <w:rsid w:val="0047148B"/>
    <w:rsid w:val="00471840"/>
    <w:rsid w:val="004725A3"/>
    <w:rsid w:val="00474468"/>
    <w:rsid w:val="00475015"/>
    <w:rsid w:val="004751CD"/>
    <w:rsid w:val="0047545A"/>
    <w:rsid w:val="00475695"/>
    <w:rsid w:val="00475A9D"/>
    <w:rsid w:val="0047663C"/>
    <w:rsid w:val="0047674A"/>
    <w:rsid w:val="00476825"/>
    <w:rsid w:val="0047783C"/>
    <w:rsid w:val="00477D71"/>
    <w:rsid w:val="00477D8D"/>
    <w:rsid w:val="00477E14"/>
    <w:rsid w:val="00480892"/>
    <w:rsid w:val="00480E2E"/>
    <w:rsid w:val="00481248"/>
    <w:rsid w:val="0048174B"/>
    <w:rsid w:val="00481905"/>
    <w:rsid w:val="00481BDF"/>
    <w:rsid w:val="00481FA7"/>
    <w:rsid w:val="0048267C"/>
    <w:rsid w:val="00482685"/>
    <w:rsid w:val="004827EA"/>
    <w:rsid w:val="00483000"/>
    <w:rsid w:val="004831E0"/>
    <w:rsid w:val="004836DD"/>
    <w:rsid w:val="00483769"/>
    <w:rsid w:val="00483CAC"/>
    <w:rsid w:val="00483E44"/>
    <w:rsid w:val="004844D1"/>
    <w:rsid w:val="0048461D"/>
    <w:rsid w:val="004847BE"/>
    <w:rsid w:val="0048481C"/>
    <w:rsid w:val="0048490C"/>
    <w:rsid w:val="00484D69"/>
    <w:rsid w:val="00484D9A"/>
    <w:rsid w:val="004852B8"/>
    <w:rsid w:val="0048581E"/>
    <w:rsid w:val="004861D1"/>
    <w:rsid w:val="00486571"/>
    <w:rsid w:val="00486654"/>
    <w:rsid w:val="0048727D"/>
    <w:rsid w:val="004877D6"/>
    <w:rsid w:val="004879DC"/>
    <w:rsid w:val="00487B54"/>
    <w:rsid w:val="00490ACD"/>
    <w:rsid w:val="00490C61"/>
    <w:rsid w:val="00490D1C"/>
    <w:rsid w:val="00490FCE"/>
    <w:rsid w:val="0049160E"/>
    <w:rsid w:val="0049173D"/>
    <w:rsid w:val="00491C00"/>
    <w:rsid w:val="00491F44"/>
    <w:rsid w:val="00491FDF"/>
    <w:rsid w:val="004925A3"/>
    <w:rsid w:val="00492C0F"/>
    <w:rsid w:val="00493A1D"/>
    <w:rsid w:val="00493AB4"/>
    <w:rsid w:val="0049462D"/>
    <w:rsid w:val="0049468A"/>
    <w:rsid w:val="0049469C"/>
    <w:rsid w:val="00494B58"/>
    <w:rsid w:val="00494BCD"/>
    <w:rsid w:val="00494F50"/>
    <w:rsid w:val="004956BB"/>
    <w:rsid w:val="00495CD3"/>
    <w:rsid w:val="00495F23"/>
    <w:rsid w:val="0049628D"/>
    <w:rsid w:val="004969AC"/>
    <w:rsid w:val="00496D03"/>
    <w:rsid w:val="00497170"/>
    <w:rsid w:val="00497CCA"/>
    <w:rsid w:val="004A012F"/>
    <w:rsid w:val="004A0EE5"/>
    <w:rsid w:val="004A1112"/>
    <w:rsid w:val="004A1588"/>
    <w:rsid w:val="004A1F37"/>
    <w:rsid w:val="004A2009"/>
    <w:rsid w:val="004A2027"/>
    <w:rsid w:val="004A206B"/>
    <w:rsid w:val="004A2482"/>
    <w:rsid w:val="004A33C5"/>
    <w:rsid w:val="004A33CB"/>
    <w:rsid w:val="004A3411"/>
    <w:rsid w:val="004A377C"/>
    <w:rsid w:val="004A3DAF"/>
    <w:rsid w:val="004A3F23"/>
    <w:rsid w:val="004A4B35"/>
    <w:rsid w:val="004A4E6B"/>
    <w:rsid w:val="004A4EB4"/>
    <w:rsid w:val="004A5328"/>
    <w:rsid w:val="004A546F"/>
    <w:rsid w:val="004A54F8"/>
    <w:rsid w:val="004A5AA7"/>
    <w:rsid w:val="004A5C1D"/>
    <w:rsid w:val="004A5D18"/>
    <w:rsid w:val="004A6306"/>
    <w:rsid w:val="004A6B3D"/>
    <w:rsid w:val="004A7040"/>
    <w:rsid w:val="004B0593"/>
    <w:rsid w:val="004B087A"/>
    <w:rsid w:val="004B11F0"/>
    <w:rsid w:val="004B1761"/>
    <w:rsid w:val="004B1E0D"/>
    <w:rsid w:val="004B28B3"/>
    <w:rsid w:val="004B35FE"/>
    <w:rsid w:val="004B3CA7"/>
    <w:rsid w:val="004B3D49"/>
    <w:rsid w:val="004B3F01"/>
    <w:rsid w:val="004B3F8E"/>
    <w:rsid w:val="004B46E4"/>
    <w:rsid w:val="004B4E66"/>
    <w:rsid w:val="004B5ABA"/>
    <w:rsid w:val="004B60D2"/>
    <w:rsid w:val="004B637D"/>
    <w:rsid w:val="004B652E"/>
    <w:rsid w:val="004B6953"/>
    <w:rsid w:val="004B72EA"/>
    <w:rsid w:val="004B7F5A"/>
    <w:rsid w:val="004C0320"/>
    <w:rsid w:val="004C0745"/>
    <w:rsid w:val="004C2119"/>
    <w:rsid w:val="004C21BC"/>
    <w:rsid w:val="004C2F81"/>
    <w:rsid w:val="004C3B83"/>
    <w:rsid w:val="004C428D"/>
    <w:rsid w:val="004C46F2"/>
    <w:rsid w:val="004C4829"/>
    <w:rsid w:val="004C4909"/>
    <w:rsid w:val="004C4C93"/>
    <w:rsid w:val="004C51F1"/>
    <w:rsid w:val="004C5227"/>
    <w:rsid w:val="004C58AD"/>
    <w:rsid w:val="004C5A7C"/>
    <w:rsid w:val="004C60F9"/>
    <w:rsid w:val="004C624B"/>
    <w:rsid w:val="004C64E5"/>
    <w:rsid w:val="004C75B0"/>
    <w:rsid w:val="004D1ECB"/>
    <w:rsid w:val="004D29D9"/>
    <w:rsid w:val="004D330D"/>
    <w:rsid w:val="004D3E60"/>
    <w:rsid w:val="004D42C6"/>
    <w:rsid w:val="004D4BDC"/>
    <w:rsid w:val="004D5943"/>
    <w:rsid w:val="004D5D39"/>
    <w:rsid w:val="004D5EB2"/>
    <w:rsid w:val="004D60D6"/>
    <w:rsid w:val="004D6FB9"/>
    <w:rsid w:val="004D7368"/>
    <w:rsid w:val="004D742E"/>
    <w:rsid w:val="004D7AB1"/>
    <w:rsid w:val="004D7C58"/>
    <w:rsid w:val="004E081C"/>
    <w:rsid w:val="004E32A2"/>
    <w:rsid w:val="004E37E5"/>
    <w:rsid w:val="004E3BE9"/>
    <w:rsid w:val="004E41C3"/>
    <w:rsid w:val="004E4EA9"/>
    <w:rsid w:val="004E6109"/>
    <w:rsid w:val="004E618F"/>
    <w:rsid w:val="004E7167"/>
    <w:rsid w:val="004E7921"/>
    <w:rsid w:val="004E7E05"/>
    <w:rsid w:val="004F08D2"/>
    <w:rsid w:val="004F09BA"/>
    <w:rsid w:val="004F0A4F"/>
    <w:rsid w:val="004F143C"/>
    <w:rsid w:val="004F146E"/>
    <w:rsid w:val="004F18DB"/>
    <w:rsid w:val="004F212A"/>
    <w:rsid w:val="004F2155"/>
    <w:rsid w:val="004F2397"/>
    <w:rsid w:val="004F2872"/>
    <w:rsid w:val="004F2952"/>
    <w:rsid w:val="004F3EF0"/>
    <w:rsid w:val="004F4303"/>
    <w:rsid w:val="004F4563"/>
    <w:rsid w:val="004F4635"/>
    <w:rsid w:val="004F473C"/>
    <w:rsid w:val="004F4A25"/>
    <w:rsid w:val="004F4D20"/>
    <w:rsid w:val="004F50A5"/>
    <w:rsid w:val="004F52D0"/>
    <w:rsid w:val="004F5E6E"/>
    <w:rsid w:val="004F673A"/>
    <w:rsid w:val="004F6899"/>
    <w:rsid w:val="004F76E5"/>
    <w:rsid w:val="00500362"/>
    <w:rsid w:val="0050064E"/>
    <w:rsid w:val="005006A0"/>
    <w:rsid w:val="0050073E"/>
    <w:rsid w:val="00500B51"/>
    <w:rsid w:val="00501958"/>
    <w:rsid w:val="00501BEC"/>
    <w:rsid w:val="00502203"/>
    <w:rsid w:val="0050228B"/>
    <w:rsid w:val="0050275F"/>
    <w:rsid w:val="005029B3"/>
    <w:rsid w:val="00503269"/>
    <w:rsid w:val="005032F1"/>
    <w:rsid w:val="005033BB"/>
    <w:rsid w:val="0050372A"/>
    <w:rsid w:val="00503752"/>
    <w:rsid w:val="005038CB"/>
    <w:rsid w:val="00503C8D"/>
    <w:rsid w:val="00504265"/>
    <w:rsid w:val="00504298"/>
    <w:rsid w:val="0050540B"/>
    <w:rsid w:val="00505718"/>
    <w:rsid w:val="00506C8E"/>
    <w:rsid w:val="00506D30"/>
    <w:rsid w:val="0050751D"/>
    <w:rsid w:val="00507C6F"/>
    <w:rsid w:val="005100FA"/>
    <w:rsid w:val="00510970"/>
    <w:rsid w:val="00510BAC"/>
    <w:rsid w:val="005111BD"/>
    <w:rsid w:val="005113F2"/>
    <w:rsid w:val="005118EF"/>
    <w:rsid w:val="00512D45"/>
    <w:rsid w:val="005136B2"/>
    <w:rsid w:val="0051390F"/>
    <w:rsid w:val="00513D1A"/>
    <w:rsid w:val="00513EF4"/>
    <w:rsid w:val="00514510"/>
    <w:rsid w:val="00515095"/>
    <w:rsid w:val="00515773"/>
    <w:rsid w:val="005157C3"/>
    <w:rsid w:val="00515820"/>
    <w:rsid w:val="00515916"/>
    <w:rsid w:val="005160A2"/>
    <w:rsid w:val="00516222"/>
    <w:rsid w:val="005165F5"/>
    <w:rsid w:val="005169E7"/>
    <w:rsid w:val="00516E01"/>
    <w:rsid w:val="00516FEC"/>
    <w:rsid w:val="005173C2"/>
    <w:rsid w:val="0051795F"/>
    <w:rsid w:val="00517B38"/>
    <w:rsid w:val="00517E01"/>
    <w:rsid w:val="005207CF"/>
    <w:rsid w:val="00523313"/>
    <w:rsid w:val="005237B9"/>
    <w:rsid w:val="005238E9"/>
    <w:rsid w:val="005245E2"/>
    <w:rsid w:val="005249AE"/>
    <w:rsid w:val="00524EED"/>
    <w:rsid w:val="00524F5E"/>
    <w:rsid w:val="00525C9F"/>
    <w:rsid w:val="00525E92"/>
    <w:rsid w:val="0052620C"/>
    <w:rsid w:val="00526270"/>
    <w:rsid w:val="00526958"/>
    <w:rsid w:val="00526CA5"/>
    <w:rsid w:val="00527345"/>
    <w:rsid w:val="005277BA"/>
    <w:rsid w:val="00527D52"/>
    <w:rsid w:val="0053080F"/>
    <w:rsid w:val="005308D4"/>
    <w:rsid w:val="00530B38"/>
    <w:rsid w:val="00530C74"/>
    <w:rsid w:val="00530FF8"/>
    <w:rsid w:val="00531003"/>
    <w:rsid w:val="00531204"/>
    <w:rsid w:val="00531A13"/>
    <w:rsid w:val="00531B18"/>
    <w:rsid w:val="005321EA"/>
    <w:rsid w:val="00532508"/>
    <w:rsid w:val="00532728"/>
    <w:rsid w:val="005329FC"/>
    <w:rsid w:val="00532A7D"/>
    <w:rsid w:val="00532D5B"/>
    <w:rsid w:val="00533A43"/>
    <w:rsid w:val="005347CF"/>
    <w:rsid w:val="00534962"/>
    <w:rsid w:val="0053570F"/>
    <w:rsid w:val="0053649B"/>
    <w:rsid w:val="00536A41"/>
    <w:rsid w:val="00536B3F"/>
    <w:rsid w:val="005372BB"/>
    <w:rsid w:val="0053760C"/>
    <w:rsid w:val="005400C1"/>
    <w:rsid w:val="0054061D"/>
    <w:rsid w:val="00540E3F"/>
    <w:rsid w:val="005411EF"/>
    <w:rsid w:val="0054166B"/>
    <w:rsid w:val="0054278D"/>
    <w:rsid w:val="00542DD5"/>
    <w:rsid w:val="00542DE7"/>
    <w:rsid w:val="005431CF"/>
    <w:rsid w:val="0054478C"/>
    <w:rsid w:val="00544A22"/>
    <w:rsid w:val="00544A81"/>
    <w:rsid w:val="00544B9A"/>
    <w:rsid w:val="00544CB5"/>
    <w:rsid w:val="00544FF8"/>
    <w:rsid w:val="00545326"/>
    <w:rsid w:val="00545619"/>
    <w:rsid w:val="00545C31"/>
    <w:rsid w:val="0054631F"/>
    <w:rsid w:val="00546B4E"/>
    <w:rsid w:val="00546B60"/>
    <w:rsid w:val="0054709F"/>
    <w:rsid w:val="005470AE"/>
    <w:rsid w:val="0054792C"/>
    <w:rsid w:val="00547DCC"/>
    <w:rsid w:val="005500C3"/>
    <w:rsid w:val="005502CF"/>
    <w:rsid w:val="00550393"/>
    <w:rsid w:val="00550755"/>
    <w:rsid w:val="0055084C"/>
    <w:rsid w:val="00550B03"/>
    <w:rsid w:val="00550BB3"/>
    <w:rsid w:val="00550F81"/>
    <w:rsid w:val="0055192C"/>
    <w:rsid w:val="00552237"/>
    <w:rsid w:val="00552346"/>
    <w:rsid w:val="0055277C"/>
    <w:rsid w:val="0055290B"/>
    <w:rsid w:val="0055293B"/>
    <w:rsid w:val="0055309E"/>
    <w:rsid w:val="005541EA"/>
    <w:rsid w:val="0055474E"/>
    <w:rsid w:val="00554CF6"/>
    <w:rsid w:val="00554D23"/>
    <w:rsid w:val="00554DD8"/>
    <w:rsid w:val="00554E61"/>
    <w:rsid w:val="00555049"/>
    <w:rsid w:val="005554C4"/>
    <w:rsid w:val="005558ED"/>
    <w:rsid w:val="00555CFC"/>
    <w:rsid w:val="0055609D"/>
    <w:rsid w:val="00556C06"/>
    <w:rsid w:val="00557098"/>
    <w:rsid w:val="005572AC"/>
    <w:rsid w:val="005575E0"/>
    <w:rsid w:val="005609D1"/>
    <w:rsid w:val="00560FB4"/>
    <w:rsid w:val="005615A2"/>
    <w:rsid w:val="00561771"/>
    <w:rsid w:val="00561ABC"/>
    <w:rsid w:val="00562A66"/>
    <w:rsid w:val="00562D71"/>
    <w:rsid w:val="005635A7"/>
    <w:rsid w:val="005638DF"/>
    <w:rsid w:val="00563E3A"/>
    <w:rsid w:val="00563F0D"/>
    <w:rsid w:val="005641FF"/>
    <w:rsid w:val="0056423B"/>
    <w:rsid w:val="00564C29"/>
    <w:rsid w:val="005654BF"/>
    <w:rsid w:val="00565AEB"/>
    <w:rsid w:val="00565AF1"/>
    <w:rsid w:val="00565C33"/>
    <w:rsid w:val="00566054"/>
    <w:rsid w:val="005664C2"/>
    <w:rsid w:val="00566620"/>
    <w:rsid w:val="00566626"/>
    <w:rsid w:val="0056688D"/>
    <w:rsid w:val="00566D11"/>
    <w:rsid w:val="00567320"/>
    <w:rsid w:val="005678EF"/>
    <w:rsid w:val="00567B98"/>
    <w:rsid w:val="0057103A"/>
    <w:rsid w:val="0057116D"/>
    <w:rsid w:val="00571215"/>
    <w:rsid w:val="0057173C"/>
    <w:rsid w:val="00571AF0"/>
    <w:rsid w:val="00571F3E"/>
    <w:rsid w:val="00572272"/>
    <w:rsid w:val="00572800"/>
    <w:rsid w:val="00573A6E"/>
    <w:rsid w:val="0057515F"/>
    <w:rsid w:val="0057560A"/>
    <w:rsid w:val="00575D6F"/>
    <w:rsid w:val="00575FC9"/>
    <w:rsid w:val="00576116"/>
    <w:rsid w:val="005771D4"/>
    <w:rsid w:val="00580101"/>
    <w:rsid w:val="005804C0"/>
    <w:rsid w:val="0058088A"/>
    <w:rsid w:val="00581083"/>
    <w:rsid w:val="005810A4"/>
    <w:rsid w:val="00581F32"/>
    <w:rsid w:val="00581FF1"/>
    <w:rsid w:val="00582392"/>
    <w:rsid w:val="00583FE2"/>
    <w:rsid w:val="005840C5"/>
    <w:rsid w:val="00584D74"/>
    <w:rsid w:val="0058511E"/>
    <w:rsid w:val="0058575A"/>
    <w:rsid w:val="00585F91"/>
    <w:rsid w:val="00586003"/>
    <w:rsid w:val="005861E3"/>
    <w:rsid w:val="005864D1"/>
    <w:rsid w:val="005878EB"/>
    <w:rsid w:val="00587945"/>
    <w:rsid w:val="00587BFB"/>
    <w:rsid w:val="005902DB"/>
    <w:rsid w:val="00590653"/>
    <w:rsid w:val="0059101B"/>
    <w:rsid w:val="005917A1"/>
    <w:rsid w:val="00592161"/>
    <w:rsid w:val="00592AD4"/>
    <w:rsid w:val="00592BD8"/>
    <w:rsid w:val="005931A6"/>
    <w:rsid w:val="00593667"/>
    <w:rsid w:val="005937F6"/>
    <w:rsid w:val="0059393F"/>
    <w:rsid w:val="00593F23"/>
    <w:rsid w:val="00594DBB"/>
    <w:rsid w:val="00594E82"/>
    <w:rsid w:val="005956B0"/>
    <w:rsid w:val="00595748"/>
    <w:rsid w:val="005965DF"/>
    <w:rsid w:val="00596D34"/>
    <w:rsid w:val="00596D4B"/>
    <w:rsid w:val="00597DFA"/>
    <w:rsid w:val="00597E60"/>
    <w:rsid w:val="005A00F6"/>
    <w:rsid w:val="005A07E0"/>
    <w:rsid w:val="005A135A"/>
    <w:rsid w:val="005A15A1"/>
    <w:rsid w:val="005A1CEC"/>
    <w:rsid w:val="005A1F7A"/>
    <w:rsid w:val="005A2BDD"/>
    <w:rsid w:val="005A2E61"/>
    <w:rsid w:val="005A36A4"/>
    <w:rsid w:val="005A3758"/>
    <w:rsid w:val="005A433A"/>
    <w:rsid w:val="005A4F00"/>
    <w:rsid w:val="005A5109"/>
    <w:rsid w:val="005A5379"/>
    <w:rsid w:val="005A56EA"/>
    <w:rsid w:val="005A5F22"/>
    <w:rsid w:val="005A623E"/>
    <w:rsid w:val="005A641D"/>
    <w:rsid w:val="005A70C6"/>
    <w:rsid w:val="005A7408"/>
    <w:rsid w:val="005B0124"/>
    <w:rsid w:val="005B015B"/>
    <w:rsid w:val="005B01BE"/>
    <w:rsid w:val="005B0C58"/>
    <w:rsid w:val="005B0EB8"/>
    <w:rsid w:val="005B0FD9"/>
    <w:rsid w:val="005B1318"/>
    <w:rsid w:val="005B1498"/>
    <w:rsid w:val="005B14A2"/>
    <w:rsid w:val="005B15CD"/>
    <w:rsid w:val="005B17FB"/>
    <w:rsid w:val="005B31BF"/>
    <w:rsid w:val="005B331F"/>
    <w:rsid w:val="005B334D"/>
    <w:rsid w:val="005B478C"/>
    <w:rsid w:val="005B4D4E"/>
    <w:rsid w:val="005B53F4"/>
    <w:rsid w:val="005B58A6"/>
    <w:rsid w:val="005B5C7E"/>
    <w:rsid w:val="005B5DD3"/>
    <w:rsid w:val="005B6293"/>
    <w:rsid w:val="005B6778"/>
    <w:rsid w:val="005B6CB9"/>
    <w:rsid w:val="005B6F76"/>
    <w:rsid w:val="005B7111"/>
    <w:rsid w:val="005B71D8"/>
    <w:rsid w:val="005B7961"/>
    <w:rsid w:val="005B7A5B"/>
    <w:rsid w:val="005B7B94"/>
    <w:rsid w:val="005B7D43"/>
    <w:rsid w:val="005B7E37"/>
    <w:rsid w:val="005C02E6"/>
    <w:rsid w:val="005C0806"/>
    <w:rsid w:val="005C0D0D"/>
    <w:rsid w:val="005C1F11"/>
    <w:rsid w:val="005C1F73"/>
    <w:rsid w:val="005C21F6"/>
    <w:rsid w:val="005C2D5B"/>
    <w:rsid w:val="005C2E51"/>
    <w:rsid w:val="005C3127"/>
    <w:rsid w:val="005C36B4"/>
    <w:rsid w:val="005C47C8"/>
    <w:rsid w:val="005C48D0"/>
    <w:rsid w:val="005C4B01"/>
    <w:rsid w:val="005C4B0C"/>
    <w:rsid w:val="005C4C07"/>
    <w:rsid w:val="005C4DF9"/>
    <w:rsid w:val="005C5113"/>
    <w:rsid w:val="005C55AE"/>
    <w:rsid w:val="005C5A1F"/>
    <w:rsid w:val="005C5C7F"/>
    <w:rsid w:val="005C5CAB"/>
    <w:rsid w:val="005C5D0B"/>
    <w:rsid w:val="005C646A"/>
    <w:rsid w:val="005C6752"/>
    <w:rsid w:val="005C694B"/>
    <w:rsid w:val="005C6C3E"/>
    <w:rsid w:val="005C6CC0"/>
    <w:rsid w:val="005C6F64"/>
    <w:rsid w:val="005C73B5"/>
    <w:rsid w:val="005D0008"/>
    <w:rsid w:val="005D016F"/>
    <w:rsid w:val="005D093E"/>
    <w:rsid w:val="005D1A05"/>
    <w:rsid w:val="005D1DE4"/>
    <w:rsid w:val="005D1E12"/>
    <w:rsid w:val="005D2319"/>
    <w:rsid w:val="005D2520"/>
    <w:rsid w:val="005D25CB"/>
    <w:rsid w:val="005D2640"/>
    <w:rsid w:val="005D2982"/>
    <w:rsid w:val="005D31C5"/>
    <w:rsid w:val="005D3641"/>
    <w:rsid w:val="005D3EF5"/>
    <w:rsid w:val="005D3F90"/>
    <w:rsid w:val="005D45A1"/>
    <w:rsid w:val="005D49F8"/>
    <w:rsid w:val="005D5195"/>
    <w:rsid w:val="005D5472"/>
    <w:rsid w:val="005D5C15"/>
    <w:rsid w:val="005D6599"/>
    <w:rsid w:val="005D66D7"/>
    <w:rsid w:val="005D686D"/>
    <w:rsid w:val="005D6926"/>
    <w:rsid w:val="005D69A8"/>
    <w:rsid w:val="005D6A2F"/>
    <w:rsid w:val="005D6BBC"/>
    <w:rsid w:val="005D6E89"/>
    <w:rsid w:val="005D6F5A"/>
    <w:rsid w:val="005D710E"/>
    <w:rsid w:val="005D7483"/>
    <w:rsid w:val="005D7518"/>
    <w:rsid w:val="005D76F2"/>
    <w:rsid w:val="005D7AC6"/>
    <w:rsid w:val="005D7BE6"/>
    <w:rsid w:val="005D7DE9"/>
    <w:rsid w:val="005D7F71"/>
    <w:rsid w:val="005E0682"/>
    <w:rsid w:val="005E1BAA"/>
    <w:rsid w:val="005E21C3"/>
    <w:rsid w:val="005E261E"/>
    <w:rsid w:val="005E2637"/>
    <w:rsid w:val="005E2881"/>
    <w:rsid w:val="005E2A0A"/>
    <w:rsid w:val="005E2B2F"/>
    <w:rsid w:val="005E2D21"/>
    <w:rsid w:val="005E3720"/>
    <w:rsid w:val="005E3946"/>
    <w:rsid w:val="005E4A3C"/>
    <w:rsid w:val="005E4D4A"/>
    <w:rsid w:val="005E5B8A"/>
    <w:rsid w:val="005E5CA5"/>
    <w:rsid w:val="005E5E73"/>
    <w:rsid w:val="005E6ECD"/>
    <w:rsid w:val="005E73D9"/>
    <w:rsid w:val="005E74B5"/>
    <w:rsid w:val="005E7A9A"/>
    <w:rsid w:val="005E7F86"/>
    <w:rsid w:val="005F0252"/>
    <w:rsid w:val="005F067E"/>
    <w:rsid w:val="005F0CDB"/>
    <w:rsid w:val="005F1170"/>
    <w:rsid w:val="005F14F1"/>
    <w:rsid w:val="005F1C65"/>
    <w:rsid w:val="005F1CF4"/>
    <w:rsid w:val="005F22D2"/>
    <w:rsid w:val="005F23FF"/>
    <w:rsid w:val="005F2520"/>
    <w:rsid w:val="005F259B"/>
    <w:rsid w:val="005F2BC9"/>
    <w:rsid w:val="005F2DD5"/>
    <w:rsid w:val="005F2F4A"/>
    <w:rsid w:val="005F318A"/>
    <w:rsid w:val="005F3935"/>
    <w:rsid w:val="005F3CC2"/>
    <w:rsid w:val="005F4133"/>
    <w:rsid w:val="005F4E47"/>
    <w:rsid w:val="005F57FE"/>
    <w:rsid w:val="005F673F"/>
    <w:rsid w:val="005F6B24"/>
    <w:rsid w:val="005F6FCB"/>
    <w:rsid w:val="005F7ABC"/>
    <w:rsid w:val="005F7CFA"/>
    <w:rsid w:val="005F7E79"/>
    <w:rsid w:val="00600516"/>
    <w:rsid w:val="00600C91"/>
    <w:rsid w:val="006015F9"/>
    <w:rsid w:val="006018FC"/>
    <w:rsid w:val="00601E54"/>
    <w:rsid w:val="00602063"/>
    <w:rsid w:val="00602302"/>
    <w:rsid w:val="006023AA"/>
    <w:rsid w:val="00602433"/>
    <w:rsid w:val="006026D0"/>
    <w:rsid w:val="00602B2D"/>
    <w:rsid w:val="006039D5"/>
    <w:rsid w:val="00603A22"/>
    <w:rsid w:val="00603B79"/>
    <w:rsid w:val="00603DC9"/>
    <w:rsid w:val="006047C7"/>
    <w:rsid w:val="0060482F"/>
    <w:rsid w:val="00605108"/>
    <w:rsid w:val="006054DF"/>
    <w:rsid w:val="00606167"/>
    <w:rsid w:val="006063A4"/>
    <w:rsid w:val="006067CE"/>
    <w:rsid w:val="006072EA"/>
    <w:rsid w:val="00610869"/>
    <w:rsid w:val="0061094F"/>
    <w:rsid w:val="00610B19"/>
    <w:rsid w:val="00611FD8"/>
    <w:rsid w:val="006128AB"/>
    <w:rsid w:val="00612C76"/>
    <w:rsid w:val="00613E71"/>
    <w:rsid w:val="006141FF"/>
    <w:rsid w:val="00614398"/>
    <w:rsid w:val="0061471F"/>
    <w:rsid w:val="0061557F"/>
    <w:rsid w:val="0061693C"/>
    <w:rsid w:val="00616E08"/>
    <w:rsid w:val="00616F5A"/>
    <w:rsid w:val="0061746F"/>
    <w:rsid w:val="006179F8"/>
    <w:rsid w:val="00617A81"/>
    <w:rsid w:val="006205F4"/>
    <w:rsid w:val="0062060E"/>
    <w:rsid w:val="00621217"/>
    <w:rsid w:val="006213CF"/>
    <w:rsid w:val="006216D4"/>
    <w:rsid w:val="00621750"/>
    <w:rsid w:val="00621D87"/>
    <w:rsid w:val="00621DA4"/>
    <w:rsid w:val="00622073"/>
    <w:rsid w:val="0062210B"/>
    <w:rsid w:val="00622255"/>
    <w:rsid w:val="00623506"/>
    <w:rsid w:val="00624658"/>
    <w:rsid w:val="00624792"/>
    <w:rsid w:val="00624BC1"/>
    <w:rsid w:val="00624F1D"/>
    <w:rsid w:val="00625824"/>
    <w:rsid w:val="00625933"/>
    <w:rsid w:val="00625AFF"/>
    <w:rsid w:val="00627420"/>
    <w:rsid w:val="006277A6"/>
    <w:rsid w:val="00627E39"/>
    <w:rsid w:val="00627F8D"/>
    <w:rsid w:val="00630551"/>
    <w:rsid w:val="0063119D"/>
    <w:rsid w:val="00631695"/>
    <w:rsid w:val="00631943"/>
    <w:rsid w:val="00631CF5"/>
    <w:rsid w:val="00632073"/>
    <w:rsid w:val="006321D9"/>
    <w:rsid w:val="0063266E"/>
    <w:rsid w:val="00632BA9"/>
    <w:rsid w:val="00632CB9"/>
    <w:rsid w:val="00632E88"/>
    <w:rsid w:val="00632F22"/>
    <w:rsid w:val="00633830"/>
    <w:rsid w:val="00633A06"/>
    <w:rsid w:val="0063517C"/>
    <w:rsid w:val="00636548"/>
    <w:rsid w:val="00636714"/>
    <w:rsid w:val="00636910"/>
    <w:rsid w:val="006369A1"/>
    <w:rsid w:val="006373B4"/>
    <w:rsid w:val="00637530"/>
    <w:rsid w:val="006379C2"/>
    <w:rsid w:val="00640010"/>
    <w:rsid w:val="006408E9"/>
    <w:rsid w:val="00640986"/>
    <w:rsid w:val="006413CF"/>
    <w:rsid w:val="0064160D"/>
    <w:rsid w:val="00641643"/>
    <w:rsid w:val="00642B8D"/>
    <w:rsid w:val="00643BCD"/>
    <w:rsid w:val="00644028"/>
    <w:rsid w:val="00644399"/>
    <w:rsid w:val="006453CF"/>
    <w:rsid w:val="00646002"/>
    <w:rsid w:val="00646380"/>
    <w:rsid w:val="00646CB9"/>
    <w:rsid w:val="00646F96"/>
    <w:rsid w:val="006472FC"/>
    <w:rsid w:val="00647573"/>
    <w:rsid w:val="00647938"/>
    <w:rsid w:val="0064795B"/>
    <w:rsid w:val="00650AC7"/>
    <w:rsid w:val="00651F48"/>
    <w:rsid w:val="0065247E"/>
    <w:rsid w:val="00652775"/>
    <w:rsid w:val="00652A26"/>
    <w:rsid w:val="00653FC5"/>
    <w:rsid w:val="0065447C"/>
    <w:rsid w:val="0065474C"/>
    <w:rsid w:val="006551B2"/>
    <w:rsid w:val="006563BD"/>
    <w:rsid w:val="00656F06"/>
    <w:rsid w:val="00657076"/>
    <w:rsid w:val="006573BD"/>
    <w:rsid w:val="00657CB6"/>
    <w:rsid w:val="006605BC"/>
    <w:rsid w:val="00660633"/>
    <w:rsid w:val="00660FE7"/>
    <w:rsid w:val="00661334"/>
    <w:rsid w:val="00661B90"/>
    <w:rsid w:val="00662538"/>
    <w:rsid w:val="00662701"/>
    <w:rsid w:val="00662989"/>
    <w:rsid w:val="00662F2A"/>
    <w:rsid w:val="00663265"/>
    <w:rsid w:val="0066356A"/>
    <w:rsid w:val="00663666"/>
    <w:rsid w:val="006638C2"/>
    <w:rsid w:val="006638D3"/>
    <w:rsid w:val="00663D17"/>
    <w:rsid w:val="00664351"/>
    <w:rsid w:val="006649C0"/>
    <w:rsid w:val="00664B27"/>
    <w:rsid w:val="00664C9B"/>
    <w:rsid w:val="00666821"/>
    <w:rsid w:val="006675E3"/>
    <w:rsid w:val="00667659"/>
    <w:rsid w:val="006676BC"/>
    <w:rsid w:val="006679B7"/>
    <w:rsid w:val="006679EE"/>
    <w:rsid w:val="00667A7D"/>
    <w:rsid w:val="00670435"/>
    <w:rsid w:val="00671671"/>
    <w:rsid w:val="006721EF"/>
    <w:rsid w:val="00672328"/>
    <w:rsid w:val="006731C5"/>
    <w:rsid w:val="0067341F"/>
    <w:rsid w:val="0067401F"/>
    <w:rsid w:val="00674152"/>
    <w:rsid w:val="006753A6"/>
    <w:rsid w:val="00675923"/>
    <w:rsid w:val="00675AA1"/>
    <w:rsid w:val="006762FA"/>
    <w:rsid w:val="006763AF"/>
    <w:rsid w:val="00676578"/>
    <w:rsid w:val="00676FEB"/>
    <w:rsid w:val="00677119"/>
    <w:rsid w:val="00677CA8"/>
    <w:rsid w:val="00677DE6"/>
    <w:rsid w:val="006801A9"/>
    <w:rsid w:val="00680A73"/>
    <w:rsid w:val="00681C1A"/>
    <w:rsid w:val="00681FDD"/>
    <w:rsid w:val="006821F8"/>
    <w:rsid w:val="006829EB"/>
    <w:rsid w:val="00682BF2"/>
    <w:rsid w:val="00682D36"/>
    <w:rsid w:val="00682F02"/>
    <w:rsid w:val="006842F7"/>
    <w:rsid w:val="00684380"/>
    <w:rsid w:val="00684C75"/>
    <w:rsid w:val="00684D5A"/>
    <w:rsid w:val="006854C9"/>
    <w:rsid w:val="006855DB"/>
    <w:rsid w:val="00685610"/>
    <w:rsid w:val="00685FAA"/>
    <w:rsid w:val="006868BB"/>
    <w:rsid w:val="00686D83"/>
    <w:rsid w:val="00686E81"/>
    <w:rsid w:val="00686EB9"/>
    <w:rsid w:val="006873F9"/>
    <w:rsid w:val="00687CD0"/>
    <w:rsid w:val="00687F04"/>
    <w:rsid w:val="006902AE"/>
    <w:rsid w:val="00690BFC"/>
    <w:rsid w:val="00691060"/>
    <w:rsid w:val="006914A4"/>
    <w:rsid w:val="006914C1"/>
    <w:rsid w:val="00691553"/>
    <w:rsid w:val="00691F12"/>
    <w:rsid w:val="006923E9"/>
    <w:rsid w:val="00692923"/>
    <w:rsid w:val="00692BFE"/>
    <w:rsid w:val="00693113"/>
    <w:rsid w:val="006933EB"/>
    <w:rsid w:val="00693664"/>
    <w:rsid w:val="00693E0A"/>
    <w:rsid w:val="00694C2F"/>
    <w:rsid w:val="00694CAF"/>
    <w:rsid w:val="00695AB1"/>
    <w:rsid w:val="006963E2"/>
    <w:rsid w:val="00696F4E"/>
    <w:rsid w:val="00696F6D"/>
    <w:rsid w:val="006A044F"/>
    <w:rsid w:val="006A171E"/>
    <w:rsid w:val="006A1918"/>
    <w:rsid w:val="006A2345"/>
    <w:rsid w:val="006A268D"/>
    <w:rsid w:val="006A2902"/>
    <w:rsid w:val="006A3AF0"/>
    <w:rsid w:val="006A3B46"/>
    <w:rsid w:val="006A3EDF"/>
    <w:rsid w:val="006A41B0"/>
    <w:rsid w:val="006A4439"/>
    <w:rsid w:val="006A5692"/>
    <w:rsid w:val="006A59C1"/>
    <w:rsid w:val="006A5A55"/>
    <w:rsid w:val="006A5BE6"/>
    <w:rsid w:val="006A6187"/>
    <w:rsid w:val="006A6BF9"/>
    <w:rsid w:val="006A6DB8"/>
    <w:rsid w:val="006A70AB"/>
    <w:rsid w:val="006A71C1"/>
    <w:rsid w:val="006A7699"/>
    <w:rsid w:val="006A7833"/>
    <w:rsid w:val="006A7BA9"/>
    <w:rsid w:val="006A7E7C"/>
    <w:rsid w:val="006B041A"/>
    <w:rsid w:val="006B04F3"/>
    <w:rsid w:val="006B0A81"/>
    <w:rsid w:val="006B103B"/>
    <w:rsid w:val="006B1172"/>
    <w:rsid w:val="006B1459"/>
    <w:rsid w:val="006B1A88"/>
    <w:rsid w:val="006B2085"/>
    <w:rsid w:val="006B2100"/>
    <w:rsid w:val="006B211D"/>
    <w:rsid w:val="006B2579"/>
    <w:rsid w:val="006B258B"/>
    <w:rsid w:val="006B2FFF"/>
    <w:rsid w:val="006B336F"/>
    <w:rsid w:val="006B3987"/>
    <w:rsid w:val="006B3CA7"/>
    <w:rsid w:val="006B3E4F"/>
    <w:rsid w:val="006B4090"/>
    <w:rsid w:val="006B4719"/>
    <w:rsid w:val="006B476F"/>
    <w:rsid w:val="006B4C21"/>
    <w:rsid w:val="006B50F6"/>
    <w:rsid w:val="006B55D3"/>
    <w:rsid w:val="006B5AAB"/>
    <w:rsid w:val="006B604A"/>
    <w:rsid w:val="006B6A8D"/>
    <w:rsid w:val="006B6AAF"/>
    <w:rsid w:val="006B6DCC"/>
    <w:rsid w:val="006B6E3F"/>
    <w:rsid w:val="006B74AE"/>
    <w:rsid w:val="006B7E7C"/>
    <w:rsid w:val="006C0106"/>
    <w:rsid w:val="006C1551"/>
    <w:rsid w:val="006C165A"/>
    <w:rsid w:val="006C1895"/>
    <w:rsid w:val="006C1B78"/>
    <w:rsid w:val="006C1FCE"/>
    <w:rsid w:val="006C22AB"/>
    <w:rsid w:val="006C3037"/>
    <w:rsid w:val="006C30B1"/>
    <w:rsid w:val="006C316B"/>
    <w:rsid w:val="006C35F1"/>
    <w:rsid w:val="006C367A"/>
    <w:rsid w:val="006C3936"/>
    <w:rsid w:val="006C3F90"/>
    <w:rsid w:val="006C3FF1"/>
    <w:rsid w:val="006C4026"/>
    <w:rsid w:val="006C45E9"/>
    <w:rsid w:val="006C4D58"/>
    <w:rsid w:val="006C5349"/>
    <w:rsid w:val="006C558B"/>
    <w:rsid w:val="006C5638"/>
    <w:rsid w:val="006C57BF"/>
    <w:rsid w:val="006C58C7"/>
    <w:rsid w:val="006C5B3B"/>
    <w:rsid w:val="006C5BBB"/>
    <w:rsid w:val="006C5D66"/>
    <w:rsid w:val="006C72D0"/>
    <w:rsid w:val="006C7CEC"/>
    <w:rsid w:val="006C7DAA"/>
    <w:rsid w:val="006C7F9B"/>
    <w:rsid w:val="006D040A"/>
    <w:rsid w:val="006D088F"/>
    <w:rsid w:val="006D0992"/>
    <w:rsid w:val="006D1098"/>
    <w:rsid w:val="006D1465"/>
    <w:rsid w:val="006D14BB"/>
    <w:rsid w:val="006D18C5"/>
    <w:rsid w:val="006D284B"/>
    <w:rsid w:val="006D3346"/>
    <w:rsid w:val="006D3A04"/>
    <w:rsid w:val="006D3EEB"/>
    <w:rsid w:val="006D432C"/>
    <w:rsid w:val="006D4584"/>
    <w:rsid w:val="006D4644"/>
    <w:rsid w:val="006D47C4"/>
    <w:rsid w:val="006D4B77"/>
    <w:rsid w:val="006D4D95"/>
    <w:rsid w:val="006D4ECB"/>
    <w:rsid w:val="006D52B6"/>
    <w:rsid w:val="006D623F"/>
    <w:rsid w:val="006D65A9"/>
    <w:rsid w:val="006D6AD9"/>
    <w:rsid w:val="006D6BDD"/>
    <w:rsid w:val="006D6E01"/>
    <w:rsid w:val="006D6E08"/>
    <w:rsid w:val="006D7765"/>
    <w:rsid w:val="006D7D4E"/>
    <w:rsid w:val="006E0664"/>
    <w:rsid w:val="006E0D22"/>
    <w:rsid w:val="006E0DCC"/>
    <w:rsid w:val="006E2C19"/>
    <w:rsid w:val="006E3775"/>
    <w:rsid w:val="006E3879"/>
    <w:rsid w:val="006E411B"/>
    <w:rsid w:val="006E494D"/>
    <w:rsid w:val="006E497F"/>
    <w:rsid w:val="006E4DED"/>
    <w:rsid w:val="006E4EB6"/>
    <w:rsid w:val="006E4FE9"/>
    <w:rsid w:val="006E5BBB"/>
    <w:rsid w:val="006E640C"/>
    <w:rsid w:val="006E6429"/>
    <w:rsid w:val="006E6B9E"/>
    <w:rsid w:val="006E7458"/>
    <w:rsid w:val="006E7575"/>
    <w:rsid w:val="006E79BB"/>
    <w:rsid w:val="006E7E11"/>
    <w:rsid w:val="006E7F21"/>
    <w:rsid w:val="006F02DE"/>
    <w:rsid w:val="006F0F8E"/>
    <w:rsid w:val="006F1066"/>
    <w:rsid w:val="006F128B"/>
    <w:rsid w:val="006F12EF"/>
    <w:rsid w:val="006F20F0"/>
    <w:rsid w:val="006F2275"/>
    <w:rsid w:val="006F28BE"/>
    <w:rsid w:val="006F2909"/>
    <w:rsid w:val="006F294D"/>
    <w:rsid w:val="006F3217"/>
    <w:rsid w:val="006F333C"/>
    <w:rsid w:val="006F4FC9"/>
    <w:rsid w:val="006F6063"/>
    <w:rsid w:val="006F6239"/>
    <w:rsid w:val="006F6443"/>
    <w:rsid w:val="006F6608"/>
    <w:rsid w:val="006F6AA7"/>
    <w:rsid w:val="006F6C92"/>
    <w:rsid w:val="006F7237"/>
    <w:rsid w:val="006F72BC"/>
    <w:rsid w:val="007000E2"/>
    <w:rsid w:val="00700E9E"/>
    <w:rsid w:val="00700F72"/>
    <w:rsid w:val="0070146C"/>
    <w:rsid w:val="00702056"/>
    <w:rsid w:val="007026B8"/>
    <w:rsid w:val="00702C7E"/>
    <w:rsid w:val="00702ED5"/>
    <w:rsid w:val="00702F37"/>
    <w:rsid w:val="007039E5"/>
    <w:rsid w:val="00703B17"/>
    <w:rsid w:val="0070438A"/>
    <w:rsid w:val="007044B4"/>
    <w:rsid w:val="00705535"/>
    <w:rsid w:val="00705963"/>
    <w:rsid w:val="007059FC"/>
    <w:rsid w:val="00705B3A"/>
    <w:rsid w:val="00705BBB"/>
    <w:rsid w:val="00705E3A"/>
    <w:rsid w:val="00706202"/>
    <w:rsid w:val="007063CD"/>
    <w:rsid w:val="00706AFF"/>
    <w:rsid w:val="00706FB7"/>
    <w:rsid w:val="0070703F"/>
    <w:rsid w:val="007075B4"/>
    <w:rsid w:val="007076E9"/>
    <w:rsid w:val="00707B10"/>
    <w:rsid w:val="00707B88"/>
    <w:rsid w:val="007103EF"/>
    <w:rsid w:val="00710A90"/>
    <w:rsid w:val="00710DD5"/>
    <w:rsid w:val="00711194"/>
    <w:rsid w:val="00711831"/>
    <w:rsid w:val="0071186B"/>
    <w:rsid w:val="00711DD5"/>
    <w:rsid w:val="00711DDB"/>
    <w:rsid w:val="0071211B"/>
    <w:rsid w:val="007121DB"/>
    <w:rsid w:val="00712F16"/>
    <w:rsid w:val="00713191"/>
    <w:rsid w:val="007138B2"/>
    <w:rsid w:val="00713D79"/>
    <w:rsid w:val="007141F8"/>
    <w:rsid w:val="00714244"/>
    <w:rsid w:val="00714AE6"/>
    <w:rsid w:val="007152E7"/>
    <w:rsid w:val="007156D7"/>
    <w:rsid w:val="00715C03"/>
    <w:rsid w:val="0071691A"/>
    <w:rsid w:val="007170A3"/>
    <w:rsid w:val="00717EAE"/>
    <w:rsid w:val="00720B63"/>
    <w:rsid w:val="007212A1"/>
    <w:rsid w:val="00721CBD"/>
    <w:rsid w:val="00721EE4"/>
    <w:rsid w:val="0072220E"/>
    <w:rsid w:val="00723530"/>
    <w:rsid w:val="00723D91"/>
    <w:rsid w:val="00723E77"/>
    <w:rsid w:val="007253A9"/>
    <w:rsid w:val="00725867"/>
    <w:rsid w:val="0072590A"/>
    <w:rsid w:val="00725948"/>
    <w:rsid w:val="00726731"/>
    <w:rsid w:val="0072702F"/>
    <w:rsid w:val="0072797D"/>
    <w:rsid w:val="007279D1"/>
    <w:rsid w:val="00730044"/>
    <w:rsid w:val="0073004F"/>
    <w:rsid w:val="00730135"/>
    <w:rsid w:val="007307A7"/>
    <w:rsid w:val="00731C02"/>
    <w:rsid w:val="00731D85"/>
    <w:rsid w:val="00731F2E"/>
    <w:rsid w:val="00732041"/>
    <w:rsid w:val="007323EE"/>
    <w:rsid w:val="007328A4"/>
    <w:rsid w:val="00732F4B"/>
    <w:rsid w:val="00733C50"/>
    <w:rsid w:val="00733E37"/>
    <w:rsid w:val="0073404B"/>
    <w:rsid w:val="00734765"/>
    <w:rsid w:val="00734E67"/>
    <w:rsid w:val="00734F00"/>
    <w:rsid w:val="00734F90"/>
    <w:rsid w:val="00736071"/>
    <w:rsid w:val="00737773"/>
    <w:rsid w:val="00737DBA"/>
    <w:rsid w:val="00740711"/>
    <w:rsid w:val="00740A2C"/>
    <w:rsid w:val="00741290"/>
    <w:rsid w:val="0074134C"/>
    <w:rsid w:val="007415CD"/>
    <w:rsid w:val="00741625"/>
    <w:rsid w:val="00741746"/>
    <w:rsid w:val="00741F37"/>
    <w:rsid w:val="007424F1"/>
    <w:rsid w:val="00742545"/>
    <w:rsid w:val="00742A03"/>
    <w:rsid w:val="00742C3A"/>
    <w:rsid w:val="00742F24"/>
    <w:rsid w:val="00742F76"/>
    <w:rsid w:val="0074327A"/>
    <w:rsid w:val="007437CC"/>
    <w:rsid w:val="00743940"/>
    <w:rsid w:val="00744506"/>
    <w:rsid w:val="007446C1"/>
    <w:rsid w:val="007447CD"/>
    <w:rsid w:val="00744FC6"/>
    <w:rsid w:val="007456A5"/>
    <w:rsid w:val="00745AD7"/>
    <w:rsid w:val="00745FAF"/>
    <w:rsid w:val="00746C7B"/>
    <w:rsid w:val="00746E24"/>
    <w:rsid w:val="0074746E"/>
    <w:rsid w:val="007474F8"/>
    <w:rsid w:val="00747514"/>
    <w:rsid w:val="00747A18"/>
    <w:rsid w:val="00747FE7"/>
    <w:rsid w:val="00750C58"/>
    <w:rsid w:val="00750D67"/>
    <w:rsid w:val="00750DE0"/>
    <w:rsid w:val="00751591"/>
    <w:rsid w:val="00751EDA"/>
    <w:rsid w:val="007524C0"/>
    <w:rsid w:val="00752991"/>
    <w:rsid w:val="00752B41"/>
    <w:rsid w:val="00752FF1"/>
    <w:rsid w:val="00753270"/>
    <w:rsid w:val="007537E3"/>
    <w:rsid w:val="007538B7"/>
    <w:rsid w:val="00753B3D"/>
    <w:rsid w:val="00754CAB"/>
    <w:rsid w:val="00754EC8"/>
    <w:rsid w:val="0075520D"/>
    <w:rsid w:val="00755411"/>
    <w:rsid w:val="00755512"/>
    <w:rsid w:val="00755E67"/>
    <w:rsid w:val="007564D2"/>
    <w:rsid w:val="007564F0"/>
    <w:rsid w:val="00756939"/>
    <w:rsid w:val="00757384"/>
    <w:rsid w:val="00760721"/>
    <w:rsid w:val="00761033"/>
    <w:rsid w:val="007612F6"/>
    <w:rsid w:val="007613AD"/>
    <w:rsid w:val="00762A83"/>
    <w:rsid w:val="00762D4C"/>
    <w:rsid w:val="00764BC2"/>
    <w:rsid w:val="00765631"/>
    <w:rsid w:val="00765C7F"/>
    <w:rsid w:val="00765D99"/>
    <w:rsid w:val="0076648B"/>
    <w:rsid w:val="00766C00"/>
    <w:rsid w:val="00766FE4"/>
    <w:rsid w:val="00767B6D"/>
    <w:rsid w:val="00767DBD"/>
    <w:rsid w:val="00767EB0"/>
    <w:rsid w:val="00770F7B"/>
    <w:rsid w:val="00770FA4"/>
    <w:rsid w:val="00771260"/>
    <w:rsid w:val="00771313"/>
    <w:rsid w:val="0077242D"/>
    <w:rsid w:val="007724A0"/>
    <w:rsid w:val="00773742"/>
    <w:rsid w:val="00774567"/>
    <w:rsid w:val="007745EF"/>
    <w:rsid w:val="0077483F"/>
    <w:rsid w:val="00775980"/>
    <w:rsid w:val="007769E0"/>
    <w:rsid w:val="00776B06"/>
    <w:rsid w:val="00776CF7"/>
    <w:rsid w:val="00777045"/>
    <w:rsid w:val="0077712F"/>
    <w:rsid w:val="00777270"/>
    <w:rsid w:val="007778D3"/>
    <w:rsid w:val="00777F92"/>
    <w:rsid w:val="007805F4"/>
    <w:rsid w:val="00780CEE"/>
    <w:rsid w:val="00781E72"/>
    <w:rsid w:val="00782106"/>
    <w:rsid w:val="007828FD"/>
    <w:rsid w:val="00782A0C"/>
    <w:rsid w:val="00782C91"/>
    <w:rsid w:val="00783746"/>
    <w:rsid w:val="00783BF3"/>
    <w:rsid w:val="00784219"/>
    <w:rsid w:val="0078427C"/>
    <w:rsid w:val="007844AC"/>
    <w:rsid w:val="00784BBE"/>
    <w:rsid w:val="00785146"/>
    <w:rsid w:val="007854CD"/>
    <w:rsid w:val="0078566A"/>
    <w:rsid w:val="007857A1"/>
    <w:rsid w:val="00785B04"/>
    <w:rsid w:val="00785F64"/>
    <w:rsid w:val="007867C0"/>
    <w:rsid w:val="00786CB0"/>
    <w:rsid w:val="0078712D"/>
    <w:rsid w:val="00787256"/>
    <w:rsid w:val="00787617"/>
    <w:rsid w:val="00787E1C"/>
    <w:rsid w:val="00787EBF"/>
    <w:rsid w:val="00790E32"/>
    <w:rsid w:val="00791C04"/>
    <w:rsid w:val="00791C1C"/>
    <w:rsid w:val="0079231A"/>
    <w:rsid w:val="00792BBB"/>
    <w:rsid w:val="00792C96"/>
    <w:rsid w:val="00792FE3"/>
    <w:rsid w:val="0079312C"/>
    <w:rsid w:val="00793482"/>
    <w:rsid w:val="007934B7"/>
    <w:rsid w:val="00793D33"/>
    <w:rsid w:val="00794256"/>
    <w:rsid w:val="00794F72"/>
    <w:rsid w:val="007960E4"/>
    <w:rsid w:val="007961AE"/>
    <w:rsid w:val="0079678F"/>
    <w:rsid w:val="007967F8"/>
    <w:rsid w:val="0079684D"/>
    <w:rsid w:val="00796CFC"/>
    <w:rsid w:val="00796FC4"/>
    <w:rsid w:val="00797731"/>
    <w:rsid w:val="00797AC4"/>
    <w:rsid w:val="00797B0B"/>
    <w:rsid w:val="00797CD0"/>
    <w:rsid w:val="00797D93"/>
    <w:rsid w:val="007A070A"/>
    <w:rsid w:val="007A089D"/>
    <w:rsid w:val="007A0DCE"/>
    <w:rsid w:val="007A117C"/>
    <w:rsid w:val="007A1475"/>
    <w:rsid w:val="007A1DF0"/>
    <w:rsid w:val="007A2046"/>
    <w:rsid w:val="007A206F"/>
    <w:rsid w:val="007A2A84"/>
    <w:rsid w:val="007A30F8"/>
    <w:rsid w:val="007A31AD"/>
    <w:rsid w:val="007A3368"/>
    <w:rsid w:val="007A33B3"/>
    <w:rsid w:val="007A3BD6"/>
    <w:rsid w:val="007A3D41"/>
    <w:rsid w:val="007A416E"/>
    <w:rsid w:val="007A4459"/>
    <w:rsid w:val="007A4E61"/>
    <w:rsid w:val="007A5366"/>
    <w:rsid w:val="007A5429"/>
    <w:rsid w:val="007A545E"/>
    <w:rsid w:val="007A5CFB"/>
    <w:rsid w:val="007A607D"/>
    <w:rsid w:val="007A6421"/>
    <w:rsid w:val="007A6619"/>
    <w:rsid w:val="007A6675"/>
    <w:rsid w:val="007A6CB6"/>
    <w:rsid w:val="007A77E5"/>
    <w:rsid w:val="007B08C1"/>
    <w:rsid w:val="007B09E5"/>
    <w:rsid w:val="007B14A9"/>
    <w:rsid w:val="007B1B9D"/>
    <w:rsid w:val="007B22E0"/>
    <w:rsid w:val="007B3747"/>
    <w:rsid w:val="007B3757"/>
    <w:rsid w:val="007B3881"/>
    <w:rsid w:val="007B3AE7"/>
    <w:rsid w:val="007B45D6"/>
    <w:rsid w:val="007B49E7"/>
    <w:rsid w:val="007B4BE7"/>
    <w:rsid w:val="007B4D23"/>
    <w:rsid w:val="007B534F"/>
    <w:rsid w:val="007B5768"/>
    <w:rsid w:val="007B5EB4"/>
    <w:rsid w:val="007B5FE0"/>
    <w:rsid w:val="007B65AB"/>
    <w:rsid w:val="007B6FFB"/>
    <w:rsid w:val="007B717F"/>
    <w:rsid w:val="007B71F4"/>
    <w:rsid w:val="007B75E5"/>
    <w:rsid w:val="007B7A43"/>
    <w:rsid w:val="007B7BBB"/>
    <w:rsid w:val="007C086D"/>
    <w:rsid w:val="007C099E"/>
    <w:rsid w:val="007C10E9"/>
    <w:rsid w:val="007C11CD"/>
    <w:rsid w:val="007C1340"/>
    <w:rsid w:val="007C13F1"/>
    <w:rsid w:val="007C1406"/>
    <w:rsid w:val="007C16F3"/>
    <w:rsid w:val="007C17AD"/>
    <w:rsid w:val="007C2180"/>
    <w:rsid w:val="007C24E9"/>
    <w:rsid w:val="007C2836"/>
    <w:rsid w:val="007C33C8"/>
    <w:rsid w:val="007C3547"/>
    <w:rsid w:val="007C3FA4"/>
    <w:rsid w:val="007C40C7"/>
    <w:rsid w:val="007C456D"/>
    <w:rsid w:val="007C45A8"/>
    <w:rsid w:val="007C45F1"/>
    <w:rsid w:val="007C46E9"/>
    <w:rsid w:val="007C50D8"/>
    <w:rsid w:val="007C5DBC"/>
    <w:rsid w:val="007C5FB6"/>
    <w:rsid w:val="007C636D"/>
    <w:rsid w:val="007C662B"/>
    <w:rsid w:val="007C6B77"/>
    <w:rsid w:val="007C6B88"/>
    <w:rsid w:val="007C7A6D"/>
    <w:rsid w:val="007C7BA0"/>
    <w:rsid w:val="007C7E99"/>
    <w:rsid w:val="007D035F"/>
    <w:rsid w:val="007D07C6"/>
    <w:rsid w:val="007D124B"/>
    <w:rsid w:val="007D266D"/>
    <w:rsid w:val="007D2752"/>
    <w:rsid w:val="007D2EC3"/>
    <w:rsid w:val="007D364A"/>
    <w:rsid w:val="007D367C"/>
    <w:rsid w:val="007D437A"/>
    <w:rsid w:val="007D470A"/>
    <w:rsid w:val="007D48DF"/>
    <w:rsid w:val="007D4D33"/>
    <w:rsid w:val="007D4E85"/>
    <w:rsid w:val="007D500C"/>
    <w:rsid w:val="007D533B"/>
    <w:rsid w:val="007D53C9"/>
    <w:rsid w:val="007D59DC"/>
    <w:rsid w:val="007D5C6E"/>
    <w:rsid w:val="007D5FE3"/>
    <w:rsid w:val="007D6889"/>
    <w:rsid w:val="007D68AD"/>
    <w:rsid w:val="007D68EC"/>
    <w:rsid w:val="007D6905"/>
    <w:rsid w:val="007D6B2F"/>
    <w:rsid w:val="007D6E94"/>
    <w:rsid w:val="007D7188"/>
    <w:rsid w:val="007D73C0"/>
    <w:rsid w:val="007D7428"/>
    <w:rsid w:val="007D7744"/>
    <w:rsid w:val="007D7CE7"/>
    <w:rsid w:val="007E022F"/>
    <w:rsid w:val="007E0786"/>
    <w:rsid w:val="007E0B4E"/>
    <w:rsid w:val="007E0B55"/>
    <w:rsid w:val="007E14D2"/>
    <w:rsid w:val="007E19BF"/>
    <w:rsid w:val="007E22C9"/>
    <w:rsid w:val="007E2833"/>
    <w:rsid w:val="007E3278"/>
    <w:rsid w:val="007E39FB"/>
    <w:rsid w:val="007E3D80"/>
    <w:rsid w:val="007E43C7"/>
    <w:rsid w:val="007E520F"/>
    <w:rsid w:val="007E549E"/>
    <w:rsid w:val="007E5688"/>
    <w:rsid w:val="007E5955"/>
    <w:rsid w:val="007E5D50"/>
    <w:rsid w:val="007E63BC"/>
    <w:rsid w:val="007E685B"/>
    <w:rsid w:val="007E6AA2"/>
    <w:rsid w:val="007F0873"/>
    <w:rsid w:val="007F0B42"/>
    <w:rsid w:val="007F1214"/>
    <w:rsid w:val="007F13BE"/>
    <w:rsid w:val="007F16E8"/>
    <w:rsid w:val="007F2318"/>
    <w:rsid w:val="007F2381"/>
    <w:rsid w:val="007F2C9B"/>
    <w:rsid w:val="007F30E6"/>
    <w:rsid w:val="007F432C"/>
    <w:rsid w:val="007F43AF"/>
    <w:rsid w:val="007F4455"/>
    <w:rsid w:val="007F4CF4"/>
    <w:rsid w:val="007F52AC"/>
    <w:rsid w:val="007F58AF"/>
    <w:rsid w:val="007F5C09"/>
    <w:rsid w:val="007F6013"/>
    <w:rsid w:val="007F610E"/>
    <w:rsid w:val="007F728A"/>
    <w:rsid w:val="007F73DF"/>
    <w:rsid w:val="007F742A"/>
    <w:rsid w:val="007F7E87"/>
    <w:rsid w:val="008009B1"/>
    <w:rsid w:val="00800C8C"/>
    <w:rsid w:val="008016AE"/>
    <w:rsid w:val="00802118"/>
    <w:rsid w:val="0080249B"/>
    <w:rsid w:val="008024C8"/>
    <w:rsid w:val="008025B2"/>
    <w:rsid w:val="00802AB9"/>
    <w:rsid w:val="00802BD1"/>
    <w:rsid w:val="008031D1"/>
    <w:rsid w:val="00803B4C"/>
    <w:rsid w:val="00803C72"/>
    <w:rsid w:val="008040BA"/>
    <w:rsid w:val="00804494"/>
    <w:rsid w:val="0080495A"/>
    <w:rsid w:val="00804FC4"/>
    <w:rsid w:val="00805520"/>
    <w:rsid w:val="00805D16"/>
    <w:rsid w:val="00805F8D"/>
    <w:rsid w:val="00806064"/>
    <w:rsid w:val="008060C1"/>
    <w:rsid w:val="008064F8"/>
    <w:rsid w:val="0080666E"/>
    <w:rsid w:val="00806907"/>
    <w:rsid w:val="00806946"/>
    <w:rsid w:val="00806B3D"/>
    <w:rsid w:val="00806D31"/>
    <w:rsid w:val="00807145"/>
    <w:rsid w:val="008074E7"/>
    <w:rsid w:val="0080754C"/>
    <w:rsid w:val="00807990"/>
    <w:rsid w:val="00810BDD"/>
    <w:rsid w:val="008118F0"/>
    <w:rsid w:val="008119AA"/>
    <w:rsid w:val="00811A02"/>
    <w:rsid w:val="00811F1A"/>
    <w:rsid w:val="0081284F"/>
    <w:rsid w:val="00812A75"/>
    <w:rsid w:val="008132B7"/>
    <w:rsid w:val="0081367C"/>
    <w:rsid w:val="008139C6"/>
    <w:rsid w:val="008140D1"/>
    <w:rsid w:val="0081413A"/>
    <w:rsid w:val="0081496E"/>
    <w:rsid w:val="00814A82"/>
    <w:rsid w:val="008152C2"/>
    <w:rsid w:val="008154E7"/>
    <w:rsid w:val="00815668"/>
    <w:rsid w:val="00815D6A"/>
    <w:rsid w:val="00815E76"/>
    <w:rsid w:val="00816333"/>
    <w:rsid w:val="0081652B"/>
    <w:rsid w:val="00816EC4"/>
    <w:rsid w:val="00817B3C"/>
    <w:rsid w:val="00820B8A"/>
    <w:rsid w:val="00820D86"/>
    <w:rsid w:val="00821935"/>
    <w:rsid w:val="00821D66"/>
    <w:rsid w:val="00821DB4"/>
    <w:rsid w:val="00821EA4"/>
    <w:rsid w:val="0082202F"/>
    <w:rsid w:val="008220AC"/>
    <w:rsid w:val="008226EF"/>
    <w:rsid w:val="008227E2"/>
    <w:rsid w:val="008229BF"/>
    <w:rsid w:val="00822C28"/>
    <w:rsid w:val="00822C95"/>
    <w:rsid w:val="00823292"/>
    <w:rsid w:val="00823542"/>
    <w:rsid w:val="00823733"/>
    <w:rsid w:val="00823989"/>
    <w:rsid w:val="00823B66"/>
    <w:rsid w:val="008249DC"/>
    <w:rsid w:val="008258FE"/>
    <w:rsid w:val="008259A8"/>
    <w:rsid w:val="00826A1A"/>
    <w:rsid w:val="00826D22"/>
    <w:rsid w:val="0082774B"/>
    <w:rsid w:val="00827860"/>
    <w:rsid w:val="008278F5"/>
    <w:rsid w:val="0083025B"/>
    <w:rsid w:val="00830724"/>
    <w:rsid w:val="00830794"/>
    <w:rsid w:val="008307CB"/>
    <w:rsid w:val="0083104E"/>
    <w:rsid w:val="00832BF0"/>
    <w:rsid w:val="00832DB8"/>
    <w:rsid w:val="0083300E"/>
    <w:rsid w:val="008330B4"/>
    <w:rsid w:val="0083316A"/>
    <w:rsid w:val="008332B8"/>
    <w:rsid w:val="00833488"/>
    <w:rsid w:val="00833B8C"/>
    <w:rsid w:val="00833DAB"/>
    <w:rsid w:val="008344DF"/>
    <w:rsid w:val="00834686"/>
    <w:rsid w:val="00835026"/>
    <w:rsid w:val="008353A8"/>
    <w:rsid w:val="00835654"/>
    <w:rsid w:val="00836292"/>
    <w:rsid w:val="008365C1"/>
    <w:rsid w:val="00836705"/>
    <w:rsid w:val="00836827"/>
    <w:rsid w:val="00837A94"/>
    <w:rsid w:val="00837B9E"/>
    <w:rsid w:val="00837CD7"/>
    <w:rsid w:val="00837F29"/>
    <w:rsid w:val="008401FF"/>
    <w:rsid w:val="008406AE"/>
    <w:rsid w:val="00840BAF"/>
    <w:rsid w:val="00840E66"/>
    <w:rsid w:val="00841477"/>
    <w:rsid w:val="0084163D"/>
    <w:rsid w:val="00841BA3"/>
    <w:rsid w:val="00842227"/>
    <w:rsid w:val="008422AE"/>
    <w:rsid w:val="0084257A"/>
    <w:rsid w:val="00842A98"/>
    <w:rsid w:val="008430E3"/>
    <w:rsid w:val="00843B75"/>
    <w:rsid w:val="00843C1D"/>
    <w:rsid w:val="00843CBB"/>
    <w:rsid w:val="008441A0"/>
    <w:rsid w:val="00844F13"/>
    <w:rsid w:val="00845241"/>
    <w:rsid w:val="0084535B"/>
    <w:rsid w:val="00845676"/>
    <w:rsid w:val="008457BA"/>
    <w:rsid w:val="00845C4E"/>
    <w:rsid w:val="00845F10"/>
    <w:rsid w:val="00845FB1"/>
    <w:rsid w:val="0084793B"/>
    <w:rsid w:val="00847A4E"/>
    <w:rsid w:val="00847C73"/>
    <w:rsid w:val="00847D7B"/>
    <w:rsid w:val="00850044"/>
    <w:rsid w:val="0085085A"/>
    <w:rsid w:val="00850D44"/>
    <w:rsid w:val="00851005"/>
    <w:rsid w:val="00851911"/>
    <w:rsid w:val="00851D94"/>
    <w:rsid w:val="00852295"/>
    <w:rsid w:val="00852497"/>
    <w:rsid w:val="00852817"/>
    <w:rsid w:val="00852926"/>
    <w:rsid w:val="00852C84"/>
    <w:rsid w:val="00853C6F"/>
    <w:rsid w:val="00855400"/>
    <w:rsid w:val="00855745"/>
    <w:rsid w:val="008560DE"/>
    <w:rsid w:val="008565FF"/>
    <w:rsid w:val="00856910"/>
    <w:rsid w:val="008569AA"/>
    <w:rsid w:val="00856CAF"/>
    <w:rsid w:val="00856DEC"/>
    <w:rsid w:val="0085717B"/>
    <w:rsid w:val="00857213"/>
    <w:rsid w:val="0085745F"/>
    <w:rsid w:val="00857698"/>
    <w:rsid w:val="00857CAB"/>
    <w:rsid w:val="008600BE"/>
    <w:rsid w:val="00860617"/>
    <w:rsid w:val="00860E7D"/>
    <w:rsid w:val="00861135"/>
    <w:rsid w:val="008613B2"/>
    <w:rsid w:val="008613F6"/>
    <w:rsid w:val="008619A5"/>
    <w:rsid w:val="00861CAD"/>
    <w:rsid w:val="00861EF0"/>
    <w:rsid w:val="00862140"/>
    <w:rsid w:val="0086249E"/>
    <w:rsid w:val="008639EA"/>
    <w:rsid w:val="008645F9"/>
    <w:rsid w:val="00864AD8"/>
    <w:rsid w:val="0086558D"/>
    <w:rsid w:val="00865903"/>
    <w:rsid w:val="00865B71"/>
    <w:rsid w:val="00865C5B"/>
    <w:rsid w:val="00865D2B"/>
    <w:rsid w:val="00865E9C"/>
    <w:rsid w:val="00865FEE"/>
    <w:rsid w:val="008661F1"/>
    <w:rsid w:val="008663F0"/>
    <w:rsid w:val="00866B55"/>
    <w:rsid w:val="008672B9"/>
    <w:rsid w:val="00867460"/>
    <w:rsid w:val="00867EE5"/>
    <w:rsid w:val="00870684"/>
    <w:rsid w:val="008707E7"/>
    <w:rsid w:val="008711E7"/>
    <w:rsid w:val="008716FD"/>
    <w:rsid w:val="00871F63"/>
    <w:rsid w:val="008721C0"/>
    <w:rsid w:val="00872762"/>
    <w:rsid w:val="00872C3D"/>
    <w:rsid w:val="00873884"/>
    <w:rsid w:val="008745B2"/>
    <w:rsid w:val="00874698"/>
    <w:rsid w:val="008747EA"/>
    <w:rsid w:val="00874DC9"/>
    <w:rsid w:val="00875933"/>
    <w:rsid w:val="00875B5B"/>
    <w:rsid w:val="00875C25"/>
    <w:rsid w:val="00875D2E"/>
    <w:rsid w:val="00876071"/>
    <w:rsid w:val="0087620D"/>
    <w:rsid w:val="00876848"/>
    <w:rsid w:val="0087699F"/>
    <w:rsid w:val="00876C6A"/>
    <w:rsid w:val="008775CB"/>
    <w:rsid w:val="008776C5"/>
    <w:rsid w:val="00877740"/>
    <w:rsid w:val="00877EAA"/>
    <w:rsid w:val="0088057B"/>
    <w:rsid w:val="00880666"/>
    <w:rsid w:val="00880C9B"/>
    <w:rsid w:val="00880F9F"/>
    <w:rsid w:val="008818E7"/>
    <w:rsid w:val="00881D92"/>
    <w:rsid w:val="00881E02"/>
    <w:rsid w:val="00882154"/>
    <w:rsid w:val="00882620"/>
    <w:rsid w:val="00882885"/>
    <w:rsid w:val="00882B42"/>
    <w:rsid w:val="00883156"/>
    <w:rsid w:val="0088315E"/>
    <w:rsid w:val="00883188"/>
    <w:rsid w:val="00883848"/>
    <w:rsid w:val="00883BED"/>
    <w:rsid w:val="00883C25"/>
    <w:rsid w:val="00883F96"/>
    <w:rsid w:val="00884CE3"/>
    <w:rsid w:val="00884F63"/>
    <w:rsid w:val="00885081"/>
    <w:rsid w:val="008850BD"/>
    <w:rsid w:val="008852B5"/>
    <w:rsid w:val="008853A3"/>
    <w:rsid w:val="00885A2D"/>
    <w:rsid w:val="008868A9"/>
    <w:rsid w:val="00886F6C"/>
    <w:rsid w:val="008878D6"/>
    <w:rsid w:val="0088799A"/>
    <w:rsid w:val="00887B7E"/>
    <w:rsid w:val="00890849"/>
    <w:rsid w:val="00890E42"/>
    <w:rsid w:val="00890EB6"/>
    <w:rsid w:val="00890F36"/>
    <w:rsid w:val="00891369"/>
    <w:rsid w:val="00891859"/>
    <w:rsid w:val="0089198F"/>
    <w:rsid w:val="008919AA"/>
    <w:rsid w:val="00891C3B"/>
    <w:rsid w:val="008920D9"/>
    <w:rsid w:val="00892576"/>
    <w:rsid w:val="00893521"/>
    <w:rsid w:val="008935CA"/>
    <w:rsid w:val="00893754"/>
    <w:rsid w:val="0089396A"/>
    <w:rsid w:val="00894334"/>
    <w:rsid w:val="00894C16"/>
    <w:rsid w:val="00894C30"/>
    <w:rsid w:val="00895872"/>
    <w:rsid w:val="008958AB"/>
    <w:rsid w:val="0089635D"/>
    <w:rsid w:val="0089674A"/>
    <w:rsid w:val="00896C0E"/>
    <w:rsid w:val="00896CBF"/>
    <w:rsid w:val="00896E07"/>
    <w:rsid w:val="00897126"/>
    <w:rsid w:val="0089724D"/>
    <w:rsid w:val="00897AF7"/>
    <w:rsid w:val="008A0077"/>
    <w:rsid w:val="008A0443"/>
    <w:rsid w:val="008A05E5"/>
    <w:rsid w:val="008A21DB"/>
    <w:rsid w:val="008A2321"/>
    <w:rsid w:val="008A2636"/>
    <w:rsid w:val="008A2C7D"/>
    <w:rsid w:val="008A2C95"/>
    <w:rsid w:val="008A31B0"/>
    <w:rsid w:val="008A3475"/>
    <w:rsid w:val="008A3482"/>
    <w:rsid w:val="008A389E"/>
    <w:rsid w:val="008A396E"/>
    <w:rsid w:val="008A48DD"/>
    <w:rsid w:val="008A4B00"/>
    <w:rsid w:val="008A4B04"/>
    <w:rsid w:val="008A5054"/>
    <w:rsid w:val="008A51B2"/>
    <w:rsid w:val="008A583A"/>
    <w:rsid w:val="008A5D52"/>
    <w:rsid w:val="008A61A3"/>
    <w:rsid w:val="008A66EE"/>
    <w:rsid w:val="008A6B7E"/>
    <w:rsid w:val="008A6D99"/>
    <w:rsid w:val="008A71E5"/>
    <w:rsid w:val="008A7469"/>
    <w:rsid w:val="008A7BCE"/>
    <w:rsid w:val="008A7C93"/>
    <w:rsid w:val="008A7CE5"/>
    <w:rsid w:val="008B0BC1"/>
    <w:rsid w:val="008B15DB"/>
    <w:rsid w:val="008B17CB"/>
    <w:rsid w:val="008B1CD0"/>
    <w:rsid w:val="008B2EA9"/>
    <w:rsid w:val="008B35D5"/>
    <w:rsid w:val="008B38C4"/>
    <w:rsid w:val="008B3DEB"/>
    <w:rsid w:val="008B3FC7"/>
    <w:rsid w:val="008B4912"/>
    <w:rsid w:val="008B4AD7"/>
    <w:rsid w:val="008B4D3A"/>
    <w:rsid w:val="008B50BB"/>
    <w:rsid w:val="008B585F"/>
    <w:rsid w:val="008B5D81"/>
    <w:rsid w:val="008B68A3"/>
    <w:rsid w:val="008B6A66"/>
    <w:rsid w:val="008B6A7D"/>
    <w:rsid w:val="008B6BF5"/>
    <w:rsid w:val="008B70E1"/>
    <w:rsid w:val="008B7319"/>
    <w:rsid w:val="008B78B6"/>
    <w:rsid w:val="008B7C12"/>
    <w:rsid w:val="008C09BE"/>
    <w:rsid w:val="008C0E2D"/>
    <w:rsid w:val="008C1627"/>
    <w:rsid w:val="008C17C1"/>
    <w:rsid w:val="008C1DD4"/>
    <w:rsid w:val="008C2D8B"/>
    <w:rsid w:val="008C3D6F"/>
    <w:rsid w:val="008C4768"/>
    <w:rsid w:val="008C4A6A"/>
    <w:rsid w:val="008C4BA1"/>
    <w:rsid w:val="008C507D"/>
    <w:rsid w:val="008C57CA"/>
    <w:rsid w:val="008C5902"/>
    <w:rsid w:val="008C663A"/>
    <w:rsid w:val="008C6647"/>
    <w:rsid w:val="008C68B0"/>
    <w:rsid w:val="008C6A29"/>
    <w:rsid w:val="008C6DE9"/>
    <w:rsid w:val="008C7527"/>
    <w:rsid w:val="008C754D"/>
    <w:rsid w:val="008C7955"/>
    <w:rsid w:val="008C7E09"/>
    <w:rsid w:val="008D00EC"/>
    <w:rsid w:val="008D0216"/>
    <w:rsid w:val="008D0FEE"/>
    <w:rsid w:val="008D126A"/>
    <w:rsid w:val="008D139E"/>
    <w:rsid w:val="008D1B00"/>
    <w:rsid w:val="008D1C07"/>
    <w:rsid w:val="008D1EF9"/>
    <w:rsid w:val="008D28B7"/>
    <w:rsid w:val="008D2BC6"/>
    <w:rsid w:val="008D2C66"/>
    <w:rsid w:val="008D2D10"/>
    <w:rsid w:val="008D3558"/>
    <w:rsid w:val="008D3588"/>
    <w:rsid w:val="008D39CF"/>
    <w:rsid w:val="008D3D51"/>
    <w:rsid w:val="008D3E58"/>
    <w:rsid w:val="008D4220"/>
    <w:rsid w:val="008D4607"/>
    <w:rsid w:val="008D4C16"/>
    <w:rsid w:val="008D4E19"/>
    <w:rsid w:val="008D57E7"/>
    <w:rsid w:val="008D5BA8"/>
    <w:rsid w:val="008D5BCC"/>
    <w:rsid w:val="008D5E29"/>
    <w:rsid w:val="008D5F14"/>
    <w:rsid w:val="008D619E"/>
    <w:rsid w:val="008D63A8"/>
    <w:rsid w:val="008D6734"/>
    <w:rsid w:val="008D71B9"/>
    <w:rsid w:val="008D7676"/>
    <w:rsid w:val="008D7A5D"/>
    <w:rsid w:val="008D7C5E"/>
    <w:rsid w:val="008D7DDD"/>
    <w:rsid w:val="008D7FF9"/>
    <w:rsid w:val="008E0507"/>
    <w:rsid w:val="008E0AF7"/>
    <w:rsid w:val="008E0EEF"/>
    <w:rsid w:val="008E17A6"/>
    <w:rsid w:val="008E1C42"/>
    <w:rsid w:val="008E1C6C"/>
    <w:rsid w:val="008E1D0F"/>
    <w:rsid w:val="008E2165"/>
    <w:rsid w:val="008E216C"/>
    <w:rsid w:val="008E29A7"/>
    <w:rsid w:val="008E29DC"/>
    <w:rsid w:val="008E2C20"/>
    <w:rsid w:val="008E2C8F"/>
    <w:rsid w:val="008E2DB5"/>
    <w:rsid w:val="008E2E8E"/>
    <w:rsid w:val="008E2EC7"/>
    <w:rsid w:val="008E30EA"/>
    <w:rsid w:val="008E3534"/>
    <w:rsid w:val="008E357D"/>
    <w:rsid w:val="008E3911"/>
    <w:rsid w:val="008E3947"/>
    <w:rsid w:val="008E3B4D"/>
    <w:rsid w:val="008E3BF5"/>
    <w:rsid w:val="008E3E91"/>
    <w:rsid w:val="008E42CB"/>
    <w:rsid w:val="008E467D"/>
    <w:rsid w:val="008E4C0F"/>
    <w:rsid w:val="008E4DBC"/>
    <w:rsid w:val="008E4FFE"/>
    <w:rsid w:val="008E5062"/>
    <w:rsid w:val="008E55CF"/>
    <w:rsid w:val="008E56DD"/>
    <w:rsid w:val="008E5E9C"/>
    <w:rsid w:val="008E613D"/>
    <w:rsid w:val="008E6279"/>
    <w:rsid w:val="008E6BC2"/>
    <w:rsid w:val="008E7285"/>
    <w:rsid w:val="008E7838"/>
    <w:rsid w:val="008E7841"/>
    <w:rsid w:val="008F00AB"/>
    <w:rsid w:val="008F0FBC"/>
    <w:rsid w:val="008F1703"/>
    <w:rsid w:val="008F185F"/>
    <w:rsid w:val="008F1E86"/>
    <w:rsid w:val="008F21D7"/>
    <w:rsid w:val="008F24EA"/>
    <w:rsid w:val="008F28F2"/>
    <w:rsid w:val="008F31F7"/>
    <w:rsid w:val="008F3208"/>
    <w:rsid w:val="008F340F"/>
    <w:rsid w:val="008F45D0"/>
    <w:rsid w:val="008F470E"/>
    <w:rsid w:val="008F4878"/>
    <w:rsid w:val="008F4AC6"/>
    <w:rsid w:val="008F4B2E"/>
    <w:rsid w:val="008F4EED"/>
    <w:rsid w:val="008F52BF"/>
    <w:rsid w:val="008F53C0"/>
    <w:rsid w:val="008F6438"/>
    <w:rsid w:val="008F67C9"/>
    <w:rsid w:val="008F68C6"/>
    <w:rsid w:val="008F68DA"/>
    <w:rsid w:val="008F6A8E"/>
    <w:rsid w:val="00900071"/>
    <w:rsid w:val="00900138"/>
    <w:rsid w:val="00900242"/>
    <w:rsid w:val="009008F7"/>
    <w:rsid w:val="00900BC6"/>
    <w:rsid w:val="00901678"/>
    <w:rsid w:val="00901B83"/>
    <w:rsid w:val="00901BA4"/>
    <w:rsid w:val="00901DFA"/>
    <w:rsid w:val="00901F08"/>
    <w:rsid w:val="00901F64"/>
    <w:rsid w:val="009024F5"/>
    <w:rsid w:val="00902522"/>
    <w:rsid w:val="009029D2"/>
    <w:rsid w:val="00902D87"/>
    <w:rsid w:val="009033D8"/>
    <w:rsid w:val="00904CB4"/>
    <w:rsid w:val="009053C9"/>
    <w:rsid w:val="00905516"/>
    <w:rsid w:val="00905E23"/>
    <w:rsid w:val="009060DB"/>
    <w:rsid w:val="009063FE"/>
    <w:rsid w:val="009066CA"/>
    <w:rsid w:val="00906972"/>
    <w:rsid w:val="00906AF6"/>
    <w:rsid w:val="0090704D"/>
    <w:rsid w:val="009077AB"/>
    <w:rsid w:val="00907D37"/>
    <w:rsid w:val="00910069"/>
    <w:rsid w:val="009101C1"/>
    <w:rsid w:val="009102CC"/>
    <w:rsid w:val="00910381"/>
    <w:rsid w:val="00910AB7"/>
    <w:rsid w:val="00910C43"/>
    <w:rsid w:val="00910DE0"/>
    <w:rsid w:val="009110E8"/>
    <w:rsid w:val="0091156B"/>
    <w:rsid w:val="00912519"/>
    <w:rsid w:val="0091253F"/>
    <w:rsid w:val="00912874"/>
    <w:rsid w:val="00912AD7"/>
    <w:rsid w:val="0091343E"/>
    <w:rsid w:val="00914114"/>
    <w:rsid w:val="0091424F"/>
    <w:rsid w:val="0091435B"/>
    <w:rsid w:val="0091493E"/>
    <w:rsid w:val="00914A1E"/>
    <w:rsid w:val="00915047"/>
    <w:rsid w:val="00915C7D"/>
    <w:rsid w:val="00916037"/>
    <w:rsid w:val="00917221"/>
    <w:rsid w:val="009177C6"/>
    <w:rsid w:val="00920724"/>
    <w:rsid w:val="00920AC4"/>
    <w:rsid w:val="00920E11"/>
    <w:rsid w:val="009214DB"/>
    <w:rsid w:val="00921A17"/>
    <w:rsid w:val="00921C43"/>
    <w:rsid w:val="009220B8"/>
    <w:rsid w:val="009221F5"/>
    <w:rsid w:val="009222E7"/>
    <w:rsid w:val="00922386"/>
    <w:rsid w:val="009226A8"/>
    <w:rsid w:val="0092296A"/>
    <w:rsid w:val="00922A0E"/>
    <w:rsid w:val="00922E87"/>
    <w:rsid w:val="00923EC1"/>
    <w:rsid w:val="00923F46"/>
    <w:rsid w:val="00924275"/>
    <w:rsid w:val="00924852"/>
    <w:rsid w:val="00924B08"/>
    <w:rsid w:val="00924F7B"/>
    <w:rsid w:val="00925206"/>
    <w:rsid w:val="00925480"/>
    <w:rsid w:val="009256C1"/>
    <w:rsid w:val="009257BA"/>
    <w:rsid w:val="00925C6A"/>
    <w:rsid w:val="00925E5A"/>
    <w:rsid w:val="00926919"/>
    <w:rsid w:val="00926FC4"/>
    <w:rsid w:val="00927226"/>
    <w:rsid w:val="00927C8F"/>
    <w:rsid w:val="009302B7"/>
    <w:rsid w:val="00930BA2"/>
    <w:rsid w:val="00930CD9"/>
    <w:rsid w:val="009312AE"/>
    <w:rsid w:val="00931902"/>
    <w:rsid w:val="00931ADF"/>
    <w:rsid w:val="009322D6"/>
    <w:rsid w:val="00932688"/>
    <w:rsid w:val="00932A1A"/>
    <w:rsid w:val="00932AC2"/>
    <w:rsid w:val="0093349F"/>
    <w:rsid w:val="009335DD"/>
    <w:rsid w:val="009357AE"/>
    <w:rsid w:val="009357B9"/>
    <w:rsid w:val="00936821"/>
    <w:rsid w:val="00936931"/>
    <w:rsid w:val="00937B62"/>
    <w:rsid w:val="009401EA"/>
    <w:rsid w:val="00940955"/>
    <w:rsid w:val="00941193"/>
    <w:rsid w:val="0094186F"/>
    <w:rsid w:val="00941C8B"/>
    <w:rsid w:val="00942049"/>
    <w:rsid w:val="0094278B"/>
    <w:rsid w:val="00942829"/>
    <w:rsid w:val="00942945"/>
    <w:rsid w:val="00942E6C"/>
    <w:rsid w:val="00943545"/>
    <w:rsid w:val="009438BC"/>
    <w:rsid w:val="00944405"/>
    <w:rsid w:val="00944C16"/>
    <w:rsid w:val="00944DAC"/>
    <w:rsid w:val="00944EC1"/>
    <w:rsid w:val="00944FAD"/>
    <w:rsid w:val="009463F1"/>
    <w:rsid w:val="009465F4"/>
    <w:rsid w:val="009467E5"/>
    <w:rsid w:val="00947191"/>
    <w:rsid w:val="00947242"/>
    <w:rsid w:val="00947249"/>
    <w:rsid w:val="0094747D"/>
    <w:rsid w:val="009474AF"/>
    <w:rsid w:val="00950278"/>
    <w:rsid w:val="009506D9"/>
    <w:rsid w:val="009507F8"/>
    <w:rsid w:val="00950C4B"/>
    <w:rsid w:val="0095106A"/>
    <w:rsid w:val="0095113D"/>
    <w:rsid w:val="00951480"/>
    <w:rsid w:val="00951550"/>
    <w:rsid w:val="009516AB"/>
    <w:rsid w:val="0095172D"/>
    <w:rsid w:val="00951A90"/>
    <w:rsid w:val="00951D78"/>
    <w:rsid w:val="0095210A"/>
    <w:rsid w:val="009529DB"/>
    <w:rsid w:val="00953306"/>
    <w:rsid w:val="00953820"/>
    <w:rsid w:val="009538E2"/>
    <w:rsid w:val="00953F38"/>
    <w:rsid w:val="009540F5"/>
    <w:rsid w:val="009557D5"/>
    <w:rsid w:val="0095596D"/>
    <w:rsid w:val="009569E3"/>
    <w:rsid w:val="00956E1B"/>
    <w:rsid w:val="00957612"/>
    <w:rsid w:val="00957BA9"/>
    <w:rsid w:val="0096000F"/>
    <w:rsid w:val="00960283"/>
    <w:rsid w:val="0096040F"/>
    <w:rsid w:val="009607B4"/>
    <w:rsid w:val="00960F5B"/>
    <w:rsid w:val="00960FEA"/>
    <w:rsid w:val="009618FC"/>
    <w:rsid w:val="00961D0B"/>
    <w:rsid w:val="0096263B"/>
    <w:rsid w:val="00962C36"/>
    <w:rsid w:val="00963B48"/>
    <w:rsid w:val="00963D43"/>
    <w:rsid w:val="00964261"/>
    <w:rsid w:val="00965051"/>
    <w:rsid w:val="00965267"/>
    <w:rsid w:val="00965799"/>
    <w:rsid w:val="009659E6"/>
    <w:rsid w:val="00965B3E"/>
    <w:rsid w:val="00965C76"/>
    <w:rsid w:val="0096609F"/>
    <w:rsid w:val="00966915"/>
    <w:rsid w:val="0096735B"/>
    <w:rsid w:val="00967903"/>
    <w:rsid w:val="00967A31"/>
    <w:rsid w:val="00967A4D"/>
    <w:rsid w:val="00967F01"/>
    <w:rsid w:val="00967F12"/>
    <w:rsid w:val="00967F7F"/>
    <w:rsid w:val="00970784"/>
    <w:rsid w:val="0097101D"/>
    <w:rsid w:val="009712FD"/>
    <w:rsid w:val="00971A55"/>
    <w:rsid w:val="00971A56"/>
    <w:rsid w:val="00971DD3"/>
    <w:rsid w:val="00971E20"/>
    <w:rsid w:val="00972714"/>
    <w:rsid w:val="00972D54"/>
    <w:rsid w:val="00973D7D"/>
    <w:rsid w:val="00973D9A"/>
    <w:rsid w:val="00973F7A"/>
    <w:rsid w:val="00974357"/>
    <w:rsid w:val="009749D7"/>
    <w:rsid w:val="00976238"/>
    <w:rsid w:val="009763B0"/>
    <w:rsid w:val="009764DE"/>
    <w:rsid w:val="00976504"/>
    <w:rsid w:val="00976DD3"/>
    <w:rsid w:val="00976F86"/>
    <w:rsid w:val="009776E0"/>
    <w:rsid w:val="009800F2"/>
    <w:rsid w:val="009801DC"/>
    <w:rsid w:val="009808CA"/>
    <w:rsid w:val="0098090B"/>
    <w:rsid w:val="00980CCB"/>
    <w:rsid w:val="0098133B"/>
    <w:rsid w:val="00981B2C"/>
    <w:rsid w:val="00982566"/>
    <w:rsid w:val="00982B44"/>
    <w:rsid w:val="00984133"/>
    <w:rsid w:val="00984421"/>
    <w:rsid w:val="0098494A"/>
    <w:rsid w:val="009849F3"/>
    <w:rsid w:val="00984D97"/>
    <w:rsid w:val="00984E32"/>
    <w:rsid w:val="009851B9"/>
    <w:rsid w:val="009854C5"/>
    <w:rsid w:val="00985662"/>
    <w:rsid w:val="009857B3"/>
    <w:rsid w:val="009858E2"/>
    <w:rsid w:val="00986129"/>
    <w:rsid w:val="00986789"/>
    <w:rsid w:val="00987713"/>
    <w:rsid w:val="00987C7D"/>
    <w:rsid w:val="00987D98"/>
    <w:rsid w:val="009911EE"/>
    <w:rsid w:val="009915CC"/>
    <w:rsid w:val="00991B71"/>
    <w:rsid w:val="009932CF"/>
    <w:rsid w:val="0099383F"/>
    <w:rsid w:val="00993D6B"/>
    <w:rsid w:val="009942AF"/>
    <w:rsid w:val="00994B8C"/>
    <w:rsid w:val="00994EF0"/>
    <w:rsid w:val="0099558C"/>
    <w:rsid w:val="00995D46"/>
    <w:rsid w:val="0099618E"/>
    <w:rsid w:val="009964F3"/>
    <w:rsid w:val="00997545"/>
    <w:rsid w:val="009975CD"/>
    <w:rsid w:val="00997A30"/>
    <w:rsid w:val="00997D1A"/>
    <w:rsid w:val="00997EBC"/>
    <w:rsid w:val="009A07EB"/>
    <w:rsid w:val="009A0A71"/>
    <w:rsid w:val="009A0B12"/>
    <w:rsid w:val="009A1404"/>
    <w:rsid w:val="009A146B"/>
    <w:rsid w:val="009A1537"/>
    <w:rsid w:val="009A15B6"/>
    <w:rsid w:val="009A15E5"/>
    <w:rsid w:val="009A1C3B"/>
    <w:rsid w:val="009A20CB"/>
    <w:rsid w:val="009A2143"/>
    <w:rsid w:val="009A27D6"/>
    <w:rsid w:val="009A2934"/>
    <w:rsid w:val="009A29F0"/>
    <w:rsid w:val="009A2F34"/>
    <w:rsid w:val="009A33FC"/>
    <w:rsid w:val="009A364B"/>
    <w:rsid w:val="009A3767"/>
    <w:rsid w:val="009A3C06"/>
    <w:rsid w:val="009A3FA4"/>
    <w:rsid w:val="009A51D8"/>
    <w:rsid w:val="009A5592"/>
    <w:rsid w:val="009A61C0"/>
    <w:rsid w:val="009A653D"/>
    <w:rsid w:val="009A660A"/>
    <w:rsid w:val="009A6A66"/>
    <w:rsid w:val="009A6C98"/>
    <w:rsid w:val="009A70C7"/>
    <w:rsid w:val="009A7205"/>
    <w:rsid w:val="009A74F6"/>
    <w:rsid w:val="009A758A"/>
    <w:rsid w:val="009B07A6"/>
    <w:rsid w:val="009B07CD"/>
    <w:rsid w:val="009B0D39"/>
    <w:rsid w:val="009B1630"/>
    <w:rsid w:val="009B1E02"/>
    <w:rsid w:val="009B1F5B"/>
    <w:rsid w:val="009B24DA"/>
    <w:rsid w:val="009B28E5"/>
    <w:rsid w:val="009B2EB4"/>
    <w:rsid w:val="009B3610"/>
    <w:rsid w:val="009B36CC"/>
    <w:rsid w:val="009B3C38"/>
    <w:rsid w:val="009B3F65"/>
    <w:rsid w:val="009B421F"/>
    <w:rsid w:val="009B4353"/>
    <w:rsid w:val="009B47B9"/>
    <w:rsid w:val="009B4944"/>
    <w:rsid w:val="009B4A27"/>
    <w:rsid w:val="009B4FF0"/>
    <w:rsid w:val="009B5E3A"/>
    <w:rsid w:val="009B6081"/>
    <w:rsid w:val="009B654C"/>
    <w:rsid w:val="009B6EF0"/>
    <w:rsid w:val="009B6FE9"/>
    <w:rsid w:val="009B74A3"/>
    <w:rsid w:val="009B760B"/>
    <w:rsid w:val="009B7BFA"/>
    <w:rsid w:val="009C0938"/>
    <w:rsid w:val="009C0B1C"/>
    <w:rsid w:val="009C0B2E"/>
    <w:rsid w:val="009C0D04"/>
    <w:rsid w:val="009C1BCD"/>
    <w:rsid w:val="009C1BEE"/>
    <w:rsid w:val="009C1CA4"/>
    <w:rsid w:val="009C2242"/>
    <w:rsid w:val="009C2348"/>
    <w:rsid w:val="009C2741"/>
    <w:rsid w:val="009C3180"/>
    <w:rsid w:val="009C3DB6"/>
    <w:rsid w:val="009C42C7"/>
    <w:rsid w:val="009C4897"/>
    <w:rsid w:val="009C4A63"/>
    <w:rsid w:val="009C4F07"/>
    <w:rsid w:val="009C5425"/>
    <w:rsid w:val="009C5660"/>
    <w:rsid w:val="009C5DF9"/>
    <w:rsid w:val="009C5F45"/>
    <w:rsid w:val="009C603C"/>
    <w:rsid w:val="009C62CA"/>
    <w:rsid w:val="009C6D22"/>
    <w:rsid w:val="009C7319"/>
    <w:rsid w:val="009C7CDF"/>
    <w:rsid w:val="009D02CA"/>
    <w:rsid w:val="009D0324"/>
    <w:rsid w:val="009D055B"/>
    <w:rsid w:val="009D0627"/>
    <w:rsid w:val="009D090B"/>
    <w:rsid w:val="009D0B2D"/>
    <w:rsid w:val="009D20D3"/>
    <w:rsid w:val="009D22C9"/>
    <w:rsid w:val="009D2432"/>
    <w:rsid w:val="009D260F"/>
    <w:rsid w:val="009D27E4"/>
    <w:rsid w:val="009D2F49"/>
    <w:rsid w:val="009D3288"/>
    <w:rsid w:val="009D3742"/>
    <w:rsid w:val="009D3AFC"/>
    <w:rsid w:val="009D4161"/>
    <w:rsid w:val="009D4258"/>
    <w:rsid w:val="009D42E9"/>
    <w:rsid w:val="009D46BB"/>
    <w:rsid w:val="009D4A27"/>
    <w:rsid w:val="009D4B1B"/>
    <w:rsid w:val="009D4DA6"/>
    <w:rsid w:val="009D4FAF"/>
    <w:rsid w:val="009D6196"/>
    <w:rsid w:val="009D6D7B"/>
    <w:rsid w:val="009D70F1"/>
    <w:rsid w:val="009D7A6D"/>
    <w:rsid w:val="009E1089"/>
    <w:rsid w:val="009E1E06"/>
    <w:rsid w:val="009E20D6"/>
    <w:rsid w:val="009E25F0"/>
    <w:rsid w:val="009E2706"/>
    <w:rsid w:val="009E2745"/>
    <w:rsid w:val="009E27EB"/>
    <w:rsid w:val="009E2E09"/>
    <w:rsid w:val="009E2E2D"/>
    <w:rsid w:val="009E2F00"/>
    <w:rsid w:val="009E324E"/>
    <w:rsid w:val="009E3497"/>
    <w:rsid w:val="009E3823"/>
    <w:rsid w:val="009E3AF1"/>
    <w:rsid w:val="009E3F23"/>
    <w:rsid w:val="009E3FCC"/>
    <w:rsid w:val="009E4A0D"/>
    <w:rsid w:val="009E4CE2"/>
    <w:rsid w:val="009E4E84"/>
    <w:rsid w:val="009E59F3"/>
    <w:rsid w:val="009E6008"/>
    <w:rsid w:val="009E6B1F"/>
    <w:rsid w:val="009E6F30"/>
    <w:rsid w:val="009E75CE"/>
    <w:rsid w:val="009E7846"/>
    <w:rsid w:val="009E7D4E"/>
    <w:rsid w:val="009F0390"/>
    <w:rsid w:val="009F0583"/>
    <w:rsid w:val="009F0E8B"/>
    <w:rsid w:val="009F1462"/>
    <w:rsid w:val="009F154E"/>
    <w:rsid w:val="009F1AC3"/>
    <w:rsid w:val="009F1B22"/>
    <w:rsid w:val="009F1CAF"/>
    <w:rsid w:val="009F2514"/>
    <w:rsid w:val="009F2758"/>
    <w:rsid w:val="009F3174"/>
    <w:rsid w:val="009F3335"/>
    <w:rsid w:val="009F3BB6"/>
    <w:rsid w:val="009F3EC0"/>
    <w:rsid w:val="009F40D1"/>
    <w:rsid w:val="009F4BF3"/>
    <w:rsid w:val="009F5AD3"/>
    <w:rsid w:val="009F66A6"/>
    <w:rsid w:val="009F67C9"/>
    <w:rsid w:val="009F6AAF"/>
    <w:rsid w:val="009F6BAB"/>
    <w:rsid w:val="009F710D"/>
    <w:rsid w:val="009F71CF"/>
    <w:rsid w:val="009F72BF"/>
    <w:rsid w:val="009F736B"/>
    <w:rsid w:val="009F7B3C"/>
    <w:rsid w:val="00A00439"/>
    <w:rsid w:val="00A0082C"/>
    <w:rsid w:val="00A00ABE"/>
    <w:rsid w:val="00A00B75"/>
    <w:rsid w:val="00A00C3C"/>
    <w:rsid w:val="00A00DF0"/>
    <w:rsid w:val="00A01356"/>
    <w:rsid w:val="00A01649"/>
    <w:rsid w:val="00A01A53"/>
    <w:rsid w:val="00A01F15"/>
    <w:rsid w:val="00A02198"/>
    <w:rsid w:val="00A02767"/>
    <w:rsid w:val="00A034BC"/>
    <w:rsid w:val="00A0361D"/>
    <w:rsid w:val="00A036A7"/>
    <w:rsid w:val="00A03788"/>
    <w:rsid w:val="00A039B8"/>
    <w:rsid w:val="00A03E69"/>
    <w:rsid w:val="00A045F4"/>
    <w:rsid w:val="00A05288"/>
    <w:rsid w:val="00A056D0"/>
    <w:rsid w:val="00A059E9"/>
    <w:rsid w:val="00A05AAF"/>
    <w:rsid w:val="00A05BCB"/>
    <w:rsid w:val="00A05DB7"/>
    <w:rsid w:val="00A06243"/>
    <w:rsid w:val="00A06679"/>
    <w:rsid w:val="00A06BA4"/>
    <w:rsid w:val="00A06F29"/>
    <w:rsid w:val="00A07A51"/>
    <w:rsid w:val="00A07B81"/>
    <w:rsid w:val="00A07BB7"/>
    <w:rsid w:val="00A1062A"/>
    <w:rsid w:val="00A10EF7"/>
    <w:rsid w:val="00A11444"/>
    <w:rsid w:val="00A11C09"/>
    <w:rsid w:val="00A122E1"/>
    <w:rsid w:val="00A12B69"/>
    <w:rsid w:val="00A1348F"/>
    <w:rsid w:val="00A1362D"/>
    <w:rsid w:val="00A14BED"/>
    <w:rsid w:val="00A14E77"/>
    <w:rsid w:val="00A15C0E"/>
    <w:rsid w:val="00A15EDA"/>
    <w:rsid w:val="00A15FB8"/>
    <w:rsid w:val="00A1622B"/>
    <w:rsid w:val="00A1778F"/>
    <w:rsid w:val="00A20178"/>
    <w:rsid w:val="00A2050B"/>
    <w:rsid w:val="00A2062B"/>
    <w:rsid w:val="00A20B07"/>
    <w:rsid w:val="00A2139F"/>
    <w:rsid w:val="00A21914"/>
    <w:rsid w:val="00A21F97"/>
    <w:rsid w:val="00A221E1"/>
    <w:rsid w:val="00A22493"/>
    <w:rsid w:val="00A24537"/>
    <w:rsid w:val="00A246F0"/>
    <w:rsid w:val="00A24E89"/>
    <w:rsid w:val="00A252F1"/>
    <w:rsid w:val="00A2540F"/>
    <w:rsid w:val="00A256CA"/>
    <w:rsid w:val="00A25B73"/>
    <w:rsid w:val="00A25E6D"/>
    <w:rsid w:val="00A2611C"/>
    <w:rsid w:val="00A26D2D"/>
    <w:rsid w:val="00A26E3D"/>
    <w:rsid w:val="00A27078"/>
    <w:rsid w:val="00A273E5"/>
    <w:rsid w:val="00A27732"/>
    <w:rsid w:val="00A2787D"/>
    <w:rsid w:val="00A27D86"/>
    <w:rsid w:val="00A30C11"/>
    <w:rsid w:val="00A30CB5"/>
    <w:rsid w:val="00A30DA3"/>
    <w:rsid w:val="00A316DB"/>
    <w:rsid w:val="00A31786"/>
    <w:rsid w:val="00A31822"/>
    <w:rsid w:val="00A326E2"/>
    <w:rsid w:val="00A32E5D"/>
    <w:rsid w:val="00A32FFE"/>
    <w:rsid w:val="00A3345C"/>
    <w:rsid w:val="00A33E24"/>
    <w:rsid w:val="00A3432A"/>
    <w:rsid w:val="00A3492B"/>
    <w:rsid w:val="00A34BCB"/>
    <w:rsid w:val="00A34C9B"/>
    <w:rsid w:val="00A3513C"/>
    <w:rsid w:val="00A352D4"/>
    <w:rsid w:val="00A35A02"/>
    <w:rsid w:val="00A35A66"/>
    <w:rsid w:val="00A35FF2"/>
    <w:rsid w:val="00A364CF"/>
    <w:rsid w:val="00A36B08"/>
    <w:rsid w:val="00A36CDD"/>
    <w:rsid w:val="00A371F3"/>
    <w:rsid w:val="00A37B55"/>
    <w:rsid w:val="00A40223"/>
    <w:rsid w:val="00A402AA"/>
    <w:rsid w:val="00A40512"/>
    <w:rsid w:val="00A40801"/>
    <w:rsid w:val="00A40964"/>
    <w:rsid w:val="00A41029"/>
    <w:rsid w:val="00A4195F"/>
    <w:rsid w:val="00A41D24"/>
    <w:rsid w:val="00A420AF"/>
    <w:rsid w:val="00A4232A"/>
    <w:rsid w:val="00A42CA7"/>
    <w:rsid w:val="00A43697"/>
    <w:rsid w:val="00A43A3A"/>
    <w:rsid w:val="00A43F92"/>
    <w:rsid w:val="00A44188"/>
    <w:rsid w:val="00A4422F"/>
    <w:rsid w:val="00A44B2D"/>
    <w:rsid w:val="00A4505B"/>
    <w:rsid w:val="00A45324"/>
    <w:rsid w:val="00A4597D"/>
    <w:rsid w:val="00A45FFF"/>
    <w:rsid w:val="00A46751"/>
    <w:rsid w:val="00A46A4B"/>
    <w:rsid w:val="00A47BD2"/>
    <w:rsid w:val="00A50228"/>
    <w:rsid w:val="00A50776"/>
    <w:rsid w:val="00A50960"/>
    <w:rsid w:val="00A50FCE"/>
    <w:rsid w:val="00A51ED0"/>
    <w:rsid w:val="00A523A1"/>
    <w:rsid w:val="00A5258F"/>
    <w:rsid w:val="00A52654"/>
    <w:rsid w:val="00A52806"/>
    <w:rsid w:val="00A53614"/>
    <w:rsid w:val="00A537E1"/>
    <w:rsid w:val="00A53B37"/>
    <w:rsid w:val="00A53BAC"/>
    <w:rsid w:val="00A54126"/>
    <w:rsid w:val="00A549E1"/>
    <w:rsid w:val="00A54BFA"/>
    <w:rsid w:val="00A55955"/>
    <w:rsid w:val="00A55CAF"/>
    <w:rsid w:val="00A564F3"/>
    <w:rsid w:val="00A56D9B"/>
    <w:rsid w:val="00A57AD1"/>
    <w:rsid w:val="00A603FB"/>
    <w:rsid w:val="00A60E82"/>
    <w:rsid w:val="00A6135D"/>
    <w:rsid w:val="00A615D0"/>
    <w:rsid w:val="00A616A9"/>
    <w:rsid w:val="00A61800"/>
    <w:rsid w:val="00A61F77"/>
    <w:rsid w:val="00A62194"/>
    <w:rsid w:val="00A6223F"/>
    <w:rsid w:val="00A6289E"/>
    <w:rsid w:val="00A62917"/>
    <w:rsid w:val="00A63422"/>
    <w:rsid w:val="00A634D4"/>
    <w:rsid w:val="00A63F68"/>
    <w:rsid w:val="00A64108"/>
    <w:rsid w:val="00A64397"/>
    <w:rsid w:val="00A6449F"/>
    <w:rsid w:val="00A64F91"/>
    <w:rsid w:val="00A64FDB"/>
    <w:rsid w:val="00A650D9"/>
    <w:rsid w:val="00A65323"/>
    <w:rsid w:val="00A65F32"/>
    <w:rsid w:val="00A66C17"/>
    <w:rsid w:val="00A66D24"/>
    <w:rsid w:val="00A66DF4"/>
    <w:rsid w:val="00A67EDF"/>
    <w:rsid w:val="00A702DA"/>
    <w:rsid w:val="00A703B0"/>
    <w:rsid w:val="00A70ACB"/>
    <w:rsid w:val="00A70B31"/>
    <w:rsid w:val="00A71128"/>
    <w:rsid w:val="00A71173"/>
    <w:rsid w:val="00A713F4"/>
    <w:rsid w:val="00A71FCE"/>
    <w:rsid w:val="00A72295"/>
    <w:rsid w:val="00A72AB3"/>
    <w:rsid w:val="00A733FF"/>
    <w:rsid w:val="00A737C6"/>
    <w:rsid w:val="00A738EB"/>
    <w:rsid w:val="00A74031"/>
    <w:rsid w:val="00A7414E"/>
    <w:rsid w:val="00A7436C"/>
    <w:rsid w:val="00A7447D"/>
    <w:rsid w:val="00A7463C"/>
    <w:rsid w:val="00A74727"/>
    <w:rsid w:val="00A74AFB"/>
    <w:rsid w:val="00A756B4"/>
    <w:rsid w:val="00A75DE3"/>
    <w:rsid w:val="00A76144"/>
    <w:rsid w:val="00A76569"/>
    <w:rsid w:val="00A768B0"/>
    <w:rsid w:val="00A76A8D"/>
    <w:rsid w:val="00A76C39"/>
    <w:rsid w:val="00A77146"/>
    <w:rsid w:val="00A7763A"/>
    <w:rsid w:val="00A77CCE"/>
    <w:rsid w:val="00A77D21"/>
    <w:rsid w:val="00A801B0"/>
    <w:rsid w:val="00A80620"/>
    <w:rsid w:val="00A822B2"/>
    <w:rsid w:val="00A822F9"/>
    <w:rsid w:val="00A82B9F"/>
    <w:rsid w:val="00A82DD3"/>
    <w:rsid w:val="00A8369B"/>
    <w:rsid w:val="00A83787"/>
    <w:rsid w:val="00A83EDF"/>
    <w:rsid w:val="00A84014"/>
    <w:rsid w:val="00A8408C"/>
    <w:rsid w:val="00A842EA"/>
    <w:rsid w:val="00A844ED"/>
    <w:rsid w:val="00A84AA5"/>
    <w:rsid w:val="00A84F21"/>
    <w:rsid w:val="00A84FDF"/>
    <w:rsid w:val="00A85A9C"/>
    <w:rsid w:val="00A85F96"/>
    <w:rsid w:val="00A86169"/>
    <w:rsid w:val="00A86981"/>
    <w:rsid w:val="00A86AE6"/>
    <w:rsid w:val="00A86F76"/>
    <w:rsid w:val="00A87EA9"/>
    <w:rsid w:val="00A90456"/>
    <w:rsid w:val="00A90D21"/>
    <w:rsid w:val="00A91881"/>
    <w:rsid w:val="00A91AB4"/>
    <w:rsid w:val="00A924BF"/>
    <w:rsid w:val="00A92677"/>
    <w:rsid w:val="00A92CE8"/>
    <w:rsid w:val="00A93099"/>
    <w:rsid w:val="00A931E5"/>
    <w:rsid w:val="00A94C58"/>
    <w:rsid w:val="00A962E1"/>
    <w:rsid w:val="00A96AE3"/>
    <w:rsid w:val="00A97C20"/>
    <w:rsid w:val="00AA0297"/>
    <w:rsid w:val="00AA07D0"/>
    <w:rsid w:val="00AA0B78"/>
    <w:rsid w:val="00AA0BEB"/>
    <w:rsid w:val="00AA0DA7"/>
    <w:rsid w:val="00AA0DF7"/>
    <w:rsid w:val="00AA0ECD"/>
    <w:rsid w:val="00AA2F53"/>
    <w:rsid w:val="00AA2F7E"/>
    <w:rsid w:val="00AA3211"/>
    <w:rsid w:val="00AA3350"/>
    <w:rsid w:val="00AA3965"/>
    <w:rsid w:val="00AA414E"/>
    <w:rsid w:val="00AA4170"/>
    <w:rsid w:val="00AA43E6"/>
    <w:rsid w:val="00AA5027"/>
    <w:rsid w:val="00AA5421"/>
    <w:rsid w:val="00AA5474"/>
    <w:rsid w:val="00AA54F3"/>
    <w:rsid w:val="00AA55B0"/>
    <w:rsid w:val="00AA58E3"/>
    <w:rsid w:val="00AA6310"/>
    <w:rsid w:val="00AA6783"/>
    <w:rsid w:val="00AA689C"/>
    <w:rsid w:val="00AA6B18"/>
    <w:rsid w:val="00AA6CAC"/>
    <w:rsid w:val="00AA6DA5"/>
    <w:rsid w:val="00AA6DF0"/>
    <w:rsid w:val="00AA70AF"/>
    <w:rsid w:val="00AA71A5"/>
    <w:rsid w:val="00AA7AE9"/>
    <w:rsid w:val="00AA7BEF"/>
    <w:rsid w:val="00AB0107"/>
    <w:rsid w:val="00AB033F"/>
    <w:rsid w:val="00AB0B66"/>
    <w:rsid w:val="00AB0DAE"/>
    <w:rsid w:val="00AB0F70"/>
    <w:rsid w:val="00AB1104"/>
    <w:rsid w:val="00AB13DF"/>
    <w:rsid w:val="00AB1947"/>
    <w:rsid w:val="00AB1C6D"/>
    <w:rsid w:val="00AB1D37"/>
    <w:rsid w:val="00AB1F06"/>
    <w:rsid w:val="00AB2BA6"/>
    <w:rsid w:val="00AB2C3A"/>
    <w:rsid w:val="00AB3B98"/>
    <w:rsid w:val="00AB3F49"/>
    <w:rsid w:val="00AB445B"/>
    <w:rsid w:val="00AB4C03"/>
    <w:rsid w:val="00AB4E13"/>
    <w:rsid w:val="00AB5753"/>
    <w:rsid w:val="00AB619A"/>
    <w:rsid w:val="00AB64D6"/>
    <w:rsid w:val="00AB675E"/>
    <w:rsid w:val="00AB67EA"/>
    <w:rsid w:val="00AB68FB"/>
    <w:rsid w:val="00AB782C"/>
    <w:rsid w:val="00AB7E0D"/>
    <w:rsid w:val="00AC00EE"/>
    <w:rsid w:val="00AC01F4"/>
    <w:rsid w:val="00AC0EF7"/>
    <w:rsid w:val="00AC1526"/>
    <w:rsid w:val="00AC1831"/>
    <w:rsid w:val="00AC1983"/>
    <w:rsid w:val="00AC1A70"/>
    <w:rsid w:val="00AC1D35"/>
    <w:rsid w:val="00AC1E40"/>
    <w:rsid w:val="00AC2167"/>
    <w:rsid w:val="00AC2411"/>
    <w:rsid w:val="00AC2892"/>
    <w:rsid w:val="00AC2FFD"/>
    <w:rsid w:val="00AC336A"/>
    <w:rsid w:val="00AC3980"/>
    <w:rsid w:val="00AC3D74"/>
    <w:rsid w:val="00AC3D80"/>
    <w:rsid w:val="00AC4094"/>
    <w:rsid w:val="00AC4C0F"/>
    <w:rsid w:val="00AC4FF7"/>
    <w:rsid w:val="00AC500A"/>
    <w:rsid w:val="00AC58C2"/>
    <w:rsid w:val="00AC5ECC"/>
    <w:rsid w:val="00AC626C"/>
    <w:rsid w:val="00AC6B07"/>
    <w:rsid w:val="00AC7141"/>
    <w:rsid w:val="00AC7721"/>
    <w:rsid w:val="00AC7B8E"/>
    <w:rsid w:val="00AD0235"/>
    <w:rsid w:val="00AD0CCE"/>
    <w:rsid w:val="00AD0FC8"/>
    <w:rsid w:val="00AD1A82"/>
    <w:rsid w:val="00AD25C0"/>
    <w:rsid w:val="00AD2691"/>
    <w:rsid w:val="00AD2A8D"/>
    <w:rsid w:val="00AD32D5"/>
    <w:rsid w:val="00AD3676"/>
    <w:rsid w:val="00AD3986"/>
    <w:rsid w:val="00AD455A"/>
    <w:rsid w:val="00AD4CF8"/>
    <w:rsid w:val="00AD4FE6"/>
    <w:rsid w:val="00AD534E"/>
    <w:rsid w:val="00AD5685"/>
    <w:rsid w:val="00AD5A0B"/>
    <w:rsid w:val="00AD5F16"/>
    <w:rsid w:val="00AD62DB"/>
    <w:rsid w:val="00AD686E"/>
    <w:rsid w:val="00AD6B03"/>
    <w:rsid w:val="00AD7395"/>
    <w:rsid w:val="00AD74E7"/>
    <w:rsid w:val="00AD7B5A"/>
    <w:rsid w:val="00AE0016"/>
    <w:rsid w:val="00AE0845"/>
    <w:rsid w:val="00AE0AD6"/>
    <w:rsid w:val="00AE0C2C"/>
    <w:rsid w:val="00AE0C6D"/>
    <w:rsid w:val="00AE0D36"/>
    <w:rsid w:val="00AE102A"/>
    <w:rsid w:val="00AE1245"/>
    <w:rsid w:val="00AE1902"/>
    <w:rsid w:val="00AE1C71"/>
    <w:rsid w:val="00AE2642"/>
    <w:rsid w:val="00AE2759"/>
    <w:rsid w:val="00AE28D9"/>
    <w:rsid w:val="00AE2A30"/>
    <w:rsid w:val="00AE3629"/>
    <w:rsid w:val="00AE36F8"/>
    <w:rsid w:val="00AE38AF"/>
    <w:rsid w:val="00AE38B8"/>
    <w:rsid w:val="00AE430E"/>
    <w:rsid w:val="00AE4511"/>
    <w:rsid w:val="00AE4536"/>
    <w:rsid w:val="00AE5075"/>
    <w:rsid w:val="00AE5107"/>
    <w:rsid w:val="00AE54F3"/>
    <w:rsid w:val="00AE5CEE"/>
    <w:rsid w:val="00AE605A"/>
    <w:rsid w:val="00AE6CD0"/>
    <w:rsid w:val="00AE7557"/>
    <w:rsid w:val="00AE7B41"/>
    <w:rsid w:val="00AF07C8"/>
    <w:rsid w:val="00AF0CFE"/>
    <w:rsid w:val="00AF0D78"/>
    <w:rsid w:val="00AF18F6"/>
    <w:rsid w:val="00AF2A41"/>
    <w:rsid w:val="00AF2A55"/>
    <w:rsid w:val="00AF2AB4"/>
    <w:rsid w:val="00AF2C5E"/>
    <w:rsid w:val="00AF3348"/>
    <w:rsid w:val="00AF351C"/>
    <w:rsid w:val="00AF380C"/>
    <w:rsid w:val="00AF38B5"/>
    <w:rsid w:val="00AF3FDD"/>
    <w:rsid w:val="00AF4176"/>
    <w:rsid w:val="00AF5007"/>
    <w:rsid w:val="00AF53BB"/>
    <w:rsid w:val="00AF5970"/>
    <w:rsid w:val="00AF6B2F"/>
    <w:rsid w:val="00AF6F34"/>
    <w:rsid w:val="00AF7148"/>
    <w:rsid w:val="00AF718D"/>
    <w:rsid w:val="00AF7540"/>
    <w:rsid w:val="00AF7AB3"/>
    <w:rsid w:val="00AF7FE1"/>
    <w:rsid w:val="00B00113"/>
    <w:rsid w:val="00B0077B"/>
    <w:rsid w:val="00B00D52"/>
    <w:rsid w:val="00B01245"/>
    <w:rsid w:val="00B01601"/>
    <w:rsid w:val="00B01D2F"/>
    <w:rsid w:val="00B021BC"/>
    <w:rsid w:val="00B02A07"/>
    <w:rsid w:val="00B03B4D"/>
    <w:rsid w:val="00B048DB"/>
    <w:rsid w:val="00B049D6"/>
    <w:rsid w:val="00B04B1D"/>
    <w:rsid w:val="00B04C11"/>
    <w:rsid w:val="00B04CFC"/>
    <w:rsid w:val="00B04EC0"/>
    <w:rsid w:val="00B05C47"/>
    <w:rsid w:val="00B05FE9"/>
    <w:rsid w:val="00B065CE"/>
    <w:rsid w:val="00B06847"/>
    <w:rsid w:val="00B06B8E"/>
    <w:rsid w:val="00B06C00"/>
    <w:rsid w:val="00B071DC"/>
    <w:rsid w:val="00B0767E"/>
    <w:rsid w:val="00B078C0"/>
    <w:rsid w:val="00B07F6D"/>
    <w:rsid w:val="00B109C0"/>
    <w:rsid w:val="00B10DDD"/>
    <w:rsid w:val="00B11023"/>
    <w:rsid w:val="00B11701"/>
    <w:rsid w:val="00B11729"/>
    <w:rsid w:val="00B11893"/>
    <w:rsid w:val="00B121F6"/>
    <w:rsid w:val="00B12CD5"/>
    <w:rsid w:val="00B12FED"/>
    <w:rsid w:val="00B13198"/>
    <w:rsid w:val="00B13405"/>
    <w:rsid w:val="00B1342F"/>
    <w:rsid w:val="00B149E9"/>
    <w:rsid w:val="00B14F2F"/>
    <w:rsid w:val="00B1523C"/>
    <w:rsid w:val="00B15505"/>
    <w:rsid w:val="00B16653"/>
    <w:rsid w:val="00B16997"/>
    <w:rsid w:val="00B16BBA"/>
    <w:rsid w:val="00B17186"/>
    <w:rsid w:val="00B177D0"/>
    <w:rsid w:val="00B17A5B"/>
    <w:rsid w:val="00B17FEB"/>
    <w:rsid w:val="00B205AC"/>
    <w:rsid w:val="00B20704"/>
    <w:rsid w:val="00B20847"/>
    <w:rsid w:val="00B2090D"/>
    <w:rsid w:val="00B22D2B"/>
    <w:rsid w:val="00B23841"/>
    <w:rsid w:val="00B23A93"/>
    <w:rsid w:val="00B240C6"/>
    <w:rsid w:val="00B2467B"/>
    <w:rsid w:val="00B2489B"/>
    <w:rsid w:val="00B25684"/>
    <w:rsid w:val="00B2623B"/>
    <w:rsid w:val="00B26430"/>
    <w:rsid w:val="00B27010"/>
    <w:rsid w:val="00B27907"/>
    <w:rsid w:val="00B27C26"/>
    <w:rsid w:val="00B27DA8"/>
    <w:rsid w:val="00B27FC5"/>
    <w:rsid w:val="00B30369"/>
    <w:rsid w:val="00B303BC"/>
    <w:rsid w:val="00B30D20"/>
    <w:rsid w:val="00B30D3F"/>
    <w:rsid w:val="00B30ECC"/>
    <w:rsid w:val="00B30ED2"/>
    <w:rsid w:val="00B319CC"/>
    <w:rsid w:val="00B31DDA"/>
    <w:rsid w:val="00B32188"/>
    <w:rsid w:val="00B32BA3"/>
    <w:rsid w:val="00B32BE4"/>
    <w:rsid w:val="00B32F64"/>
    <w:rsid w:val="00B337FF"/>
    <w:rsid w:val="00B33879"/>
    <w:rsid w:val="00B3445B"/>
    <w:rsid w:val="00B347C7"/>
    <w:rsid w:val="00B34934"/>
    <w:rsid w:val="00B34977"/>
    <w:rsid w:val="00B357F3"/>
    <w:rsid w:val="00B35A5B"/>
    <w:rsid w:val="00B35CCF"/>
    <w:rsid w:val="00B36008"/>
    <w:rsid w:val="00B3700B"/>
    <w:rsid w:val="00B37384"/>
    <w:rsid w:val="00B37470"/>
    <w:rsid w:val="00B37850"/>
    <w:rsid w:val="00B37F36"/>
    <w:rsid w:val="00B401BA"/>
    <w:rsid w:val="00B40794"/>
    <w:rsid w:val="00B40ECD"/>
    <w:rsid w:val="00B41466"/>
    <w:rsid w:val="00B419F7"/>
    <w:rsid w:val="00B41BBF"/>
    <w:rsid w:val="00B426A6"/>
    <w:rsid w:val="00B426F6"/>
    <w:rsid w:val="00B4281A"/>
    <w:rsid w:val="00B42FF6"/>
    <w:rsid w:val="00B4348C"/>
    <w:rsid w:val="00B4503A"/>
    <w:rsid w:val="00B45541"/>
    <w:rsid w:val="00B47828"/>
    <w:rsid w:val="00B4790E"/>
    <w:rsid w:val="00B47A3F"/>
    <w:rsid w:val="00B47C5B"/>
    <w:rsid w:val="00B5018D"/>
    <w:rsid w:val="00B503A3"/>
    <w:rsid w:val="00B50595"/>
    <w:rsid w:val="00B50C37"/>
    <w:rsid w:val="00B50F41"/>
    <w:rsid w:val="00B50FB8"/>
    <w:rsid w:val="00B5168B"/>
    <w:rsid w:val="00B51707"/>
    <w:rsid w:val="00B530F3"/>
    <w:rsid w:val="00B538FE"/>
    <w:rsid w:val="00B545DA"/>
    <w:rsid w:val="00B54CAB"/>
    <w:rsid w:val="00B551D0"/>
    <w:rsid w:val="00B5526F"/>
    <w:rsid w:val="00B552A6"/>
    <w:rsid w:val="00B5536F"/>
    <w:rsid w:val="00B55ED3"/>
    <w:rsid w:val="00B56186"/>
    <w:rsid w:val="00B5786C"/>
    <w:rsid w:val="00B604E4"/>
    <w:rsid w:val="00B60918"/>
    <w:rsid w:val="00B60A5B"/>
    <w:rsid w:val="00B60F70"/>
    <w:rsid w:val="00B61BC6"/>
    <w:rsid w:val="00B61FCF"/>
    <w:rsid w:val="00B61FE1"/>
    <w:rsid w:val="00B625E8"/>
    <w:rsid w:val="00B63614"/>
    <w:rsid w:val="00B63889"/>
    <w:rsid w:val="00B639FE"/>
    <w:rsid w:val="00B63A44"/>
    <w:rsid w:val="00B63C5C"/>
    <w:rsid w:val="00B63D61"/>
    <w:rsid w:val="00B63DBF"/>
    <w:rsid w:val="00B64093"/>
    <w:rsid w:val="00B6422D"/>
    <w:rsid w:val="00B6484C"/>
    <w:rsid w:val="00B6494E"/>
    <w:rsid w:val="00B6531A"/>
    <w:rsid w:val="00B65F32"/>
    <w:rsid w:val="00B66DB0"/>
    <w:rsid w:val="00B67026"/>
    <w:rsid w:val="00B678B2"/>
    <w:rsid w:val="00B67FD6"/>
    <w:rsid w:val="00B70481"/>
    <w:rsid w:val="00B70486"/>
    <w:rsid w:val="00B70A37"/>
    <w:rsid w:val="00B710B5"/>
    <w:rsid w:val="00B71347"/>
    <w:rsid w:val="00B7140A"/>
    <w:rsid w:val="00B71C99"/>
    <w:rsid w:val="00B71D4C"/>
    <w:rsid w:val="00B72405"/>
    <w:rsid w:val="00B725EB"/>
    <w:rsid w:val="00B728F2"/>
    <w:rsid w:val="00B72977"/>
    <w:rsid w:val="00B72C03"/>
    <w:rsid w:val="00B72E38"/>
    <w:rsid w:val="00B73EA7"/>
    <w:rsid w:val="00B73F70"/>
    <w:rsid w:val="00B7419A"/>
    <w:rsid w:val="00B74B4B"/>
    <w:rsid w:val="00B7532F"/>
    <w:rsid w:val="00B75C71"/>
    <w:rsid w:val="00B75CD3"/>
    <w:rsid w:val="00B75F24"/>
    <w:rsid w:val="00B76308"/>
    <w:rsid w:val="00B763EE"/>
    <w:rsid w:val="00B768E2"/>
    <w:rsid w:val="00B7697F"/>
    <w:rsid w:val="00B76B24"/>
    <w:rsid w:val="00B76BA9"/>
    <w:rsid w:val="00B76E6E"/>
    <w:rsid w:val="00B77074"/>
    <w:rsid w:val="00B772A7"/>
    <w:rsid w:val="00B7744F"/>
    <w:rsid w:val="00B776A0"/>
    <w:rsid w:val="00B77BD7"/>
    <w:rsid w:val="00B8048A"/>
    <w:rsid w:val="00B80535"/>
    <w:rsid w:val="00B805C9"/>
    <w:rsid w:val="00B8099B"/>
    <w:rsid w:val="00B80D68"/>
    <w:rsid w:val="00B80F93"/>
    <w:rsid w:val="00B81636"/>
    <w:rsid w:val="00B8187A"/>
    <w:rsid w:val="00B81D81"/>
    <w:rsid w:val="00B81FB8"/>
    <w:rsid w:val="00B8217B"/>
    <w:rsid w:val="00B825BA"/>
    <w:rsid w:val="00B82EC3"/>
    <w:rsid w:val="00B82F59"/>
    <w:rsid w:val="00B830AA"/>
    <w:rsid w:val="00B83460"/>
    <w:rsid w:val="00B8385F"/>
    <w:rsid w:val="00B8388B"/>
    <w:rsid w:val="00B83B39"/>
    <w:rsid w:val="00B84658"/>
    <w:rsid w:val="00B84DC3"/>
    <w:rsid w:val="00B84E75"/>
    <w:rsid w:val="00B84EF6"/>
    <w:rsid w:val="00B850FD"/>
    <w:rsid w:val="00B8516D"/>
    <w:rsid w:val="00B859B5"/>
    <w:rsid w:val="00B85CC6"/>
    <w:rsid w:val="00B86557"/>
    <w:rsid w:val="00B86DD4"/>
    <w:rsid w:val="00B86DD8"/>
    <w:rsid w:val="00B86F95"/>
    <w:rsid w:val="00B87707"/>
    <w:rsid w:val="00B87A49"/>
    <w:rsid w:val="00B87FF5"/>
    <w:rsid w:val="00B90D86"/>
    <w:rsid w:val="00B915EE"/>
    <w:rsid w:val="00B91668"/>
    <w:rsid w:val="00B91678"/>
    <w:rsid w:val="00B92E40"/>
    <w:rsid w:val="00B93837"/>
    <w:rsid w:val="00B938E5"/>
    <w:rsid w:val="00B93E09"/>
    <w:rsid w:val="00B94322"/>
    <w:rsid w:val="00B948D3"/>
    <w:rsid w:val="00B94A44"/>
    <w:rsid w:val="00B94D2B"/>
    <w:rsid w:val="00B94F8A"/>
    <w:rsid w:val="00B955E5"/>
    <w:rsid w:val="00B95CAE"/>
    <w:rsid w:val="00B965A0"/>
    <w:rsid w:val="00B9700B"/>
    <w:rsid w:val="00BA0BB4"/>
    <w:rsid w:val="00BA1878"/>
    <w:rsid w:val="00BA2678"/>
    <w:rsid w:val="00BA2D24"/>
    <w:rsid w:val="00BA2EB4"/>
    <w:rsid w:val="00BA3015"/>
    <w:rsid w:val="00BA3119"/>
    <w:rsid w:val="00BA337F"/>
    <w:rsid w:val="00BA41B6"/>
    <w:rsid w:val="00BA4A67"/>
    <w:rsid w:val="00BA4C6F"/>
    <w:rsid w:val="00BA4FC0"/>
    <w:rsid w:val="00BA52B4"/>
    <w:rsid w:val="00BA5724"/>
    <w:rsid w:val="00BA57E4"/>
    <w:rsid w:val="00BA6486"/>
    <w:rsid w:val="00BA64F1"/>
    <w:rsid w:val="00BA6734"/>
    <w:rsid w:val="00BA67E7"/>
    <w:rsid w:val="00BA6DA9"/>
    <w:rsid w:val="00BA6F67"/>
    <w:rsid w:val="00BA7005"/>
    <w:rsid w:val="00BA71D5"/>
    <w:rsid w:val="00BA7ADC"/>
    <w:rsid w:val="00BA7DCF"/>
    <w:rsid w:val="00BA7F6B"/>
    <w:rsid w:val="00BB0410"/>
    <w:rsid w:val="00BB0B10"/>
    <w:rsid w:val="00BB0D3B"/>
    <w:rsid w:val="00BB0F13"/>
    <w:rsid w:val="00BB1263"/>
    <w:rsid w:val="00BB12F7"/>
    <w:rsid w:val="00BB1665"/>
    <w:rsid w:val="00BB16A5"/>
    <w:rsid w:val="00BB1B35"/>
    <w:rsid w:val="00BB1CE6"/>
    <w:rsid w:val="00BB2307"/>
    <w:rsid w:val="00BB29F0"/>
    <w:rsid w:val="00BB2A85"/>
    <w:rsid w:val="00BB2BA0"/>
    <w:rsid w:val="00BB3CAD"/>
    <w:rsid w:val="00BB46E6"/>
    <w:rsid w:val="00BB4880"/>
    <w:rsid w:val="00BB515F"/>
    <w:rsid w:val="00BB54B7"/>
    <w:rsid w:val="00BB5997"/>
    <w:rsid w:val="00BB74A7"/>
    <w:rsid w:val="00BB7B98"/>
    <w:rsid w:val="00BB7CD5"/>
    <w:rsid w:val="00BC06A7"/>
    <w:rsid w:val="00BC0722"/>
    <w:rsid w:val="00BC0E0F"/>
    <w:rsid w:val="00BC128C"/>
    <w:rsid w:val="00BC172D"/>
    <w:rsid w:val="00BC189F"/>
    <w:rsid w:val="00BC1C5D"/>
    <w:rsid w:val="00BC33CD"/>
    <w:rsid w:val="00BC4237"/>
    <w:rsid w:val="00BC4C61"/>
    <w:rsid w:val="00BC53F3"/>
    <w:rsid w:val="00BC6A02"/>
    <w:rsid w:val="00BC70FC"/>
    <w:rsid w:val="00BC727C"/>
    <w:rsid w:val="00BC740C"/>
    <w:rsid w:val="00BC778E"/>
    <w:rsid w:val="00BC781D"/>
    <w:rsid w:val="00BC7933"/>
    <w:rsid w:val="00BC79B6"/>
    <w:rsid w:val="00BC7C3F"/>
    <w:rsid w:val="00BD0299"/>
    <w:rsid w:val="00BD043E"/>
    <w:rsid w:val="00BD0AF1"/>
    <w:rsid w:val="00BD0F1C"/>
    <w:rsid w:val="00BD207A"/>
    <w:rsid w:val="00BD263A"/>
    <w:rsid w:val="00BD282E"/>
    <w:rsid w:val="00BD2FCF"/>
    <w:rsid w:val="00BD349C"/>
    <w:rsid w:val="00BD4054"/>
    <w:rsid w:val="00BD4532"/>
    <w:rsid w:val="00BD4690"/>
    <w:rsid w:val="00BD46F6"/>
    <w:rsid w:val="00BD4F12"/>
    <w:rsid w:val="00BD50AE"/>
    <w:rsid w:val="00BD5CCE"/>
    <w:rsid w:val="00BD5D67"/>
    <w:rsid w:val="00BD6B7B"/>
    <w:rsid w:val="00BD6FB4"/>
    <w:rsid w:val="00BD7B44"/>
    <w:rsid w:val="00BE03E5"/>
    <w:rsid w:val="00BE046A"/>
    <w:rsid w:val="00BE0F10"/>
    <w:rsid w:val="00BE0FD1"/>
    <w:rsid w:val="00BE2076"/>
    <w:rsid w:val="00BE2502"/>
    <w:rsid w:val="00BE295F"/>
    <w:rsid w:val="00BE2C6C"/>
    <w:rsid w:val="00BE2CB8"/>
    <w:rsid w:val="00BE3105"/>
    <w:rsid w:val="00BE3622"/>
    <w:rsid w:val="00BE4252"/>
    <w:rsid w:val="00BE4A0B"/>
    <w:rsid w:val="00BE5063"/>
    <w:rsid w:val="00BE5217"/>
    <w:rsid w:val="00BE59FA"/>
    <w:rsid w:val="00BE5B19"/>
    <w:rsid w:val="00BE62D0"/>
    <w:rsid w:val="00BE6951"/>
    <w:rsid w:val="00BE7337"/>
    <w:rsid w:val="00BF0C31"/>
    <w:rsid w:val="00BF0D6D"/>
    <w:rsid w:val="00BF0FEF"/>
    <w:rsid w:val="00BF1304"/>
    <w:rsid w:val="00BF134E"/>
    <w:rsid w:val="00BF1712"/>
    <w:rsid w:val="00BF17B2"/>
    <w:rsid w:val="00BF1EBA"/>
    <w:rsid w:val="00BF2109"/>
    <w:rsid w:val="00BF23C5"/>
    <w:rsid w:val="00BF2638"/>
    <w:rsid w:val="00BF2ADE"/>
    <w:rsid w:val="00BF30D5"/>
    <w:rsid w:val="00BF3574"/>
    <w:rsid w:val="00BF37AC"/>
    <w:rsid w:val="00BF41A7"/>
    <w:rsid w:val="00BF5709"/>
    <w:rsid w:val="00BF5ADD"/>
    <w:rsid w:val="00BF5F70"/>
    <w:rsid w:val="00BF69A2"/>
    <w:rsid w:val="00BF6A4F"/>
    <w:rsid w:val="00BF6DA2"/>
    <w:rsid w:val="00BF6FB8"/>
    <w:rsid w:val="00BF73DE"/>
    <w:rsid w:val="00BF75E2"/>
    <w:rsid w:val="00BF7B32"/>
    <w:rsid w:val="00BF7BD9"/>
    <w:rsid w:val="00C00199"/>
    <w:rsid w:val="00C00740"/>
    <w:rsid w:val="00C00978"/>
    <w:rsid w:val="00C00EA2"/>
    <w:rsid w:val="00C013E1"/>
    <w:rsid w:val="00C01446"/>
    <w:rsid w:val="00C01C7B"/>
    <w:rsid w:val="00C02295"/>
    <w:rsid w:val="00C0275C"/>
    <w:rsid w:val="00C02912"/>
    <w:rsid w:val="00C02B8F"/>
    <w:rsid w:val="00C02BE4"/>
    <w:rsid w:val="00C050E1"/>
    <w:rsid w:val="00C0514D"/>
    <w:rsid w:val="00C0537C"/>
    <w:rsid w:val="00C059C0"/>
    <w:rsid w:val="00C05BEE"/>
    <w:rsid w:val="00C06428"/>
    <w:rsid w:val="00C06463"/>
    <w:rsid w:val="00C06A6C"/>
    <w:rsid w:val="00C075D9"/>
    <w:rsid w:val="00C07673"/>
    <w:rsid w:val="00C0781E"/>
    <w:rsid w:val="00C07A2F"/>
    <w:rsid w:val="00C07EF6"/>
    <w:rsid w:val="00C1015E"/>
    <w:rsid w:val="00C104C6"/>
    <w:rsid w:val="00C10990"/>
    <w:rsid w:val="00C11086"/>
    <w:rsid w:val="00C11D4C"/>
    <w:rsid w:val="00C1210A"/>
    <w:rsid w:val="00C122B8"/>
    <w:rsid w:val="00C12844"/>
    <w:rsid w:val="00C12977"/>
    <w:rsid w:val="00C12BEC"/>
    <w:rsid w:val="00C13472"/>
    <w:rsid w:val="00C13499"/>
    <w:rsid w:val="00C13633"/>
    <w:rsid w:val="00C13A2E"/>
    <w:rsid w:val="00C13C14"/>
    <w:rsid w:val="00C13E4F"/>
    <w:rsid w:val="00C1400C"/>
    <w:rsid w:val="00C146BF"/>
    <w:rsid w:val="00C1485A"/>
    <w:rsid w:val="00C14A9F"/>
    <w:rsid w:val="00C150CB"/>
    <w:rsid w:val="00C1518A"/>
    <w:rsid w:val="00C15250"/>
    <w:rsid w:val="00C15B19"/>
    <w:rsid w:val="00C162D3"/>
    <w:rsid w:val="00C16D39"/>
    <w:rsid w:val="00C16E85"/>
    <w:rsid w:val="00C17117"/>
    <w:rsid w:val="00C1712A"/>
    <w:rsid w:val="00C17154"/>
    <w:rsid w:val="00C174B7"/>
    <w:rsid w:val="00C1765C"/>
    <w:rsid w:val="00C1790D"/>
    <w:rsid w:val="00C2010E"/>
    <w:rsid w:val="00C201D5"/>
    <w:rsid w:val="00C20476"/>
    <w:rsid w:val="00C204A3"/>
    <w:rsid w:val="00C20B4B"/>
    <w:rsid w:val="00C20BF8"/>
    <w:rsid w:val="00C20C16"/>
    <w:rsid w:val="00C215E1"/>
    <w:rsid w:val="00C218B9"/>
    <w:rsid w:val="00C21941"/>
    <w:rsid w:val="00C22951"/>
    <w:rsid w:val="00C23071"/>
    <w:rsid w:val="00C23267"/>
    <w:rsid w:val="00C23A2A"/>
    <w:rsid w:val="00C23CA5"/>
    <w:rsid w:val="00C24279"/>
    <w:rsid w:val="00C249F7"/>
    <w:rsid w:val="00C252D6"/>
    <w:rsid w:val="00C256F9"/>
    <w:rsid w:val="00C25F07"/>
    <w:rsid w:val="00C261E3"/>
    <w:rsid w:val="00C26265"/>
    <w:rsid w:val="00C2663B"/>
    <w:rsid w:val="00C26EF1"/>
    <w:rsid w:val="00C27021"/>
    <w:rsid w:val="00C2744A"/>
    <w:rsid w:val="00C2755C"/>
    <w:rsid w:val="00C27B3D"/>
    <w:rsid w:val="00C27BD4"/>
    <w:rsid w:val="00C27DA4"/>
    <w:rsid w:val="00C3011A"/>
    <w:rsid w:val="00C30588"/>
    <w:rsid w:val="00C3064B"/>
    <w:rsid w:val="00C3109B"/>
    <w:rsid w:val="00C316F3"/>
    <w:rsid w:val="00C31B49"/>
    <w:rsid w:val="00C333E0"/>
    <w:rsid w:val="00C3374F"/>
    <w:rsid w:val="00C33A75"/>
    <w:rsid w:val="00C33B51"/>
    <w:rsid w:val="00C33C42"/>
    <w:rsid w:val="00C33E15"/>
    <w:rsid w:val="00C34044"/>
    <w:rsid w:val="00C34C9A"/>
    <w:rsid w:val="00C34C9D"/>
    <w:rsid w:val="00C35386"/>
    <w:rsid w:val="00C36E03"/>
    <w:rsid w:val="00C37ADD"/>
    <w:rsid w:val="00C37B8B"/>
    <w:rsid w:val="00C37DC9"/>
    <w:rsid w:val="00C37F6B"/>
    <w:rsid w:val="00C40366"/>
    <w:rsid w:val="00C41C82"/>
    <w:rsid w:val="00C41F35"/>
    <w:rsid w:val="00C42693"/>
    <w:rsid w:val="00C427D3"/>
    <w:rsid w:val="00C434F4"/>
    <w:rsid w:val="00C43664"/>
    <w:rsid w:val="00C43D7F"/>
    <w:rsid w:val="00C440C0"/>
    <w:rsid w:val="00C44AD7"/>
    <w:rsid w:val="00C44BBB"/>
    <w:rsid w:val="00C44C7E"/>
    <w:rsid w:val="00C45301"/>
    <w:rsid w:val="00C45A1B"/>
    <w:rsid w:val="00C45E80"/>
    <w:rsid w:val="00C45ED0"/>
    <w:rsid w:val="00C46896"/>
    <w:rsid w:val="00C46F7D"/>
    <w:rsid w:val="00C476A3"/>
    <w:rsid w:val="00C47C6D"/>
    <w:rsid w:val="00C47CDC"/>
    <w:rsid w:val="00C502F3"/>
    <w:rsid w:val="00C502F5"/>
    <w:rsid w:val="00C50715"/>
    <w:rsid w:val="00C50C03"/>
    <w:rsid w:val="00C51D47"/>
    <w:rsid w:val="00C52135"/>
    <w:rsid w:val="00C5221D"/>
    <w:rsid w:val="00C523C3"/>
    <w:rsid w:val="00C53013"/>
    <w:rsid w:val="00C54242"/>
    <w:rsid w:val="00C544FA"/>
    <w:rsid w:val="00C54B18"/>
    <w:rsid w:val="00C54BA2"/>
    <w:rsid w:val="00C55E8E"/>
    <w:rsid w:val="00C55FCA"/>
    <w:rsid w:val="00C56080"/>
    <w:rsid w:val="00C5634E"/>
    <w:rsid w:val="00C5638D"/>
    <w:rsid w:val="00C57059"/>
    <w:rsid w:val="00C5786C"/>
    <w:rsid w:val="00C5798D"/>
    <w:rsid w:val="00C6058E"/>
    <w:rsid w:val="00C608DE"/>
    <w:rsid w:val="00C60A32"/>
    <w:rsid w:val="00C60D2B"/>
    <w:rsid w:val="00C6117F"/>
    <w:rsid w:val="00C611A2"/>
    <w:rsid w:val="00C61257"/>
    <w:rsid w:val="00C61328"/>
    <w:rsid w:val="00C61954"/>
    <w:rsid w:val="00C61A39"/>
    <w:rsid w:val="00C621B8"/>
    <w:rsid w:val="00C63C3A"/>
    <w:rsid w:val="00C63C5D"/>
    <w:rsid w:val="00C63D37"/>
    <w:rsid w:val="00C645EA"/>
    <w:rsid w:val="00C64A6F"/>
    <w:rsid w:val="00C64F0B"/>
    <w:rsid w:val="00C666CA"/>
    <w:rsid w:val="00C66D20"/>
    <w:rsid w:val="00C67B3B"/>
    <w:rsid w:val="00C7001E"/>
    <w:rsid w:val="00C70F3A"/>
    <w:rsid w:val="00C70F5F"/>
    <w:rsid w:val="00C71046"/>
    <w:rsid w:val="00C710B9"/>
    <w:rsid w:val="00C711E8"/>
    <w:rsid w:val="00C712B1"/>
    <w:rsid w:val="00C718A0"/>
    <w:rsid w:val="00C71C69"/>
    <w:rsid w:val="00C723AC"/>
    <w:rsid w:val="00C7341F"/>
    <w:rsid w:val="00C73B27"/>
    <w:rsid w:val="00C73F7B"/>
    <w:rsid w:val="00C7496E"/>
    <w:rsid w:val="00C74C5D"/>
    <w:rsid w:val="00C7515A"/>
    <w:rsid w:val="00C755E0"/>
    <w:rsid w:val="00C75ABC"/>
    <w:rsid w:val="00C75E6A"/>
    <w:rsid w:val="00C75F72"/>
    <w:rsid w:val="00C76780"/>
    <w:rsid w:val="00C767F8"/>
    <w:rsid w:val="00C76AA2"/>
    <w:rsid w:val="00C76CA9"/>
    <w:rsid w:val="00C76E21"/>
    <w:rsid w:val="00C77183"/>
    <w:rsid w:val="00C77323"/>
    <w:rsid w:val="00C77AD0"/>
    <w:rsid w:val="00C77B3B"/>
    <w:rsid w:val="00C80097"/>
    <w:rsid w:val="00C802DE"/>
    <w:rsid w:val="00C80905"/>
    <w:rsid w:val="00C81D7C"/>
    <w:rsid w:val="00C8267B"/>
    <w:rsid w:val="00C827A7"/>
    <w:rsid w:val="00C82B12"/>
    <w:rsid w:val="00C82F03"/>
    <w:rsid w:val="00C833DE"/>
    <w:rsid w:val="00C84797"/>
    <w:rsid w:val="00C853FB"/>
    <w:rsid w:val="00C85A76"/>
    <w:rsid w:val="00C85FE2"/>
    <w:rsid w:val="00C8656E"/>
    <w:rsid w:val="00C86A3B"/>
    <w:rsid w:val="00C86CA9"/>
    <w:rsid w:val="00C87541"/>
    <w:rsid w:val="00C87C30"/>
    <w:rsid w:val="00C9000F"/>
    <w:rsid w:val="00C90166"/>
    <w:rsid w:val="00C91185"/>
    <w:rsid w:val="00C91521"/>
    <w:rsid w:val="00C91645"/>
    <w:rsid w:val="00C916C2"/>
    <w:rsid w:val="00C91820"/>
    <w:rsid w:val="00C91C99"/>
    <w:rsid w:val="00C91D73"/>
    <w:rsid w:val="00C91D9D"/>
    <w:rsid w:val="00C92226"/>
    <w:rsid w:val="00C92CF0"/>
    <w:rsid w:val="00C93CC9"/>
    <w:rsid w:val="00C94803"/>
    <w:rsid w:val="00C94936"/>
    <w:rsid w:val="00C95A87"/>
    <w:rsid w:val="00C95FE7"/>
    <w:rsid w:val="00C9625A"/>
    <w:rsid w:val="00C96573"/>
    <w:rsid w:val="00C9784E"/>
    <w:rsid w:val="00C97BA9"/>
    <w:rsid w:val="00C97CBB"/>
    <w:rsid w:val="00C97FC7"/>
    <w:rsid w:val="00CA0566"/>
    <w:rsid w:val="00CA0721"/>
    <w:rsid w:val="00CA0824"/>
    <w:rsid w:val="00CA086B"/>
    <w:rsid w:val="00CA0D49"/>
    <w:rsid w:val="00CA0E44"/>
    <w:rsid w:val="00CA1A3C"/>
    <w:rsid w:val="00CA1B79"/>
    <w:rsid w:val="00CA2287"/>
    <w:rsid w:val="00CA252F"/>
    <w:rsid w:val="00CA263B"/>
    <w:rsid w:val="00CA2A02"/>
    <w:rsid w:val="00CA2C48"/>
    <w:rsid w:val="00CA2C69"/>
    <w:rsid w:val="00CA3010"/>
    <w:rsid w:val="00CA3CA6"/>
    <w:rsid w:val="00CA3E35"/>
    <w:rsid w:val="00CA40F0"/>
    <w:rsid w:val="00CA4202"/>
    <w:rsid w:val="00CA445D"/>
    <w:rsid w:val="00CA4862"/>
    <w:rsid w:val="00CA5026"/>
    <w:rsid w:val="00CA5110"/>
    <w:rsid w:val="00CA53ED"/>
    <w:rsid w:val="00CA5C1C"/>
    <w:rsid w:val="00CA6216"/>
    <w:rsid w:val="00CA64C7"/>
    <w:rsid w:val="00CA6B63"/>
    <w:rsid w:val="00CA6DDF"/>
    <w:rsid w:val="00CB024E"/>
    <w:rsid w:val="00CB0A6A"/>
    <w:rsid w:val="00CB0CA2"/>
    <w:rsid w:val="00CB0FCA"/>
    <w:rsid w:val="00CB1251"/>
    <w:rsid w:val="00CB155D"/>
    <w:rsid w:val="00CB1934"/>
    <w:rsid w:val="00CB25BC"/>
    <w:rsid w:val="00CB35AE"/>
    <w:rsid w:val="00CB3A26"/>
    <w:rsid w:val="00CB3EC7"/>
    <w:rsid w:val="00CB4D48"/>
    <w:rsid w:val="00CB537F"/>
    <w:rsid w:val="00CB659F"/>
    <w:rsid w:val="00CB66A3"/>
    <w:rsid w:val="00CB6744"/>
    <w:rsid w:val="00CB68C6"/>
    <w:rsid w:val="00CB735A"/>
    <w:rsid w:val="00CB75CB"/>
    <w:rsid w:val="00CB7969"/>
    <w:rsid w:val="00CC0087"/>
    <w:rsid w:val="00CC0302"/>
    <w:rsid w:val="00CC0B86"/>
    <w:rsid w:val="00CC1FE6"/>
    <w:rsid w:val="00CC21D1"/>
    <w:rsid w:val="00CC226F"/>
    <w:rsid w:val="00CC262A"/>
    <w:rsid w:val="00CC268E"/>
    <w:rsid w:val="00CC2AB9"/>
    <w:rsid w:val="00CC2E3E"/>
    <w:rsid w:val="00CC37A4"/>
    <w:rsid w:val="00CC380D"/>
    <w:rsid w:val="00CC3868"/>
    <w:rsid w:val="00CC3EFD"/>
    <w:rsid w:val="00CC41E6"/>
    <w:rsid w:val="00CC4CB0"/>
    <w:rsid w:val="00CC4D86"/>
    <w:rsid w:val="00CC5072"/>
    <w:rsid w:val="00CC522D"/>
    <w:rsid w:val="00CC5D4E"/>
    <w:rsid w:val="00CC61B0"/>
    <w:rsid w:val="00CC6536"/>
    <w:rsid w:val="00CC71BC"/>
    <w:rsid w:val="00CC7716"/>
    <w:rsid w:val="00CC77B9"/>
    <w:rsid w:val="00CC78BA"/>
    <w:rsid w:val="00CD056B"/>
    <w:rsid w:val="00CD064F"/>
    <w:rsid w:val="00CD07F3"/>
    <w:rsid w:val="00CD0C32"/>
    <w:rsid w:val="00CD1603"/>
    <w:rsid w:val="00CD20F5"/>
    <w:rsid w:val="00CD2223"/>
    <w:rsid w:val="00CD3693"/>
    <w:rsid w:val="00CD37A6"/>
    <w:rsid w:val="00CD3993"/>
    <w:rsid w:val="00CD3B89"/>
    <w:rsid w:val="00CD3ED8"/>
    <w:rsid w:val="00CD3F56"/>
    <w:rsid w:val="00CD4561"/>
    <w:rsid w:val="00CD4793"/>
    <w:rsid w:val="00CD54FA"/>
    <w:rsid w:val="00CD55C3"/>
    <w:rsid w:val="00CD5A82"/>
    <w:rsid w:val="00CD670A"/>
    <w:rsid w:val="00CD7126"/>
    <w:rsid w:val="00CD7351"/>
    <w:rsid w:val="00CD7AAB"/>
    <w:rsid w:val="00CD7D0C"/>
    <w:rsid w:val="00CD7D33"/>
    <w:rsid w:val="00CE0317"/>
    <w:rsid w:val="00CE03E1"/>
    <w:rsid w:val="00CE04F9"/>
    <w:rsid w:val="00CE0656"/>
    <w:rsid w:val="00CE0D1F"/>
    <w:rsid w:val="00CE15A6"/>
    <w:rsid w:val="00CE2C90"/>
    <w:rsid w:val="00CE2DBF"/>
    <w:rsid w:val="00CE2E45"/>
    <w:rsid w:val="00CE34CA"/>
    <w:rsid w:val="00CE37E1"/>
    <w:rsid w:val="00CE3E67"/>
    <w:rsid w:val="00CE3F59"/>
    <w:rsid w:val="00CE4112"/>
    <w:rsid w:val="00CE5114"/>
    <w:rsid w:val="00CE561E"/>
    <w:rsid w:val="00CE5C33"/>
    <w:rsid w:val="00CE5D03"/>
    <w:rsid w:val="00CE690A"/>
    <w:rsid w:val="00CE6CFC"/>
    <w:rsid w:val="00CE70D2"/>
    <w:rsid w:val="00CE711B"/>
    <w:rsid w:val="00CE76BA"/>
    <w:rsid w:val="00CE7754"/>
    <w:rsid w:val="00CE7995"/>
    <w:rsid w:val="00CE7C4E"/>
    <w:rsid w:val="00CE7D56"/>
    <w:rsid w:val="00CE7D9D"/>
    <w:rsid w:val="00CF0455"/>
    <w:rsid w:val="00CF1A66"/>
    <w:rsid w:val="00CF1F8E"/>
    <w:rsid w:val="00CF264B"/>
    <w:rsid w:val="00CF298C"/>
    <w:rsid w:val="00CF2C6E"/>
    <w:rsid w:val="00CF2F5F"/>
    <w:rsid w:val="00CF3A51"/>
    <w:rsid w:val="00CF3C72"/>
    <w:rsid w:val="00CF3F30"/>
    <w:rsid w:val="00CF3F8B"/>
    <w:rsid w:val="00CF3FE8"/>
    <w:rsid w:val="00CF457A"/>
    <w:rsid w:val="00CF4A77"/>
    <w:rsid w:val="00CF4D0D"/>
    <w:rsid w:val="00CF4E05"/>
    <w:rsid w:val="00CF4F9E"/>
    <w:rsid w:val="00CF5048"/>
    <w:rsid w:val="00CF5521"/>
    <w:rsid w:val="00CF5A6C"/>
    <w:rsid w:val="00CF5B28"/>
    <w:rsid w:val="00CF6419"/>
    <w:rsid w:val="00CF65F5"/>
    <w:rsid w:val="00CF6991"/>
    <w:rsid w:val="00CF6D92"/>
    <w:rsid w:val="00CF6DC8"/>
    <w:rsid w:val="00CF6F9F"/>
    <w:rsid w:val="00CF7217"/>
    <w:rsid w:val="00CF7CA9"/>
    <w:rsid w:val="00CF7E91"/>
    <w:rsid w:val="00CF7EF1"/>
    <w:rsid w:val="00D001E2"/>
    <w:rsid w:val="00D009EA"/>
    <w:rsid w:val="00D012B6"/>
    <w:rsid w:val="00D0258A"/>
    <w:rsid w:val="00D02927"/>
    <w:rsid w:val="00D02D87"/>
    <w:rsid w:val="00D0312D"/>
    <w:rsid w:val="00D03584"/>
    <w:rsid w:val="00D03BC0"/>
    <w:rsid w:val="00D03C3A"/>
    <w:rsid w:val="00D03E8E"/>
    <w:rsid w:val="00D04057"/>
    <w:rsid w:val="00D04418"/>
    <w:rsid w:val="00D04534"/>
    <w:rsid w:val="00D045FE"/>
    <w:rsid w:val="00D049B9"/>
    <w:rsid w:val="00D04DA5"/>
    <w:rsid w:val="00D04E7B"/>
    <w:rsid w:val="00D0562C"/>
    <w:rsid w:val="00D06562"/>
    <w:rsid w:val="00D06703"/>
    <w:rsid w:val="00D06C31"/>
    <w:rsid w:val="00D0787E"/>
    <w:rsid w:val="00D07F54"/>
    <w:rsid w:val="00D1011F"/>
    <w:rsid w:val="00D102A5"/>
    <w:rsid w:val="00D10422"/>
    <w:rsid w:val="00D10F2A"/>
    <w:rsid w:val="00D11190"/>
    <w:rsid w:val="00D11CC7"/>
    <w:rsid w:val="00D121C6"/>
    <w:rsid w:val="00D12257"/>
    <w:rsid w:val="00D12627"/>
    <w:rsid w:val="00D128C6"/>
    <w:rsid w:val="00D133AB"/>
    <w:rsid w:val="00D139FA"/>
    <w:rsid w:val="00D13E53"/>
    <w:rsid w:val="00D13F6C"/>
    <w:rsid w:val="00D140EE"/>
    <w:rsid w:val="00D14E69"/>
    <w:rsid w:val="00D16329"/>
    <w:rsid w:val="00D1632C"/>
    <w:rsid w:val="00D1666B"/>
    <w:rsid w:val="00D173A6"/>
    <w:rsid w:val="00D17573"/>
    <w:rsid w:val="00D17EFE"/>
    <w:rsid w:val="00D2052D"/>
    <w:rsid w:val="00D20710"/>
    <w:rsid w:val="00D20C81"/>
    <w:rsid w:val="00D21367"/>
    <w:rsid w:val="00D215E7"/>
    <w:rsid w:val="00D21D9A"/>
    <w:rsid w:val="00D224A4"/>
    <w:rsid w:val="00D22F47"/>
    <w:rsid w:val="00D23040"/>
    <w:rsid w:val="00D23C93"/>
    <w:rsid w:val="00D246AF"/>
    <w:rsid w:val="00D2549B"/>
    <w:rsid w:val="00D25FDD"/>
    <w:rsid w:val="00D26188"/>
    <w:rsid w:val="00D26AB1"/>
    <w:rsid w:val="00D26D82"/>
    <w:rsid w:val="00D26F40"/>
    <w:rsid w:val="00D271C1"/>
    <w:rsid w:val="00D2735D"/>
    <w:rsid w:val="00D27D9F"/>
    <w:rsid w:val="00D27DDB"/>
    <w:rsid w:val="00D30C1E"/>
    <w:rsid w:val="00D31C0E"/>
    <w:rsid w:val="00D31DDF"/>
    <w:rsid w:val="00D32DF7"/>
    <w:rsid w:val="00D33395"/>
    <w:rsid w:val="00D337A4"/>
    <w:rsid w:val="00D337FD"/>
    <w:rsid w:val="00D338C7"/>
    <w:rsid w:val="00D33E12"/>
    <w:rsid w:val="00D3404D"/>
    <w:rsid w:val="00D34CCD"/>
    <w:rsid w:val="00D350B4"/>
    <w:rsid w:val="00D357C2"/>
    <w:rsid w:val="00D35C5F"/>
    <w:rsid w:val="00D360F7"/>
    <w:rsid w:val="00D3657D"/>
    <w:rsid w:val="00D3688A"/>
    <w:rsid w:val="00D37079"/>
    <w:rsid w:val="00D37589"/>
    <w:rsid w:val="00D37AFE"/>
    <w:rsid w:val="00D37C31"/>
    <w:rsid w:val="00D37C8C"/>
    <w:rsid w:val="00D37C95"/>
    <w:rsid w:val="00D37D8D"/>
    <w:rsid w:val="00D37D98"/>
    <w:rsid w:val="00D37E57"/>
    <w:rsid w:val="00D4063D"/>
    <w:rsid w:val="00D409CE"/>
    <w:rsid w:val="00D40B5D"/>
    <w:rsid w:val="00D40F8F"/>
    <w:rsid w:val="00D41634"/>
    <w:rsid w:val="00D41822"/>
    <w:rsid w:val="00D427A6"/>
    <w:rsid w:val="00D42B18"/>
    <w:rsid w:val="00D42DC1"/>
    <w:rsid w:val="00D44194"/>
    <w:rsid w:val="00D44219"/>
    <w:rsid w:val="00D4483F"/>
    <w:rsid w:val="00D4590A"/>
    <w:rsid w:val="00D465B8"/>
    <w:rsid w:val="00D46841"/>
    <w:rsid w:val="00D46C53"/>
    <w:rsid w:val="00D46F4C"/>
    <w:rsid w:val="00D47002"/>
    <w:rsid w:val="00D4764E"/>
    <w:rsid w:val="00D479C5"/>
    <w:rsid w:val="00D47EE8"/>
    <w:rsid w:val="00D47F61"/>
    <w:rsid w:val="00D5007E"/>
    <w:rsid w:val="00D50482"/>
    <w:rsid w:val="00D510A7"/>
    <w:rsid w:val="00D514AB"/>
    <w:rsid w:val="00D51A34"/>
    <w:rsid w:val="00D51B15"/>
    <w:rsid w:val="00D51B3D"/>
    <w:rsid w:val="00D520AC"/>
    <w:rsid w:val="00D5286D"/>
    <w:rsid w:val="00D52E1C"/>
    <w:rsid w:val="00D536D6"/>
    <w:rsid w:val="00D5388B"/>
    <w:rsid w:val="00D53EA6"/>
    <w:rsid w:val="00D544E9"/>
    <w:rsid w:val="00D54684"/>
    <w:rsid w:val="00D54AA2"/>
    <w:rsid w:val="00D55070"/>
    <w:rsid w:val="00D55B58"/>
    <w:rsid w:val="00D55ED7"/>
    <w:rsid w:val="00D564F7"/>
    <w:rsid w:val="00D57C6F"/>
    <w:rsid w:val="00D57D9E"/>
    <w:rsid w:val="00D57F4F"/>
    <w:rsid w:val="00D601F1"/>
    <w:rsid w:val="00D6038E"/>
    <w:rsid w:val="00D604C2"/>
    <w:rsid w:val="00D60C4A"/>
    <w:rsid w:val="00D61526"/>
    <w:rsid w:val="00D61A2E"/>
    <w:rsid w:val="00D61AD8"/>
    <w:rsid w:val="00D61EE3"/>
    <w:rsid w:val="00D62104"/>
    <w:rsid w:val="00D6274D"/>
    <w:rsid w:val="00D63A5C"/>
    <w:rsid w:val="00D63D0D"/>
    <w:rsid w:val="00D64424"/>
    <w:rsid w:val="00D64ACA"/>
    <w:rsid w:val="00D64B28"/>
    <w:rsid w:val="00D64F24"/>
    <w:rsid w:val="00D6504E"/>
    <w:rsid w:val="00D6569C"/>
    <w:rsid w:val="00D66488"/>
    <w:rsid w:val="00D6773F"/>
    <w:rsid w:val="00D67D2C"/>
    <w:rsid w:val="00D700D9"/>
    <w:rsid w:val="00D700E8"/>
    <w:rsid w:val="00D705BA"/>
    <w:rsid w:val="00D70663"/>
    <w:rsid w:val="00D70FB1"/>
    <w:rsid w:val="00D713F9"/>
    <w:rsid w:val="00D7146A"/>
    <w:rsid w:val="00D7149C"/>
    <w:rsid w:val="00D71C0E"/>
    <w:rsid w:val="00D72C7D"/>
    <w:rsid w:val="00D72F84"/>
    <w:rsid w:val="00D7333A"/>
    <w:rsid w:val="00D73F30"/>
    <w:rsid w:val="00D74851"/>
    <w:rsid w:val="00D74DF4"/>
    <w:rsid w:val="00D74E6B"/>
    <w:rsid w:val="00D74FB7"/>
    <w:rsid w:val="00D75669"/>
    <w:rsid w:val="00D760C4"/>
    <w:rsid w:val="00D7662E"/>
    <w:rsid w:val="00D7664A"/>
    <w:rsid w:val="00D76D0F"/>
    <w:rsid w:val="00D776DC"/>
    <w:rsid w:val="00D77719"/>
    <w:rsid w:val="00D7788E"/>
    <w:rsid w:val="00D77B19"/>
    <w:rsid w:val="00D80804"/>
    <w:rsid w:val="00D80C3E"/>
    <w:rsid w:val="00D80F8B"/>
    <w:rsid w:val="00D8194D"/>
    <w:rsid w:val="00D823E3"/>
    <w:rsid w:val="00D82425"/>
    <w:rsid w:val="00D824EE"/>
    <w:rsid w:val="00D82A57"/>
    <w:rsid w:val="00D82C77"/>
    <w:rsid w:val="00D82F02"/>
    <w:rsid w:val="00D831E2"/>
    <w:rsid w:val="00D83429"/>
    <w:rsid w:val="00D83C3D"/>
    <w:rsid w:val="00D84324"/>
    <w:rsid w:val="00D84545"/>
    <w:rsid w:val="00D851DE"/>
    <w:rsid w:val="00D858AA"/>
    <w:rsid w:val="00D86066"/>
    <w:rsid w:val="00D862CC"/>
    <w:rsid w:val="00D867A1"/>
    <w:rsid w:val="00D86D93"/>
    <w:rsid w:val="00D86FC3"/>
    <w:rsid w:val="00D872EF"/>
    <w:rsid w:val="00D900FF"/>
    <w:rsid w:val="00D90455"/>
    <w:rsid w:val="00D9049E"/>
    <w:rsid w:val="00D90527"/>
    <w:rsid w:val="00D90EDB"/>
    <w:rsid w:val="00D91296"/>
    <w:rsid w:val="00D9166D"/>
    <w:rsid w:val="00D916D4"/>
    <w:rsid w:val="00D91C61"/>
    <w:rsid w:val="00D92227"/>
    <w:rsid w:val="00D9238E"/>
    <w:rsid w:val="00D9253D"/>
    <w:rsid w:val="00D92A7B"/>
    <w:rsid w:val="00D92E77"/>
    <w:rsid w:val="00D92F61"/>
    <w:rsid w:val="00D92FD6"/>
    <w:rsid w:val="00D9324B"/>
    <w:rsid w:val="00D937CD"/>
    <w:rsid w:val="00D94314"/>
    <w:rsid w:val="00D94404"/>
    <w:rsid w:val="00D94603"/>
    <w:rsid w:val="00D950E9"/>
    <w:rsid w:val="00D954CA"/>
    <w:rsid w:val="00D95E8B"/>
    <w:rsid w:val="00D95EE2"/>
    <w:rsid w:val="00D960D4"/>
    <w:rsid w:val="00D965BE"/>
    <w:rsid w:val="00D96A70"/>
    <w:rsid w:val="00D9772A"/>
    <w:rsid w:val="00D97A3E"/>
    <w:rsid w:val="00D97DEE"/>
    <w:rsid w:val="00D97E12"/>
    <w:rsid w:val="00DA0152"/>
    <w:rsid w:val="00DA01AB"/>
    <w:rsid w:val="00DA09C8"/>
    <w:rsid w:val="00DA0C94"/>
    <w:rsid w:val="00DA2A65"/>
    <w:rsid w:val="00DA2C73"/>
    <w:rsid w:val="00DA3AC2"/>
    <w:rsid w:val="00DA3C79"/>
    <w:rsid w:val="00DA44B9"/>
    <w:rsid w:val="00DA44D3"/>
    <w:rsid w:val="00DA4646"/>
    <w:rsid w:val="00DA4C0D"/>
    <w:rsid w:val="00DA51E6"/>
    <w:rsid w:val="00DA5CB1"/>
    <w:rsid w:val="00DA5F6C"/>
    <w:rsid w:val="00DA649E"/>
    <w:rsid w:val="00DA672F"/>
    <w:rsid w:val="00DA67A9"/>
    <w:rsid w:val="00DA6BE9"/>
    <w:rsid w:val="00DA6E64"/>
    <w:rsid w:val="00DA76F7"/>
    <w:rsid w:val="00DB0C03"/>
    <w:rsid w:val="00DB0C0E"/>
    <w:rsid w:val="00DB19A9"/>
    <w:rsid w:val="00DB1FCE"/>
    <w:rsid w:val="00DB2875"/>
    <w:rsid w:val="00DB28B0"/>
    <w:rsid w:val="00DB3524"/>
    <w:rsid w:val="00DB396F"/>
    <w:rsid w:val="00DB3F86"/>
    <w:rsid w:val="00DB44B4"/>
    <w:rsid w:val="00DB4C37"/>
    <w:rsid w:val="00DB50D1"/>
    <w:rsid w:val="00DB5816"/>
    <w:rsid w:val="00DB6C96"/>
    <w:rsid w:val="00DB6CD2"/>
    <w:rsid w:val="00DB6FE7"/>
    <w:rsid w:val="00DB75E4"/>
    <w:rsid w:val="00DC01E7"/>
    <w:rsid w:val="00DC038C"/>
    <w:rsid w:val="00DC0CA5"/>
    <w:rsid w:val="00DC14FB"/>
    <w:rsid w:val="00DC1A09"/>
    <w:rsid w:val="00DC1DB7"/>
    <w:rsid w:val="00DC2987"/>
    <w:rsid w:val="00DC2D1C"/>
    <w:rsid w:val="00DC2E42"/>
    <w:rsid w:val="00DC32EB"/>
    <w:rsid w:val="00DC3356"/>
    <w:rsid w:val="00DC3B75"/>
    <w:rsid w:val="00DC457E"/>
    <w:rsid w:val="00DC4E1D"/>
    <w:rsid w:val="00DC4E59"/>
    <w:rsid w:val="00DC5EA9"/>
    <w:rsid w:val="00DC600C"/>
    <w:rsid w:val="00DC6183"/>
    <w:rsid w:val="00DC6C1A"/>
    <w:rsid w:val="00DC6D7D"/>
    <w:rsid w:val="00DC7C53"/>
    <w:rsid w:val="00DD01AF"/>
    <w:rsid w:val="00DD05DA"/>
    <w:rsid w:val="00DD0F79"/>
    <w:rsid w:val="00DD18ED"/>
    <w:rsid w:val="00DD219A"/>
    <w:rsid w:val="00DD24B2"/>
    <w:rsid w:val="00DD2554"/>
    <w:rsid w:val="00DD27EB"/>
    <w:rsid w:val="00DD2CF3"/>
    <w:rsid w:val="00DD335C"/>
    <w:rsid w:val="00DD33BA"/>
    <w:rsid w:val="00DD3B96"/>
    <w:rsid w:val="00DD3E54"/>
    <w:rsid w:val="00DD49ED"/>
    <w:rsid w:val="00DD4F4C"/>
    <w:rsid w:val="00DD56AC"/>
    <w:rsid w:val="00DD59B0"/>
    <w:rsid w:val="00DD7B14"/>
    <w:rsid w:val="00DE001D"/>
    <w:rsid w:val="00DE07CA"/>
    <w:rsid w:val="00DE09FD"/>
    <w:rsid w:val="00DE13D8"/>
    <w:rsid w:val="00DE1BB0"/>
    <w:rsid w:val="00DE1C32"/>
    <w:rsid w:val="00DE2E6E"/>
    <w:rsid w:val="00DE3244"/>
    <w:rsid w:val="00DE3436"/>
    <w:rsid w:val="00DE34FF"/>
    <w:rsid w:val="00DE3522"/>
    <w:rsid w:val="00DE3566"/>
    <w:rsid w:val="00DE3C21"/>
    <w:rsid w:val="00DE3D0F"/>
    <w:rsid w:val="00DE4069"/>
    <w:rsid w:val="00DE4A4F"/>
    <w:rsid w:val="00DE4AB4"/>
    <w:rsid w:val="00DE553E"/>
    <w:rsid w:val="00DE5874"/>
    <w:rsid w:val="00DE5EBD"/>
    <w:rsid w:val="00DE5FC0"/>
    <w:rsid w:val="00DE660A"/>
    <w:rsid w:val="00DE6E28"/>
    <w:rsid w:val="00DE713D"/>
    <w:rsid w:val="00DE7279"/>
    <w:rsid w:val="00DE7C26"/>
    <w:rsid w:val="00DE7CB0"/>
    <w:rsid w:val="00DF05E3"/>
    <w:rsid w:val="00DF06C3"/>
    <w:rsid w:val="00DF10A1"/>
    <w:rsid w:val="00DF132B"/>
    <w:rsid w:val="00DF13A1"/>
    <w:rsid w:val="00DF1A56"/>
    <w:rsid w:val="00DF2058"/>
    <w:rsid w:val="00DF205E"/>
    <w:rsid w:val="00DF20CF"/>
    <w:rsid w:val="00DF23A1"/>
    <w:rsid w:val="00DF25CC"/>
    <w:rsid w:val="00DF25F6"/>
    <w:rsid w:val="00DF322C"/>
    <w:rsid w:val="00DF3662"/>
    <w:rsid w:val="00DF37DF"/>
    <w:rsid w:val="00DF4239"/>
    <w:rsid w:val="00DF4418"/>
    <w:rsid w:val="00DF4CAF"/>
    <w:rsid w:val="00DF4F0F"/>
    <w:rsid w:val="00DF5810"/>
    <w:rsid w:val="00DF5B79"/>
    <w:rsid w:val="00DF7168"/>
    <w:rsid w:val="00DF728F"/>
    <w:rsid w:val="00DF7E60"/>
    <w:rsid w:val="00E0002F"/>
    <w:rsid w:val="00E00220"/>
    <w:rsid w:val="00E0027E"/>
    <w:rsid w:val="00E00BE6"/>
    <w:rsid w:val="00E010A0"/>
    <w:rsid w:val="00E01295"/>
    <w:rsid w:val="00E0129D"/>
    <w:rsid w:val="00E01FD6"/>
    <w:rsid w:val="00E02A34"/>
    <w:rsid w:val="00E02AB3"/>
    <w:rsid w:val="00E02DDC"/>
    <w:rsid w:val="00E030DD"/>
    <w:rsid w:val="00E03121"/>
    <w:rsid w:val="00E03449"/>
    <w:rsid w:val="00E036C1"/>
    <w:rsid w:val="00E03E22"/>
    <w:rsid w:val="00E051A3"/>
    <w:rsid w:val="00E0568F"/>
    <w:rsid w:val="00E05779"/>
    <w:rsid w:val="00E06117"/>
    <w:rsid w:val="00E06200"/>
    <w:rsid w:val="00E065A7"/>
    <w:rsid w:val="00E06B92"/>
    <w:rsid w:val="00E076A5"/>
    <w:rsid w:val="00E078F7"/>
    <w:rsid w:val="00E110A4"/>
    <w:rsid w:val="00E11309"/>
    <w:rsid w:val="00E11908"/>
    <w:rsid w:val="00E12043"/>
    <w:rsid w:val="00E121F0"/>
    <w:rsid w:val="00E123D7"/>
    <w:rsid w:val="00E134F6"/>
    <w:rsid w:val="00E13831"/>
    <w:rsid w:val="00E138DE"/>
    <w:rsid w:val="00E13ACD"/>
    <w:rsid w:val="00E13ADC"/>
    <w:rsid w:val="00E141E2"/>
    <w:rsid w:val="00E14239"/>
    <w:rsid w:val="00E14493"/>
    <w:rsid w:val="00E14EBA"/>
    <w:rsid w:val="00E15A3A"/>
    <w:rsid w:val="00E15E02"/>
    <w:rsid w:val="00E15FB9"/>
    <w:rsid w:val="00E16428"/>
    <w:rsid w:val="00E16F2C"/>
    <w:rsid w:val="00E1727C"/>
    <w:rsid w:val="00E174B1"/>
    <w:rsid w:val="00E174E5"/>
    <w:rsid w:val="00E17D92"/>
    <w:rsid w:val="00E20219"/>
    <w:rsid w:val="00E204BC"/>
    <w:rsid w:val="00E2079A"/>
    <w:rsid w:val="00E20DDF"/>
    <w:rsid w:val="00E20F7D"/>
    <w:rsid w:val="00E21098"/>
    <w:rsid w:val="00E217A1"/>
    <w:rsid w:val="00E21C3A"/>
    <w:rsid w:val="00E21E32"/>
    <w:rsid w:val="00E21EF6"/>
    <w:rsid w:val="00E22277"/>
    <w:rsid w:val="00E22991"/>
    <w:rsid w:val="00E22A1E"/>
    <w:rsid w:val="00E22F86"/>
    <w:rsid w:val="00E23A30"/>
    <w:rsid w:val="00E23BF1"/>
    <w:rsid w:val="00E23C0D"/>
    <w:rsid w:val="00E23CA7"/>
    <w:rsid w:val="00E24112"/>
    <w:rsid w:val="00E24D04"/>
    <w:rsid w:val="00E25034"/>
    <w:rsid w:val="00E26346"/>
    <w:rsid w:val="00E26611"/>
    <w:rsid w:val="00E2713F"/>
    <w:rsid w:val="00E275BA"/>
    <w:rsid w:val="00E277F3"/>
    <w:rsid w:val="00E27B0E"/>
    <w:rsid w:val="00E27F62"/>
    <w:rsid w:val="00E30369"/>
    <w:rsid w:val="00E30673"/>
    <w:rsid w:val="00E31044"/>
    <w:rsid w:val="00E3268D"/>
    <w:rsid w:val="00E326C9"/>
    <w:rsid w:val="00E32A17"/>
    <w:rsid w:val="00E33581"/>
    <w:rsid w:val="00E33DAC"/>
    <w:rsid w:val="00E34B6A"/>
    <w:rsid w:val="00E34DAE"/>
    <w:rsid w:val="00E3518B"/>
    <w:rsid w:val="00E3547C"/>
    <w:rsid w:val="00E35B06"/>
    <w:rsid w:val="00E35B99"/>
    <w:rsid w:val="00E35D27"/>
    <w:rsid w:val="00E35DBD"/>
    <w:rsid w:val="00E364B2"/>
    <w:rsid w:val="00E36F97"/>
    <w:rsid w:val="00E370AE"/>
    <w:rsid w:val="00E3725B"/>
    <w:rsid w:val="00E37B46"/>
    <w:rsid w:val="00E40651"/>
    <w:rsid w:val="00E407FF"/>
    <w:rsid w:val="00E42C25"/>
    <w:rsid w:val="00E42C49"/>
    <w:rsid w:val="00E42C9A"/>
    <w:rsid w:val="00E43034"/>
    <w:rsid w:val="00E437DB"/>
    <w:rsid w:val="00E442C1"/>
    <w:rsid w:val="00E44A43"/>
    <w:rsid w:val="00E44CEA"/>
    <w:rsid w:val="00E451CE"/>
    <w:rsid w:val="00E456F3"/>
    <w:rsid w:val="00E45940"/>
    <w:rsid w:val="00E459ED"/>
    <w:rsid w:val="00E45E1F"/>
    <w:rsid w:val="00E46ACC"/>
    <w:rsid w:val="00E46C67"/>
    <w:rsid w:val="00E46C76"/>
    <w:rsid w:val="00E46D55"/>
    <w:rsid w:val="00E503E9"/>
    <w:rsid w:val="00E5040A"/>
    <w:rsid w:val="00E504F7"/>
    <w:rsid w:val="00E50A71"/>
    <w:rsid w:val="00E51AF0"/>
    <w:rsid w:val="00E5207B"/>
    <w:rsid w:val="00E52FCB"/>
    <w:rsid w:val="00E53FEB"/>
    <w:rsid w:val="00E5408C"/>
    <w:rsid w:val="00E5474D"/>
    <w:rsid w:val="00E54D90"/>
    <w:rsid w:val="00E54E2D"/>
    <w:rsid w:val="00E54E57"/>
    <w:rsid w:val="00E54F6E"/>
    <w:rsid w:val="00E550E9"/>
    <w:rsid w:val="00E554E7"/>
    <w:rsid w:val="00E55C77"/>
    <w:rsid w:val="00E55C7B"/>
    <w:rsid w:val="00E55DA3"/>
    <w:rsid w:val="00E5754B"/>
    <w:rsid w:val="00E578C7"/>
    <w:rsid w:val="00E5797F"/>
    <w:rsid w:val="00E57DE4"/>
    <w:rsid w:val="00E60211"/>
    <w:rsid w:val="00E605E9"/>
    <w:rsid w:val="00E6082D"/>
    <w:rsid w:val="00E608C3"/>
    <w:rsid w:val="00E61AAA"/>
    <w:rsid w:val="00E62212"/>
    <w:rsid w:val="00E6319F"/>
    <w:rsid w:val="00E63641"/>
    <w:rsid w:val="00E636F9"/>
    <w:rsid w:val="00E6386C"/>
    <w:rsid w:val="00E638DD"/>
    <w:rsid w:val="00E641B9"/>
    <w:rsid w:val="00E6499D"/>
    <w:rsid w:val="00E64F1C"/>
    <w:rsid w:val="00E6502C"/>
    <w:rsid w:val="00E65B42"/>
    <w:rsid w:val="00E65C3E"/>
    <w:rsid w:val="00E662EC"/>
    <w:rsid w:val="00E66330"/>
    <w:rsid w:val="00E668CE"/>
    <w:rsid w:val="00E66969"/>
    <w:rsid w:val="00E66A44"/>
    <w:rsid w:val="00E66B71"/>
    <w:rsid w:val="00E66BB8"/>
    <w:rsid w:val="00E66EBE"/>
    <w:rsid w:val="00E67279"/>
    <w:rsid w:val="00E676A9"/>
    <w:rsid w:val="00E6795E"/>
    <w:rsid w:val="00E67F7A"/>
    <w:rsid w:val="00E70752"/>
    <w:rsid w:val="00E71D42"/>
    <w:rsid w:val="00E72084"/>
    <w:rsid w:val="00E72A08"/>
    <w:rsid w:val="00E72B6E"/>
    <w:rsid w:val="00E73560"/>
    <w:rsid w:val="00E73971"/>
    <w:rsid w:val="00E74002"/>
    <w:rsid w:val="00E75184"/>
    <w:rsid w:val="00E75196"/>
    <w:rsid w:val="00E761B4"/>
    <w:rsid w:val="00E7675C"/>
    <w:rsid w:val="00E76C13"/>
    <w:rsid w:val="00E770DD"/>
    <w:rsid w:val="00E80172"/>
    <w:rsid w:val="00E80196"/>
    <w:rsid w:val="00E808E6"/>
    <w:rsid w:val="00E81246"/>
    <w:rsid w:val="00E813C3"/>
    <w:rsid w:val="00E81598"/>
    <w:rsid w:val="00E8188D"/>
    <w:rsid w:val="00E81B4A"/>
    <w:rsid w:val="00E82C30"/>
    <w:rsid w:val="00E82F73"/>
    <w:rsid w:val="00E83405"/>
    <w:rsid w:val="00E835CF"/>
    <w:rsid w:val="00E84221"/>
    <w:rsid w:val="00E84706"/>
    <w:rsid w:val="00E84BC6"/>
    <w:rsid w:val="00E84C5D"/>
    <w:rsid w:val="00E8510D"/>
    <w:rsid w:val="00E85430"/>
    <w:rsid w:val="00E85498"/>
    <w:rsid w:val="00E85593"/>
    <w:rsid w:val="00E85610"/>
    <w:rsid w:val="00E85A02"/>
    <w:rsid w:val="00E85AB4"/>
    <w:rsid w:val="00E85FD9"/>
    <w:rsid w:val="00E8650E"/>
    <w:rsid w:val="00E86909"/>
    <w:rsid w:val="00E86C2E"/>
    <w:rsid w:val="00E87027"/>
    <w:rsid w:val="00E8715F"/>
    <w:rsid w:val="00E8740C"/>
    <w:rsid w:val="00E87799"/>
    <w:rsid w:val="00E90015"/>
    <w:rsid w:val="00E90394"/>
    <w:rsid w:val="00E90C44"/>
    <w:rsid w:val="00E915A3"/>
    <w:rsid w:val="00E91ED0"/>
    <w:rsid w:val="00E924AD"/>
    <w:rsid w:val="00E9258A"/>
    <w:rsid w:val="00E926B1"/>
    <w:rsid w:val="00E93624"/>
    <w:rsid w:val="00E9363C"/>
    <w:rsid w:val="00E93E78"/>
    <w:rsid w:val="00E93FBB"/>
    <w:rsid w:val="00E941EA"/>
    <w:rsid w:val="00E9433A"/>
    <w:rsid w:val="00E94F5A"/>
    <w:rsid w:val="00E950A1"/>
    <w:rsid w:val="00E9553D"/>
    <w:rsid w:val="00E9571B"/>
    <w:rsid w:val="00E95BC0"/>
    <w:rsid w:val="00E95C21"/>
    <w:rsid w:val="00E96B53"/>
    <w:rsid w:val="00E9720B"/>
    <w:rsid w:val="00E97543"/>
    <w:rsid w:val="00E97FE1"/>
    <w:rsid w:val="00EA074E"/>
    <w:rsid w:val="00EA10D2"/>
    <w:rsid w:val="00EA10E0"/>
    <w:rsid w:val="00EA1494"/>
    <w:rsid w:val="00EA1FBD"/>
    <w:rsid w:val="00EA2905"/>
    <w:rsid w:val="00EA2F84"/>
    <w:rsid w:val="00EA3091"/>
    <w:rsid w:val="00EA3443"/>
    <w:rsid w:val="00EA35F5"/>
    <w:rsid w:val="00EA3D54"/>
    <w:rsid w:val="00EA42B2"/>
    <w:rsid w:val="00EA4518"/>
    <w:rsid w:val="00EA47F1"/>
    <w:rsid w:val="00EA48D8"/>
    <w:rsid w:val="00EA5047"/>
    <w:rsid w:val="00EA55D5"/>
    <w:rsid w:val="00EA5BB2"/>
    <w:rsid w:val="00EA65DF"/>
    <w:rsid w:val="00EA66C8"/>
    <w:rsid w:val="00EA740D"/>
    <w:rsid w:val="00EA74B4"/>
    <w:rsid w:val="00EA78B8"/>
    <w:rsid w:val="00EB0342"/>
    <w:rsid w:val="00EB06C9"/>
    <w:rsid w:val="00EB0809"/>
    <w:rsid w:val="00EB0DD3"/>
    <w:rsid w:val="00EB0F29"/>
    <w:rsid w:val="00EB1156"/>
    <w:rsid w:val="00EB140B"/>
    <w:rsid w:val="00EB1436"/>
    <w:rsid w:val="00EB1745"/>
    <w:rsid w:val="00EB1B2B"/>
    <w:rsid w:val="00EB1B66"/>
    <w:rsid w:val="00EB227B"/>
    <w:rsid w:val="00EB2504"/>
    <w:rsid w:val="00EB27EB"/>
    <w:rsid w:val="00EB31D0"/>
    <w:rsid w:val="00EB384D"/>
    <w:rsid w:val="00EB3C91"/>
    <w:rsid w:val="00EB46C2"/>
    <w:rsid w:val="00EB482A"/>
    <w:rsid w:val="00EB4923"/>
    <w:rsid w:val="00EB4F66"/>
    <w:rsid w:val="00EB4FB4"/>
    <w:rsid w:val="00EB5255"/>
    <w:rsid w:val="00EB5FF8"/>
    <w:rsid w:val="00EB65C8"/>
    <w:rsid w:val="00EB6C73"/>
    <w:rsid w:val="00EB6D36"/>
    <w:rsid w:val="00EB7D2B"/>
    <w:rsid w:val="00EB7F0A"/>
    <w:rsid w:val="00EC038B"/>
    <w:rsid w:val="00EC101D"/>
    <w:rsid w:val="00EC170F"/>
    <w:rsid w:val="00EC1FD9"/>
    <w:rsid w:val="00EC2831"/>
    <w:rsid w:val="00EC2C5B"/>
    <w:rsid w:val="00EC2C9C"/>
    <w:rsid w:val="00EC31B0"/>
    <w:rsid w:val="00EC3211"/>
    <w:rsid w:val="00EC3847"/>
    <w:rsid w:val="00EC3C27"/>
    <w:rsid w:val="00EC4020"/>
    <w:rsid w:val="00EC44A0"/>
    <w:rsid w:val="00EC4C73"/>
    <w:rsid w:val="00EC4D7F"/>
    <w:rsid w:val="00EC555F"/>
    <w:rsid w:val="00EC5F0D"/>
    <w:rsid w:val="00EC5F25"/>
    <w:rsid w:val="00EC6182"/>
    <w:rsid w:val="00EC630E"/>
    <w:rsid w:val="00EC68E4"/>
    <w:rsid w:val="00EC6BB4"/>
    <w:rsid w:val="00EC7007"/>
    <w:rsid w:val="00EC7947"/>
    <w:rsid w:val="00ED0097"/>
    <w:rsid w:val="00ED0736"/>
    <w:rsid w:val="00ED0FB7"/>
    <w:rsid w:val="00ED1B12"/>
    <w:rsid w:val="00ED1D6A"/>
    <w:rsid w:val="00ED20B1"/>
    <w:rsid w:val="00ED3047"/>
    <w:rsid w:val="00ED3D2E"/>
    <w:rsid w:val="00ED3D33"/>
    <w:rsid w:val="00ED3D69"/>
    <w:rsid w:val="00ED3F5F"/>
    <w:rsid w:val="00ED446A"/>
    <w:rsid w:val="00ED4739"/>
    <w:rsid w:val="00ED4CCD"/>
    <w:rsid w:val="00ED526C"/>
    <w:rsid w:val="00ED54F1"/>
    <w:rsid w:val="00ED616D"/>
    <w:rsid w:val="00ED6F0B"/>
    <w:rsid w:val="00ED76C0"/>
    <w:rsid w:val="00ED791D"/>
    <w:rsid w:val="00ED7C87"/>
    <w:rsid w:val="00EE0111"/>
    <w:rsid w:val="00EE041D"/>
    <w:rsid w:val="00EE06CA"/>
    <w:rsid w:val="00EE0783"/>
    <w:rsid w:val="00EE0B7E"/>
    <w:rsid w:val="00EE0CCE"/>
    <w:rsid w:val="00EE18CC"/>
    <w:rsid w:val="00EE1B5E"/>
    <w:rsid w:val="00EE2500"/>
    <w:rsid w:val="00EE2AF4"/>
    <w:rsid w:val="00EE2AFA"/>
    <w:rsid w:val="00EE3F5A"/>
    <w:rsid w:val="00EE4899"/>
    <w:rsid w:val="00EE51D2"/>
    <w:rsid w:val="00EE5334"/>
    <w:rsid w:val="00EE5700"/>
    <w:rsid w:val="00EE5CF5"/>
    <w:rsid w:val="00EE5DCE"/>
    <w:rsid w:val="00EE6015"/>
    <w:rsid w:val="00EE6246"/>
    <w:rsid w:val="00EE62AB"/>
    <w:rsid w:val="00EE63ED"/>
    <w:rsid w:val="00EE6460"/>
    <w:rsid w:val="00EE7A84"/>
    <w:rsid w:val="00EE7D11"/>
    <w:rsid w:val="00EF037B"/>
    <w:rsid w:val="00EF0641"/>
    <w:rsid w:val="00EF0647"/>
    <w:rsid w:val="00EF0AB9"/>
    <w:rsid w:val="00EF0C6A"/>
    <w:rsid w:val="00EF0FA6"/>
    <w:rsid w:val="00EF202D"/>
    <w:rsid w:val="00EF20EA"/>
    <w:rsid w:val="00EF24F7"/>
    <w:rsid w:val="00EF282B"/>
    <w:rsid w:val="00EF28E4"/>
    <w:rsid w:val="00EF2BC0"/>
    <w:rsid w:val="00EF2CAB"/>
    <w:rsid w:val="00EF2F14"/>
    <w:rsid w:val="00EF337A"/>
    <w:rsid w:val="00EF37FF"/>
    <w:rsid w:val="00EF39FF"/>
    <w:rsid w:val="00EF409C"/>
    <w:rsid w:val="00EF449B"/>
    <w:rsid w:val="00EF4C37"/>
    <w:rsid w:val="00EF4F8D"/>
    <w:rsid w:val="00EF506C"/>
    <w:rsid w:val="00EF5395"/>
    <w:rsid w:val="00EF5532"/>
    <w:rsid w:val="00EF59AE"/>
    <w:rsid w:val="00EF59EB"/>
    <w:rsid w:val="00EF5B7B"/>
    <w:rsid w:val="00EF5D4B"/>
    <w:rsid w:val="00EF5D5A"/>
    <w:rsid w:val="00EF5E95"/>
    <w:rsid w:val="00EF63A3"/>
    <w:rsid w:val="00EF63BB"/>
    <w:rsid w:val="00EF6B9E"/>
    <w:rsid w:val="00EF6BE6"/>
    <w:rsid w:val="00EF6F84"/>
    <w:rsid w:val="00EF71E2"/>
    <w:rsid w:val="00EF793A"/>
    <w:rsid w:val="00EF7E12"/>
    <w:rsid w:val="00EF7F45"/>
    <w:rsid w:val="00F0084F"/>
    <w:rsid w:val="00F008B2"/>
    <w:rsid w:val="00F0094C"/>
    <w:rsid w:val="00F00A06"/>
    <w:rsid w:val="00F023E2"/>
    <w:rsid w:val="00F0245A"/>
    <w:rsid w:val="00F02810"/>
    <w:rsid w:val="00F03304"/>
    <w:rsid w:val="00F03E7C"/>
    <w:rsid w:val="00F042BD"/>
    <w:rsid w:val="00F0479F"/>
    <w:rsid w:val="00F04EB1"/>
    <w:rsid w:val="00F05C1B"/>
    <w:rsid w:val="00F0604E"/>
    <w:rsid w:val="00F071C1"/>
    <w:rsid w:val="00F074B4"/>
    <w:rsid w:val="00F0754D"/>
    <w:rsid w:val="00F10401"/>
    <w:rsid w:val="00F10658"/>
    <w:rsid w:val="00F106D9"/>
    <w:rsid w:val="00F10A49"/>
    <w:rsid w:val="00F10C34"/>
    <w:rsid w:val="00F11725"/>
    <w:rsid w:val="00F11938"/>
    <w:rsid w:val="00F11C41"/>
    <w:rsid w:val="00F128D0"/>
    <w:rsid w:val="00F12A28"/>
    <w:rsid w:val="00F132E1"/>
    <w:rsid w:val="00F1373C"/>
    <w:rsid w:val="00F13957"/>
    <w:rsid w:val="00F13A5C"/>
    <w:rsid w:val="00F13EA6"/>
    <w:rsid w:val="00F1404A"/>
    <w:rsid w:val="00F142EA"/>
    <w:rsid w:val="00F14ECE"/>
    <w:rsid w:val="00F1558E"/>
    <w:rsid w:val="00F1578C"/>
    <w:rsid w:val="00F15BC2"/>
    <w:rsid w:val="00F16625"/>
    <w:rsid w:val="00F170A4"/>
    <w:rsid w:val="00F17165"/>
    <w:rsid w:val="00F17987"/>
    <w:rsid w:val="00F202CE"/>
    <w:rsid w:val="00F2058D"/>
    <w:rsid w:val="00F206CF"/>
    <w:rsid w:val="00F2095E"/>
    <w:rsid w:val="00F21BE2"/>
    <w:rsid w:val="00F2493D"/>
    <w:rsid w:val="00F24A9B"/>
    <w:rsid w:val="00F2504A"/>
    <w:rsid w:val="00F251A5"/>
    <w:rsid w:val="00F25FF7"/>
    <w:rsid w:val="00F26004"/>
    <w:rsid w:val="00F26593"/>
    <w:rsid w:val="00F267E4"/>
    <w:rsid w:val="00F26D9B"/>
    <w:rsid w:val="00F27581"/>
    <w:rsid w:val="00F30594"/>
    <w:rsid w:val="00F30646"/>
    <w:rsid w:val="00F307FF"/>
    <w:rsid w:val="00F30930"/>
    <w:rsid w:val="00F3144A"/>
    <w:rsid w:val="00F315AC"/>
    <w:rsid w:val="00F315D4"/>
    <w:rsid w:val="00F319CF"/>
    <w:rsid w:val="00F32228"/>
    <w:rsid w:val="00F3239D"/>
    <w:rsid w:val="00F327BD"/>
    <w:rsid w:val="00F330F4"/>
    <w:rsid w:val="00F3325B"/>
    <w:rsid w:val="00F332DD"/>
    <w:rsid w:val="00F3354E"/>
    <w:rsid w:val="00F33BB3"/>
    <w:rsid w:val="00F34B56"/>
    <w:rsid w:val="00F3577A"/>
    <w:rsid w:val="00F357E7"/>
    <w:rsid w:val="00F35C4D"/>
    <w:rsid w:val="00F3628C"/>
    <w:rsid w:val="00F36AF3"/>
    <w:rsid w:val="00F374E0"/>
    <w:rsid w:val="00F40128"/>
    <w:rsid w:val="00F404BE"/>
    <w:rsid w:val="00F40DAA"/>
    <w:rsid w:val="00F40DC5"/>
    <w:rsid w:val="00F40EA2"/>
    <w:rsid w:val="00F41AC5"/>
    <w:rsid w:val="00F4280D"/>
    <w:rsid w:val="00F42C3A"/>
    <w:rsid w:val="00F43698"/>
    <w:rsid w:val="00F43739"/>
    <w:rsid w:val="00F43A68"/>
    <w:rsid w:val="00F44956"/>
    <w:rsid w:val="00F44DA4"/>
    <w:rsid w:val="00F45117"/>
    <w:rsid w:val="00F4520D"/>
    <w:rsid w:val="00F45A5B"/>
    <w:rsid w:val="00F46AD9"/>
    <w:rsid w:val="00F46C0D"/>
    <w:rsid w:val="00F46EE0"/>
    <w:rsid w:val="00F474EF"/>
    <w:rsid w:val="00F47B5B"/>
    <w:rsid w:val="00F47C81"/>
    <w:rsid w:val="00F5045E"/>
    <w:rsid w:val="00F50B0E"/>
    <w:rsid w:val="00F512ED"/>
    <w:rsid w:val="00F5195D"/>
    <w:rsid w:val="00F51AD5"/>
    <w:rsid w:val="00F51C0A"/>
    <w:rsid w:val="00F52A46"/>
    <w:rsid w:val="00F52CD4"/>
    <w:rsid w:val="00F52D61"/>
    <w:rsid w:val="00F535E8"/>
    <w:rsid w:val="00F53B09"/>
    <w:rsid w:val="00F53D24"/>
    <w:rsid w:val="00F53FA0"/>
    <w:rsid w:val="00F54649"/>
    <w:rsid w:val="00F54803"/>
    <w:rsid w:val="00F54B2F"/>
    <w:rsid w:val="00F55562"/>
    <w:rsid w:val="00F5584F"/>
    <w:rsid w:val="00F55DC7"/>
    <w:rsid w:val="00F55E98"/>
    <w:rsid w:val="00F560A8"/>
    <w:rsid w:val="00F5677B"/>
    <w:rsid w:val="00F567BD"/>
    <w:rsid w:val="00F5751F"/>
    <w:rsid w:val="00F57588"/>
    <w:rsid w:val="00F57AEC"/>
    <w:rsid w:val="00F57D4E"/>
    <w:rsid w:val="00F6034A"/>
    <w:rsid w:val="00F60EE1"/>
    <w:rsid w:val="00F61568"/>
    <w:rsid w:val="00F615C8"/>
    <w:rsid w:val="00F61704"/>
    <w:rsid w:val="00F62675"/>
    <w:rsid w:val="00F62EAB"/>
    <w:rsid w:val="00F6389F"/>
    <w:rsid w:val="00F64086"/>
    <w:rsid w:val="00F649AA"/>
    <w:rsid w:val="00F64A2A"/>
    <w:rsid w:val="00F64B46"/>
    <w:rsid w:val="00F64E4F"/>
    <w:rsid w:val="00F654E9"/>
    <w:rsid w:val="00F65A78"/>
    <w:rsid w:val="00F66102"/>
    <w:rsid w:val="00F66290"/>
    <w:rsid w:val="00F677F9"/>
    <w:rsid w:val="00F67B09"/>
    <w:rsid w:val="00F67F62"/>
    <w:rsid w:val="00F701A6"/>
    <w:rsid w:val="00F7049B"/>
    <w:rsid w:val="00F7064E"/>
    <w:rsid w:val="00F70A01"/>
    <w:rsid w:val="00F70AD4"/>
    <w:rsid w:val="00F712DD"/>
    <w:rsid w:val="00F71CA7"/>
    <w:rsid w:val="00F71F60"/>
    <w:rsid w:val="00F72232"/>
    <w:rsid w:val="00F7265A"/>
    <w:rsid w:val="00F72A1A"/>
    <w:rsid w:val="00F72D16"/>
    <w:rsid w:val="00F73364"/>
    <w:rsid w:val="00F73903"/>
    <w:rsid w:val="00F73C87"/>
    <w:rsid w:val="00F73CD6"/>
    <w:rsid w:val="00F74214"/>
    <w:rsid w:val="00F7425E"/>
    <w:rsid w:val="00F75026"/>
    <w:rsid w:val="00F75831"/>
    <w:rsid w:val="00F7608C"/>
    <w:rsid w:val="00F761DD"/>
    <w:rsid w:val="00F762A4"/>
    <w:rsid w:val="00F76692"/>
    <w:rsid w:val="00F767A2"/>
    <w:rsid w:val="00F7693E"/>
    <w:rsid w:val="00F76B67"/>
    <w:rsid w:val="00F776EF"/>
    <w:rsid w:val="00F7786D"/>
    <w:rsid w:val="00F77D5F"/>
    <w:rsid w:val="00F77F2E"/>
    <w:rsid w:val="00F80185"/>
    <w:rsid w:val="00F806A8"/>
    <w:rsid w:val="00F80D3A"/>
    <w:rsid w:val="00F80E62"/>
    <w:rsid w:val="00F81AE0"/>
    <w:rsid w:val="00F820AA"/>
    <w:rsid w:val="00F824DA"/>
    <w:rsid w:val="00F824F9"/>
    <w:rsid w:val="00F82667"/>
    <w:rsid w:val="00F82926"/>
    <w:rsid w:val="00F833BF"/>
    <w:rsid w:val="00F834D7"/>
    <w:rsid w:val="00F83536"/>
    <w:rsid w:val="00F83802"/>
    <w:rsid w:val="00F83906"/>
    <w:rsid w:val="00F839B7"/>
    <w:rsid w:val="00F83D2B"/>
    <w:rsid w:val="00F8416A"/>
    <w:rsid w:val="00F84283"/>
    <w:rsid w:val="00F843AB"/>
    <w:rsid w:val="00F8448C"/>
    <w:rsid w:val="00F845FF"/>
    <w:rsid w:val="00F84683"/>
    <w:rsid w:val="00F85068"/>
    <w:rsid w:val="00F851FB"/>
    <w:rsid w:val="00F85801"/>
    <w:rsid w:val="00F85BAB"/>
    <w:rsid w:val="00F85E4A"/>
    <w:rsid w:val="00F85F7B"/>
    <w:rsid w:val="00F85FFC"/>
    <w:rsid w:val="00F868AA"/>
    <w:rsid w:val="00F86BAE"/>
    <w:rsid w:val="00F8796A"/>
    <w:rsid w:val="00F90031"/>
    <w:rsid w:val="00F902B9"/>
    <w:rsid w:val="00F907E1"/>
    <w:rsid w:val="00F908D8"/>
    <w:rsid w:val="00F909ED"/>
    <w:rsid w:val="00F910D4"/>
    <w:rsid w:val="00F91D8D"/>
    <w:rsid w:val="00F92259"/>
    <w:rsid w:val="00F9246F"/>
    <w:rsid w:val="00F925C1"/>
    <w:rsid w:val="00F92A0A"/>
    <w:rsid w:val="00F92C04"/>
    <w:rsid w:val="00F935DD"/>
    <w:rsid w:val="00F94367"/>
    <w:rsid w:val="00F94410"/>
    <w:rsid w:val="00F948C8"/>
    <w:rsid w:val="00F952B1"/>
    <w:rsid w:val="00F95976"/>
    <w:rsid w:val="00F95CAC"/>
    <w:rsid w:val="00F95CB4"/>
    <w:rsid w:val="00F962C2"/>
    <w:rsid w:val="00F96461"/>
    <w:rsid w:val="00F9652C"/>
    <w:rsid w:val="00F965F2"/>
    <w:rsid w:val="00F970E6"/>
    <w:rsid w:val="00F97ADF"/>
    <w:rsid w:val="00F97E95"/>
    <w:rsid w:val="00FA0759"/>
    <w:rsid w:val="00FA0916"/>
    <w:rsid w:val="00FA127D"/>
    <w:rsid w:val="00FA130A"/>
    <w:rsid w:val="00FA165D"/>
    <w:rsid w:val="00FA19FC"/>
    <w:rsid w:val="00FA1B37"/>
    <w:rsid w:val="00FA2160"/>
    <w:rsid w:val="00FA2238"/>
    <w:rsid w:val="00FA451C"/>
    <w:rsid w:val="00FA5343"/>
    <w:rsid w:val="00FA53CE"/>
    <w:rsid w:val="00FA5461"/>
    <w:rsid w:val="00FA5C8D"/>
    <w:rsid w:val="00FA5DF4"/>
    <w:rsid w:val="00FA6D88"/>
    <w:rsid w:val="00FA6DCE"/>
    <w:rsid w:val="00FA6F15"/>
    <w:rsid w:val="00FB09AD"/>
    <w:rsid w:val="00FB131E"/>
    <w:rsid w:val="00FB1366"/>
    <w:rsid w:val="00FB146A"/>
    <w:rsid w:val="00FB15EF"/>
    <w:rsid w:val="00FB16C8"/>
    <w:rsid w:val="00FB17A3"/>
    <w:rsid w:val="00FB1DEC"/>
    <w:rsid w:val="00FB2373"/>
    <w:rsid w:val="00FB23F2"/>
    <w:rsid w:val="00FB2B6C"/>
    <w:rsid w:val="00FB2CF8"/>
    <w:rsid w:val="00FB33A8"/>
    <w:rsid w:val="00FB34F3"/>
    <w:rsid w:val="00FB4D2F"/>
    <w:rsid w:val="00FB4E80"/>
    <w:rsid w:val="00FB5855"/>
    <w:rsid w:val="00FB5B63"/>
    <w:rsid w:val="00FB5B76"/>
    <w:rsid w:val="00FB5F99"/>
    <w:rsid w:val="00FB6502"/>
    <w:rsid w:val="00FB6D3C"/>
    <w:rsid w:val="00FB6D94"/>
    <w:rsid w:val="00FB7193"/>
    <w:rsid w:val="00FB72FC"/>
    <w:rsid w:val="00FC02F3"/>
    <w:rsid w:val="00FC04C0"/>
    <w:rsid w:val="00FC04F7"/>
    <w:rsid w:val="00FC0671"/>
    <w:rsid w:val="00FC0D64"/>
    <w:rsid w:val="00FC1420"/>
    <w:rsid w:val="00FC1611"/>
    <w:rsid w:val="00FC2050"/>
    <w:rsid w:val="00FC205B"/>
    <w:rsid w:val="00FC218E"/>
    <w:rsid w:val="00FC2EDB"/>
    <w:rsid w:val="00FC415E"/>
    <w:rsid w:val="00FC4801"/>
    <w:rsid w:val="00FC4AAA"/>
    <w:rsid w:val="00FC4E8C"/>
    <w:rsid w:val="00FC5029"/>
    <w:rsid w:val="00FC52DD"/>
    <w:rsid w:val="00FC55F8"/>
    <w:rsid w:val="00FC6553"/>
    <w:rsid w:val="00FC68E1"/>
    <w:rsid w:val="00FC6BA5"/>
    <w:rsid w:val="00FC6C00"/>
    <w:rsid w:val="00FC76AE"/>
    <w:rsid w:val="00FD04E4"/>
    <w:rsid w:val="00FD057A"/>
    <w:rsid w:val="00FD0608"/>
    <w:rsid w:val="00FD0C0A"/>
    <w:rsid w:val="00FD1B6E"/>
    <w:rsid w:val="00FD2264"/>
    <w:rsid w:val="00FD23BD"/>
    <w:rsid w:val="00FD2573"/>
    <w:rsid w:val="00FD2671"/>
    <w:rsid w:val="00FD2B33"/>
    <w:rsid w:val="00FD3348"/>
    <w:rsid w:val="00FD342A"/>
    <w:rsid w:val="00FD36A6"/>
    <w:rsid w:val="00FD3C64"/>
    <w:rsid w:val="00FD3DF1"/>
    <w:rsid w:val="00FD40F0"/>
    <w:rsid w:val="00FD45C4"/>
    <w:rsid w:val="00FD4729"/>
    <w:rsid w:val="00FD511C"/>
    <w:rsid w:val="00FD5408"/>
    <w:rsid w:val="00FD629F"/>
    <w:rsid w:val="00FD6458"/>
    <w:rsid w:val="00FD64D7"/>
    <w:rsid w:val="00FD6CCA"/>
    <w:rsid w:val="00FD6CF7"/>
    <w:rsid w:val="00FD7278"/>
    <w:rsid w:val="00FD7B78"/>
    <w:rsid w:val="00FE013E"/>
    <w:rsid w:val="00FE0D9D"/>
    <w:rsid w:val="00FE137C"/>
    <w:rsid w:val="00FE15C3"/>
    <w:rsid w:val="00FE1B35"/>
    <w:rsid w:val="00FE1F24"/>
    <w:rsid w:val="00FE2551"/>
    <w:rsid w:val="00FE302C"/>
    <w:rsid w:val="00FE30FF"/>
    <w:rsid w:val="00FE361B"/>
    <w:rsid w:val="00FE3C49"/>
    <w:rsid w:val="00FE3DE8"/>
    <w:rsid w:val="00FE3E71"/>
    <w:rsid w:val="00FE4107"/>
    <w:rsid w:val="00FE4704"/>
    <w:rsid w:val="00FE605B"/>
    <w:rsid w:val="00FE6363"/>
    <w:rsid w:val="00FE6769"/>
    <w:rsid w:val="00FE76E1"/>
    <w:rsid w:val="00FE7AEC"/>
    <w:rsid w:val="00FE7BF0"/>
    <w:rsid w:val="00FF01BE"/>
    <w:rsid w:val="00FF1112"/>
    <w:rsid w:val="00FF14DF"/>
    <w:rsid w:val="00FF1514"/>
    <w:rsid w:val="00FF1B96"/>
    <w:rsid w:val="00FF27F8"/>
    <w:rsid w:val="00FF2898"/>
    <w:rsid w:val="00FF2BE5"/>
    <w:rsid w:val="00FF2F61"/>
    <w:rsid w:val="00FF414F"/>
    <w:rsid w:val="00FF4653"/>
    <w:rsid w:val="00FF48FA"/>
    <w:rsid w:val="00FF4AEE"/>
    <w:rsid w:val="00FF55F3"/>
    <w:rsid w:val="00FF578D"/>
    <w:rsid w:val="00FF5F89"/>
    <w:rsid w:val="00FF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C617F"/>
  <w15:chartTrackingRefBased/>
  <w15:docId w15:val="{51ED5C67-DA63-CE47-9E7D-49B0DDE4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16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6C17"/>
    <w:rPr>
      <w:sz w:val="18"/>
      <w:szCs w:val="18"/>
    </w:rPr>
  </w:style>
  <w:style w:type="character" w:customStyle="1" w:styleId="BalloonTextChar">
    <w:name w:val="Balloon Text Char"/>
    <w:basedOn w:val="DefaultParagraphFont"/>
    <w:link w:val="BalloonText"/>
    <w:uiPriority w:val="99"/>
    <w:semiHidden/>
    <w:rsid w:val="00A66C1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66C17"/>
    <w:rPr>
      <w:sz w:val="16"/>
      <w:szCs w:val="16"/>
    </w:rPr>
  </w:style>
  <w:style w:type="paragraph" w:styleId="CommentText">
    <w:name w:val="annotation text"/>
    <w:basedOn w:val="Normal"/>
    <w:link w:val="CommentTextChar"/>
    <w:uiPriority w:val="99"/>
    <w:unhideWhenUsed/>
    <w:rsid w:val="00A66C17"/>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A66C17"/>
    <w:rPr>
      <w:sz w:val="20"/>
      <w:szCs w:val="20"/>
    </w:rPr>
  </w:style>
  <w:style w:type="paragraph" w:styleId="ListParagraph">
    <w:name w:val="List Paragraph"/>
    <w:basedOn w:val="Normal"/>
    <w:uiPriority w:val="34"/>
    <w:qFormat/>
    <w:rsid w:val="00A66C17"/>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A66C17"/>
    <w:rPr>
      <w:sz w:val="20"/>
      <w:szCs w:val="20"/>
    </w:rPr>
  </w:style>
  <w:style w:type="character" w:customStyle="1" w:styleId="FootnoteTextChar">
    <w:name w:val="Footnote Text Char"/>
    <w:basedOn w:val="DefaultParagraphFont"/>
    <w:link w:val="FootnoteText"/>
    <w:uiPriority w:val="99"/>
    <w:semiHidden/>
    <w:rsid w:val="00A66C1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66C17"/>
    <w:rPr>
      <w:vertAlign w:val="superscript"/>
    </w:rPr>
  </w:style>
  <w:style w:type="character" w:styleId="Hyperlink">
    <w:name w:val="Hyperlink"/>
    <w:basedOn w:val="DefaultParagraphFont"/>
    <w:uiPriority w:val="99"/>
    <w:unhideWhenUsed/>
    <w:rsid w:val="00A66C17"/>
    <w:rPr>
      <w:color w:val="0000FF"/>
      <w:u w:val="single"/>
    </w:rPr>
  </w:style>
  <w:style w:type="paragraph" w:styleId="NormalWeb">
    <w:name w:val="Normal (Web)"/>
    <w:basedOn w:val="Normal"/>
    <w:uiPriority w:val="99"/>
    <w:unhideWhenUsed/>
    <w:rsid w:val="00A66C17"/>
    <w:pPr>
      <w:spacing w:before="100" w:beforeAutospacing="1" w:after="100" w:afterAutospacing="1"/>
    </w:pPr>
  </w:style>
  <w:style w:type="paragraph" w:styleId="Footer">
    <w:name w:val="footer"/>
    <w:basedOn w:val="Normal"/>
    <w:link w:val="FooterChar"/>
    <w:uiPriority w:val="99"/>
    <w:unhideWhenUsed/>
    <w:rsid w:val="00115BB1"/>
    <w:pPr>
      <w:tabs>
        <w:tab w:val="center" w:pos="4680"/>
        <w:tab w:val="right" w:pos="9360"/>
      </w:tabs>
    </w:pPr>
  </w:style>
  <w:style w:type="character" w:customStyle="1" w:styleId="FooterChar">
    <w:name w:val="Footer Char"/>
    <w:basedOn w:val="DefaultParagraphFont"/>
    <w:link w:val="Footer"/>
    <w:uiPriority w:val="99"/>
    <w:rsid w:val="00115BB1"/>
    <w:rPr>
      <w:rFonts w:ascii="Times New Roman" w:eastAsia="Times New Roman" w:hAnsi="Times New Roman" w:cs="Times New Roman"/>
    </w:rPr>
  </w:style>
  <w:style w:type="character" w:styleId="PageNumber">
    <w:name w:val="page number"/>
    <w:basedOn w:val="DefaultParagraphFont"/>
    <w:uiPriority w:val="99"/>
    <w:semiHidden/>
    <w:unhideWhenUsed/>
    <w:rsid w:val="00115BB1"/>
  </w:style>
  <w:style w:type="paragraph" w:styleId="Header">
    <w:name w:val="header"/>
    <w:basedOn w:val="Normal"/>
    <w:link w:val="HeaderChar"/>
    <w:uiPriority w:val="99"/>
    <w:unhideWhenUsed/>
    <w:rsid w:val="00115BB1"/>
    <w:pPr>
      <w:tabs>
        <w:tab w:val="center" w:pos="4680"/>
        <w:tab w:val="right" w:pos="9360"/>
      </w:tabs>
    </w:pPr>
  </w:style>
  <w:style w:type="character" w:customStyle="1" w:styleId="HeaderChar">
    <w:name w:val="Header Char"/>
    <w:basedOn w:val="DefaultParagraphFont"/>
    <w:link w:val="Header"/>
    <w:uiPriority w:val="99"/>
    <w:rsid w:val="00115BB1"/>
    <w:rPr>
      <w:rFonts w:ascii="Times New Roman" w:eastAsia="Times New Roman" w:hAnsi="Times New Roman" w:cs="Times New Roman"/>
    </w:rPr>
  </w:style>
  <w:style w:type="table" w:styleId="TableGrid">
    <w:name w:val="Table Grid"/>
    <w:basedOn w:val="TableNormal"/>
    <w:uiPriority w:val="39"/>
    <w:rsid w:val="00625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25AF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25AF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25AF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unhideWhenUsed/>
    <w:rsid w:val="00FB34F3"/>
    <w:pPr>
      <w:tabs>
        <w:tab w:val="left" w:pos="500"/>
        <w:tab w:val="left" w:pos="620"/>
      </w:tabs>
      <w:spacing w:after="240"/>
      <w:ind w:left="624" w:hanging="624"/>
    </w:pPr>
  </w:style>
  <w:style w:type="character" w:styleId="EndnoteReference">
    <w:name w:val="endnote reference"/>
    <w:basedOn w:val="DefaultParagraphFont"/>
    <w:uiPriority w:val="99"/>
    <w:semiHidden/>
    <w:unhideWhenUsed/>
    <w:rsid w:val="00F767A2"/>
    <w:rPr>
      <w:vertAlign w:val="superscript"/>
    </w:rPr>
  </w:style>
  <w:style w:type="character" w:styleId="UnresolvedMention">
    <w:name w:val="Unresolved Mention"/>
    <w:basedOn w:val="DefaultParagraphFont"/>
    <w:uiPriority w:val="99"/>
    <w:semiHidden/>
    <w:unhideWhenUsed/>
    <w:rsid w:val="00090B2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2752"/>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D2752"/>
    <w:rPr>
      <w:rFonts w:ascii="Times New Roman" w:eastAsia="Times New Roman" w:hAnsi="Times New Roman" w:cs="Times New Roman"/>
      <w:b/>
      <w:bCs/>
      <w:sz w:val="20"/>
      <w:szCs w:val="20"/>
    </w:rPr>
  </w:style>
  <w:style w:type="paragraph" w:styleId="Caption">
    <w:name w:val="caption"/>
    <w:basedOn w:val="Normal"/>
    <w:next w:val="Normal"/>
    <w:uiPriority w:val="35"/>
    <w:semiHidden/>
    <w:unhideWhenUsed/>
    <w:qFormat/>
    <w:rsid w:val="00B13405"/>
    <w:pPr>
      <w:spacing w:after="200"/>
    </w:pPr>
    <w:rPr>
      <w:i/>
      <w:iCs/>
      <w:color w:val="44546A" w:themeColor="text2"/>
      <w:sz w:val="18"/>
      <w:szCs w:val="18"/>
    </w:rPr>
  </w:style>
  <w:style w:type="paragraph" w:styleId="Revision">
    <w:name w:val="Revision"/>
    <w:hidden/>
    <w:uiPriority w:val="99"/>
    <w:semiHidden/>
    <w:rsid w:val="008958AB"/>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F02810"/>
    <w:rPr>
      <w:sz w:val="20"/>
      <w:szCs w:val="20"/>
    </w:rPr>
  </w:style>
  <w:style w:type="character" w:customStyle="1" w:styleId="EndnoteTextChar">
    <w:name w:val="Endnote Text Char"/>
    <w:basedOn w:val="DefaultParagraphFont"/>
    <w:link w:val="EndnoteText"/>
    <w:uiPriority w:val="99"/>
    <w:semiHidden/>
    <w:rsid w:val="00F0281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9996">
      <w:bodyDiv w:val="1"/>
      <w:marLeft w:val="0"/>
      <w:marRight w:val="0"/>
      <w:marTop w:val="0"/>
      <w:marBottom w:val="0"/>
      <w:divBdr>
        <w:top w:val="none" w:sz="0" w:space="0" w:color="auto"/>
        <w:left w:val="none" w:sz="0" w:space="0" w:color="auto"/>
        <w:bottom w:val="none" w:sz="0" w:space="0" w:color="auto"/>
        <w:right w:val="none" w:sz="0" w:space="0" w:color="auto"/>
      </w:divBdr>
    </w:div>
    <w:div w:id="37821056">
      <w:bodyDiv w:val="1"/>
      <w:marLeft w:val="0"/>
      <w:marRight w:val="0"/>
      <w:marTop w:val="0"/>
      <w:marBottom w:val="0"/>
      <w:divBdr>
        <w:top w:val="none" w:sz="0" w:space="0" w:color="auto"/>
        <w:left w:val="none" w:sz="0" w:space="0" w:color="auto"/>
        <w:bottom w:val="none" w:sz="0" w:space="0" w:color="auto"/>
        <w:right w:val="none" w:sz="0" w:space="0" w:color="auto"/>
      </w:divBdr>
    </w:div>
    <w:div w:id="58334337">
      <w:bodyDiv w:val="1"/>
      <w:marLeft w:val="0"/>
      <w:marRight w:val="0"/>
      <w:marTop w:val="0"/>
      <w:marBottom w:val="0"/>
      <w:divBdr>
        <w:top w:val="none" w:sz="0" w:space="0" w:color="auto"/>
        <w:left w:val="none" w:sz="0" w:space="0" w:color="auto"/>
        <w:bottom w:val="none" w:sz="0" w:space="0" w:color="auto"/>
        <w:right w:val="none" w:sz="0" w:space="0" w:color="auto"/>
      </w:divBdr>
    </w:div>
    <w:div w:id="123349598">
      <w:bodyDiv w:val="1"/>
      <w:marLeft w:val="0"/>
      <w:marRight w:val="0"/>
      <w:marTop w:val="0"/>
      <w:marBottom w:val="0"/>
      <w:divBdr>
        <w:top w:val="none" w:sz="0" w:space="0" w:color="auto"/>
        <w:left w:val="none" w:sz="0" w:space="0" w:color="auto"/>
        <w:bottom w:val="none" w:sz="0" w:space="0" w:color="auto"/>
        <w:right w:val="none" w:sz="0" w:space="0" w:color="auto"/>
      </w:divBdr>
    </w:div>
    <w:div w:id="397367598">
      <w:bodyDiv w:val="1"/>
      <w:marLeft w:val="0"/>
      <w:marRight w:val="0"/>
      <w:marTop w:val="0"/>
      <w:marBottom w:val="0"/>
      <w:divBdr>
        <w:top w:val="none" w:sz="0" w:space="0" w:color="auto"/>
        <w:left w:val="none" w:sz="0" w:space="0" w:color="auto"/>
        <w:bottom w:val="none" w:sz="0" w:space="0" w:color="auto"/>
        <w:right w:val="none" w:sz="0" w:space="0" w:color="auto"/>
      </w:divBdr>
      <w:divsChild>
        <w:div w:id="1400712993">
          <w:marLeft w:val="0"/>
          <w:marRight w:val="0"/>
          <w:marTop w:val="0"/>
          <w:marBottom w:val="0"/>
          <w:divBdr>
            <w:top w:val="none" w:sz="0" w:space="0" w:color="auto"/>
            <w:left w:val="none" w:sz="0" w:space="0" w:color="auto"/>
            <w:bottom w:val="none" w:sz="0" w:space="0" w:color="auto"/>
            <w:right w:val="none" w:sz="0" w:space="0" w:color="auto"/>
          </w:divBdr>
          <w:divsChild>
            <w:div w:id="1421874370">
              <w:marLeft w:val="0"/>
              <w:marRight w:val="0"/>
              <w:marTop w:val="0"/>
              <w:marBottom w:val="0"/>
              <w:divBdr>
                <w:top w:val="none" w:sz="0" w:space="0" w:color="auto"/>
                <w:left w:val="none" w:sz="0" w:space="0" w:color="auto"/>
                <w:bottom w:val="none" w:sz="0" w:space="0" w:color="auto"/>
                <w:right w:val="none" w:sz="0" w:space="0" w:color="auto"/>
              </w:divBdr>
              <w:divsChild>
                <w:div w:id="15252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2877">
      <w:bodyDiv w:val="1"/>
      <w:marLeft w:val="0"/>
      <w:marRight w:val="0"/>
      <w:marTop w:val="0"/>
      <w:marBottom w:val="0"/>
      <w:divBdr>
        <w:top w:val="none" w:sz="0" w:space="0" w:color="auto"/>
        <w:left w:val="none" w:sz="0" w:space="0" w:color="auto"/>
        <w:bottom w:val="none" w:sz="0" w:space="0" w:color="auto"/>
        <w:right w:val="none" w:sz="0" w:space="0" w:color="auto"/>
      </w:divBdr>
    </w:div>
    <w:div w:id="481773943">
      <w:bodyDiv w:val="1"/>
      <w:marLeft w:val="0"/>
      <w:marRight w:val="0"/>
      <w:marTop w:val="0"/>
      <w:marBottom w:val="0"/>
      <w:divBdr>
        <w:top w:val="none" w:sz="0" w:space="0" w:color="auto"/>
        <w:left w:val="none" w:sz="0" w:space="0" w:color="auto"/>
        <w:bottom w:val="none" w:sz="0" w:space="0" w:color="auto"/>
        <w:right w:val="none" w:sz="0" w:space="0" w:color="auto"/>
      </w:divBdr>
    </w:div>
    <w:div w:id="492524060">
      <w:bodyDiv w:val="1"/>
      <w:marLeft w:val="0"/>
      <w:marRight w:val="0"/>
      <w:marTop w:val="0"/>
      <w:marBottom w:val="0"/>
      <w:divBdr>
        <w:top w:val="none" w:sz="0" w:space="0" w:color="auto"/>
        <w:left w:val="none" w:sz="0" w:space="0" w:color="auto"/>
        <w:bottom w:val="none" w:sz="0" w:space="0" w:color="auto"/>
        <w:right w:val="none" w:sz="0" w:space="0" w:color="auto"/>
      </w:divBdr>
    </w:div>
    <w:div w:id="570119273">
      <w:bodyDiv w:val="1"/>
      <w:marLeft w:val="0"/>
      <w:marRight w:val="0"/>
      <w:marTop w:val="0"/>
      <w:marBottom w:val="0"/>
      <w:divBdr>
        <w:top w:val="none" w:sz="0" w:space="0" w:color="auto"/>
        <w:left w:val="none" w:sz="0" w:space="0" w:color="auto"/>
        <w:bottom w:val="none" w:sz="0" w:space="0" w:color="auto"/>
        <w:right w:val="none" w:sz="0" w:space="0" w:color="auto"/>
      </w:divBdr>
      <w:divsChild>
        <w:div w:id="929653968">
          <w:marLeft w:val="0"/>
          <w:marRight w:val="0"/>
          <w:marTop w:val="0"/>
          <w:marBottom w:val="0"/>
          <w:divBdr>
            <w:top w:val="none" w:sz="0" w:space="0" w:color="auto"/>
            <w:left w:val="none" w:sz="0" w:space="0" w:color="auto"/>
            <w:bottom w:val="none" w:sz="0" w:space="0" w:color="auto"/>
            <w:right w:val="none" w:sz="0" w:space="0" w:color="auto"/>
          </w:divBdr>
          <w:divsChild>
            <w:div w:id="962615311">
              <w:marLeft w:val="0"/>
              <w:marRight w:val="0"/>
              <w:marTop w:val="0"/>
              <w:marBottom w:val="0"/>
              <w:divBdr>
                <w:top w:val="none" w:sz="0" w:space="0" w:color="auto"/>
                <w:left w:val="none" w:sz="0" w:space="0" w:color="auto"/>
                <w:bottom w:val="none" w:sz="0" w:space="0" w:color="auto"/>
                <w:right w:val="none" w:sz="0" w:space="0" w:color="auto"/>
              </w:divBdr>
              <w:divsChild>
                <w:div w:id="741559563">
                  <w:marLeft w:val="0"/>
                  <w:marRight w:val="0"/>
                  <w:marTop w:val="0"/>
                  <w:marBottom w:val="0"/>
                  <w:divBdr>
                    <w:top w:val="none" w:sz="0" w:space="0" w:color="auto"/>
                    <w:left w:val="none" w:sz="0" w:space="0" w:color="auto"/>
                    <w:bottom w:val="none" w:sz="0" w:space="0" w:color="auto"/>
                    <w:right w:val="none" w:sz="0" w:space="0" w:color="auto"/>
                  </w:divBdr>
                </w:div>
              </w:divsChild>
            </w:div>
            <w:div w:id="2063481354">
              <w:marLeft w:val="0"/>
              <w:marRight w:val="0"/>
              <w:marTop w:val="0"/>
              <w:marBottom w:val="0"/>
              <w:divBdr>
                <w:top w:val="none" w:sz="0" w:space="0" w:color="auto"/>
                <w:left w:val="none" w:sz="0" w:space="0" w:color="auto"/>
                <w:bottom w:val="none" w:sz="0" w:space="0" w:color="auto"/>
                <w:right w:val="none" w:sz="0" w:space="0" w:color="auto"/>
              </w:divBdr>
              <w:divsChild>
                <w:div w:id="118358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7439">
      <w:bodyDiv w:val="1"/>
      <w:marLeft w:val="0"/>
      <w:marRight w:val="0"/>
      <w:marTop w:val="0"/>
      <w:marBottom w:val="0"/>
      <w:divBdr>
        <w:top w:val="none" w:sz="0" w:space="0" w:color="auto"/>
        <w:left w:val="none" w:sz="0" w:space="0" w:color="auto"/>
        <w:bottom w:val="none" w:sz="0" w:space="0" w:color="auto"/>
        <w:right w:val="none" w:sz="0" w:space="0" w:color="auto"/>
      </w:divBdr>
    </w:div>
    <w:div w:id="618605097">
      <w:bodyDiv w:val="1"/>
      <w:marLeft w:val="0"/>
      <w:marRight w:val="0"/>
      <w:marTop w:val="0"/>
      <w:marBottom w:val="0"/>
      <w:divBdr>
        <w:top w:val="none" w:sz="0" w:space="0" w:color="auto"/>
        <w:left w:val="none" w:sz="0" w:space="0" w:color="auto"/>
        <w:bottom w:val="none" w:sz="0" w:space="0" w:color="auto"/>
        <w:right w:val="none" w:sz="0" w:space="0" w:color="auto"/>
      </w:divBdr>
    </w:div>
    <w:div w:id="627978245">
      <w:bodyDiv w:val="1"/>
      <w:marLeft w:val="0"/>
      <w:marRight w:val="0"/>
      <w:marTop w:val="0"/>
      <w:marBottom w:val="0"/>
      <w:divBdr>
        <w:top w:val="none" w:sz="0" w:space="0" w:color="auto"/>
        <w:left w:val="none" w:sz="0" w:space="0" w:color="auto"/>
        <w:bottom w:val="none" w:sz="0" w:space="0" w:color="auto"/>
        <w:right w:val="none" w:sz="0" w:space="0" w:color="auto"/>
      </w:divBdr>
      <w:divsChild>
        <w:div w:id="1527980993">
          <w:marLeft w:val="0"/>
          <w:marRight w:val="0"/>
          <w:marTop w:val="0"/>
          <w:marBottom w:val="0"/>
          <w:divBdr>
            <w:top w:val="none" w:sz="0" w:space="0" w:color="auto"/>
            <w:left w:val="none" w:sz="0" w:space="0" w:color="auto"/>
            <w:bottom w:val="none" w:sz="0" w:space="0" w:color="auto"/>
            <w:right w:val="none" w:sz="0" w:space="0" w:color="auto"/>
          </w:divBdr>
          <w:divsChild>
            <w:div w:id="1330983561">
              <w:marLeft w:val="0"/>
              <w:marRight w:val="0"/>
              <w:marTop w:val="0"/>
              <w:marBottom w:val="0"/>
              <w:divBdr>
                <w:top w:val="none" w:sz="0" w:space="0" w:color="auto"/>
                <w:left w:val="none" w:sz="0" w:space="0" w:color="auto"/>
                <w:bottom w:val="none" w:sz="0" w:space="0" w:color="auto"/>
                <w:right w:val="none" w:sz="0" w:space="0" w:color="auto"/>
              </w:divBdr>
              <w:divsChild>
                <w:div w:id="1755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91912">
      <w:bodyDiv w:val="1"/>
      <w:marLeft w:val="0"/>
      <w:marRight w:val="0"/>
      <w:marTop w:val="0"/>
      <w:marBottom w:val="0"/>
      <w:divBdr>
        <w:top w:val="none" w:sz="0" w:space="0" w:color="auto"/>
        <w:left w:val="none" w:sz="0" w:space="0" w:color="auto"/>
        <w:bottom w:val="none" w:sz="0" w:space="0" w:color="auto"/>
        <w:right w:val="none" w:sz="0" w:space="0" w:color="auto"/>
      </w:divBdr>
    </w:div>
    <w:div w:id="696664528">
      <w:bodyDiv w:val="1"/>
      <w:marLeft w:val="0"/>
      <w:marRight w:val="0"/>
      <w:marTop w:val="0"/>
      <w:marBottom w:val="0"/>
      <w:divBdr>
        <w:top w:val="none" w:sz="0" w:space="0" w:color="auto"/>
        <w:left w:val="none" w:sz="0" w:space="0" w:color="auto"/>
        <w:bottom w:val="none" w:sz="0" w:space="0" w:color="auto"/>
        <w:right w:val="none" w:sz="0" w:space="0" w:color="auto"/>
      </w:divBdr>
    </w:div>
    <w:div w:id="718090319">
      <w:bodyDiv w:val="1"/>
      <w:marLeft w:val="0"/>
      <w:marRight w:val="0"/>
      <w:marTop w:val="0"/>
      <w:marBottom w:val="0"/>
      <w:divBdr>
        <w:top w:val="none" w:sz="0" w:space="0" w:color="auto"/>
        <w:left w:val="none" w:sz="0" w:space="0" w:color="auto"/>
        <w:bottom w:val="none" w:sz="0" w:space="0" w:color="auto"/>
        <w:right w:val="none" w:sz="0" w:space="0" w:color="auto"/>
      </w:divBdr>
      <w:divsChild>
        <w:div w:id="655963167">
          <w:marLeft w:val="0"/>
          <w:marRight w:val="0"/>
          <w:marTop w:val="0"/>
          <w:marBottom w:val="0"/>
          <w:divBdr>
            <w:top w:val="none" w:sz="0" w:space="0" w:color="auto"/>
            <w:left w:val="none" w:sz="0" w:space="0" w:color="auto"/>
            <w:bottom w:val="none" w:sz="0" w:space="0" w:color="auto"/>
            <w:right w:val="none" w:sz="0" w:space="0" w:color="auto"/>
          </w:divBdr>
          <w:divsChild>
            <w:div w:id="631907008">
              <w:marLeft w:val="0"/>
              <w:marRight w:val="0"/>
              <w:marTop w:val="0"/>
              <w:marBottom w:val="0"/>
              <w:divBdr>
                <w:top w:val="none" w:sz="0" w:space="0" w:color="auto"/>
                <w:left w:val="none" w:sz="0" w:space="0" w:color="auto"/>
                <w:bottom w:val="none" w:sz="0" w:space="0" w:color="auto"/>
                <w:right w:val="none" w:sz="0" w:space="0" w:color="auto"/>
              </w:divBdr>
              <w:divsChild>
                <w:div w:id="61009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69530">
      <w:bodyDiv w:val="1"/>
      <w:marLeft w:val="0"/>
      <w:marRight w:val="0"/>
      <w:marTop w:val="0"/>
      <w:marBottom w:val="0"/>
      <w:divBdr>
        <w:top w:val="none" w:sz="0" w:space="0" w:color="auto"/>
        <w:left w:val="none" w:sz="0" w:space="0" w:color="auto"/>
        <w:bottom w:val="none" w:sz="0" w:space="0" w:color="auto"/>
        <w:right w:val="none" w:sz="0" w:space="0" w:color="auto"/>
      </w:divBdr>
    </w:div>
    <w:div w:id="953444772">
      <w:bodyDiv w:val="1"/>
      <w:marLeft w:val="0"/>
      <w:marRight w:val="0"/>
      <w:marTop w:val="0"/>
      <w:marBottom w:val="0"/>
      <w:divBdr>
        <w:top w:val="none" w:sz="0" w:space="0" w:color="auto"/>
        <w:left w:val="none" w:sz="0" w:space="0" w:color="auto"/>
        <w:bottom w:val="none" w:sz="0" w:space="0" w:color="auto"/>
        <w:right w:val="none" w:sz="0" w:space="0" w:color="auto"/>
      </w:divBdr>
    </w:div>
    <w:div w:id="1044058960">
      <w:bodyDiv w:val="1"/>
      <w:marLeft w:val="0"/>
      <w:marRight w:val="0"/>
      <w:marTop w:val="0"/>
      <w:marBottom w:val="0"/>
      <w:divBdr>
        <w:top w:val="none" w:sz="0" w:space="0" w:color="auto"/>
        <w:left w:val="none" w:sz="0" w:space="0" w:color="auto"/>
        <w:bottom w:val="none" w:sz="0" w:space="0" w:color="auto"/>
        <w:right w:val="none" w:sz="0" w:space="0" w:color="auto"/>
      </w:divBdr>
    </w:div>
    <w:div w:id="1093666706">
      <w:bodyDiv w:val="1"/>
      <w:marLeft w:val="0"/>
      <w:marRight w:val="0"/>
      <w:marTop w:val="0"/>
      <w:marBottom w:val="0"/>
      <w:divBdr>
        <w:top w:val="none" w:sz="0" w:space="0" w:color="auto"/>
        <w:left w:val="none" w:sz="0" w:space="0" w:color="auto"/>
        <w:bottom w:val="none" w:sz="0" w:space="0" w:color="auto"/>
        <w:right w:val="none" w:sz="0" w:space="0" w:color="auto"/>
      </w:divBdr>
    </w:div>
    <w:div w:id="1237976660">
      <w:bodyDiv w:val="1"/>
      <w:marLeft w:val="0"/>
      <w:marRight w:val="0"/>
      <w:marTop w:val="0"/>
      <w:marBottom w:val="0"/>
      <w:divBdr>
        <w:top w:val="none" w:sz="0" w:space="0" w:color="auto"/>
        <w:left w:val="none" w:sz="0" w:space="0" w:color="auto"/>
        <w:bottom w:val="none" w:sz="0" w:space="0" w:color="auto"/>
        <w:right w:val="none" w:sz="0" w:space="0" w:color="auto"/>
      </w:divBdr>
    </w:div>
    <w:div w:id="1328098430">
      <w:bodyDiv w:val="1"/>
      <w:marLeft w:val="0"/>
      <w:marRight w:val="0"/>
      <w:marTop w:val="0"/>
      <w:marBottom w:val="0"/>
      <w:divBdr>
        <w:top w:val="none" w:sz="0" w:space="0" w:color="auto"/>
        <w:left w:val="none" w:sz="0" w:space="0" w:color="auto"/>
        <w:bottom w:val="none" w:sz="0" w:space="0" w:color="auto"/>
        <w:right w:val="none" w:sz="0" w:space="0" w:color="auto"/>
      </w:divBdr>
    </w:div>
    <w:div w:id="1416704392">
      <w:bodyDiv w:val="1"/>
      <w:marLeft w:val="0"/>
      <w:marRight w:val="0"/>
      <w:marTop w:val="0"/>
      <w:marBottom w:val="0"/>
      <w:divBdr>
        <w:top w:val="none" w:sz="0" w:space="0" w:color="auto"/>
        <w:left w:val="none" w:sz="0" w:space="0" w:color="auto"/>
        <w:bottom w:val="none" w:sz="0" w:space="0" w:color="auto"/>
        <w:right w:val="none" w:sz="0" w:space="0" w:color="auto"/>
      </w:divBdr>
    </w:div>
    <w:div w:id="1427728050">
      <w:bodyDiv w:val="1"/>
      <w:marLeft w:val="0"/>
      <w:marRight w:val="0"/>
      <w:marTop w:val="0"/>
      <w:marBottom w:val="0"/>
      <w:divBdr>
        <w:top w:val="none" w:sz="0" w:space="0" w:color="auto"/>
        <w:left w:val="none" w:sz="0" w:space="0" w:color="auto"/>
        <w:bottom w:val="none" w:sz="0" w:space="0" w:color="auto"/>
        <w:right w:val="none" w:sz="0" w:space="0" w:color="auto"/>
      </w:divBdr>
    </w:div>
    <w:div w:id="1447197385">
      <w:bodyDiv w:val="1"/>
      <w:marLeft w:val="0"/>
      <w:marRight w:val="0"/>
      <w:marTop w:val="0"/>
      <w:marBottom w:val="0"/>
      <w:divBdr>
        <w:top w:val="none" w:sz="0" w:space="0" w:color="auto"/>
        <w:left w:val="none" w:sz="0" w:space="0" w:color="auto"/>
        <w:bottom w:val="none" w:sz="0" w:space="0" w:color="auto"/>
        <w:right w:val="none" w:sz="0" w:space="0" w:color="auto"/>
      </w:divBdr>
    </w:div>
    <w:div w:id="1515001900">
      <w:bodyDiv w:val="1"/>
      <w:marLeft w:val="0"/>
      <w:marRight w:val="0"/>
      <w:marTop w:val="0"/>
      <w:marBottom w:val="0"/>
      <w:divBdr>
        <w:top w:val="none" w:sz="0" w:space="0" w:color="auto"/>
        <w:left w:val="none" w:sz="0" w:space="0" w:color="auto"/>
        <w:bottom w:val="none" w:sz="0" w:space="0" w:color="auto"/>
        <w:right w:val="none" w:sz="0" w:space="0" w:color="auto"/>
      </w:divBdr>
    </w:div>
    <w:div w:id="1521550365">
      <w:bodyDiv w:val="1"/>
      <w:marLeft w:val="0"/>
      <w:marRight w:val="0"/>
      <w:marTop w:val="0"/>
      <w:marBottom w:val="0"/>
      <w:divBdr>
        <w:top w:val="none" w:sz="0" w:space="0" w:color="auto"/>
        <w:left w:val="none" w:sz="0" w:space="0" w:color="auto"/>
        <w:bottom w:val="none" w:sz="0" w:space="0" w:color="auto"/>
        <w:right w:val="none" w:sz="0" w:space="0" w:color="auto"/>
      </w:divBdr>
    </w:div>
    <w:div w:id="1524244365">
      <w:bodyDiv w:val="1"/>
      <w:marLeft w:val="0"/>
      <w:marRight w:val="0"/>
      <w:marTop w:val="0"/>
      <w:marBottom w:val="0"/>
      <w:divBdr>
        <w:top w:val="none" w:sz="0" w:space="0" w:color="auto"/>
        <w:left w:val="none" w:sz="0" w:space="0" w:color="auto"/>
        <w:bottom w:val="none" w:sz="0" w:space="0" w:color="auto"/>
        <w:right w:val="none" w:sz="0" w:space="0" w:color="auto"/>
      </w:divBdr>
    </w:div>
    <w:div w:id="1631747741">
      <w:bodyDiv w:val="1"/>
      <w:marLeft w:val="0"/>
      <w:marRight w:val="0"/>
      <w:marTop w:val="0"/>
      <w:marBottom w:val="0"/>
      <w:divBdr>
        <w:top w:val="none" w:sz="0" w:space="0" w:color="auto"/>
        <w:left w:val="none" w:sz="0" w:space="0" w:color="auto"/>
        <w:bottom w:val="none" w:sz="0" w:space="0" w:color="auto"/>
        <w:right w:val="none" w:sz="0" w:space="0" w:color="auto"/>
      </w:divBdr>
    </w:div>
    <w:div w:id="1819683941">
      <w:bodyDiv w:val="1"/>
      <w:marLeft w:val="0"/>
      <w:marRight w:val="0"/>
      <w:marTop w:val="0"/>
      <w:marBottom w:val="0"/>
      <w:divBdr>
        <w:top w:val="none" w:sz="0" w:space="0" w:color="auto"/>
        <w:left w:val="none" w:sz="0" w:space="0" w:color="auto"/>
        <w:bottom w:val="none" w:sz="0" w:space="0" w:color="auto"/>
        <w:right w:val="none" w:sz="0" w:space="0" w:color="auto"/>
      </w:divBdr>
    </w:div>
    <w:div w:id="1857887790">
      <w:bodyDiv w:val="1"/>
      <w:marLeft w:val="0"/>
      <w:marRight w:val="0"/>
      <w:marTop w:val="0"/>
      <w:marBottom w:val="0"/>
      <w:divBdr>
        <w:top w:val="none" w:sz="0" w:space="0" w:color="auto"/>
        <w:left w:val="none" w:sz="0" w:space="0" w:color="auto"/>
        <w:bottom w:val="none" w:sz="0" w:space="0" w:color="auto"/>
        <w:right w:val="none" w:sz="0" w:space="0" w:color="auto"/>
      </w:divBdr>
    </w:div>
    <w:div w:id="1905289924">
      <w:bodyDiv w:val="1"/>
      <w:marLeft w:val="0"/>
      <w:marRight w:val="0"/>
      <w:marTop w:val="0"/>
      <w:marBottom w:val="0"/>
      <w:divBdr>
        <w:top w:val="none" w:sz="0" w:space="0" w:color="auto"/>
        <w:left w:val="none" w:sz="0" w:space="0" w:color="auto"/>
        <w:bottom w:val="none" w:sz="0" w:space="0" w:color="auto"/>
        <w:right w:val="none" w:sz="0" w:space="0" w:color="auto"/>
      </w:divBdr>
    </w:div>
    <w:div w:id="1957328408">
      <w:bodyDiv w:val="1"/>
      <w:marLeft w:val="0"/>
      <w:marRight w:val="0"/>
      <w:marTop w:val="0"/>
      <w:marBottom w:val="0"/>
      <w:divBdr>
        <w:top w:val="none" w:sz="0" w:space="0" w:color="auto"/>
        <w:left w:val="none" w:sz="0" w:space="0" w:color="auto"/>
        <w:bottom w:val="none" w:sz="0" w:space="0" w:color="auto"/>
        <w:right w:val="none" w:sz="0" w:space="0" w:color="auto"/>
      </w:divBdr>
      <w:divsChild>
        <w:div w:id="401828641">
          <w:marLeft w:val="0"/>
          <w:marRight w:val="0"/>
          <w:marTop w:val="0"/>
          <w:marBottom w:val="0"/>
          <w:divBdr>
            <w:top w:val="none" w:sz="0" w:space="0" w:color="auto"/>
            <w:left w:val="none" w:sz="0" w:space="0" w:color="auto"/>
            <w:bottom w:val="none" w:sz="0" w:space="0" w:color="auto"/>
            <w:right w:val="none" w:sz="0" w:space="0" w:color="auto"/>
          </w:divBdr>
          <w:divsChild>
            <w:div w:id="838040753">
              <w:marLeft w:val="0"/>
              <w:marRight w:val="0"/>
              <w:marTop w:val="0"/>
              <w:marBottom w:val="0"/>
              <w:divBdr>
                <w:top w:val="none" w:sz="0" w:space="0" w:color="auto"/>
                <w:left w:val="none" w:sz="0" w:space="0" w:color="auto"/>
                <w:bottom w:val="none" w:sz="0" w:space="0" w:color="auto"/>
                <w:right w:val="none" w:sz="0" w:space="0" w:color="auto"/>
              </w:divBdr>
              <w:divsChild>
                <w:div w:id="10377143">
                  <w:marLeft w:val="0"/>
                  <w:marRight w:val="0"/>
                  <w:marTop w:val="0"/>
                  <w:marBottom w:val="0"/>
                  <w:divBdr>
                    <w:top w:val="none" w:sz="0" w:space="0" w:color="auto"/>
                    <w:left w:val="none" w:sz="0" w:space="0" w:color="auto"/>
                    <w:bottom w:val="none" w:sz="0" w:space="0" w:color="auto"/>
                    <w:right w:val="none" w:sz="0" w:space="0" w:color="auto"/>
                  </w:divBdr>
                </w:div>
              </w:divsChild>
            </w:div>
            <w:div w:id="501164723">
              <w:marLeft w:val="0"/>
              <w:marRight w:val="0"/>
              <w:marTop w:val="0"/>
              <w:marBottom w:val="0"/>
              <w:divBdr>
                <w:top w:val="none" w:sz="0" w:space="0" w:color="auto"/>
                <w:left w:val="none" w:sz="0" w:space="0" w:color="auto"/>
                <w:bottom w:val="none" w:sz="0" w:space="0" w:color="auto"/>
                <w:right w:val="none" w:sz="0" w:space="0" w:color="auto"/>
              </w:divBdr>
              <w:divsChild>
                <w:div w:id="124232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53757">
      <w:bodyDiv w:val="1"/>
      <w:marLeft w:val="0"/>
      <w:marRight w:val="0"/>
      <w:marTop w:val="0"/>
      <w:marBottom w:val="0"/>
      <w:divBdr>
        <w:top w:val="none" w:sz="0" w:space="0" w:color="auto"/>
        <w:left w:val="none" w:sz="0" w:space="0" w:color="auto"/>
        <w:bottom w:val="none" w:sz="0" w:space="0" w:color="auto"/>
        <w:right w:val="none" w:sz="0" w:space="0" w:color="auto"/>
      </w:divBdr>
    </w:div>
    <w:div w:id="2068723437">
      <w:bodyDiv w:val="1"/>
      <w:marLeft w:val="0"/>
      <w:marRight w:val="0"/>
      <w:marTop w:val="0"/>
      <w:marBottom w:val="0"/>
      <w:divBdr>
        <w:top w:val="none" w:sz="0" w:space="0" w:color="auto"/>
        <w:left w:val="none" w:sz="0" w:space="0" w:color="auto"/>
        <w:bottom w:val="none" w:sz="0" w:space="0" w:color="auto"/>
        <w:right w:val="none" w:sz="0" w:space="0" w:color="auto"/>
      </w:divBdr>
    </w:div>
    <w:div w:id="210025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B87C3-5E5A-CC45-ABAE-4FE6D309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117</Pages>
  <Words>292217</Words>
  <Characters>1665638</Characters>
  <Application>Microsoft Office Word</Application>
  <DocSecurity>0</DocSecurity>
  <Lines>13880</Lines>
  <Paragraphs>3907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Schumer, Maya Claire</dc:creator>
  <cp:keywords/>
  <dc:description/>
  <cp:lastModifiedBy>Schumer, Maya Claire</cp:lastModifiedBy>
  <cp:revision>2</cp:revision>
  <cp:lastPrinted>2021-07-06T17:51:00Z</cp:lastPrinted>
  <dcterms:created xsi:type="dcterms:W3CDTF">2023-02-09T00:08:00Z</dcterms:created>
  <dcterms:modified xsi:type="dcterms:W3CDTF">2023-02-09T00:08:00Z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id="Zk6UHyzY"/&gt;&lt;style id="http://www.zotero.org/styles/vancouver" locale="en-US" hasBibliography="1" bibliographyStyleHasBeenSet="1"/&gt;&lt;prefs&gt;&lt;pref name="fieldType" value="Field"/&gt;&lt;pref name="delayCit</vt:lpwstr>
  </property>
  <property fmtid="{D5CDD505-2E9C-101B-9397-08002B2CF9AE}" pid="3" name="ZOTERO_PREF_2">
    <vt:lpwstr>ationUpdates" value="true"/&gt;&lt;pref name="dontAskDelayCitationUpdates" value="true"/&gt;&lt;/prefs&gt;&lt;/data&gt;</vt:lpwstr>
  </property>
</Properties>
</file>