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A1404" w14:textId="2997A19D" w:rsidR="00996E3F" w:rsidRPr="00B01B15" w:rsidRDefault="002D2DCB">
      <w:pPr>
        <w:rPr>
          <w:b/>
          <w:bCs/>
        </w:rPr>
      </w:pPr>
      <w:r w:rsidRPr="00B01B15">
        <w:rPr>
          <w:b/>
          <w:bCs/>
        </w:rPr>
        <w:t>Supplementary Materials</w:t>
      </w:r>
    </w:p>
    <w:p w14:paraId="391FD9FB" w14:textId="15FA32C6" w:rsidR="002D2DCB" w:rsidRDefault="002D2DCB"/>
    <w:p w14:paraId="3A7A9F6F" w14:textId="060DC591" w:rsidR="002D2DCB" w:rsidRPr="002D2DCB" w:rsidRDefault="002D2DCB">
      <w:pPr>
        <w:rPr>
          <w:b/>
          <w:bCs/>
        </w:rPr>
      </w:pPr>
      <w:r w:rsidRPr="002D2DCB">
        <w:rPr>
          <w:b/>
          <w:bCs/>
        </w:rPr>
        <w:t xml:space="preserve">Supplementary Figure 1. </w:t>
      </w:r>
      <w:r w:rsidRPr="00971224">
        <w:t>CONSORT Flowchart.</w:t>
      </w:r>
    </w:p>
    <w:p w14:paraId="013C7D14" w14:textId="5EB7918A" w:rsidR="002D2DCB" w:rsidRDefault="005D59AA">
      <w:r>
        <w:rPr>
          <w:noProof/>
        </w:rPr>
        <w:drawing>
          <wp:inline distT="0" distB="0" distL="0" distR="0" wp14:anchorId="45E3393A" wp14:editId="0C51212E">
            <wp:extent cx="5924278" cy="6035675"/>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5384" t="12362" r="15866" b="3132"/>
                    <a:stretch/>
                  </pic:blipFill>
                  <pic:spPr bwMode="auto">
                    <a:xfrm>
                      <a:off x="0" y="0"/>
                      <a:ext cx="5932232" cy="6043779"/>
                    </a:xfrm>
                    <a:prstGeom prst="rect">
                      <a:avLst/>
                    </a:prstGeom>
                    <a:ln>
                      <a:noFill/>
                    </a:ln>
                    <a:extLst>
                      <a:ext uri="{53640926-AAD7-44D8-BBD7-CCE9431645EC}">
                        <a14:shadowObscured xmlns:a14="http://schemas.microsoft.com/office/drawing/2010/main"/>
                      </a:ext>
                    </a:extLst>
                  </pic:spPr>
                </pic:pic>
              </a:graphicData>
            </a:graphic>
          </wp:inline>
        </w:drawing>
      </w:r>
    </w:p>
    <w:p w14:paraId="05F68AD8" w14:textId="77777777" w:rsidR="005D59AA" w:rsidRDefault="005D59AA" w:rsidP="00A24810">
      <w:pPr>
        <w:rPr>
          <w:b/>
          <w:bCs/>
        </w:rPr>
      </w:pPr>
    </w:p>
    <w:p w14:paraId="5564E73F" w14:textId="77777777" w:rsidR="005D59AA" w:rsidRDefault="005D59AA" w:rsidP="00A24810">
      <w:pPr>
        <w:rPr>
          <w:b/>
          <w:bCs/>
        </w:rPr>
      </w:pPr>
    </w:p>
    <w:p w14:paraId="268600C9" w14:textId="1F72A141" w:rsidR="005D59AA" w:rsidRDefault="005D59AA" w:rsidP="00A24810">
      <w:pPr>
        <w:rPr>
          <w:b/>
          <w:bCs/>
        </w:rPr>
      </w:pPr>
    </w:p>
    <w:p w14:paraId="0BA10649" w14:textId="3B7AD448" w:rsidR="002B0A15" w:rsidRDefault="002B0A15" w:rsidP="00A24810">
      <w:pPr>
        <w:rPr>
          <w:b/>
          <w:bCs/>
        </w:rPr>
      </w:pPr>
    </w:p>
    <w:p w14:paraId="722EA15D" w14:textId="77777777" w:rsidR="002B0A15" w:rsidRDefault="002B0A15" w:rsidP="00A24810">
      <w:pPr>
        <w:rPr>
          <w:b/>
          <w:bCs/>
        </w:rPr>
      </w:pPr>
    </w:p>
    <w:p w14:paraId="6EF063EA" w14:textId="66A75A12" w:rsidR="00A24810" w:rsidRDefault="00A24810" w:rsidP="00A24810">
      <w:pPr>
        <w:rPr>
          <w:b/>
          <w:bCs/>
        </w:rPr>
      </w:pPr>
      <w:r>
        <w:rPr>
          <w:b/>
          <w:bCs/>
        </w:rPr>
        <w:t xml:space="preserve">Supplementary </w:t>
      </w:r>
      <w:r w:rsidR="00472C61">
        <w:rPr>
          <w:b/>
          <w:bCs/>
        </w:rPr>
        <w:t>F</w:t>
      </w:r>
      <w:r>
        <w:rPr>
          <w:b/>
          <w:bCs/>
        </w:rPr>
        <w:t xml:space="preserve">igure 2. </w:t>
      </w:r>
      <w:r w:rsidRPr="00517EEB">
        <w:t>Correlation between MADRS change and pre/post session systolic blood pressure change from baseline to endpoint</w:t>
      </w:r>
      <w:r>
        <w:t xml:space="preserve"> (all participants)</w:t>
      </w:r>
      <w:r w:rsidRPr="00517EEB">
        <w:t>.</w:t>
      </w:r>
      <w:r>
        <w:rPr>
          <w:b/>
          <w:bCs/>
        </w:rPr>
        <w:t xml:space="preserve">  </w:t>
      </w:r>
    </w:p>
    <w:p w14:paraId="1736030B" w14:textId="77777777" w:rsidR="00A24810" w:rsidRDefault="00A24810" w:rsidP="00A24810">
      <w:pPr>
        <w:rPr>
          <w:b/>
          <w:bCs/>
        </w:rPr>
      </w:pPr>
      <w:r>
        <w:rPr>
          <w:noProof/>
        </w:rPr>
        <w:drawing>
          <wp:inline distT="0" distB="0" distL="0" distR="0" wp14:anchorId="4622CA72" wp14:editId="3FBD50BB">
            <wp:extent cx="5943600" cy="35941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594100"/>
                    </a:xfrm>
                    <a:prstGeom prst="rect">
                      <a:avLst/>
                    </a:prstGeom>
                    <a:noFill/>
                    <a:ln>
                      <a:noFill/>
                    </a:ln>
                  </pic:spPr>
                </pic:pic>
              </a:graphicData>
            </a:graphic>
          </wp:inline>
        </w:drawing>
      </w:r>
    </w:p>
    <w:p w14:paraId="0E1F7A5E" w14:textId="77777777" w:rsidR="00A24810" w:rsidRPr="00D70A06" w:rsidRDefault="00A24810" w:rsidP="00A24810">
      <w:pPr>
        <w:rPr>
          <w:sz w:val="20"/>
          <w:szCs w:val="20"/>
        </w:rPr>
      </w:pPr>
      <w:r w:rsidRPr="00D70A06">
        <w:rPr>
          <w:sz w:val="20"/>
          <w:szCs w:val="20"/>
        </w:rPr>
        <w:t>Data points correspond to active (red) or sham (blue) tsDCS groups. Abbreviations: Montgomery Asberg Depression Rating Scale (MADRS); Blood pressure (BP); transcutaneous spinal direct current stimulation (tsDCS).</w:t>
      </w:r>
    </w:p>
    <w:p w14:paraId="68A6128E" w14:textId="77777777" w:rsidR="00A24810" w:rsidRDefault="00A24810" w:rsidP="00A24810">
      <w:pPr>
        <w:rPr>
          <w:b/>
          <w:bCs/>
        </w:rPr>
      </w:pPr>
    </w:p>
    <w:p w14:paraId="51327B0C" w14:textId="69D76873" w:rsidR="001D2B70" w:rsidRDefault="001D2B70"/>
    <w:p w14:paraId="07CEE82F" w14:textId="27AE15D6" w:rsidR="00A24810" w:rsidRDefault="00A24810"/>
    <w:p w14:paraId="5C888683" w14:textId="7C9D2C46" w:rsidR="00A24810" w:rsidRDefault="00A24810"/>
    <w:p w14:paraId="34B86DB8" w14:textId="22560217" w:rsidR="00A24810" w:rsidRDefault="00A24810"/>
    <w:p w14:paraId="589AE274" w14:textId="48EE5B86" w:rsidR="00A24810" w:rsidRDefault="00A24810"/>
    <w:p w14:paraId="7B3A0648" w14:textId="7C0FF9DB" w:rsidR="00A24810" w:rsidRDefault="00A24810"/>
    <w:p w14:paraId="0BF13096" w14:textId="3EE19EDE" w:rsidR="00A24810" w:rsidRDefault="00A24810"/>
    <w:p w14:paraId="70988336" w14:textId="25EEA348" w:rsidR="00A24810" w:rsidRDefault="00A24810"/>
    <w:p w14:paraId="4EFAD3F4" w14:textId="6ECD8D30" w:rsidR="00A24810" w:rsidRDefault="00A24810"/>
    <w:p w14:paraId="5EAE640B" w14:textId="77777777" w:rsidR="00A24810" w:rsidRDefault="00A24810"/>
    <w:p w14:paraId="6970552F" w14:textId="77777777" w:rsidR="001D2B70" w:rsidRDefault="001D2B70"/>
    <w:tbl>
      <w:tblPr>
        <w:tblStyle w:val="ListTable1Light-Accent6"/>
        <w:tblW w:w="8668" w:type="dxa"/>
        <w:tblLayout w:type="fixed"/>
        <w:tblLook w:val="0600" w:firstRow="0" w:lastRow="0" w:firstColumn="0" w:lastColumn="0" w:noHBand="1" w:noVBand="1"/>
      </w:tblPr>
      <w:tblGrid>
        <w:gridCol w:w="4333"/>
        <w:gridCol w:w="4335"/>
      </w:tblGrid>
      <w:tr w:rsidR="00996E3F" w:rsidRPr="001F4B49" w14:paraId="29A51F0E" w14:textId="77777777" w:rsidTr="00A24810">
        <w:trPr>
          <w:trHeight w:val="446"/>
        </w:trPr>
        <w:tc>
          <w:tcPr>
            <w:tcW w:w="8668" w:type="dxa"/>
            <w:gridSpan w:val="2"/>
            <w:tcBorders>
              <w:bottom w:val="single" w:sz="4" w:space="0" w:color="auto"/>
            </w:tcBorders>
            <w:hideMark/>
          </w:tcPr>
          <w:p w14:paraId="03D55185" w14:textId="63065C3F" w:rsidR="00996E3F" w:rsidRPr="001F4B49" w:rsidRDefault="00996E3F" w:rsidP="006A55FB">
            <w:pPr>
              <w:widowControl w:val="0"/>
              <w:tabs>
                <w:tab w:val="left" w:pos="1140"/>
              </w:tabs>
              <w:spacing w:line="360" w:lineRule="auto"/>
              <w:rPr>
                <w:rFonts w:eastAsia="Times New Roman" w:cstheme="minorHAnsi"/>
              </w:rPr>
            </w:pPr>
            <w:r>
              <w:rPr>
                <w:rFonts w:eastAsia="Times New Roman" w:cstheme="minorHAnsi"/>
                <w:b/>
              </w:rPr>
              <w:lastRenderedPageBreak/>
              <w:t xml:space="preserve">Supplementary </w:t>
            </w:r>
            <w:r w:rsidRPr="001F4B49">
              <w:rPr>
                <w:rFonts w:eastAsia="Times New Roman" w:cstheme="minorHAnsi"/>
                <w:b/>
              </w:rPr>
              <w:t>Table 1</w:t>
            </w:r>
            <w:r w:rsidRPr="001F4B49">
              <w:rPr>
                <w:rFonts w:eastAsia="Times New Roman" w:cstheme="minorHAnsi"/>
              </w:rPr>
              <w:t xml:space="preserve">. Description of the </w:t>
            </w:r>
            <w:r>
              <w:rPr>
                <w:rFonts w:eastAsia="Times New Roman" w:cstheme="minorHAnsi"/>
              </w:rPr>
              <w:t xml:space="preserve">3D-anatomical dataset that corresponds to the </w:t>
            </w:r>
            <w:r w:rsidRPr="001F4B49">
              <w:rPr>
                <w:rFonts w:eastAsia="Times New Roman" w:cstheme="minorHAnsi"/>
              </w:rPr>
              <w:t xml:space="preserve">Duke </w:t>
            </w:r>
            <w:r>
              <w:rPr>
                <w:rFonts w:eastAsia="Times New Roman" w:cstheme="minorHAnsi"/>
              </w:rPr>
              <w:t>human model from the Virtual Population (ViP)2.0 model.</w:t>
            </w:r>
          </w:p>
        </w:tc>
      </w:tr>
      <w:tr w:rsidR="00996E3F" w:rsidRPr="001F4B49" w14:paraId="1AF61991" w14:textId="77777777" w:rsidTr="00A24810">
        <w:trPr>
          <w:trHeight w:val="564"/>
        </w:trPr>
        <w:tc>
          <w:tcPr>
            <w:tcW w:w="4333" w:type="dxa"/>
            <w:tcBorders>
              <w:top w:val="single" w:sz="12" w:space="0" w:color="auto"/>
            </w:tcBorders>
            <w:hideMark/>
          </w:tcPr>
          <w:p w14:paraId="3EA5175B"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Sex</w:t>
            </w:r>
          </w:p>
        </w:tc>
        <w:tc>
          <w:tcPr>
            <w:tcW w:w="4334" w:type="dxa"/>
            <w:tcBorders>
              <w:top w:val="single" w:sz="12" w:space="0" w:color="auto"/>
            </w:tcBorders>
            <w:hideMark/>
          </w:tcPr>
          <w:p w14:paraId="5E7DCB88"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male</w:t>
            </w:r>
          </w:p>
        </w:tc>
      </w:tr>
      <w:tr w:rsidR="00996E3F" w:rsidRPr="001F4B49" w14:paraId="21044BAA" w14:textId="77777777" w:rsidTr="00A24810">
        <w:trPr>
          <w:trHeight w:val="579"/>
        </w:trPr>
        <w:tc>
          <w:tcPr>
            <w:tcW w:w="4333" w:type="dxa"/>
            <w:hideMark/>
          </w:tcPr>
          <w:p w14:paraId="6E3F9E7F"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Type</w:t>
            </w:r>
          </w:p>
        </w:tc>
        <w:tc>
          <w:tcPr>
            <w:tcW w:w="4334" w:type="dxa"/>
            <w:hideMark/>
          </w:tcPr>
          <w:p w14:paraId="19B071A3"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Young adult</w:t>
            </w:r>
          </w:p>
        </w:tc>
      </w:tr>
      <w:tr w:rsidR="00996E3F" w:rsidRPr="001F4B49" w14:paraId="5B14B92A" w14:textId="77777777" w:rsidTr="00A24810">
        <w:trPr>
          <w:trHeight w:val="564"/>
        </w:trPr>
        <w:tc>
          <w:tcPr>
            <w:tcW w:w="4333" w:type="dxa"/>
            <w:hideMark/>
          </w:tcPr>
          <w:p w14:paraId="3CD77D3E"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Height (m)</w:t>
            </w:r>
          </w:p>
        </w:tc>
        <w:tc>
          <w:tcPr>
            <w:tcW w:w="4334" w:type="dxa"/>
            <w:hideMark/>
          </w:tcPr>
          <w:p w14:paraId="31EC8E1D"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1.77</w:t>
            </w:r>
          </w:p>
        </w:tc>
      </w:tr>
      <w:tr w:rsidR="00996E3F" w:rsidRPr="001F4B49" w14:paraId="63BC8C50" w14:textId="77777777" w:rsidTr="00A24810">
        <w:trPr>
          <w:trHeight w:val="564"/>
        </w:trPr>
        <w:tc>
          <w:tcPr>
            <w:tcW w:w="4333" w:type="dxa"/>
            <w:hideMark/>
          </w:tcPr>
          <w:p w14:paraId="451056CD"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Weight (kg)</w:t>
            </w:r>
          </w:p>
        </w:tc>
        <w:tc>
          <w:tcPr>
            <w:tcW w:w="4334" w:type="dxa"/>
            <w:hideMark/>
          </w:tcPr>
          <w:p w14:paraId="1EDEC872"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70.3</w:t>
            </w:r>
          </w:p>
        </w:tc>
      </w:tr>
      <w:tr w:rsidR="00996E3F" w:rsidRPr="001F4B49" w14:paraId="74143A43" w14:textId="77777777" w:rsidTr="00A24810">
        <w:trPr>
          <w:trHeight w:val="564"/>
        </w:trPr>
        <w:tc>
          <w:tcPr>
            <w:tcW w:w="4333" w:type="dxa"/>
            <w:hideMark/>
          </w:tcPr>
          <w:p w14:paraId="535FBD2A"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BMI (kg/m</w:t>
            </w:r>
            <w:r w:rsidRPr="001F4B49">
              <w:rPr>
                <w:rFonts w:eastAsia="Times New Roman" w:cstheme="minorHAnsi"/>
                <w:vertAlign w:val="superscript"/>
              </w:rPr>
              <w:t>2</w:t>
            </w:r>
            <w:r w:rsidRPr="001F4B49">
              <w:rPr>
                <w:rFonts w:eastAsia="Times New Roman" w:cstheme="minorHAnsi"/>
              </w:rPr>
              <w:t>)</w:t>
            </w:r>
          </w:p>
        </w:tc>
        <w:tc>
          <w:tcPr>
            <w:tcW w:w="4334" w:type="dxa"/>
            <w:hideMark/>
          </w:tcPr>
          <w:p w14:paraId="1AE8E7E0"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22.4</w:t>
            </w:r>
          </w:p>
        </w:tc>
      </w:tr>
      <w:tr w:rsidR="00996E3F" w:rsidRPr="001F4B49" w14:paraId="5314E6EA" w14:textId="77777777" w:rsidTr="00A24810">
        <w:trPr>
          <w:trHeight w:val="564"/>
        </w:trPr>
        <w:tc>
          <w:tcPr>
            <w:tcW w:w="4333" w:type="dxa"/>
            <w:hideMark/>
          </w:tcPr>
          <w:p w14:paraId="470C1DE4"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Resolution (mm)</w:t>
            </w:r>
          </w:p>
        </w:tc>
        <w:tc>
          <w:tcPr>
            <w:tcW w:w="4334" w:type="dxa"/>
            <w:hideMark/>
          </w:tcPr>
          <w:p w14:paraId="36E38FEA" w14:textId="77777777" w:rsidR="00996E3F" w:rsidRPr="001F4B49" w:rsidRDefault="00996E3F" w:rsidP="00A153E4">
            <w:pPr>
              <w:widowControl w:val="0"/>
              <w:spacing w:line="360" w:lineRule="auto"/>
              <w:rPr>
                <w:rFonts w:eastAsia="Times New Roman" w:cstheme="minorHAnsi"/>
              </w:rPr>
            </w:pPr>
            <w:r w:rsidRPr="001F4B49">
              <w:rPr>
                <w:rFonts w:eastAsia="Times New Roman" w:cstheme="minorHAnsi"/>
              </w:rPr>
              <w:t>1 x 1 x 1</w:t>
            </w:r>
          </w:p>
        </w:tc>
      </w:tr>
      <w:tr w:rsidR="00996E3F" w:rsidRPr="00A24810" w14:paraId="57D4015F" w14:textId="77777777" w:rsidTr="00A24810">
        <w:trPr>
          <w:trHeight w:val="579"/>
        </w:trPr>
        <w:tc>
          <w:tcPr>
            <w:tcW w:w="4333" w:type="dxa"/>
            <w:tcBorders>
              <w:bottom w:val="single" w:sz="12" w:space="0" w:color="auto"/>
            </w:tcBorders>
            <w:hideMark/>
          </w:tcPr>
          <w:p w14:paraId="63EB6FDB" w14:textId="77777777" w:rsidR="00996E3F" w:rsidRPr="00A24810" w:rsidRDefault="00996E3F" w:rsidP="00A153E4">
            <w:pPr>
              <w:widowControl w:val="0"/>
              <w:spacing w:line="360" w:lineRule="auto"/>
              <w:rPr>
                <w:rFonts w:eastAsia="Times New Roman" w:cstheme="minorHAnsi"/>
              </w:rPr>
            </w:pPr>
            <w:r w:rsidRPr="00A24810">
              <w:rPr>
                <w:rFonts w:eastAsia="Times New Roman" w:cstheme="minorHAnsi"/>
              </w:rPr>
              <w:t>Dimension (mm)</w:t>
            </w:r>
          </w:p>
        </w:tc>
        <w:tc>
          <w:tcPr>
            <w:tcW w:w="4334" w:type="dxa"/>
            <w:tcBorders>
              <w:bottom w:val="single" w:sz="12" w:space="0" w:color="auto"/>
            </w:tcBorders>
            <w:hideMark/>
          </w:tcPr>
          <w:p w14:paraId="5A2EFE06" w14:textId="77777777" w:rsidR="00996E3F" w:rsidRPr="00A24810" w:rsidRDefault="00996E3F" w:rsidP="00A153E4">
            <w:pPr>
              <w:widowControl w:val="0"/>
              <w:spacing w:line="360" w:lineRule="auto"/>
              <w:rPr>
                <w:rFonts w:eastAsia="Times New Roman" w:cstheme="minorHAnsi"/>
              </w:rPr>
            </w:pPr>
            <w:r w:rsidRPr="00A24810">
              <w:rPr>
                <w:rFonts w:eastAsia="Times New Roman" w:cstheme="minorHAnsi"/>
              </w:rPr>
              <w:t>545 x 298 x 1815</w:t>
            </w:r>
          </w:p>
        </w:tc>
      </w:tr>
    </w:tbl>
    <w:p w14:paraId="4CDB0EFE" w14:textId="298270BC" w:rsidR="00996E3F" w:rsidRDefault="00996E3F"/>
    <w:p w14:paraId="0C2BB145" w14:textId="77777777" w:rsidR="006C4346" w:rsidRDefault="006C4346"/>
    <w:p w14:paraId="0C7122ED" w14:textId="77777777" w:rsidR="001D2B70" w:rsidRDefault="001D2B70" w:rsidP="004B4D12">
      <w:pPr>
        <w:rPr>
          <w:b/>
          <w:bCs/>
        </w:rPr>
      </w:pPr>
    </w:p>
    <w:p w14:paraId="4F90059D" w14:textId="4C6336A1" w:rsidR="001D2B70" w:rsidRDefault="001D2B70" w:rsidP="004B4D12">
      <w:pPr>
        <w:rPr>
          <w:b/>
          <w:bCs/>
        </w:rPr>
      </w:pPr>
    </w:p>
    <w:p w14:paraId="15338C57" w14:textId="759BB4E0" w:rsidR="00971224" w:rsidRDefault="00971224" w:rsidP="004B4D12">
      <w:pPr>
        <w:rPr>
          <w:b/>
          <w:bCs/>
        </w:rPr>
      </w:pPr>
    </w:p>
    <w:p w14:paraId="7176FC51" w14:textId="7CBAB4DF" w:rsidR="00971224" w:rsidRDefault="00971224" w:rsidP="004B4D12">
      <w:pPr>
        <w:rPr>
          <w:b/>
          <w:bCs/>
        </w:rPr>
      </w:pPr>
    </w:p>
    <w:p w14:paraId="21B9BC2F" w14:textId="6D752393" w:rsidR="00971224" w:rsidRDefault="00971224" w:rsidP="004B4D12">
      <w:pPr>
        <w:rPr>
          <w:b/>
          <w:bCs/>
        </w:rPr>
      </w:pPr>
    </w:p>
    <w:p w14:paraId="41E2A9B3" w14:textId="2F951610" w:rsidR="00971224" w:rsidRDefault="00971224" w:rsidP="004B4D12">
      <w:pPr>
        <w:rPr>
          <w:b/>
          <w:bCs/>
        </w:rPr>
      </w:pPr>
    </w:p>
    <w:p w14:paraId="057C3C15" w14:textId="0A19A40F" w:rsidR="00971224" w:rsidRDefault="00971224" w:rsidP="004B4D12">
      <w:pPr>
        <w:rPr>
          <w:b/>
          <w:bCs/>
        </w:rPr>
      </w:pPr>
    </w:p>
    <w:p w14:paraId="14B7904B" w14:textId="6127539A" w:rsidR="00971224" w:rsidRDefault="00971224" w:rsidP="004B4D12">
      <w:pPr>
        <w:rPr>
          <w:b/>
          <w:bCs/>
        </w:rPr>
      </w:pPr>
    </w:p>
    <w:p w14:paraId="3CBF2A4A" w14:textId="6340F2B4" w:rsidR="00971224" w:rsidRDefault="00971224" w:rsidP="004B4D12">
      <w:pPr>
        <w:rPr>
          <w:b/>
          <w:bCs/>
        </w:rPr>
      </w:pPr>
    </w:p>
    <w:p w14:paraId="4DABD522" w14:textId="541C48D9" w:rsidR="00A24810" w:rsidRDefault="00A24810" w:rsidP="004B4D12">
      <w:pPr>
        <w:rPr>
          <w:b/>
          <w:bCs/>
        </w:rPr>
      </w:pPr>
    </w:p>
    <w:p w14:paraId="5C23A251" w14:textId="5E16F66F" w:rsidR="00A24810" w:rsidRDefault="00A24810" w:rsidP="004B4D12">
      <w:pPr>
        <w:rPr>
          <w:b/>
          <w:bCs/>
        </w:rPr>
      </w:pPr>
    </w:p>
    <w:p w14:paraId="31F8E794" w14:textId="34D8D7C8" w:rsidR="00A24810" w:rsidRDefault="00A24810" w:rsidP="004B4D12">
      <w:pPr>
        <w:rPr>
          <w:b/>
          <w:bCs/>
        </w:rPr>
      </w:pPr>
    </w:p>
    <w:p w14:paraId="7DDAE447" w14:textId="517462B7" w:rsidR="00A24810" w:rsidRDefault="00A24810" w:rsidP="004B4D12">
      <w:pPr>
        <w:rPr>
          <w:b/>
          <w:bCs/>
        </w:rPr>
      </w:pPr>
    </w:p>
    <w:p w14:paraId="78FBE81C" w14:textId="77777777" w:rsidR="00A24810" w:rsidRDefault="00A24810" w:rsidP="004B4D12">
      <w:pPr>
        <w:rPr>
          <w:b/>
          <w:bCs/>
        </w:rPr>
      </w:pPr>
    </w:p>
    <w:p w14:paraId="2A1BFA50" w14:textId="77777777" w:rsidR="00971224" w:rsidRDefault="00971224" w:rsidP="004B4D12">
      <w:pPr>
        <w:rPr>
          <w:b/>
          <w:bCs/>
        </w:rPr>
      </w:pPr>
    </w:p>
    <w:p w14:paraId="37F10379" w14:textId="788C029E" w:rsidR="00366FA5" w:rsidRDefault="00366FA5" w:rsidP="004B4D12">
      <w:pPr>
        <w:rPr>
          <w:b/>
          <w:bCs/>
        </w:rPr>
      </w:pPr>
      <w:r>
        <w:rPr>
          <w:b/>
          <w:bCs/>
        </w:rPr>
        <w:lastRenderedPageBreak/>
        <w:t xml:space="preserve">Supplementary </w:t>
      </w:r>
      <w:r w:rsidR="004446C5">
        <w:rPr>
          <w:b/>
          <w:bCs/>
        </w:rPr>
        <w:t>T</w:t>
      </w:r>
      <w:r>
        <w:rPr>
          <w:b/>
          <w:bCs/>
        </w:rPr>
        <w:t xml:space="preserve">able 2. </w:t>
      </w:r>
      <w:r w:rsidRPr="00673DCC">
        <w:t>Categorical response according to MADRS change from baseline to last available observation.</w:t>
      </w:r>
    </w:p>
    <w:p w14:paraId="122B37AA" w14:textId="77777777" w:rsidR="00366FA5" w:rsidRDefault="00366FA5" w:rsidP="004B4D12">
      <w:pPr>
        <w:rPr>
          <w:b/>
          <w:bCs/>
        </w:rPr>
      </w:pPr>
      <w:r>
        <w:rPr>
          <w:b/>
          <w:bCs/>
        </w:rPr>
        <w:t xml:space="preserve"> </w:t>
      </w:r>
    </w:p>
    <w:tbl>
      <w:tblPr>
        <w:tblW w:w="7704" w:type="dxa"/>
        <w:tblCellMar>
          <w:left w:w="0" w:type="dxa"/>
          <w:right w:w="0" w:type="dxa"/>
        </w:tblCellMar>
        <w:tblLook w:val="0600" w:firstRow="0" w:lastRow="0" w:firstColumn="0" w:lastColumn="0" w:noHBand="1" w:noVBand="1"/>
      </w:tblPr>
      <w:tblGrid>
        <w:gridCol w:w="3612"/>
        <w:gridCol w:w="1364"/>
        <w:gridCol w:w="1364"/>
        <w:gridCol w:w="1364"/>
      </w:tblGrid>
      <w:tr w:rsidR="00366FA5" w:rsidRPr="00366FA5" w14:paraId="617FACDD" w14:textId="7587DBA7" w:rsidTr="00366FA5">
        <w:trPr>
          <w:trHeight w:val="300"/>
        </w:trPr>
        <w:tc>
          <w:tcPr>
            <w:tcW w:w="3612"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1F032550"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Categorical response</w:t>
            </w:r>
          </w:p>
        </w:tc>
        <w:tc>
          <w:tcPr>
            <w:tcW w:w="136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56BB3C83"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Sham</w:t>
            </w:r>
          </w:p>
        </w:tc>
        <w:tc>
          <w:tcPr>
            <w:tcW w:w="136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680D4E3F"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Active</w:t>
            </w:r>
          </w:p>
        </w:tc>
        <w:tc>
          <w:tcPr>
            <w:tcW w:w="1364" w:type="dxa"/>
            <w:tcBorders>
              <w:top w:val="nil"/>
              <w:left w:val="nil"/>
              <w:bottom w:val="single" w:sz="8" w:space="0" w:color="000000"/>
              <w:right w:val="nil"/>
            </w:tcBorders>
          </w:tcPr>
          <w:p w14:paraId="78028E86" w14:textId="3D444C74" w:rsidR="00366FA5" w:rsidRPr="00366FA5" w:rsidRDefault="00366FA5" w:rsidP="00366FA5">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p-value</w:t>
            </w:r>
          </w:p>
        </w:tc>
      </w:tr>
      <w:tr w:rsidR="00366FA5" w:rsidRPr="00366FA5" w14:paraId="293C8646" w14:textId="1522AA6F" w:rsidTr="00366FA5">
        <w:trPr>
          <w:trHeight w:val="300"/>
        </w:trPr>
        <w:tc>
          <w:tcPr>
            <w:tcW w:w="3612"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7A177C4A"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Partial response (≥25%)</w:t>
            </w:r>
          </w:p>
        </w:tc>
        <w:tc>
          <w:tcPr>
            <w:tcW w:w="136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72081333"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6 (66%)</w:t>
            </w:r>
          </w:p>
        </w:tc>
        <w:tc>
          <w:tcPr>
            <w:tcW w:w="136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3AD57028"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10 (100%)</w:t>
            </w:r>
          </w:p>
        </w:tc>
        <w:tc>
          <w:tcPr>
            <w:tcW w:w="1364" w:type="dxa"/>
            <w:tcBorders>
              <w:top w:val="single" w:sz="8" w:space="0" w:color="000000"/>
              <w:left w:val="nil"/>
              <w:bottom w:val="nil"/>
              <w:right w:val="nil"/>
            </w:tcBorders>
          </w:tcPr>
          <w:p w14:paraId="6DF1329F" w14:textId="63E7CC1F" w:rsidR="00366FA5" w:rsidRPr="00366FA5" w:rsidRDefault="00366FA5" w:rsidP="00366FA5">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p=</w:t>
            </w:r>
            <w:r w:rsidR="00305500">
              <w:rPr>
                <w:rFonts w:ascii="Calibri" w:eastAsia="Times New Roman" w:hAnsi="Calibri" w:cs="Calibri"/>
                <w:color w:val="000000"/>
                <w:lang w:eastAsia="es-MX"/>
              </w:rPr>
              <w:t>0.08</w:t>
            </w:r>
          </w:p>
        </w:tc>
      </w:tr>
      <w:tr w:rsidR="00366FA5" w:rsidRPr="00366FA5" w14:paraId="0F664EEE" w14:textId="592FF6D8" w:rsidTr="00366FA5">
        <w:trPr>
          <w:trHeight w:val="327"/>
        </w:trPr>
        <w:tc>
          <w:tcPr>
            <w:tcW w:w="3612" w:type="dxa"/>
            <w:tcBorders>
              <w:top w:val="nil"/>
              <w:left w:val="nil"/>
              <w:bottom w:val="nil"/>
              <w:right w:val="nil"/>
            </w:tcBorders>
            <w:shd w:val="clear" w:color="auto" w:fill="auto"/>
            <w:tcMar>
              <w:top w:w="15" w:type="dxa"/>
              <w:left w:w="15" w:type="dxa"/>
              <w:bottom w:w="0" w:type="dxa"/>
              <w:right w:w="15" w:type="dxa"/>
            </w:tcMar>
            <w:vAlign w:val="bottom"/>
            <w:hideMark/>
          </w:tcPr>
          <w:p w14:paraId="11F7F9CF"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Response (≥50%)</w:t>
            </w:r>
          </w:p>
        </w:tc>
        <w:tc>
          <w:tcPr>
            <w:tcW w:w="1364" w:type="dxa"/>
            <w:tcBorders>
              <w:top w:val="nil"/>
              <w:left w:val="nil"/>
              <w:bottom w:val="nil"/>
              <w:right w:val="nil"/>
            </w:tcBorders>
            <w:shd w:val="clear" w:color="auto" w:fill="auto"/>
            <w:tcMar>
              <w:top w:w="15" w:type="dxa"/>
              <w:left w:w="15" w:type="dxa"/>
              <w:bottom w:w="0" w:type="dxa"/>
              <w:right w:w="15" w:type="dxa"/>
            </w:tcMar>
            <w:vAlign w:val="bottom"/>
            <w:hideMark/>
          </w:tcPr>
          <w:p w14:paraId="71372D86"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4 (44%)</w:t>
            </w:r>
          </w:p>
        </w:tc>
        <w:tc>
          <w:tcPr>
            <w:tcW w:w="1364" w:type="dxa"/>
            <w:tcBorders>
              <w:top w:val="nil"/>
              <w:left w:val="nil"/>
              <w:bottom w:val="nil"/>
              <w:right w:val="nil"/>
            </w:tcBorders>
            <w:shd w:val="clear" w:color="auto" w:fill="auto"/>
            <w:tcMar>
              <w:top w:w="15" w:type="dxa"/>
              <w:left w:w="15" w:type="dxa"/>
              <w:bottom w:w="0" w:type="dxa"/>
              <w:right w:w="15" w:type="dxa"/>
            </w:tcMar>
            <w:vAlign w:val="bottom"/>
            <w:hideMark/>
          </w:tcPr>
          <w:p w14:paraId="6CDA57C7"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7 (70%)</w:t>
            </w:r>
          </w:p>
        </w:tc>
        <w:tc>
          <w:tcPr>
            <w:tcW w:w="1364" w:type="dxa"/>
            <w:tcBorders>
              <w:top w:val="nil"/>
              <w:left w:val="nil"/>
              <w:bottom w:val="nil"/>
              <w:right w:val="nil"/>
            </w:tcBorders>
          </w:tcPr>
          <w:p w14:paraId="201DAAB1" w14:textId="5F6F7317" w:rsidR="00366FA5" w:rsidRPr="00366FA5" w:rsidRDefault="00366FA5" w:rsidP="00366FA5">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p=</w:t>
            </w:r>
            <w:r w:rsidR="00305500">
              <w:rPr>
                <w:rFonts w:ascii="Calibri" w:eastAsia="Times New Roman" w:hAnsi="Calibri" w:cs="Calibri"/>
                <w:color w:val="000000"/>
                <w:lang w:eastAsia="es-MX"/>
              </w:rPr>
              <w:t>0.36</w:t>
            </w:r>
          </w:p>
        </w:tc>
      </w:tr>
      <w:tr w:rsidR="00366FA5" w:rsidRPr="00366FA5" w14:paraId="3356DE1C" w14:textId="2D2A0332" w:rsidTr="00366FA5">
        <w:trPr>
          <w:trHeight w:val="300"/>
        </w:trPr>
        <w:tc>
          <w:tcPr>
            <w:tcW w:w="3612"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62EEA7A6"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Remission (≤9)</w:t>
            </w:r>
          </w:p>
        </w:tc>
        <w:tc>
          <w:tcPr>
            <w:tcW w:w="136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78A26511"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2 (22%)</w:t>
            </w:r>
          </w:p>
        </w:tc>
        <w:tc>
          <w:tcPr>
            <w:tcW w:w="136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090C2E3F" w14:textId="77777777" w:rsidR="00366FA5" w:rsidRPr="00366FA5" w:rsidRDefault="00366FA5" w:rsidP="00366FA5">
            <w:pPr>
              <w:spacing w:after="0" w:line="240" w:lineRule="auto"/>
              <w:rPr>
                <w:rFonts w:ascii="Calibri" w:eastAsia="Times New Roman" w:hAnsi="Calibri" w:cs="Calibri"/>
                <w:color w:val="000000"/>
                <w:lang w:eastAsia="es-MX"/>
              </w:rPr>
            </w:pPr>
            <w:r w:rsidRPr="00366FA5">
              <w:rPr>
                <w:rFonts w:ascii="Calibri" w:eastAsia="Times New Roman" w:hAnsi="Calibri" w:cs="Calibri"/>
                <w:color w:val="000000"/>
                <w:lang w:eastAsia="es-MX"/>
              </w:rPr>
              <w:t>5 (50%)</w:t>
            </w:r>
          </w:p>
        </w:tc>
        <w:tc>
          <w:tcPr>
            <w:tcW w:w="1364" w:type="dxa"/>
            <w:tcBorders>
              <w:top w:val="nil"/>
              <w:left w:val="nil"/>
              <w:bottom w:val="single" w:sz="8" w:space="0" w:color="000000"/>
              <w:right w:val="nil"/>
            </w:tcBorders>
          </w:tcPr>
          <w:p w14:paraId="3FC96629" w14:textId="77EBFD9C" w:rsidR="00366FA5" w:rsidRPr="00366FA5" w:rsidRDefault="00366FA5" w:rsidP="00366FA5">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P=</w:t>
            </w:r>
            <w:r w:rsidR="00305500">
              <w:rPr>
                <w:rFonts w:ascii="Calibri" w:eastAsia="Times New Roman" w:hAnsi="Calibri" w:cs="Calibri"/>
                <w:color w:val="000000"/>
                <w:lang w:eastAsia="es-MX"/>
              </w:rPr>
              <w:t>0.34</w:t>
            </w:r>
          </w:p>
        </w:tc>
      </w:tr>
    </w:tbl>
    <w:p w14:paraId="4D98DD51" w14:textId="6017F552" w:rsidR="00366FA5" w:rsidRDefault="00366FA5" w:rsidP="004B4D12">
      <w:pPr>
        <w:rPr>
          <w:b/>
          <w:bCs/>
        </w:rPr>
      </w:pPr>
    </w:p>
    <w:p w14:paraId="56E12E1A" w14:textId="625C7A69" w:rsidR="00366FA5" w:rsidRDefault="00366FA5" w:rsidP="004B4D12">
      <w:pPr>
        <w:rPr>
          <w:b/>
          <w:bCs/>
        </w:rPr>
      </w:pPr>
    </w:p>
    <w:p w14:paraId="10D104AF" w14:textId="633432EC" w:rsidR="00366FA5" w:rsidRDefault="00366FA5" w:rsidP="004B4D12">
      <w:pPr>
        <w:rPr>
          <w:b/>
          <w:bCs/>
        </w:rPr>
      </w:pPr>
    </w:p>
    <w:p w14:paraId="64926E3C" w14:textId="5CE0FA80" w:rsidR="001D2B70" w:rsidRDefault="001D2B70" w:rsidP="004B4D12">
      <w:pPr>
        <w:rPr>
          <w:b/>
          <w:bCs/>
        </w:rPr>
      </w:pPr>
    </w:p>
    <w:p w14:paraId="3DF6E5F4" w14:textId="43E0993B" w:rsidR="00971224" w:rsidRDefault="00971224" w:rsidP="004B4D12">
      <w:pPr>
        <w:rPr>
          <w:b/>
          <w:bCs/>
        </w:rPr>
      </w:pPr>
    </w:p>
    <w:p w14:paraId="1A63533D" w14:textId="6F7D06BA" w:rsidR="00971224" w:rsidRDefault="00971224" w:rsidP="004B4D12">
      <w:pPr>
        <w:rPr>
          <w:b/>
          <w:bCs/>
        </w:rPr>
      </w:pPr>
    </w:p>
    <w:p w14:paraId="2A77F6EC" w14:textId="77777777" w:rsidR="00971224" w:rsidRDefault="00971224" w:rsidP="004B4D12">
      <w:pPr>
        <w:rPr>
          <w:b/>
          <w:bCs/>
        </w:rPr>
      </w:pPr>
    </w:p>
    <w:p w14:paraId="0BFD3C0A" w14:textId="77777777" w:rsidR="00A24810" w:rsidRDefault="00A24810" w:rsidP="004B4D12">
      <w:pPr>
        <w:rPr>
          <w:b/>
          <w:bCs/>
        </w:rPr>
      </w:pPr>
    </w:p>
    <w:p w14:paraId="2E5EA1AC" w14:textId="77777777" w:rsidR="00A24810" w:rsidRDefault="00A24810" w:rsidP="004B4D12">
      <w:pPr>
        <w:rPr>
          <w:b/>
          <w:bCs/>
        </w:rPr>
      </w:pPr>
    </w:p>
    <w:p w14:paraId="16449F43" w14:textId="77777777" w:rsidR="00A24810" w:rsidRDefault="00A24810" w:rsidP="004B4D12">
      <w:pPr>
        <w:rPr>
          <w:b/>
          <w:bCs/>
        </w:rPr>
      </w:pPr>
    </w:p>
    <w:p w14:paraId="18872630" w14:textId="77777777" w:rsidR="00A24810" w:rsidRDefault="00A24810" w:rsidP="004B4D12">
      <w:pPr>
        <w:rPr>
          <w:b/>
          <w:bCs/>
        </w:rPr>
      </w:pPr>
    </w:p>
    <w:p w14:paraId="4935C3A0" w14:textId="77777777" w:rsidR="00A24810" w:rsidRDefault="00A24810" w:rsidP="004B4D12">
      <w:pPr>
        <w:rPr>
          <w:b/>
          <w:bCs/>
        </w:rPr>
      </w:pPr>
    </w:p>
    <w:p w14:paraId="1AC3785E" w14:textId="77777777" w:rsidR="00A24810" w:rsidRDefault="00A24810" w:rsidP="004B4D12">
      <w:pPr>
        <w:rPr>
          <w:b/>
          <w:bCs/>
        </w:rPr>
      </w:pPr>
    </w:p>
    <w:p w14:paraId="49F7BB17" w14:textId="77777777" w:rsidR="00A24810" w:rsidRDefault="00A24810" w:rsidP="004B4D12">
      <w:pPr>
        <w:rPr>
          <w:b/>
          <w:bCs/>
        </w:rPr>
      </w:pPr>
    </w:p>
    <w:p w14:paraId="568E5938" w14:textId="77777777" w:rsidR="00A24810" w:rsidRDefault="00A24810" w:rsidP="004B4D12">
      <w:pPr>
        <w:rPr>
          <w:b/>
          <w:bCs/>
        </w:rPr>
      </w:pPr>
    </w:p>
    <w:p w14:paraId="0CE88A37" w14:textId="77777777" w:rsidR="00A24810" w:rsidRDefault="00A24810" w:rsidP="004B4D12">
      <w:pPr>
        <w:rPr>
          <w:b/>
          <w:bCs/>
        </w:rPr>
      </w:pPr>
    </w:p>
    <w:p w14:paraId="56072961" w14:textId="77777777" w:rsidR="00A24810" w:rsidRDefault="00A24810" w:rsidP="004B4D12">
      <w:pPr>
        <w:rPr>
          <w:b/>
          <w:bCs/>
        </w:rPr>
      </w:pPr>
    </w:p>
    <w:p w14:paraId="71E0AA31" w14:textId="77777777" w:rsidR="00A24810" w:rsidRDefault="00A24810" w:rsidP="004B4D12">
      <w:pPr>
        <w:rPr>
          <w:b/>
          <w:bCs/>
        </w:rPr>
      </w:pPr>
    </w:p>
    <w:p w14:paraId="11ECFB2F" w14:textId="77777777" w:rsidR="00A24810" w:rsidRDefault="00A24810" w:rsidP="004B4D12">
      <w:pPr>
        <w:rPr>
          <w:b/>
          <w:bCs/>
        </w:rPr>
      </w:pPr>
    </w:p>
    <w:p w14:paraId="2EE494BF" w14:textId="77777777" w:rsidR="00A24810" w:rsidRDefault="00A24810" w:rsidP="004B4D12">
      <w:pPr>
        <w:rPr>
          <w:b/>
          <w:bCs/>
        </w:rPr>
      </w:pPr>
    </w:p>
    <w:p w14:paraId="1E771BA7" w14:textId="77777777" w:rsidR="00A24810" w:rsidRDefault="00A24810" w:rsidP="004B4D12">
      <w:pPr>
        <w:rPr>
          <w:b/>
          <w:bCs/>
        </w:rPr>
      </w:pPr>
    </w:p>
    <w:p w14:paraId="11FE34CC" w14:textId="77777777" w:rsidR="00A24810" w:rsidRDefault="00A24810" w:rsidP="004B4D12">
      <w:pPr>
        <w:rPr>
          <w:b/>
          <w:bCs/>
        </w:rPr>
      </w:pPr>
    </w:p>
    <w:p w14:paraId="7EA41634" w14:textId="77777777" w:rsidR="00A24810" w:rsidRDefault="00A24810" w:rsidP="004B4D12">
      <w:pPr>
        <w:rPr>
          <w:b/>
          <w:bCs/>
        </w:rPr>
      </w:pPr>
    </w:p>
    <w:p w14:paraId="3BF4D5D7" w14:textId="601A334F" w:rsidR="004B4D12" w:rsidRDefault="004B4D12" w:rsidP="004B4D12">
      <w:pPr>
        <w:rPr>
          <w:b/>
          <w:bCs/>
        </w:rPr>
      </w:pPr>
      <w:r w:rsidRPr="009558DD">
        <w:rPr>
          <w:b/>
          <w:bCs/>
        </w:rPr>
        <w:lastRenderedPageBreak/>
        <w:t xml:space="preserve">Supplementary </w:t>
      </w:r>
      <w:r w:rsidR="004446C5">
        <w:rPr>
          <w:b/>
          <w:bCs/>
        </w:rPr>
        <w:t>T</w:t>
      </w:r>
      <w:r w:rsidRPr="009558DD">
        <w:rPr>
          <w:b/>
          <w:bCs/>
        </w:rPr>
        <w:t xml:space="preserve">able </w:t>
      </w:r>
      <w:r w:rsidR="00B02F42">
        <w:rPr>
          <w:b/>
          <w:bCs/>
        </w:rPr>
        <w:t>3</w:t>
      </w:r>
      <w:r w:rsidRPr="009558DD">
        <w:rPr>
          <w:b/>
          <w:bCs/>
        </w:rPr>
        <w:t xml:space="preserve">. </w:t>
      </w:r>
      <w:r w:rsidRPr="00673DCC">
        <w:t>Correlation between MADRS change, baseline BMI and pre/post session baseline to endpoint blood pressure change.</w:t>
      </w:r>
    </w:p>
    <w:tbl>
      <w:tblPr>
        <w:tblW w:w="9360" w:type="dxa"/>
        <w:tblCellMar>
          <w:left w:w="70" w:type="dxa"/>
          <w:right w:w="70" w:type="dxa"/>
        </w:tblCellMar>
        <w:tblLook w:val="04A0" w:firstRow="1" w:lastRow="0" w:firstColumn="1" w:lastColumn="0" w:noHBand="0" w:noVBand="1"/>
      </w:tblPr>
      <w:tblGrid>
        <w:gridCol w:w="3686"/>
        <w:gridCol w:w="349"/>
        <w:gridCol w:w="531"/>
        <w:gridCol w:w="1648"/>
        <w:gridCol w:w="620"/>
        <w:gridCol w:w="882"/>
        <w:gridCol w:w="190"/>
        <w:gridCol w:w="550"/>
        <w:gridCol w:w="904"/>
      </w:tblGrid>
      <w:tr w:rsidR="004B4D12" w:rsidRPr="009558DD" w14:paraId="2C6DB58E" w14:textId="77777777" w:rsidTr="00681D9C">
        <w:trPr>
          <w:trHeight w:val="334"/>
        </w:trPr>
        <w:tc>
          <w:tcPr>
            <w:tcW w:w="3686" w:type="dxa"/>
            <w:tcBorders>
              <w:top w:val="nil"/>
              <w:left w:val="nil"/>
              <w:bottom w:val="nil"/>
              <w:right w:val="nil"/>
            </w:tcBorders>
            <w:shd w:val="clear" w:color="auto" w:fill="auto"/>
            <w:noWrap/>
            <w:vAlign w:val="bottom"/>
            <w:hideMark/>
          </w:tcPr>
          <w:p w14:paraId="3ABC7498" w14:textId="77777777" w:rsidR="004B4D12" w:rsidRPr="00366FA5" w:rsidRDefault="004B4D12" w:rsidP="00681D9C">
            <w:pPr>
              <w:spacing w:after="0" w:line="240" w:lineRule="auto"/>
              <w:rPr>
                <w:rFonts w:ascii="Times New Roman" w:eastAsia="Times New Roman" w:hAnsi="Times New Roman" w:cs="Times New Roman"/>
                <w:sz w:val="24"/>
                <w:szCs w:val="24"/>
                <w:lang w:eastAsia="es-MX"/>
              </w:rPr>
            </w:pPr>
          </w:p>
        </w:tc>
        <w:tc>
          <w:tcPr>
            <w:tcW w:w="349" w:type="dxa"/>
            <w:tcBorders>
              <w:top w:val="nil"/>
              <w:left w:val="nil"/>
              <w:bottom w:val="nil"/>
              <w:right w:val="nil"/>
            </w:tcBorders>
            <w:shd w:val="clear" w:color="auto" w:fill="auto"/>
            <w:noWrap/>
            <w:vAlign w:val="bottom"/>
            <w:hideMark/>
          </w:tcPr>
          <w:p w14:paraId="6AD1BCBD" w14:textId="77777777" w:rsidR="004B4D12" w:rsidRPr="00366FA5" w:rsidRDefault="004B4D12" w:rsidP="00681D9C">
            <w:pPr>
              <w:spacing w:after="0" w:line="240" w:lineRule="auto"/>
              <w:rPr>
                <w:rFonts w:ascii="Times New Roman" w:eastAsia="Times New Roman" w:hAnsi="Times New Roman" w:cs="Times New Roman"/>
                <w:sz w:val="20"/>
                <w:szCs w:val="20"/>
                <w:lang w:eastAsia="es-MX"/>
              </w:rPr>
            </w:pPr>
          </w:p>
        </w:tc>
        <w:tc>
          <w:tcPr>
            <w:tcW w:w="2179" w:type="dxa"/>
            <w:gridSpan w:val="2"/>
            <w:tcBorders>
              <w:top w:val="nil"/>
              <w:left w:val="nil"/>
              <w:bottom w:val="nil"/>
              <w:right w:val="nil"/>
            </w:tcBorders>
            <w:shd w:val="clear" w:color="auto" w:fill="auto"/>
            <w:noWrap/>
            <w:vAlign w:val="bottom"/>
            <w:hideMark/>
          </w:tcPr>
          <w:p w14:paraId="0B42907B"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All patients</w:t>
            </w:r>
          </w:p>
        </w:tc>
        <w:tc>
          <w:tcPr>
            <w:tcW w:w="1502" w:type="dxa"/>
            <w:gridSpan w:val="2"/>
            <w:tcBorders>
              <w:top w:val="nil"/>
              <w:left w:val="nil"/>
              <w:bottom w:val="single" w:sz="4" w:space="0" w:color="auto"/>
              <w:right w:val="nil"/>
            </w:tcBorders>
            <w:shd w:val="clear" w:color="auto" w:fill="auto"/>
            <w:noWrap/>
            <w:vAlign w:val="bottom"/>
            <w:hideMark/>
          </w:tcPr>
          <w:p w14:paraId="13AD6EDE"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Sham group</w:t>
            </w:r>
          </w:p>
        </w:tc>
        <w:tc>
          <w:tcPr>
            <w:tcW w:w="190" w:type="dxa"/>
            <w:tcBorders>
              <w:top w:val="nil"/>
              <w:left w:val="nil"/>
              <w:bottom w:val="nil"/>
              <w:right w:val="nil"/>
            </w:tcBorders>
            <w:shd w:val="clear" w:color="auto" w:fill="auto"/>
            <w:noWrap/>
            <w:vAlign w:val="bottom"/>
            <w:hideMark/>
          </w:tcPr>
          <w:p w14:paraId="7F82E641"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p>
        </w:tc>
        <w:tc>
          <w:tcPr>
            <w:tcW w:w="1454" w:type="dxa"/>
            <w:gridSpan w:val="2"/>
            <w:tcBorders>
              <w:top w:val="nil"/>
              <w:left w:val="nil"/>
              <w:bottom w:val="single" w:sz="4" w:space="0" w:color="auto"/>
              <w:right w:val="nil"/>
            </w:tcBorders>
            <w:shd w:val="clear" w:color="auto" w:fill="auto"/>
            <w:noWrap/>
            <w:vAlign w:val="bottom"/>
            <w:hideMark/>
          </w:tcPr>
          <w:p w14:paraId="5BC840E0"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Active group</w:t>
            </w:r>
          </w:p>
        </w:tc>
      </w:tr>
      <w:tr w:rsidR="004B4D12" w:rsidRPr="009558DD" w14:paraId="40A3348D" w14:textId="77777777" w:rsidTr="00681D9C">
        <w:trPr>
          <w:trHeight w:val="334"/>
        </w:trPr>
        <w:tc>
          <w:tcPr>
            <w:tcW w:w="3686" w:type="dxa"/>
            <w:tcBorders>
              <w:top w:val="nil"/>
              <w:left w:val="nil"/>
              <w:bottom w:val="single" w:sz="4" w:space="0" w:color="auto"/>
              <w:right w:val="nil"/>
            </w:tcBorders>
            <w:shd w:val="clear" w:color="auto" w:fill="auto"/>
            <w:noWrap/>
            <w:vAlign w:val="bottom"/>
            <w:hideMark/>
          </w:tcPr>
          <w:p w14:paraId="07DADCCF" w14:textId="77777777" w:rsidR="004B4D12" w:rsidRPr="009558DD" w:rsidRDefault="004B4D12" w:rsidP="00681D9C">
            <w:pPr>
              <w:spacing w:after="0" w:line="240" w:lineRule="auto"/>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 </w:t>
            </w:r>
          </w:p>
        </w:tc>
        <w:tc>
          <w:tcPr>
            <w:tcW w:w="349" w:type="dxa"/>
            <w:tcBorders>
              <w:top w:val="nil"/>
              <w:left w:val="nil"/>
              <w:bottom w:val="single" w:sz="4" w:space="0" w:color="auto"/>
              <w:right w:val="nil"/>
            </w:tcBorders>
            <w:shd w:val="clear" w:color="auto" w:fill="auto"/>
            <w:noWrap/>
            <w:vAlign w:val="bottom"/>
            <w:hideMark/>
          </w:tcPr>
          <w:p w14:paraId="7255AAF7"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 </w:t>
            </w:r>
          </w:p>
        </w:tc>
        <w:tc>
          <w:tcPr>
            <w:tcW w:w="531" w:type="dxa"/>
            <w:tcBorders>
              <w:top w:val="nil"/>
              <w:left w:val="nil"/>
              <w:bottom w:val="single" w:sz="4" w:space="0" w:color="auto"/>
              <w:right w:val="nil"/>
            </w:tcBorders>
            <w:shd w:val="clear" w:color="auto" w:fill="auto"/>
            <w:noWrap/>
            <w:vAlign w:val="bottom"/>
            <w:hideMark/>
          </w:tcPr>
          <w:p w14:paraId="5B8CC7A8"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r</w:t>
            </w:r>
          </w:p>
        </w:tc>
        <w:tc>
          <w:tcPr>
            <w:tcW w:w="1648" w:type="dxa"/>
            <w:tcBorders>
              <w:top w:val="nil"/>
              <w:left w:val="nil"/>
              <w:bottom w:val="single" w:sz="4" w:space="0" w:color="auto"/>
              <w:right w:val="nil"/>
            </w:tcBorders>
            <w:shd w:val="clear" w:color="auto" w:fill="auto"/>
            <w:noWrap/>
            <w:vAlign w:val="bottom"/>
            <w:hideMark/>
          </w:tcPr>
          <w:p w14:paraId="42D450AC"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p-value</w:t>
            </w:r>
          </w:p>
        </w:tc>
        <w:tc>
          <w:tcPr>
            <w:tcW w:w="620" w:type="dxa"/>
            <w:tcBorders>
              <w:top w:val="nil"/>
              <w:left w:val="nil"/>
              <w:bottom w:val="single" w:sz="4" w:space="0" w:color="auto"/>
              <w:right w:val="nil"/>
            </w:tcBorders>
            <w:shd w:val="clear" w:color="auto" w:fill="auto"/>
            <w:noWrap/>
            <w:vAlign w:val="bottom"/>
            <w:hideMark/>
          </w:tcPr>
          <w:p w14:paraId="6627ABC0"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r</w:t>
            </w:r>
          </w:p>
        </w:tc>
        <w:tc>
          <w:tcPr>
            <w:tcW w:w="882" w:type="dxa"/>
            <w:tcBorders>
              <w:top w:val="nil"/>
              <w:left w:val="nil"/>
              <w:bottom w:val="single" w:sz="4" w:space="0" w:color="auto"/>
              <w:right w:val="nil"/>
            </w:tcBorders>
            <w:shd w:val="clear" w:color="auto" w:fill="auto"/>
            <w:noWrap/>
            <w:vAlign w:val="bottom"/>
            <w:hideMark/>
          </w:tcPr>
          <w:p w14:paraId="1AF4D9B7"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p-value</w:t>
            </w:r>
          </w:p>
        </w:tc>
        <w:tc>
          <w:tcPr>
            <w:tcW w:w="190" w:type="dxa"/>
            <w:tcBorders>
              <w:top w:val="nil"/>
              <w:left w:val="nil"/>
              <w:bottom w:val="single" w:sz="4" w:space="0" w:color="auto"/>
              <w:right w:val="nil"/>
            </w:tcBorders>
            <w:shd w:val="clear" w:color="auto" w:fill="auto"/>
            <w:noWrap/>
            <w:vAlign w:val="bottom"/>
            <w:hideMark/>
          </w:tcPr>
          <w:p w14:paraId="3E5109B6"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 </w:t>
            </w:r>
          </w:p>
        </w:tc>
        <w:tc>
          <w:tcPr>
            <w:tcW w:w="550" w:type="dxa"/>
            <w:tcBorders>
              <w:top w:val="nil"/>
              <w:left w:val="nil"/>
              <w:bottom w:val="single" w:sz="4" w:space="0" w:color="auto"/>
              <w:right w:val="nil"/>
            </w:tcBorders>
            <w:shd w:val="clear" w:color="auto" w:fill="auto"/>
            <w:noWrap/>
            <w:vAlign w:val="bottom"/>
            <w:hideMark/>
          </w:tcPr>
          <w:p w14:paraId="45EE68DA"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r</w:t>
            </w:r>
          </w:p>
        </w:tc>
        <w:tc>
          <w:tcPr>
            <w:tcW w:w="904" w:type="dxa"/>
            <w:tcBorders>
              <w:top w:val="nil"/>
              <w:left w:val="nil"/>
              <w:bottom w:val="single" w:sz="4" w:space="0" w:color="auto"/>
              <w:right w:val="nil"/>
            </w:tcBorders>
            <w:shd w:val="clear" w:color="auto" w:fill="auto"/>
            <w:noWrap/>
            <w:vAlign w:val="bottom"/>
            <w:hideMark/>
          </w:tcPr>
          <w:p w14:paraId="663955F3"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p-value</w:t>
            </w:r>
          </w:p>
        </w:tc>
      </w:tr>
      <w:tr w:rsidR="004B4D12" w:rsidRPr="009558DD" w14:paraId="42EA9D68" w14:textId="77777777" w:rsidTr="00681D9C">
        <w:trPr>
          <w:trHeight w:val="334"/>
        </w:trPr>
        <w:tc>
          <w:tcPr>
            <w:tcW w:w="3686" w:type="dxa"/>
            <w:tcBorders>
              <w:top w:val="nil"/>
              <w:left w:val="nil"/>
              <w:bottom w:val="nil"/>
              <w:right w:val="nil"/>
            </w:tcBorders>
            <w:shd w:val="clear" w:color="auto" w:fill="auto"/>
            <w:noWrap/>
            <w:vAlign w:val="bottom"/>
            <w:hideMark/>
          </w:tcPr>
          <w:p w14:paraId="5023E6EE" w14:textId="77777777" w:rsidR="004B4D12" w:rsidRPr="009558DD" w:rsidRDefault="004B4D12" w:rsidP="00681D9C">
            <w:pPr>
              <w:spacing w:after="0" w:line="240" w:lineRule="auto"/>
              <w:rPr>
                <w:rFonts w:ascii="Calibri" w:eastAsia="Times New Roman" w:hAnsi="Calibri" w:cs="Calibri"/>
                <w:color w:val="000000"/>
                <w:lang w:eastAsia="es-MX"/>
              </w:rPr>
            </w:pPr>
            <w:r w:rsidRPr="009558DD">
              <w:rPr>
                <w:rFonts w:ascii="Calibri" w:eastAsia="Times New Roman" w:hAnsi="Calibri" w:cs="Calibri"/>
                <w:color w:val="000000"/>
                <w:lang w:eastAsia="es-MX"/>
              </w:rPr>
              <w:t>BL BMI vs. change in MADRS</w:t>
            </w:r>
          </w:p>
        </w:tc>
        <w:tc>
          <w:tcPr>
            <w:tcW w:w="349" w:type="dxa"/>
            <w:tcBorders>
              <w:top w:val="nil"/>
              <w:left w:val="nil"/>
              <w:bottom w:val="nil"/>
              <w:right w:val="nil"/>
            </w:tcBorders>
            <w:shd w:val="clear" w:color="auto" w:fill="auto"/>
            <w:noWrap/>
            <w:vAlign w:val="bottom"/>
            <w:hideMark/>
          </w:tcPr>
          <w:p w14:paraId="0C5F0CE9" w14:textId="77777777" w:rsidR="004B4D12" w:rsidRPr="009558DD" w:rsidRDefault="004B4D12" w:rsidP="00681D9C">
            <w:pPr>
              <w:spacing w:after="0" w:line="240" w:lineRule="auto"/>
              <w:rPr>
                <w:rFonts w:ascii="Calibri" w:eastAsia="Times New Roman" w:hAnsi="Calibri" w:cs="Calibri"/>
                <w:color w:val="000000"/>
                <w:lang w:eastAsia="es-MX"/>
              </w:rPr>
            </w:pPr>
          </w:p>
        </w:tc>
        <w:tc>
          <w:tcPr>
            <w:tcW w:w="531" w:type="dxa"/>
            <w:tcBorders>
              <w:top w:val="nil"/>
              <w:left w:val="nil"/>
              <w:bottom w:val="nil"/>
              <w:right w:val="nil"/>
            </w:tcBorders>
            <w:shd w:val="clear" w:color="auto" w:fill="auto"/>
            <w:noWrap/>
            <w:vAlign w:val="bottom"/>
            <w:hideMark/>
          </w:tcPr>
          <w:p w14:paraId="357EEEF5"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0.11</w:t>
            </w:r>
          </w:p>
        </w:tc>
        <w:tc>
          <w:tcPr>
            <w:tcW w:w="1648" w:type="dxa"/>
            <w:tcBorders>
              <w:top w:val="nil"/>
              <w:left w:val="nil"/>
              <w:bottom w:val="nil"/>
              <w:right w:val="nil"/>
            </w:tcBorders>
            <w:shd w:val="clear" w:color="auto" w:fill="auto"/>
            <w:noWrap/>
            <w:vAlign w:val="bottom"/>
            <w:hideMark/>
          </w:tcPr>
          <w:p w14:paraId="61A1FC34"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0.665</w:t>
            </w:r>
          </w:p>
        </w:tc>
        <w:tc>
          <w:tcPr>
            <w:tcW w:w="620" w:type="dxa"/>
            <w:tcBorders>
              <w:top w:val="nil"/>
              <w:left w:val="nil"/>
              <w:bottom w:val="nil"/>
              <w:right w:val="nil"/>
            </w:tcBorders>
            <w:shd w:val="clear" w:color="auto" w:fill="auto"/>
            <w:noWrap/>
            <w:vAlign w:val="bottom"/>
            <w:hideMark/>
          </w:tcPr>
          <w:p w14:paraId="1E553082"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-0.11</w:t>
            </w:r>
          </w:p>
        </w:tc>
        <w:tc>
          <w:tcPr>
            <w:tcW w:w="882" w:type="dxa"/>
            <w:tcBorders>
              <w:top w:val="nil"/>
              <w:left w:val="nil"/>
              <w:bottom w:val="nil"/>
              <w:right w:val="nil"/>
            </w:tcBorders>
            <w:shd w:val="clear" w:color="auto" w:fill="auto"/>
            <w:noWrap/>
            <w:vAlign w:val="bottom"/>
            <w:hideMark/>
          </w:tcPr>
          <w:p w14:paraId="4532A7FE"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0.781</w:t>
            </w:r>
          </w:p>
        </w:tc>
        <w:tc>
          <w:tcPr>
            <w:tcW w:w="190" w:type="dxa"/>
            <w:tcBorders>
              <w:top w:val="nil"/>
              <w:left w:val="nil"/>
              <w:bottom w:val="nil"/>
              <w:right w:val="nil"/>
            </w:tcBorders>
            <w:shd w:val="clear" w:color="auto" w:fill="auto"/>
            <w:noWrap/>
            <w:vAlign w:val="bottom"/>
            <w:hideMark/>
          </w:tcPr>
          <w:p w14:paraId="4363A107"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p>
        </w:tc>
        <w:tc>
          <w:tcPr>
            <w:tcW w:w="550" w:type="dxa"/>
            <w:tcBorders>
              <w:top w:val="nil"/>
              <w:left w:val="nil"/>
              <w:bottom w:val="nil"/>
              <w:right w:val="nil"/>
            </w:tcBorders>
            <w:shd w:val="clear" w:color="auto" w:fill="auto"/>
            <w:noWrap/>
            <w:vAlign w:val="bottom"/>
            <w:hideMark/>
          </w:tcPr>
          <w:p w14:paraId="602556A4"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0.24</w:t>
            </w:r>
          </w:p>
        </w:tc>
        <w:tc>
          <w:tcPr>
            <w:tcW w:w="904" w:type="dxa"/>
            <w:tcBorders>
              <w:top w:val="nil"/>
              <w:left w:val="nil"/>
              <w:bottom w:val="nil"/>
              <w:right w:val="nil"/>
            </w:tcBorders>
            <w:shd w:val="clear" w:color="auto" w:fill="auto"/>
            <w:noWrap/>
            <w:vAlign w:val="bottom"/>
            <w:hideMark/>
          </w:tcPr>
          <w:p w14:paraId="1379CE43"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0.502</w:t>
            </w:r>
          </w:p>
        </w:tc>
      </w:tr>
      <w:tr w:rsidR="004B4D12" w:rsidRPr="009558DD" w14:paraId="4B2F7E15" w14:textId="77777777" w:rsidTr="00681D9C">
        <w:trPr>
          <w:trHeight w:val="334"/>
        </w:trPr>
        <w:tc>
          <w:tcPr>
            <w:tcW w:w="3686" w:type="dxa"/>
            <w:tcBorders>
              <w:top w:val="nil"/>
              <w:left w:val="nil"/>
              <w:right w:val="nil"/>
            </w:tcBorders>
            <w:shd w:val="clear" w:color="auto" w:fill="auto"/>
            <w:noWrap/>
            <w:vAlign w:val="bottom"/>
            <w:hideMark/>
          </w:tcPr>
          <w:p w14:paraId="3DA57A0B" w14:textId="77777777" w:rsidR="004B4D12" w:rsidRPr="009558DD" w:rsidRDefault="004B4D12" w:rsidP="00681D9C">
            <w:pPr>
              <w:spacing w:after="0" w:line="240" w:lineRule="auto"/>
              <w:rPr>
                <w:rFonts w:ascii="Calibri" w:eastAsia="Times New Roman" w:hAnsi="Calibri" w:cs="Calibri"/>
                <w:color w:val="000000"/>
                <w:lang w:eastAsia="es-MX"/>
              </w:rPr>
            </w:pPr>
            <w:r w:rsidRPr="009558DD">
              <w:rPr>
                <w:rFonts w:ascii="Calibri" w:eastAsia="Times New Roman" w:hAnsi="Calibri" w:cs="Calibri"/>
                <w:color w:val="000000"/>
                <w:lang w:eastAsia="es-MX"/>
              </w:rPr>
              <w:t>BL to endpoint change in systolic BP session change* vs. change in MADRS</w:t>
            </w:r>
          </w:p>
        </w:tc>
        <w:tc>
          <w:tcPr>
            <w:tcW w:w="349" w:type="dxa"/>
            <w:tcBorders>
              <w:top w:val="nil"/>
              <w:left w:val="nil"/>
              <w:right w:val="nil"/>
            </w:tcBorders>
            <w:shd w:val="clear" w:color="auto" w:fill="auto"/>
            <w:noWrap/>
            <w:vAlign w:val="bottom"/>
            <w:hideMark/>
          </w:tcPr>
          <w:p w14:paraId="1047DAFB" w14:textId="77777777" w:rsidR="004B4D12" w:rsidRPr="009558DD" w:rsidRDefault="004B4D12" w:rsidP="00681D9C">
            <w:pPr>
              <w:spacing w:after="0" w:line="240" w:lineRule="auto"/>
              <w:rPr>
                <w:rFonts w:ascii="Calibri" w:eastAsia="Times New Roman" w:hAnsi="Calibri" w:cs="Calibri"/>
                <w:color w:val="000000"/>
                <w:lang w:eastAsia="es-MX"/>
              </w:rPr>
            </w:pPr>
          </w:p>
        </w:tc>
        <w:tc>
          <w:tcPr>
            <w:tcW w:w="531" w:type="dxa"/>
            <w:tcBorders>
              <w:top w:val="nil"/>
              <w:left w:val="nil"/>
              <w:right w:val="nil"/>
            </w:tcBorders>
            <w:shd w:val="clear" w:color="auto" w:fill="auto"/>
            <w:noWrap/>
            <w:vAlign w:val="bottom"/>
            <w:hideMark/>
          </w:tcPr>
          <w:p w14:paraId="2FA880A3"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0.54</w:t>
            </w:r>
          </w:p>
        </w:tc>
        <w:tc>
          <w:tcPr>
            <w:tcW w:w="1648" w:type="dxa"/>
            <w:tcBorders>
              <w:top w:val="nil"/>
              <w:left w:val="nil"/>
              <w:right w:val="nil"/>
            </w:tcBorders>
            <w:shd w:val="clear" w:color="auto" w:fill="auto"/>
            <w:noWrap/>
            <w:vAlign w:val="bottom"/>
            <w:hideMark/>
          </w:tcPr>
          <w:p w14:paraId="6E5BC28E"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0.016</w:t>
            </w:r>
          </w:p>
        </w:tc>
        <w:tc>
          <w:tcPr>
            <w:tcW w:w="620" w:type="dxa"/>
            <w:tcBorders>
              <w:top w:val="nil"/>
              <w:left w:val="nil"/>
              <w:right w:val="nil"/>
            </w:tcBorders>
            <w:shd w:val="clear" w:color="auto" w:fill="auto"/>
            <w:noWrap/>
            <w:vAlign w:val="bottom"/>
            <w:hideMark/>
          </w:tcPr>
          <w:p w14:paraId="5143BD84"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0.47</w:t>
            </w:r>
          </w:p>
        </w:tc>
        <w:tc>
          <w:tcPr>
            <w:tcW w:w="882" w:type="dxa"/>
            <w:tcBorders>
              <w:top w:val="nil"/>
              <w:left w:val="nil"/>
              <w:right w:val="nil"/>
            </w:tcBorders>
            <w:shd w:val="clear" w:color="auto" w:fill="auto"/>
            <w:noWrap/>
            <w:vAlign w:val="bottom"/>
            <w:hideMark/>
          </w:tcPr>
          <w:p w14:paraId="2ECA5B94"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0.199</w:t>
            </w:r>
          </w:p>
        </w:tc>
        <w:tc>
          <w:tcPr>
            <w:tcW w:w="190" w:type="dxa"/>
            <w:tcBorders>
              <w:top w:val="nil"/>
              <w:left w:val="nil"/>
              <w:right w:val="nil"/>
            </w:tcBorders>
            <w:shd w:val="clear" w:color="auto" w:fill="auto"/>
            <w:noWrap/>
            <w:vAlign w:val="bottom"/>
            <w:hideMark/>
          </w:tcPr>
          <w:p w14:paraId="24280273"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p>
        </w:tc>
        <w:tc>
          <w:tcPr>
            <w:tcW w:w="550" w:type="dxa"/>
            <w:tcBorders>
              <w:top w:val="nil"/>
              <w:left w:val="nil"/>
              <w:right w:val="nil"/>
            </w:tcBorders>
            <w:shd w:val="clear" w:color="auto" w:fill="auto"/>
            <w:noWrap/>
            <w:vAlign w:val="bottom"/>
            <w:hideMark/>
          </w:tcPr>
          <w:p w14:paraId="2DF2CCC5"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0.52</w:t>
            </w:r>
          </w:p>
        </w:tc>
        <w:tc>
          <w:tcPr>
            <w:tcW w:w="904" w:type="dxa"/>
            <w:tcBorders>
              <w:top w:val="nil"/>
              <w:left w:val="nil"/>
              <w:right w:val="nil"/>
            </w:tcBorders>
            <w:shd w:val="clear" w:color="auto" w:fill="auto"/>
            <w:noWrap/>
            <w:vAlign w:val="bottom"/>
            <w:hideMark/>
          </w:tcPr>
          <w:p w14:paraId="56A676FC"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0.121</w:t>
            </w:r>
          </w:p>
        </w:tc>
      </w:tr>
      <w:tr w:rsidR="004B4D12" w:rsidRPr="009558DD" w14:paraId="19AD20F2" w14:textId="77777777" w:rsidTr="00681D9C">
        <w:trPr>
          <w:trHeight w:val="334"/>
        </w:trPr>
        <w:tc>
          <w:tcPr>
            <w:tcW w:w="3686" w:type="dxa"/>
            <w:tcBorders>
              <w:top w:val="nil"/>
              <w:left w:val="nil"/>
              <w:bottom w:val="single" w:sz="4" w:space="0" w:color="auto"/>
              <w:right w:val="nil"/>
            </w:tcBorders>
            <w:shd w:val="clear" w:color="auto" w:fill="auto"/>
            <w:noWrap/>
            <w:vAlign w:val="bottom"/>
            <w:hideMark/>
          </w:tcPr>
          <w:p w14:paraId="7804D1FA" w14:textId="77777777" w:rsidR="004B4D12" w:rsidRPr="009558DD" w:rsidRDefault="004B4D12" w:rsidP="00681D9C">
            <w:pPr>
              <w:spacing w:after="0" w:line="240" w:lineRule="auto"/>
              <w:rPr>
                <w:rFonts w:ascii="Calibri" w:eastAsia="Times New Roman" w:hAnsi="Calibri" w:cs="Calibri"/>
                <w:color w:val="000000"/>
                <w:lang w:eastAsia="es-MX"/>
              </w:rPr>
            </w:pPr>
            <w:r w:rsidRPr="009558DD">
              <w:rPr>
                <w:rFonts w:ascii="Calibri" w:eastAsia="Times New Roman" w:hAnsi="Calibri" w:cs="Calibri"/>
                <w:color w:val="000000"/>
                <w:lang w:eastAsia="es-MX"/>
              </w:rPr>
              <w:t>BL to endpoint change in diastolic BP session change* vs. change in MADRS</w:t>
            </w:r>
          </w:p>
        </w:tc>
        <w:tc>
          <w:tcPr>
            <w:tcW w:w="349" w:type="dxa"/>
            <w:tcBorders>
              <w:top w:val="nil"/>
              <w:left w:val="nil"/>
              <w:bottom w:val="single" w:sz="4" w:space="0" w:color="auto"/>
              <w:right w:val="nil"/>
            </w:tcBorders>
            <w:shd w:val="clear" w:color="auto" w:fill="auto"/>
            <w:noWrap/>
            <w:vAlign w:val="bottom"/>
            <w:hideMark/>
          </w:tcPr>
          <w:p w14:paraId="6BF868AA" w14:textId="77777777" w:rsidR="004B4D12" w:rsidRPr="009558DD" w:rsidRDefault="004B4D12" w:rsidP="00681D9C">
            <w:pPr>
              <w:spacing w:after="0" w:line="240" w:lineRule="auto"/>
              <w:rPr>
                <w:rFonts w:ascii="Calibri" w:eastAsia="Times New Roman" w:hAnsi="Calibri" w:cs="Calibri"/>
                <w:color w:val="000000"/>
                <w:lang w:eastAsia="es-MX"/>
              </w:rPr>
            </w:pPr>
          </w:p>
        </w:tc>
        <w:tc>
          <w:tcPr>
            <w:tcW w:w="531" w:type="dxa"/>
            <w:tcBorders>
              <w:top w:val="nil"/>
              <w:left w:val="nil"/>
              <w:bottom w:val="single" w:sz="4" w:space="0" w:color="auto"/>
              <w:right w:val="nil"/>
            </w:tcBorders>
            <w:shd w:val="clear" w:color="auto" w:fill="auto"/>
            <w:noWrap/>
            <w:vAlign w:val="bottom"/>
            <w:hideMark/>
          </w:tcPr>
          <w:p w14:paraId="33D443E9"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0.45</w:t>
            </w:r>
          </w:p>
        </w:tc>
        <w:tc>
          <w:tcPr>
            <w:tcW w:w="1648" w:type="dxa"/>
            <w:tcBorders>
              <w:top w:val="nil"/>
              <w:left w:val="nil"/>
              <w:bottom w:val="single" w:sz="4" w:space="0" w:color="auto"/>
              <w:right w:val="nil"/>
            </w:tcBorders>
            <w:shd w:val="clear" w:color="auto" w:fill="auto"/>
            <w:noWrap/>
            <w:vAlign w:val="bottom"/>
            <w:hideMark/>
          </w:tcPr>
          <w:p w14:paraId="713E08C0"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0.056</w:t>
            </w:r>
          </w:p>
        </w:tc>
        <w:tc>
          <w:tcPr>
            <w:tcW w:w="620" w:type="dxa"/>
            <w:tcBorders>
              <w:top w:val="nil"/>
              <w:left w:val="nil"/>
              <w:bottom w:val="single" w:sz="4" w:space="0" w:color="auto"/>
              <w:right w:val="nil"/>
            </w:tcBorders>
            <w:shd w:val="clear" w:color="auto" w:fill="auto"/>
            <w:noWrap/>
            <w:vAlign w:val="bottom"/>
            <w:hideMark/>
          </w:tcPr>
          <w:p w14:paraId="73E2960C"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0.44</w:t>
            </w:r>
          </w:p>
        </w:tc>
        <w:tc>
          <w:tcPr>
            <w:tcW w:w="882" w:type="dxa"/>
            <w:tcBorders>
              <w:top w:val="nil"/>
              <w:left w:val="nil"/>
              <w:bottom w:val="single" w:sz="4" w:space="0" w:color="auto"/>
              <w:right w:val="nil"/>
            </w:tcBorders>
            <w:shd w:val="clear" w:color="auto" w:fill="auto"/>
            <w:noWrap/>
            <w:vAlign w:val="bottom"/>
            <w:hideMark/>
          </w:tcPr>
          <w:p w14:paraId="56A34491"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0.239</w:t>
            </w:r>
          </w:p>
        </w:tc>
        <w:tc>
          <w:tcPr>
            <w:tcW w:w="190" w:type="dxa"/>
            <w:tcBorders>
              <w:top w:val="nil"/>
              <w:left w:val="nil"/>
              <w:bottom w:val="single" w:sz="4" w:space="0" w:color="auto"/>
              <w:right w:val="nil"/>
            </w:tcBorders>
            <w:shd w:val="clear" w:color="auto" w:fill="auto"/>
            <w:noWrap/>
            <w:vAlign w:val="bottom"/>
            <w:hideMark/>
          </w:tcPr>
          <w:p w14:paraId="508A5268"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p>
        </w:tc>
        <w:tc>
          <w:tcPr>
            <w:tcW w:w="550" w:type="dxa"/>
            <w:tcBorders>
              <w:top w:val="nil"/>
              <w:left w:val="nil"/>
              <w:bottom w:val="single" w:sz="4" w:space="0" w:color="auto"/>
              <w:right w:val="nil"/>
            </w:tcBorders>
            <w:shd w:val="clear" w:color="auto" w:fill="auto"/>
            <w:noWrap/>
            <w:vAlign w:val="bottom"/>
            <w:hideMark/>
          </w:tcPr>
          <w:p w14:paraId="6588308D"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0.26</w:t>
            </w:r>
          </w:p>
        </w:tc>
        <w:tc>
          <w:tcPr>
            <w:tcW w:w="904" w:type="dxa"/>
            <w:tcBorders>
              <w:top w:val="nil"/>
              <w:left w:val="nil"/>
              <w:bottom w:val="single" w:sz="4" w:space="0" w:color="auto"/>
              <w:right w:val="nil"/>
            </w:tcBorders>
            <w:shd w:val="clear" w:color="auto" w:fill="auto"/>
            <w:noWrap/>
            <w:vAlign w:val="bottom"/>
            <w:hideMark/>
          </w:tcPr>
          <w:p w14:paraId="34BB8A15" w14:textId="77777777" w:rsidR="004B4D12" w:rsidRPr="009558DD" w:rsidRDefault="004B4D12" w:rsidP="00681D9C">
            <w:pPr>
              <w:spacing w:after="0" w:line="240" w:lineRule="auto"/>
              <w:jc w:val="center"/>
              <w:rPr>
                <w:rFonts w:ascii="Calibri" w:eastAsia="Times New Roman" w:hAnsi="Calibri" w:cs="Calibri"/>
                <w:color w:val="000000"/>
                <w:lang w:val="es-MX" w:eastAsia="es-MX"/>
              </w:rPr>
            </w:pPr>
            <w:r w:rsidRPr="009558DD">
              <w:rPr>
                <w:rFonts w:ascii="Calibri" w:eastAsia="Times New Roman" w:hAnsi="Calibri" w:cs="Calibri"/>
                <w:color w:val="000000"/>
                <w:lang w:val="es-MX" w:eastAsia="es-MX"/>
              </w:rPr>
              <w:t>0.460</w:t>
            </w:r>
          </w:p>
        </w:tc>
      </w:tr>
      <w:tr w:rsidR="004B4D12" w:rsidRPr="009558DD" w14:paraId="1D1486DC" w14:textId="77777777" w:rsidTr="00681D9C">
        <w:trPr>
          <w:trHeight w:val="401"/>
        </w:trPr>
        <w:tc>
          <w:tcPr>
            <w:tcW w:w="9360" w:type="dxa"/>
            <w:gridSpan w:val="9"/>
            <w:tcBorders>
              <w:top w:val="single" w:sz="4" w:space="0" w:color="auto"/>
              <w:left w:val="nil"/>
              <w:bottom w:val="nil"/>
              <w:right w:val="nil"/>
            </w:tcBorders>
            <w:shd w:val="clear" w:color="auto" w:fill="auto"/>
            <w:noWrap/>
            <w:vAlign w:val="bottom"/>
            <w:hideMark/>
          </w:tcPr>
          <w:p w14:paraId="21D5AB2C" w14:textId="77777777" w:rsidR="004B4D12" w:rsidRPr="009558DD" w:rsidRDefault="004B4D12" w:rsidP="00681D9C">
            <w:pPr>
              <w:spacing w:after="0" w:line="240" w:lineRule="auto"/>
              <w:rPr>
                <w:rFonts w:ascii="Times New Roman" w:eastAsia="Times New Roman" w:hAnsi="Times New Roman" w:cs="Times New Roman"/>
                <w:sz w:val="20"/>
                <w:szCs w:val="20"/>
                <w:lang w:eastAsia="es-MX"/>
              </w:rPr>
            </w:pPr>
            <w:r w:rsidRPr="009558DD">
              <w:rPr>
                <w:rFonts w:ascii="Calibri" w:eastAsia="Times New Roman" w:hAnsi="Calibri" w:cs="Calibri"/>
                <w:color w:val="000000"/>
                <w:lang w:eastAsia="es-MX"/>
              </w:rPr>
              <w:t>*(BP,post session - BP,pre session)</w:t>
            </w:r>
            <w:r w:rsidRPr="009558DD">
              <w:rPr>
                <w:rFonts w:ascii="Calibri" w:eastAsia="Times New Roman" w:hAnsi="Calibri" w:cs="Calibri"/>
                <w:color w:val="000000"/>
                <w:vertAlign w:val="subscript"/>
                <w:lang w:eastAsia="es-MX"/>
              </w:rPr>
              <w:t>endpoint</w:t>
            </w:r>
            <w:r w:rsidRPr="009558DD">
              <w:rPr>
                <w:rFonts w:ascii="Calibri" w:eastAsia="Times New Roman" w:hAnsi="Calibri" w:cs="Calibri"/>
                <w:color w:val="000000"/>
                <w:lang w:eastAsia="es-MX"/>
              </w:rPr>
              <w:t xml:space="preserve"> - (BP,post session - BP,pre session)</w:t>
            </w:r>
            <w:r w:rsidRPr="009558DD">
              <w:rPr>
                <w:rFonts w:ascii="Calibri" w:eastAsia="Times New Roman" w:hAnsi="Calibri" w:cs="Calibri"/>
                <w:color w:val="000000"/>
                <w:vertAlign w:val="subscript"/>
                <w:lang w:eastAsia="es-MX"/>
              </w:rPr>
              <w:t>baseline</w:t>
            </w:r>
          </w:p>
        </w:tc>
      </w:tr>
    </w:tbl>
    <w:p w14:paraId="37867186" w14:textId="77777777" w:rsidR="004B4D12" w:rsidRDefault="004B4D12" w:rsidP="004B4D12">
      <w:pPr>
        <w:rPr>
          <w:b/>
          <w:bCs/>
        </w:rPr>
      </w:pPr>
    </w:p>
    <w:p w14:paraId="30E17EC4" w14:textId="2AB5789E" w:rsidR="00996E3F" w:rsidRDefault="00996E3F"/>
    <w:p w14:paraId="572425E7" w14:textId="57487E32" w:rsidR="00C40C56" w:rsidRDefault="00C40C56" w:rsidP="00C40C56">
      <w:pPr>
        <w:rPr>
          <w:b/>
          <w:bCs/>
        </w:rPr>
      </w:pPr>
    </w:p>
    <w:p w14:paraId="131E226D" w14:textId="061B7669" w:rsidR="00971224" w:rsidRDefault="00971224" w:rsidP="00C40C56">
      <w:pPr>
        <w:rPr>
          <w:b/>
          <w:bCs/>
        </w:rPr>
      </w:pPr>
    </w:p>
    <w:p w14:paraId="669A4035" w14:textId="469E1595" w:rsidR="00971224" w:rsidRDefault="00971224" w:rsidP="00C40C56">
      <w:pPr>
        <w:rPr>
          <w:b/>
          <w:bCs/>
        </w:rPr>
      </w:pPr>
    </w:p>
    <w:p w14:paraId="39AED749" w14:textId="0385E36A" w:rsidR="00971224" w:rsidRDefault="00971224" w:rsidP="00C40C56">
      <w:pPr>
        <w:rPr>
          <w:b/>
          <w:bCs/>
        </w:rPr>
      </w:pPr>
    </w:p>
    <w:p w14:paraId="42720F75" w14:textId="2CC7CCF4" w:rsidR="00971224" w:rsidRDefault="00971224" w:rsidP="00C40C56">
      <w:pPr>
        <w:rPr>
          <w:b/>
          <w:bCs/>
        </w:rPr>
      </w:pPr>
    </w:p>
    <w:p w14:paraId="080E7121" w14:textId="77777777" w:rsidR="00971224" w:rsidRDefault="00971224" w:rsidP="00C40C56">
      <w:pPr>
        <w:rPr>
          <w:b/>
          <w:bCs/>
        </w:rPr>
      </w:pPr>
    </w:p>
    <w:p w14:paraId="5AE60F9C" w14:textId="77777777" w:rsidR="00971224" w:rsidRDefault="00971224" w:rsidP="00C40C56">
      <w:pPr>
        <w:rPr>
          <w:b/>
          <w:bCs/>
        </w:rPr>
      </w:pPr>
    </w:p>
    <w:p w14:paraId="401BD1F4" w14:textId="77777777" w:rsidR="00971224" w:rsidRDefault="00971224" w:rsidP="00C40C56">
      <w:pPr>
        <w:rPr>
          <w:b/>
          <w:bCs/>
        </w:rPr>
      </w:pPr>
    </w:p>
    <w:p w14:paraId="7003EF7D" w14:textId="1669EE4A" w:rsidR="00C40C56" w:rsidRDefault="00C40C56">
      <w:pPr>
        <w:rPr>
          <w:b/>
          <w:bCs/>
        </w:rPr>
      </w:pPr>
    </w:p>
    <w:p w14:paraId="78E73CAF" w14:textId="5A10016E" w:rsidR="00366FA5" w:rsidRDefault="00366FA5">
      <w:pPr>
        <w:rPr>
          <w:b/>
          <w:bCs/>
        </w:rPr>
      </w:pPr>
    </w:p>
    <w:p w14:paraId="3313BC8B" w14:textId="77777777" w:rsidR="00366FA5" w:rsidRDefault="00366FA5">
      <w:pPr>
        <w:rPr>
          <w:b/>
          <w:bCs/>
        </w:rPr>
      </w:pPr>
    </w:p>
    <w:p w14:paraId="1E4F2E3D" w14:textId="77777777" w:rsidR="00971224" w:rsidRDefault="00971224">
      <w:pPr>
        <w:rPr>
          <w:b/>
          <w:bCs/>
        </w:rPr>
      </w:pPr>
    </w:p>
    <w:p w14:paraId="46FC4B66" w14:textId="77777777" w:rsidR="00971224" w:rsidRDefault="00971224">
      <w:pPr>
        <w:rPr>
          <w:b/>
          <w:bCs/>
        </w:rPr>
      </w:pPr>
    </w:p>
    <w:p w14:paraId="161D1D8A" w14:textId="77777777" w:rsidR="00971224" w:rsidRDefault="00971224">
      <w:pPr>
        <w:rPr>
          <w:b/>
          <w:bCs/>
        </w:rPr>
      </w:pPr>
    </w:p>
    <w:p w14:paraId="693FB0B8" w14:textId="77777777" w:rsidR="00971224" w:rsidRDefault="00971224">
      <w:pPr>
        <w:rPr>
          <w:b/>
          <w:bCs/>
        </w:rPr>
      </w:pPr>
    </w:p>
    <w:p w14:paraId="76783610" w14:textId="77777777" w:rsidR="00971224" w:rsidRDefault="00971224">
      <w:pPr>
        <w:rPr>
          <w:b/>
          <w:bCs/>
        </w:rPr>
      </w:pPr>
    </w:p>
    <w:p w14:paraId="4629A94A" w14:textId="77777777" w:rsidR="00971224" w:rsidRDefault="00971224">
      <w:pPr>
        <w:rPr>
          <w:b/>
          <w:bCs/>
        </w:rPr>
      </w:pPr>
    </w:p>
    <w:p w14:paraId="6D60499F" w14:textId="77777777" w:rsidR="00971224" w:rsidRDefault="00971224">
      <w:pPr>
        <w:rPr>
          <w:b/>
          <w:bCs/>
        </w:rPr>
      </w:pPr>
    </w:p>
    <w:p w14:paraId="5AA261A7" w14:textId="77777777" w:rsidR="00971224" w:rsidRDefault="00971224">
      <w:pPr>
        <w:rPr>
          <w:b/>
          <w:bCs/>
        </w:rPr>
      </w:pPr>
    </w:p>
    <w:p w14:paraId="7C76DAB5" w14:textId="559EFA6B" w:rsidR="00462701" w:rsidRDefault="00A50C35">
      <w:pPr>
        <w:rPr>
          <w:b/>
          <w:bCs/>
        </w:rPr>
      </w:pPr>
      <w:r w:rsidRPr="00B55ACF">
        <w:rPr>
          <w:b/>
          <w:bCs/>
        </w:rPr>
        <w:lastRenderedPageBreak/>
        <w:t>Supplemen</w:t>
      </w:r>
      <w:r w:rsidR="00B55ACF" w:rsidRPr="00B55ACF">
        <w:rPr>
          <w:b/>
          <w:bCs/>
        </w:rPr>
        <w:t xml:space="preserve">tary </w:t>
      </w:r>
      <w:r w:rsidR="004446C5">
        <w:rPr>
          <w:b/>
          <w:bCs/>
        </w:rPr>
        <w:t>T</w:t>
      </w:r>
      <w:r w:rsidR="00B55ACF" w:rsidRPr="00B55ACF">
        <w:rPr>
          <w:b/>
          <w:bCs/>
        </w:rPr>
        <w:t xml:space="preserve">able </w:t>
      </w:r>
      <w:r w:rsidR="00B02F42">
        <w:rPr>
          <w:b/>
          <w:bCs/>
        </w:rPr>
        <w:t>4</w:t>
      </w:r>
      <w:r w:rsidR="00B55ACF" w:rsidRPr="00B55ACF">
        <w:rPr>
          <w:b/>
          <w:bCs/>
        </w:rPr>
        <w:t>.</w:t>
      </w:r>
      <w:r w:rsidR="00BC1B42">
        <w:rPr>
          <w:b/>
          <w:bCs/>
        </w:rPr>
        <w:t xml:space="preserve"> </w:t>
      </w:r>
      <w:r w:rsidR="00BC1B42" w:rsidRPr="00673DCC">
        <w:t>Exploratory metabolic parameters.</w:t>
      </w:r>
    </w:p>
    <w:tbl>
      <w:tblPr>
        <w:tblW w:w="8820" w:type="dxa"/>
        <w:tblCellMar>
          <w:left w:w="0" w:type="dxa"/>
          <w:right w:w="0" w:type="dxa"/>
        </w:tblCellMar>
        <w:tblLook w:val="0600" w:firstRow="0" w:lastRow="0" w:firstColumn="0" w:lastColumn="0" w:noHBand="1" w:noVBand="1"/>
      </w:tblPr>
      <w:tblGrid>
        <w:gridCol w:w="2888"/>
        <w:gridCol w:w="2091"/>
        <w:gridCol w:w="2182"/>
        <w:gridCol w:w="1659"/>
      </w:tblGrid>
      <w:tr w:rsidR="00BC1B42" w:rsidRPr="00BC1B42" w14:paraId="2942DDBD" w14:textId="77777777" w:rsidTr="0098541B">
        <w:trPr>
          <w:trHeight w:val="318"/>
        </w:trPr>
        <w:tc>
          <w:tcPr>
            <w:tcW w:w="2888"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58AE83FD" w14:textId="77777777" w:rsidR="00BC1B42" w:rsidRPr="00BC1B42" w:rsidRDefault="00BC1B42" w:rsidP="00BC1B42">
            <w:pPr>
              <w:spacing w:after="0" w:line="240" w:lineRule="auto"/>
              <w:textAlignment w:val="bottom"/>
              <w:rPr>
                <w:rFonts w:ascii="Arial" w:eastAsia="Times New Roman" w:hAnsi="Arial" w:cs="Arial"/>
                <w:lang w:eastAsia="es-MX"/>
              </w:rPr>
            </w:pPr>
            <w:r w:rsidRPr="00BC1B42">
              <w:rPr>
                <w:rFonts w:ascii="Calibri" w:eastAsia="Times New Roman" w:hAnsi="Calibri" w:cs="Calibri"/>
                <w:color w:val="000000"/>
                <w:kern w:val="24"/>
                <w:lang w:eastAsia="es-MX"/>
              </w:rPr>
              <w:t> </w:t>
            </w:r>
          </w:p>
        </w:tc>
        <w:tc>
          <w:tcPr>
            <w:tcW w:w="2091"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A0A653D"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b/>
                <w:bCs/>
                <w:color w:val="000000"/>
                <w:kern w:val="24"/>
                <w:lang w:val="es-MX" w:eastAsia="es-MX"/>
              </w:rPr>
              <w:t>Sham</w:t>
            </w:r>
          </w:p>
        </w:tc>
        <w:tc>
          <w:tcPr>
            <w:tcW w:w="2182"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BDAB751"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b/>
                <w:bCs/>
                <w:color w:val="000000"/>
                <w:kern w:val="24"/>
                <w:lang w:val="es-MX" w:eastAsia="es-MX"/>
              </w:rPr>
              <w:t>Active</w:t>
            </w:r>
          </w:p>
        </w:tc>
        <w:tc>
          <w:tcPr>
            <w:tcW w:w="1659"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50B77651"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b/>
                <w:bCs/>
                <w:color w:val="000000"/>
                <w:kern w:val="24"/>
                <w:lang w:val="es-MX" w:eastAsia="es-MX"/>
              </w:rPr>
              <w:t>p-value</w:t>
            </w:r>
          </w:p>
        </w:tc>
      </w:tr>
      <w:tr w:rsidR="00BC1B42" w:rsidRPr="00BC1B42" w14:paraId="4AAD82DF" w14:textId="77777777" w:rsidTr="0098541B">
        <w:trPr>
          <w:trHeight w:val="318"/>
        </w:trPr>
        <w:tc>
          <w:tcPr>
            <w:tcW w:w="2888"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05416D1C" w14:textId="77777777" w:rsidR="00BC1B42" w:rsidRPr="00BC1B42" w:rsidRDefault="00BC1B42" w:rsidP="00BC1B42">
            <w:pPr>
              <w:spacing w:after="0" w:line="240" w:lineRule="auto"/>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Adiponectin</w:t>
            </w:r>
          </w:p>
        </w:tc>
        <w:tc>
          <w:tcPr>
            <w:tcW w:w="2091"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3A038FA8"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1472 (2409)</w:t>
            </w:r>
          </w:p>
        </w:tc>
        <w:tc>
          <w:tcPr>
            <w:tcW w:w="2182"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35AAFA9F"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-805 (1640)</w:t>
            </w:r>
          </w:p>
        </w:tc>
        <w:tc>
          <w:tcPr>
            <w:tcW w:w="1659"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7B5D7063"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0.444</w:t>
            </w:r>
          </w:p>
        </w:tc>
      </w:tr>
      <w:tr w:rsidR="00BC1B42" w:rsidRPr="00BC1B42" w14:paraId="7C5CEA14" w14:textId="77777777" w:rsidTr="0098541B">
        <w:trPr>
          <w:trHeight w:val="318"/>
        </w:trPr>
        <w:tc>
          <w:tcPr>
            <w:tcW w:w="2888" w:type="dxa"/>
            <w:tcBorders>
              <w:top w:val="nil"/>
              <w:left w:val="nil"/>
              <w:bottom w:val="nil"/>
              <w:right w:val="nil"/>
            </w:tcBorders>
            <w:shd w:val="clear" w:color="auto" w:fill="auto"/>
            <w:tcMar>
              <w:top w:w="15" w:type="dxa"/>
              <w:left w:w="15" w:type="dxa"/>
              <w:bottom w:w="0" w:type="dxa"/>
              <w:right w:w="15" w:type="dxa"/>
            </w:tcMar>
            <w:vAlign w:val="bottom"/>
            <w:hideMark/>
          </w:tcPr>
          <w:p w14:paraId="7D82770E" w14:textId="77777777" w:rsidR="00BC1B42" w:rsidRPr="00BC1B42" w:rsidRDefault="00BC1B42" w:rsidP="00BC1B42">
            <w:pPr>
              <w:spacing w:after="0" w:line="240" w:lineRule="auto"/>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FGF-21</w:t>
            </w:r>
          </w:p>
        </w:tc>
        <w:tc>
          <w:tcPr>
            <w:tcW w:w="2091" w:type="dxa"/>
            <w:tcBorders>
              <w:top w:val="nil"/>
              <w:left w:val="nil"/>
              <w:bottom w:val="nil"/>
              <w:right w:val="nil"/>
            </w:tcBorders>
            <w:shd w:val="clear" w:color="auto" w:fill="auto"/>
            <w:tcMar>
              <w:top w:w="15" w:type="dxa"/>
              <w:left w:w="15" w:type="dxa"/>
              <w:bottom w:w="0" w:type="dxa"/>
              <w:right w:w="15" w:type="dxa"/>
            </w:tcMar>
            <w:vAlign w:val="bottom"/>
            <w:hideMark/>
          </w:tcPr>
          <w:p w14:paraId="111E5052"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-30.9 (78.1)</w:t>
            </w:r>
          </w:p>
        </w:tc>
        <w:tc>
          <w:tcPr>
            <w:tcW w:w="2182" w:type="dxa"/>
            <w:tcBorders>
              <w:top w:val="nil"/>
              <w:left w:val="nil"/>
              <w:bottom w:val="nil"/>
              <w:right w:val="nil"/>
            </w:tcBorders>
            <w:shd w:val="clear" w:color="auto" w:fill="auto"/>
            <w:tcMar>
              <w:top w:w="15" w:type="dxa"/>
              <w:left w:w="15" w:type="dxa"/>
              <w:bottom w:w="0" w:type="dxa"/>
              <w:right w:w="15" w:type="dxa"/>
            </w:tcMar>
            <w:vAlign w:val="bottom"/>
            <w:hideMark/>
          </w:tcPr>
          <w:p w14:paraId="52FC138F"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-13.3 (53.2)</w:t>
            </w:r>
          </w:p>
        </w:tc>
        <w:tc>
          <w:tcPr>
            <w:tcW w:w="1659" w:type="dxa"/>
            <w:tcBorders>
              <w:top w:val="nil"/>
              <w:left w:val="nil"/>
              <w:bottom w:val="nil"/>
              <w:right w:val="nil"/>
            </w:tcBorders>
            <w:shd w:val="clear" w:color="auto" w:fill="auto"/>
            <w:tcMar>
              <w:top w:w="15" w:type="dxa"/>
              <w:left w:w="15" w:type="dxa"/>
              <w:bottom w:w="0" w:type="dxa"/>
              <w:right w:w="15" w:type="dxa"/>
            </w:tcMar>
            <w:vAlign w:val="bottom"/>
            <w:hideMark/>
          </w:tcPr>
          <w:p w14:paraId="2B873083"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0.854</w:t>
            </w:r>
          </w:p>
        </w:tc>
      </w:tr>
      <w:tr w:rsidR="00BC1B42" w:rsidRPr="00BC1B42" w14:paraId="17D9FD87" w14:textId="77777777" w:rsidTr="0098541B">
        <w:trPr>
          <w:trHeight w:val="318"/>
        </w:trPr>
        <w:tc>
          <w:tcPr>
            <w:tcW w:w="2888" w:type="dxa"/>
            <w:tcBorders>
              <w:top w:val="nil"/>
              <w:left w:val="nil"/>
              <w:bottom w:val="nil"/>
              <w:right w:val="nil"/>
            </w:tcBorders>
            <w:shd w:val="clear" w:color="auto" w:fill="auto"/>
            <w:tcMar>
              <w:top w:w="15" w:type="dxa"/>
              <w:left w:w="15" w:type="dxa"/>
              <w:bottom w:w="0" w:type="dxa"/>
              <w:right w:w="15" w:type="dxa"/>
            </w:tcMar>
            <w:vAlign w:val="bottom"/>
            <w:hideMark/>
          </w:tcPr>
          <w:p w14:paraId="138CEEF7" w14:textId="77777777" w:rsidR="00BC1B42" w:rsidRPr="00BC1B42" w:rsidRDefault="00BC1B42" w:rsidP="00BC1B42">
            <w:pPr>
              <w:spacing w:after="0" w:line="240" w:lineRule="auto"/>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Leptin</w:t>
            </w:r>
          </w:p>
        </w:tc>
        <w:tc>
          <w:tcPr>
            <w:tcW w:w="2091" w:type="dxa"/>
            <w:tcBorders>
              <w:top w:val="nil"/>
              <w:left w:val="nil"/>
              <w:bottom w:val="nil"/>
              <w:right w:val="nil"/>
            </w:tcBorders>
            <w:shd w:val="clear" w:color="auto" w:fill="auto"/>
            <w:tcMar>
              <w:top w:w="15" w:type="dxa"/>
              <w:left w:w="15" w:type="dxa"/>
              <w:bottom w:w="0" w:type="dxa"/>
              <w:right w:w="15" w:type="dxa"/>
            </w:tcMar>
            <w:vAlign w:val="bottom"/>
            <w:hideMark/>
          </w:tcPr>
          <w:p w14:paraId="20B82A36"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2.7 (6.4)</w:t>
            </w:r>
          </w:p>
        </w:tc>
        <w:tc>
          <w:tcPr>
            <w:tcW w:w="2182" w:type="dxa"/>
            <w:tcBorders>
              <w:top w:val="nil"/>
              <w:left w:val="nil"/>
              <w:bottom w:val="nil"/>
              <w:right w:val="nil"/>
            </w:tcBorders>
            <w:shd w:val="clear" w:color="auto" w:fill="auto"/>
            <w:tcMar>
              <w:top w:w="15" w:type="dxa"/>
              <w:left w:w="15" w:type="dxa"/>
              <w:bottom w:w="0" w:type="dxa"/>
              <w:right w:w="15" w:type="dxa"/>
            </w:tcMar>
            <w:vAlign w:val="bottom"/>
            <w:hideMark/>
          </w:tcPr>
          <w:p w14:paraId="54382119"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-1.5 (4.4)</w:t>
            </w:r>
          </w:p>
        </w:tc>
        <w:tc>
          <w:tcPr>
            <w:tcW w:w="1659" w:type="dxa"/>
            <w:tcBorders>
              <w:top w:val="nil"/>
              <w:left w:val="nil"/>
              <w:bottom w:val="nil"/>
              <w:right w:val="nil"/>
            </w:tcBorders>
            <w:shd w:val="clear" w:color="auto" w:fill="auto"/>
            <w:tcMar>
              <w:top w:w="15" w:type="dxa"/>
              <w:left w:w="15" w:type="dxa"/>
              <w:bottom w:w="0" w:type="dxa"/>
              <w:right w:w="15" w:type="dxa"/>
            </w:tcMar>
            <w:vAlign w:val="bottom"/>
            <w:hideMark/>
          </w:tcPr>
          <w:p w14:paraId="085AA0DD"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0.593</w:t>
            </w:r>
          </w:p>
        </w:tc>
      </w:tr>
      <w:tr w:rsidR="00BC1B42" w:rsidRPr="00BC1B42" w14:paraId="3BED02D8" w14:textId="77777777" w:rsidTr="0098541B">
        <w:trPr>
          <w:trHeight w:val="318"/>
        </w:trPr>
        <w:tc>
          <w:tcPr>
            <w:tcW w:w="2888" w:type="dxa"/>
            <w:tcBorders>
              <w:top w:val="nil"/>
              <w:left w:val="nil"/>
              <w:bottom w:val="nil"/>
              <w:right w:val="nil"/>
            </w:tcBorders>
            <w:shd w:val="clear" w:color="auto" w:fill="auto"/>
            <w:tcMar>
              <w:top w:w="15" w:type="dxa"/>
              <w:left w:w="15" w:type="dxa"/>
              <w:bottom w:w="0" w:type="dxa"/>
              <w:right w:w="15" w:type="dxa"/>
            </w:tcMar>
            <w:vAlign w:val="bottom"/>
            <w:hideMark/>
          </w:tcPr>
          <w:p w14:paraId="20DFE336" w14:textId="77777777" w:rsidR="00BC1B42" w:rsidRPr="00BC1B42" w:rsidRDefault="00BC1B42" w:rsidP="00BC1B42">
            <w:pPr>
              <w:spacing w:after="0" w:line="240" w:lineRule="auto"/>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LCn-3 (EPA+DHA)</w:t>
            </w:r>
          </w:p>
        </w:tc>
        <w:tc>
          <w:tcPr>
            <w:tcW w:w="2091" w:type="dxa"/>
            <w:tcBorders>
              <w:top w:val="nil"/>
              <w:left w:val="nil"/>
              <w:bottom w:val="nil"/>
              <w:right w:val="nil"/>
            </w:tcBorders>
            <w:shd w:val="clear" w:color="auto" w:fill="auto"/>
            <w:tcMar>
              <w:top w:w="15" w:type="dxa"/>
              <w:left w:w="15" w:type="dxa"/>
              <w:bottom w:w="0" w:type="dxa"/>
              <w:right w:w="15" w:type="dxa"/>
            </w:tcMar>
            <w:vAlign w:val="bottom"/>
            <w:hideMark/>
          </w:tcPr>
          <w:p w14:paraId="481C46D0"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-0.01 (0.22)</w:t>
            </w:r>
          </w:p>
        </w:tc>
        <w:tc>
          <w:tcPr>
            <w:tcW w:w="2182" w:type="dxa"/>
            <w:tcBorders>
              <w:top w:val="nil"/>
              <w:left w:val="nil"/>
              <w:bottom w:val="nil"/>
              <w:right w:val="nil"/>
            </w:tcBorders>
            <w:shd w:val="clear" w:color="auto" w:fill="auto"/>
            <w:tcMar>
              <w:top w:w="15" w:type="dxa"/>
              <w:left w:w="15" w:type="dxa"/>
              <w:bottom w:w="0" w:type="dxa"/>
              <w:right w:w="15" w:type="dxa"/>
            </w:tcMar>
            <w:vAlign w:val="bottom"/>
            <w:hideMark/>
          </w:tcPr>
          <w:p w14:paraId="7FD57C3D"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-0.02 (0.19)</w:t>
            </w:r>
          </w:p>
        </w:tc>
        <w:tc>
          <w:tcPr>
            <w:tcW w:w="1659" w:type="dxa"/>
            <w:tcBorders>
              <w:top w:val="nil"/>
              <w:left w:val="nil"/>
              <w:bottom w:val="nil"/>
              <w:right w:val="nil"/>
            </w:tcBorders>
            <w:shd w:val="clear" w:color="auto" w:fill="auto"/>
            <w:tcMar>
              <w:top w:w="15" w:type="dxa"/>
              <w:left w:w="15" w:type="dxa"/>
              <w:bottom w:w="0" w:type="dxa"/>
              <w:right w:w="15" w:type="dxa"/>
            </w:tcMar>
            <w:vAlign w:val="bottom"/>
            <w:hideMark/>
          </w:tcPr>
          <w:p w14:paraId="3C0C38D4"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0.983</w:t>
            </w:r>
          </w:p>
        </w:tc>
      </w:tr>
      <w:tr w:rsidR="00BC1B42" w:rsidRPr="00BC1B42" w14:paraId="00C922DC" w14:textId="77777777" w:rsidTr="0098541B">
        <w:trPr>
          <w:trHeight w:val="318"/>
        </w:trPr>
        <w:tc>
          <w:tcPr>
            <w:tcW w:w="2888" w:type="dxa"/>
            <w:tcBorders>
              <w:top w:val="nil"/>
              <w:left w:val="nil"/>
              <w:bottom w:val="nil"/>
              <w:right w:val="nil"/>
            </w:tcBorders>
            <w:shd w:val="clear" w:color="auto" w:fill="auto"/>
            <w:tcMar>
              <w:top w:w="15" w:type="dxa"/>
              <w:left w:w="15" w:type="dxa"/>
              <w:bottom w:w="0" w:type="dxa"/>
              <w:right w:w="15" w:type="dxa"/>
            </w:tcMar>
            <w:vAlign w:val="bottom"/>
            <w:hideMark/>
          </w:tcPr>
          <w:p w14:paraId="0E92EC8B" w14:textId="77777777" w:rsidR="00BC1B42" w:rsidRPr="00BC1B42" w:rsidRDefault="00BC1B42" w:rsidP="00BC1B42">
            <w:pPr>
              <w:spacing w:after="0" w:line="240" w:lineRule="auto"/>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Insulin</w:t>
            </w:r>
          </w:p>
        </w:tc>
        <w:tc>
          <w:tcPr>
            <w:tcW w:w="2091" w:type="dxa"/>
            <w:tcBorders>
              <w:top w:val="nil"/>
              <w:left w:val="nil"/>
              <w:bottom w:val="nil"/>
              <w:right w:val="nil"/>
            </w:tcBorders>
            <w:shd w:val="clear" w:color="auto" w:fill="auto"/>
            <w:tcMar>
              <w:top w:w="15" w:type="dxa"/>
              <w:left w:w="15" w:type="dxa"/>
              <w:bottom w:w="0" w:type="dxa"/>
              <w:right w:w="15" w:type="dxa"/>
            </w:tcMar>
            <w:vAlign w:val="bottom"/>
            <w:hideMark/>
          </w:tcPr>
          <w:p w14:paraId="35893C55"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-7.2 (6.8)</w:t>
            </w:r>
          </w:p>
        </w:tc>
        <w:tc>
          <w:tcPr>
            <w:tcW w:w="2182" w:type="dxa"/>
            <w:tcBorders>
              <w:top w:val="nil"/>
              <w:left w:val="nil"/>
              <w:bottom w:val="nil"/>
              <w:right w:val="nil"/>
            </w:tcBorders>
            <w:shd w:val="clear" w:color="auto" w:fill="auto"/>
            <w:tcMar>
              <w:top w:w="15" w:type="dxa"/>
              <w:left w:w="15" w:type="dxa"/>
              <w:bottom w:w="0" w:type="dxa"/>
              <w:right w:w="15" w:type="dxa"/>
            </w:tcMar>
            <w:vAlign w:val="bottom"/>
            <w:hideMark/>
          </w:tcPr>
          <w:p w14:paraId="6CDC4651"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-4.2 (4.6)</w:t>
            </w:r>
          </w:p>
        </w:tc>
        <w:tc>
          <w:tcPr>
            <w:tcW w:w="1659" w:type="dxa"/>
            <w:tcBorders>
              <w:top w:val="nil"/>
              <w:left w:val="nil"/>
              <w:bottom w:val="nil"/>
              <w:right w:val="nil"/>
            </w:tcBorders>
            <w:shd w:val="clear" w:color="auto" w:fill="auto"/>
            <w:tcMar>
              <w:top w:w="15" w:type="dxa"/>
              <w:left w:w="15" w:type="dxa"/>
              <w:bottom w:w="0" w:type="dxa"/>
              <w:right w:w="15" w:type="dxa"/>
            </w:tcMar>
            <w:vAlign w:val="bottom"/>
            <w:hideMark/>
          </w:tcPr>
          <w:p w14:paraId="59828F87"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0.722</w:t>
            </w:r>
          </w:p>
        </w:tc>
      </w:tr>
      <w:tr w:rsidR="00BC1B42" w:rsidRPr="00BC1B42" w14:paraId="2EC198D3" w14:textId="77777777" w:rsidTr="0098541B">
        <w:trPr>
          <w:trHeight w:val="318"/>
        </w:trPr>
        <w:tc>
          <w:tcPr>
            <w:tcW w:w="2888"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F4B0C37" w14:textId="77777777" w:rsidR="00BC1B42" w:rsidRPr="00BC1B42" w:rsidRDefault="00BC1B42" w:rsidP="00BC1B42">
            <w:pPr>
              <w:spacing w:after="0" w:line="240" w:lineRule="auto"/>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Cortisol</w:t>
            </w:r>
          </w:p>
        </w:tc>
        <w:tc>
          <w:tcPr>
            <w:tcW w:w="2091"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D207FF6"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-0.9 (3.1)</w:t>
            </w:r>
          </w:p>
        </w:tc>
        <w:tc>
          <w:tcPr>
            <w:tcW w:w="2182"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22D9C77A"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-0.7 (2.2)</w:t>
            </w:r>
          </w:p>
        </w:tc>
        <w:tc>
          <w:tcPr>
            <w:tcW w:w="1659"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17C65543" w14:textId="77777777" w:rsidR="00BC1B42" w:rsidRPr="00BC1B42" w:rsidRDefault="00BC1B42" w:rsidP="00BC1B42">
            <w:pPr>
              <w:spacing w:after="0" w:line="240" w:lineRule="auto"/>
              <w:jc w:val="center"/>
              <w:textAlignment w:val="bottom"/>
              <w:rPr>
                <w:rFonts w:ascii="Arial" w:eastAsia="Times New Roman" w:hAnsi="Arial" w:cs="Arial"/>
                <w:lang w:val="es-MX" w:eastAsia="es-MX"/>
              </w:rPr>
            </w:pPr>
            <w:r w:rsidRPr="00BC1B42">
              <w:rPr>
                <w:rFonts w:ascii="Calibri" w:eastAsia="Times New Roman" w:hAnsi="Calibri" w:cs="Calibri"/>
                <w:color w:val="000000"/>
                <w:kern w:val="24"/>
                <w:lang w:val="es-MX" w:eastAsia="es-MX"/>
              </w:rPr>
              <w:t>0.958</w:t>
            </w:r>
          </w:p>
        </w:tc>
      </w:tr>
    </w:tbl>
    <w:p w14:paraId="45AA7D4A" w14:textId="2B68C25E" w:rsidR="00BC1B42" w:rsidRPr="0098541B" w:rsidRDefault="0098541B">
      <w:pPr>
        <w:rPr>
          <w:b/>
          <w:bCs/>
          <w:sz w:val="18"/>
          <w:szCs w:val="18"/>
        </w:rPr>
      </w:pPr>
      <w:r w:rsidRPr="0098541B">
        <w:rPr>
          <w:rFonts w:ascii="Calibri" w:eastAsia="Times New Roman" w:hAnsi="Calibri" w:cs="Calibri"/>
          <w:color w:val="000000"/>
          <w:sz w:val="18"/>
          <w:szCs w:val="18"/>
          <w:lang w:eastAsia="es-MX"/>
        </w:rPr>
        <w:t>Repeated measures ANOVA considering all available data</w:t>
      </w:r>
      <w:r w:rsidR="00670996">
        <w:rPr>
          <w:rFonts w:ascii="Calibri" w:eastAsia="Times New Roman" w:hAnsi="Calibri" w:cs="Calibri"/>
          <w:color w:val="000000"/>
          <w:sz w:val="18"/>
          <w:szCs w:val="18"/>
          <w:lang w:eastAsia="es-MX"/>
        </w:rPr>
        <w:t xml:space="preserve"> with mean (SE) shown</w:t>
      </w:r>
      <w:r w:rsidRPr="0098541B">
        <w:rPr>
          <w:rFonts w:ascii="Calibri" w:eastAsia="Times New Roman" w:hAnsi="Calibri" w:cs="Calibri"/>
          <w:color w:val="000000"/>
          <w:sz w:val="18"/>
          <w:szCs w:val="18"/>
          <w:lang w:eastAsia="es-MX"/>
        </w:rPr>
        <w:t xml:space="preserve">. Abbreviations: fibroblast growth factor-21 (FGF-21); Long chain omega-3 fatty acids (LCn-3); </w:t>
      </w:r>
      <w:r w:rsidRPr="0098541B">
        <w:rPr>
          <w:sz w:val="18"/>
          <w:szCs w:val="18"/>
        </w:rPr>
        <w:t>Erythrocite eicosapentaenoic acid + docosahexaenoic acid</w:t>
      </w:r>
      <w:r w:rsidRPr="0098541B">
        <w:rPr>
          <w:rFonts w:ascii="Calibri" w:eastAsia="Times New Roman" w:hAnsi="Calibri" w:cs="Calibri"/>
          <w:color w:val="000000"/>
          <w:sz w:val="18"/>
          <w:szCs w:val="18"/>
          <w:lang w:eastAsia="es-MX"/>
        </w:rPr>
        <w:t xml:space="preserve"> (EPA+DHA)</w:t>
      </w:r>
      <w:r>
        <w:rPr>
          <w:rFonts w:ascii="Calibri" w:eastAsia="Times New Roman" w:hAnsi="Calibri" w:cs="Calibri"/>
          <w:color w:val="000000"/>
          <w:sz w:val="18"/>
          <w:szCs w:val="18"/>
          <w:lang w:eastAsia="es-MX"/>
        </w:rPr>
        <w:t xml:space="preserve">. </w:t>
      </w:r>
    </w:p>
    <w:p w14:paraId="51CD4483" w14:textId="3568EA05" w:rsidR="00996E3F" w:rsidRDefault="00996E3F"/>
    <w:p w14:paraId="226147C1" w14:textId="22891ABD" w:rsidR="00CB1555" w:rsidRDefault="00CB1555">
      <w:pPr>
        <w:rPr>
          <w:b/>
          <w:bCs/>
        </w:rPr>
      </w:pPr>
    </w:p>
    <w:p w14:paraId="2DC303EE" w14:textId="1516E003" w:rsidR="00CA5AEF" w:rsidRDefault="00CA5AEF">
      <w:pPr>
        <w:rPr>
          <w:b/>
          <w:bCs/>
        </w:rPr>
      </w:pPr>
    </w:p>
    <w:p w14:paraId="299C81C6" w14:textId="742B429F" w:rsidR="00D13946" w:rsidRDefault="00D13946">
      <w:pPr>
        <w:rPr>
          <w:b/>
          <w:bCs/>
        </w:rPr>
      </w:pPr>
    </w:p>
    <w:p w14:paraId="3AA7C8B8" w14:textId="51CC1787" w:rsidR="00D13946" w:rsidRDefault="00D13946">
      <w:pPr>
        <w:rPr>
          <w:b/>
          <w:bCs/>
        </w:rPr>
      </w:pPr>
    </w:p>
    <w:p w14:paraId="1DAF8A56" w14:textId="725AB51E" w:rsidR="00D13946" w:rsidRDefault="00D13946">
      <w:pPr>
        <w:rPr>
          <w:b/>
          <w:bCs/>
        </w:rPr>
      </w:pPr>
    </w:p>
    <w:p w14:paraId="1CE342BA" w14:textId="558392BD" w:rsidR="00D13946" w:rsidRDefault="00D13946">
      <w:pPr>
        <w:rPr>
          <w:b/>
          <w:bCs/>
        </w:rPr>
      </w:pPr>
    </w:p>
    <w:p w14:paraId="33A14D34" w14:textId="4E1B96FC" w:rsidR="00D13946" w:rsidRDefault="00D13946">
      <w:pPr>
        <w:rPr>
          <w:b/>
          <w:bCs/>
        </w:rPr>
      </w:pPr>
    </w:p>
    <w:p w14:paraId="137C2C3F" w14:textId="1DBA398A" w:rsidR="00D13946" w:rsidRDefault="00D13946">
      <w:pPr>
        <w:rPr>
          <w:b/>
          <w:bCs/>
        </w:rPr>
      </w:pPr>
    </w:p>
    <w:p w14:paraId="0C3E3602" w14:textId="49AA9A28" w:rsidR="00D13946" w:rsidRDefault="00D13946">
      <w:pPr>
        <w:rPr>
          <w:b/>
          <w:bCs/>
        </w:rPr>
      </w:pPr>
    </w:p>
    <w:p w14:paraId="30E8C98C" w14:textId="6D88D19B" w:rsidR="00D13946" w:rsidRDefault="00D13946">
      <w:pPr>
        <w:rPr>
          <w:b/>
          <w:bCs/>
        </w:rPr>
      </w:pPr>
    </w:p>
    <w:p w14:paraId="34DE07AB" w14:textId="44D8F560" w:rsidR="00D13946" w:rsidRDefault="00D13946">
      <w:pPr>
        <w:rPr>
          <w:b/>
          <w:bCs/>
        </w:rPr>
      </w:pPr>
    </w:p>
    <w:p w14:paraId="524A3DF0" w14:textId="053706C5" w:rsidR="00D13946" w:rsidRDefault="00D13946">
      <w:pPr>
        <w:rPr>
          <w:b/>
          <w:bCs/>
        </w:rPr>
      </w:pPr>
    </w:p>
    <w:p w14:paraId="2B0B5A3B" w14:textId="6D9158C8" w:rsidR="00D13946" w:rsidRDefault="00D13946">
      <w:pPr>
        <w:rPr>
          <w:b/>
          <w:bCs/>
        </w:rPr>
      </w:pPr>
    </w:p>
    <w:p w14:paraId="7C07D834" w14:textId="53FE444A" w:rsidR="00D13946" w:rsidRDefault="00D13946">
      <w:pPr>
        <w:rPr>
          <w:b/>
          <w:bCs/>
        </w:rPr>
      </w:pPr>
    </w:p>
    <w:p w14:paraId="5C8EBF65" w14:textId="6B5170D6" w:rsidR="00D13946" w:rsidRDefault="00D13946">
      <w:pPr>
        <w:rPr>
          <w:b/>
          <w:bCs/>
        </w:rPr>
      </w:pPr>
    </w:p>
    <w:p w14:paraId="2E62B835" w14:textId="1C41837A" w:rsidR="00D13946" w:rsidRDefault="00D13946">
      <w:pPr>
        <w:rPr>
          <w:b/>
          <w:bCs/>
        </w:rPr>
      </w:pPr>
    </w:p>
    <w:p w14:paraId="185D97F8" w14:textId="599BC4DB" w:rsidR="00D13946" w:rsidRDefault="00D13946">
      <w:pPr>
        <w:rPr>
          <w:b/>
          <w:bCs/>
        </w:rPr>
      </w:pPr>
    </w:p>
    <w:p w14:paraId="47DBF580" w14:textId="5C661793" w:rsidR="00D13946" w:rsidRDefault="00D13946">
      <w:pPr>
        <w:rPr>
          <w:b/>
          <w:bCs/>
        </w:rPr>
      </w:pPr>
    </w:p>
    <w:p w14:paraId="53A347B4" w14:textId="3A02B469" w:rsidR="00D13946" w:rsidRDefault="00D13946">
      <w:pPr>
        <w:rPr>
          <w:b/>
          <w:bCs/>
        </w:rPr>
      </w:pPr>
    </w:p>
    <w:p w14:paraId="14CFE8D4" w14:textId="0723C7D7" w:rsidR="00D13946" w:rsidRDefault="00D13946">
      <w:pPr>
        <w:rPr>
          <w:b/>
          <w:bCs/>
        </w:rPr>
      </w:pPr>
    </w:p>
    <w:p w14:paraId="02B626C7" w14:textId="2EE5D4D6" w:rsidR="00D13946" w:rsidRPr="00CA381E" w:rsidRDefault="00D13946" w:rsidP="005D59AA">
      <w:pPr>
        <w:spacing w:after="0"/>
        <w:rPr>
          <w:b/>
          <w:bCs/>
        </w:rPr>
      </w:pPr>
      <w:r w:rsidRPr="00CA381E">
        <w:rPr>
          <w:b/>
          <w:bCs/>
        </w:rPr>
        <w:lastRenderedPageBreak/>
        <w:t xml:space="preserve">Supplementary Case Detail 1. </w:t>
      </w:r>
    </w:p>
    <w:p w14:paraId="04DBE39C" w14:textId="77777777" w:rsidR="005D59AA" w:rsidRPr="00CA381E" w:rsidRDefault="005D59AA" w:rsidP="005D59AA">
      <w:pPr>
        <w:spacing w:after="0" w:line="480" w:lineRule="auto"/>
        <w:rPr>
          <w:rFonts w:eastAsia="Times New Roman"/>
        </w:rPr>
      </w:pPr>
    </w:p>
    <w:p w14:paraId="20DC51DA" w14:textId="7DD8E526" w:rsidR="00D13946" w:rsidRPr="00CA381E" w:rsidRDefault="0015390A" w:rsidP="005D59AA">
      <w:pPr>
        <w:spacing w:after="0" w:line="480" w:lineRule="auto"/>
        <w:rPr>
          <w:rFonts w:eastAsia="Times New Roman"/>
        </w:rPr>
      </w:pPr>
      <w:r w:rsidRPr="00CA381E">
        <w:rPr>
          <w:rFonts w:eastAsia="Times New Roman"/>
        </w:rPr>
        <w:t>A</w:t>
      </w:r>
      <w:r w:rsidR="00D13946" w:rsidRPr="00CA381E">
        <w:rPr>
          <w:rFonts w:eastAsia="Times New Roman"/>
        </w:rPr>
        <w:t>dditional details</w:t>
      </w:r>
      <w:r w:rsidRPr="00CA381E">
        <w:rPr>
          <w:rFonts w:eastAsia="Times New Roman"/>
        </w:rPr>
        <w:t xml:space="preserve"> are provided</w:t>
      </w:r>
      <w:r w:rsidR="00D13946" w:rsidRPr="00CA381E">
        <w:rPr>
          <w:rFonts w:eastAsia="Times New Roman"/>
        </w:rPr>
        <w:t xml:space="preserve"> on the participant assigned to active tsDCS that was lost to follow up after being referred for evaluation for an “asymptomatic decrease in heart rate” at week-4 and the rationale to document this as an </w:t>
      </w:r>
      <w:r w:rsidR="002D6D66" w:rsidRPr="00CA381E">
        <w:rPr>
          <w:rFonts w:eastAsia="Times New Roman"/>
        </w:rPr>
        <w:t>adverse event (</w:t>
      </w:r>
      <w:r w:rsidR="00D13946" w:rsidRPr="00CA381E">
        <w:rPr>
          <w:rFonts w:eastAsia="Times New Roman"/>
        </w:rPr>
        <w:t>AE</w:t>
      </w:r>
      <w:r w:rsidR="002D6D66" w:rsidRPr="00CA381E">
        <w:rPr>
          <w:rFonts w:eastAsia="Times New Roman"/>
        </w:rPr>
        <w:t>)</w:t>
      </w:r>
      <w:r w:rsidR="00D13946" w:rsidRPr="00CA381E">
        <w:rPr>
          <w:rFonts w:eastAsia="Times New Roman"/>
        </w:rPr>
        <w:t xml:space="preserve">. Briefly, the participant is an athletic young female (BMI:19.2 kg/mt2) that could run up to 6 miles per day several times per week and had decreased the amount of physical activity during her MDD episode. At the screening visit, she had a heart rate (HR) of 51 BPM and 59 BPM at baseline. Her baseline asymptomatic bradycardia was considered as non-clinically significant and reflective of her excellent physical condition. </w:t>
      </w:r>
    </w:p>
    <w:p w14:paraId="3F3CDA5B" w14:textId="1572B328" w:rsidR="00D13946" w:rsidRPr="00CA381E" w:rsidRDefault="00D13946" w:rsidP="00D13946">
      <w:pPr>
        <w:spacing w:line="480" w:lineRule="auto"/>
        <w:rPr>
          <w:rFonts w:eastAsia="Times New Roman"/>
        </w:rPr>
      </w:pPr>
      <w:r w:rsidRPr="00CA381E">
        <w:rPr>
          <w:rFonts w:eastAsia="Times New Roman"/>
        </w:rPr>
        <w:t xml:space="preserve">During her week-4 study visit, the participant was showing an improvement in MADRS of 10 points from baseline and had gradually resumed running between 6 and 10 miles per day several days per week. She reported to have run 10 miles the day before. </w:t>
      </w:r>
      <w:r w:rsidR="00F30338" w:rsidRPr="00CA381E">
        <w:rPr>
          <w:rFonts w:eastAsia="Times New Roman"/>
        </w:rPr>
        <w:t xml:space="preserve">There was no evidence of manic/hypomanic symptoms. </w:t>
      </w:r>
      <w:r w:rsidRPr="00CA381E">
        <w:rPr>
          <w:rFonts w:eastAsia="Times New Roman"/>
        </w:rPr>
        <w:t xml:space="preserve">An asymptomatic HR of 47 BPM was detected during the assessment prior to the tsDCS session. Out of an abundance of caution, the tsDCS session was not conducted on that visit and she was referred for evaluation. The research team was in contact with the patient until she was evaluated by her physician five days later. At that time, her physician informed the research team that the participant had been examined and that her physical evaluation was normal and was considered to show bradycardia in an athletic person. The physician also indicated that she should not participate in any research study until such participation was cleared by Cardiology. The research team then attempted to contact the participant for follow up on multiple occasions for more than a month without success, and she was considered as lost to follow up.  </w:t>
      </w:r>
    </w:p>
    <w:p w14:paraId="1C91BDD0" w14:textId="77777777" w:rsidR="00D13946" w:rsidRPr="00CA381E" w:rsidRDefault="00D13946" w:rsidP="00D13946">
      <w:pPr>
        <w:spacing w:line="480" w:lineRule="auto"/>
        <w:rPr>
          <w:rFonts w:eastAsia="Times New Roman"/>
        </w:rPr>
      </w:pPr>
      <w:r w:rsidRPr="00CA381E">
        <w:rPr>
          <w:rFonts w:eastAsia="Times New Roman"/>
        </w:rPr>
        <w:t xml:space="preserve">As documented, the asymptomatic bradycardia was present before the intervention. At week 4, the HR decreased by a total of 4 BPM (from screen) or 12 BPM (from baseline). It remains unclear whether this is truly an adverse event considering that she is an athletic young person, that was asymptomatic, and </w:t>
      </w:r>
      <w:r w:rsidRPr="00CA381E">
        <w:rPr>
          <w:rFonts w:eastAsia="Times New Roman"/>
        </w:rPr>
        <w:lastRenderedPageBreak/>
        <w:t>had resumed running up to 10 miles per day several days per week during study participation. However, considering how little is known about the potential cardiovascular effects of tsDCS, we considered it was necessary to document this situation. Therefore, we opted to report it as an AE “asymptomatic decrease in heart rate”.</w:t>
      </w:r>
    </w:p>
    <w:p w14:paraId="4222CF83" w14:textId="77777777" w:rsidR="00D13946" w:rsidRDefault="00D13946">
      <w:pPr>
        <w:rPr>
          <w:b/>
          <w:bCs/>
        </w:rPr>
      </w:pPr>
    </w:p>
    <w:p w14:paraId="3B5321EF" w14:textId="77777777" w:rsidR="00D13946" w:rsidRPr="009558DD" w:rsidRDefault="00D13946">
      <w:pPr>
        <w:rPr>
          <w:b/>
          <w:bCs/>
        </w:rPr>
      </w:pPr>
    </w:p>
    <w:sectPr w:rsidR="00D13946" w:rsidRPr="009558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F97A59"/>
    <w:multiLevelType w:val="hybridMultilevel"/>
    <w:tmpl w:val="FBB29AA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19162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rdss29sp5sw4ezvsl5exf89rfx9pdsazte&quot;&gt;SSAND interoception mdd review&lt;record-ids&gt;&lt;item&gt;168&lt;/item&gt;&lt;item&gt;197&lt;/item&gt;&lt;item&gt;198&lt;/item&gt;&lt;item&gt;199&lt;/item&gt;&lt;item&gt;200&lt;/item&gt;&lt;/record-ids&gt;&lt;/item&gt;&lt;/Libraries&gt;"/>
  </w:docVars>
  <w:rsids>
    <w:rsidRoot w:val="00A50C35"/>
    <w:rsid w:val="00016C0B"/>
    <w:rsid w:val="00116502"/>
    <w:rsid w:val="0015390A"/>
    <w:rsid w:val="00184061"/>
    <w:rsid w:val="001D2B70"/>
    <w:rsid w:val="001D63B6"/>
    <w:rsid w:val="002B0A15"/>
    <w:rsid w:val="002D2DCB"/>
    <w:rsid w:val="002D6D66"/>
    <w:rsid w:val="00305500"/>
    <w:rsid w:val="003060B2"/>
    <w:rsid w:val="003442F0"/>
    <w:rsid w:val="00366FA5"/>
    <w:rsid w:val="00384C53"/>
    <w:rsid w:val="004446C5"/>
    <w:rsid w:val="00472C61"/>
    <w:rsid w:val="004B4D12"/>
    <w:rsid w:val="00517EEB"/>
    <w:rsid w:val="005D59AA"/>
    <w:rsid w:val="00670996"/>
    <w:rsid w:val="00673DCC"/>
    <w:rsid w:val="006A55FB"/>
    <w:rsid w:val="006B20C7"/>
    <w:rsid w:val="006B6E01"/>
    <w:rsid w:val="006C4346"/>
    <w:rsid w:val="008740DF"/>
    <w:rsid w:val="008B705B"/>
    <w:rsid w:val="009558DD"/>
    <w:rsid w:val="00971224"/>
    <w:rsid w:val="0098541B"/>
    <w:rsid w:val="0099540A"/>
    <w:rsid w:val="00996E3F"/>
    <w:rsid w:val="00A24810"/>
    <w:rsid w:val="00A50C35"/>
    <w:rsid w:val="00AE1FFC"/>
    <w:rsid w:val="00B01B15"/>
    <w:rsid w:val="00B02F42"/>
    <w:rsid w:val="00B44BD8"/>
    <w:rsid w:val="00B55ACF"/>
    <w:rsid w:val="00BC1B42"/>
    <w:rsid w:val="00BF118D"/>
    <w:rsid w:val="00C40C56"/>
    <w:rsid w:val="00C50A87"/>
    <w:rsid w:val="00C53264"/>
    <w:rsid w:val="00CA381E"/>
    <w:rsid w:val="00CA5AEF"/>
    <w:rsid w:val="00CB1555"/>
    <w:rsid w:val="00D133BC"/>
    <w:rsid w:val="00D13946"/>
    <w:rsid w:val="00D143F9"/>
    <w:rsid w:val="00D70A06"/>
    <w:rsid w:val="00DC54E7"/>
    <w:rsid w:val="00DF4AE1"/>
    <w:rsid w:val="00F30338"/>
    <w:rsid w:val="00F675C2"/>
    <w:rsid w:val="00FE5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F38E"/>
  <w15:chartTrackingRefBased/>
  <w15:docId w15:val="{9AA77B34-0B02-4E57-9481-23489B16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AC2"/>
    <w:pPr>
      <w:ind w:left="720"/>
      <w:contextualSpacing/>
    </w:pPr>
  </w:style>
  <w:style w:type="paragraph" w:customStyle="1" w:styleId="EndNoteBibliographyTitle">
    <w:name w:val="EndNote Bibliography Title"/>
    <w:basedOn w:val="Normal"/>
    <w:link w:val="EndNoteBibliographyTitleChar"/>
    <w:rsid w:val="00CA5AE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A5AEF"/>
    <w:rPr>
      <w:rFonts w:ascii="Calibri" w:hAnsi="Calibri" w:cs="Calibri"/>
      <w:noProof/>
    </w:rPr>
  </w:style>
  <w:style w:type="paragraph" w:customStyle="1" w:styleId="EndNoteBibliography">
    <w:name w:val="EndNote Bibliography"/>
    <w:basedOn w:val="Normal"/>
    <w:link w:val="EndNoteBibliographyChar"/>
    <w:rsid w:val="00CA5AE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A5AEF"/>
    <w:rPr>
      <w:rFonts w:ascii="Calibri" w:hAnsi="Calibri" w:cs="Calibri"/>
      <w:noProof/>
    </w:rPr>
  </w:style>
  <w:style w:type="table" w:styleId="ListTable1Light-Accent6">
    <w:name w:val="List Table 1 Light Accent 6"/>
    <w:basedOn w:val="TableNormal"/>
    <w:uiPriority w:val="46"/>
    <w:rsid w:val="00A2481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73858">
      <w:bodyDiv w:val="1"/>
      <w:marLeft w:val="0"/>
      <w:marRight w:val="0"/>
      <w:marTop w:val="0"/>
      <w:marBottom w:val="0"/>
      <w:divBdr>
        <w:top w:val="none" w:sz="0" w:space="0" w:color="auto"/>
        <w:left w:val="none" w:sz="0" w:space="0" w:color="auto"/>
        <w:bottom w:val="none" w:sz="0" w:space="0" w:color="auto"/>
        <w:right w:val="none" w:sz="0" w:space="0" w:color="auto"/>
      </w:divBdr>
    </w:div>
    <w:div w:id="426386568">
      <w:bodyDiv w:val="1"/>
      <w:marLeft w:val="0"/>
      <w:marRight w:val="0"/>
      <w:marTop w:val="0"/>
      <w:marBottom w:val="0"/>
      <w:divBdr>
        <w:top w:val="none" w:sz="0" w:space="0" w:color="auto"/>
        <w:left w:val="none" w:sz="0" w:space="0" w:color="auto"/>
        <w:bottom w:val="none" w:sz="0" w:space="0" w:color="auto"/>
        <w:right w:val="none" w:sz="0" w:space="0" w:color="auto"/>
      </w:divBdr>
    </w:div>
    <w:div w:id="1671635962">
      <w:bodyDiv w:val="1"/>
      <w:marLeft w:val="0"/>
      <w:marRight w:val="0"/>
      <w:marTop w:val="0"/>
      <w:marBottom w:val="0"/>
      <w:divBdr>
        <w:top w:val="none" w:sz="0" w:space="0" w:color="auto"/>
        <w:left w:val="none" w:sz="0" w:space="0" w:color="auto"/>
        <w:bottom w:val="none" w:sz="0" w:space="0" w:color="auto"/>
        <w:right w:val="none" w:sz="0" w:space="0" w:color="auto"/>
      </w:divBdr>
    </w:div>
    <w:div w:id="18761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UC Health</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Romo Nava, Francisco</dc:creator>
  <cp:keywords/>
  <dc:description/>
  <cp:lastModifiedBy>Romo-Nava, Francisco (romofo)</cp:lastModifiedBy>
  <cp:revision>5</cp:revision>
  <cp:lastPrinted>2023-05-20T02:34:00Z</cp:lastPrinted>
  <dcterms:created xsi:type="dcterms:W3CDTF">2023-09-13T13:36:00Z</dcterms:created>
  <dcterms:modified xsi:type="dcterms:W3CDTF">2023-11-20T20:10:00Z</dcterms:modified>
</cp:coreProperties>
</file>