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B36AE" w14:textId="3FF17BE5" w:rsidR="001060D6" w:rsidRPr="005F1F76" w:rsidRDefault="009E4327" w:rsidP="005B1D23">
      <w:pPr>
        <w:jc w:val="center"/>
        <w:rPr>
          <w:rFonts w:ascii="Calibri" w:hAnsi="Calibri" w:cs="Calibri"/>
          <w:sz w:val="40"/>
          <w:szCs w:val="40"/>
          <w:lang w:val="en-US"/>
        </w:rPr>
      </w:pPr>
      <w:r w:rsidRPr="005F1F76">
        <w:rPr>
          <w:rFonts w:ascii="Calibri" w:hAnsi="Calibri" w:cs="Calibri"/>
          <w:sz w:val="40"/>
          <w:szCs w:val="40"/>
          <w:lang w:val="en-US"/>
        </w:rPr>
        <w:t>Supplementary</w:t>
      </w:r>
      <w:r w:rsidR="005B1D23" w:rsidRPr="005F1F76">
        <w:rPr>
          <w:rFonts w:ascii="Calibri" w:hAnsi="Calibri" w:cs="Calibri"/>
          <w:sz w:val="40"/>
          <w:szCs w:val="40"/>
          <w:lang w:val="en-US"/>
        </w:rPr>
        <w:t xml:space="preserve"> information</w:t>
      </w:r>
    </w:p>
    <w:p w14:paraId="5B5FCC98" w14:textId="77777777" w:rsidR="009E4327" w:rsidRPr="005F1F76" w:rsidRDefault="009E4327">
      <w:pPr>
        <w:rPr>
          <w:rFonts w:ascii="Calibri" w:hAnsi="Calibri" w:cs="Calibri"/>
          <w:sz w:val="40"/>
          <w:szCs w:val="40"/>
          <w:lang w:val="en-US"/>
        </w:rPr>
      </w:pPr>
    </w:p>
    <w:p w14:paraId="3AD34F69" w14:textId="77777777" w:rsidR="005B1D23" w:rsidRPr="005B1D23" w:rsidRDefault="005B1D23">
      <w:pPr>
        <w:rPr>
          <w:rFonts w:ascii="Calibri" w:hAnsi="Calibri" w:cs="Calibri"/>
          <w:b/>
          <w:bCs/>
          <w:lang w:val="en-US"/>
        </w:rPr>
      </w:pPr>
      <w:r w:rsidRPr="005B1D23">
        <w:rPr>
          <w:rFonts w:ascii="Calibri" w:hAnsi="Calibri" w:cs="Calibri"/>
          <w:b/>
          <w:bCs/>
          <w:lang w:val="en-US"/>
        </w:rPr>
        <w:br w:type="page"/>
      </w:r>
    </w:p>
    <w:p w14:paraId="6C83DEE3" w14:textId="6DB18D50" w:rsidR="009E4327" w:rsidRDefault="00547684">
      <w:pPr>
        <w:rPr>
          <w:rFonts w:ascii="Calibri" w:hAnsi="Calibri" w:cs="Calibri"/>
          <w:lang w:val="en-US"/>
        </w:rPr>
      </w:pPr>
      <w:r>
        <w:rPr>
          <w:rFonts w:ascii="Calibri" w:hAnsi="Calibri" w:cs="Calibri"/>
          <w:b/>
          <w:bCs/>
          <w:lang w:val="en-US"/>
        </w:rPr>
        <w:lastRenderedPageBreak/>
        <w:t xml:space="preserve">Supplementary </w:t>
      </w:r>
      <w:r w:rsidR="009E4327" w:rsidRPr="005B1D23">
        <w:rPr>
          <w:rFonts w:ascii="Calibri" w:hAnsi="Calibri" w:cs="Calibri"/>
          <w:b/>
          <w:bCs/>
          <w:lang w:val="en-US"/>
        </w:rPr>
        <w:t>Table</w:t>
      </w:r>
      <w:r w:rsidR="00232BD3" w:rsidRPr="005B1D23">
        <w:rPr>
          <w:rFonts w:ascii="Calibri" w:hAnsi="Calibri" w:cs="Calibri"/>
          <w:b/>
          <w:bCs/>
          <w:lang w:val="en-US"/>
        </w:rPr>
        <w:t xml:space="preserve"> </w:t>
      </w:r>
      <w:r w:rsidR="009E4327" w:rsidRPr="005B1D23">
        <w:rPr>
          <w:rFonts w:ascii="Calibri" w:hAnsi="Calibri" w:cs="Calibri"/>
          <w:b/>
          <w:bCs/>
          <w:lang w:val="en-US"/>
        </w:rPr>
        <w:t>1</w:t>
      </w:r>
      <w:r w:rsidR="00F969E3" w:rsidRPr="005B1D23">
        <w:rPr>
          <w:rFonts w:ascii="Calibri" w:hAnsi="Calibri" w:cs="Calibri"/>
          <w:b/>
          <w:bCs/>
          <w:lang w:val="en-US"/>
        </w:rPr>
        <w:t>.</w:t>
      </w:r>
      <w:r w:rsidR="00232BD3" w:rsidRPr="005B1D23">
        <w:rPr>
          <w:rFonts w:ascii="Calibri" w:hAnsi="Calibri" w:cs="Calibri"/>
          <w:lang w:val="en-US"/>
        </w:rPr>
        <w:t xml:space="preserve"> Co-occurrence risk between prior, mutually adjusted ADHD and ASD and later ED</w:t>
      </w:r>
    </w:p>
    <w:p w14:paraId="73B59AEB" w14:textId="2EA38116" w:rsidR="009E4327" w:rsidRPr="001B608B" w:rsidRDefault="006C702F" w:rsidP="001B608B">
      <w:pPr>
        <w:jc w:val="center"/>
        <w:rPr>
          <w:rFonts w:ascii="Calibri" w:hAnsi="Calibri" w:cs="Calibri"/>
          <w:lang w:val="en-US"/>
        </w:rPr>
      </w:pPr>
      <w:r w:rsidRPr="006C702F">
        <w:rPr>
          <w:rFonts w:ascii="Calibri" w:hAnsi="Calibri" w:cs="Calibri"/>
          <w:noProof/>
          <w:lang w:val="en-US"/>
        </w:rPr>
        <w:drawing>
          <wp:inline distT="0" distB="0" distL="0" distR="0" wp14:anchorId="2BB0E97E" wp14:editId="3CFA5992">
            <wp:extent cx="4743450" cy="3790950"/>
            <wp:effectExtent l="0" t="0" r="0" b="0"/>
            <wp:docPr id="32468814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688145" name="Picture 1" descr="A screenshot of a graph&#10;&#10;Description automatically generated"/>
                    <pic:cNvPicPr/>
                  </pic:nvPicPr>
                  <pic:blipFill>
                    <a:blip r:embed="rId5"/>
                    <a:stretch>
                      <a:fillRect/>
                    </a:stretch>
                  </pic:blipFill>
                  <pic:spPr>
                    <a:xfrm>
                      <a:off x="0" y="0"/>
                      <a:ext cx="4743450" cy="3790950"/>
                    </a:xfrm>
                    <a:prstGeom prst="rect">
                      <a:avLst/>
                    </a:prstGeom>
                  </pic:spPr>
                </pic:pic>
              </a:graphicData>
            </a:graphic>
          </wp:inline>
        </w:drawing>
      </w:r>
    </w:p>
    <w:p w14:paraId="0837A2ED" w14:textId="77777777" w:rsidR="00934783" w:rsidRPr="005B1D23" w:rsidRDefault="00934783">
      <w:pPr>
        <w:rPr>
          <w:rFonts w:ascii="Calibri" w:hAnsi="Calibri" w:cs="Calibri"/>
          <w:b/>
          <w:bCs/>
          <w:lang w:val="en-US"/>
        </w:rPr>
      </w:pPr>
      <w:r w:rsidRPr="005B1D23">
        <w:rPr>
          <w:rFonts w:ascii="Calibri" w:hAnsi="Calibri" w:cs="Calibri"/>
          <w:b/>
          <w:bCs/>
          <w:lang w:val="en-US"/>
        </w:rPr>
        <w:br w:type="page"/>
      </w:r>
    </w:p>
    <w:p w14:paraId="7BAA0DF7" w14:textId="519C0514" w:rsidR="009E4327" w:rsidRDefault="003E2F86">
      <w:pPr>
        <w:rPr>
          <w:rFonts w:ascii="Calibri" w:hAnsi="Calibri" w:cs="Calibri"/>
          <w:lang w:val="en-US"/>
        </w:rPr>
      </w:pPr>
      <w:r>
        <w:rPr>
          <w:rFonts w:ascii="Calibri" w:hAnsi="Calibri" w:cs="Calibri"/>
          <w:b/>
          <w:bCs/>
          <w:lang w:val="en-US"/>
        </w:rPr>
        <w:lastRenderedPageBreak/>
        <w:t xml:space="preserve">Supplementary </w:t>
      </w:r>
      <w:r w:rsidR="009E4327" w:rsidRPr="005B1D23">
        <w:rPr>
          <w:rFonts w:ascii="Calibri" w:hAnsi="Calibri" w:cs="Calibri"/>
          <w:b/>
          <w:bCs/>
          <w:lang w:val="en-US"/>
        </w:rPr>
        <w:t>Table</w:t>
      </w:r>
      <w:r w:rsidR="00576C3A" w:rsidRPr="005B1D23">
        <w:rPr>
          <w:rFonts w:ascii="Calibri" w:hAnsi="Calibri" w:cs="Calibri"/>
          <w:b/>
          <w:bCs/>
          <w:lang w:val="en-US"/>
        </w:rPr>
        <w:t xml:space="preserve"> </w:t>
      </w:r>
      <w:r w:rsidR="009E4327" w:rsidRPr="005B1D23">
        <w:rPr>
          <w:rFonts w:ascii="Calibri" w:hAnsi="Calibri" w:cs="Calibri"/>
          <w:b/>
          <w:bCs/>
          <w:lang w:val="en-US"/>
        </w:rPr>
        <w:t>2</w:t>
      </w:r>
      <w:r w:rsidR="00576C3A" w:rsidRPr="005B1D23">
        <w:rPr>
          <w:rFonts w:ascii="Calibri" w:hAnsi="Calibri" w:cs="Calibri"/>
          <w:b/>
          <w:bCs/>
          <w:lang w:val="en-US"/>
        </w:rPr>
        <w:t>.</w:t>
      </w:r>
      <w:r w:rsidR="00576C3A" w:rsidRPr="005B1D23">
        <w:rPr>
          <w:rFonts w:ascii="Calibri" w:hAnsi="Calibri" w:cs="Calibri"/>
          <w:lang w:val="en-US"/>
        </w:rPr>
        <w:t xml:space="preserve"> </w:t>
      </w:r>
      <w:r w:rsidR="004174BB" w:rsidRPr="005B1D23">
        <w:rPr>
          <w:rFonts w:ascii="Calibri" w:hAnsi="Calibri" w:cs="Calibri"/>
          <w:lang w:val="en-US"/>
        </w:rPr>
        <w:t>Time between first and second diagnoses in individuals diagnosed with both an ED and ADHD or ASD, depending on order of diagnoses. Median and interquartile range (IQR), rounded to nearest tens to comply with Danish data protection rules</w:t>
      </w:r>
      <w:r w:rsidR="00E73827" w:rsidRPr="005B1D23">
        <w:rPr>
          <w:rFonts w:ascii="Calibri" w:hAnsi="Calibri" w:cs="Calibri"/>
          <w:lang w:val="en-US"/>
        </w:rPr>
        <w:t>.</w:t>
      </w:r>
    </w:p>
    <w:p w14:paraId="03F267A7" w14:textId="14EF11B9" w:rsidR="00CF7A9F" w:rsidRDefault="00BA4104" w:rsidP="00BA4104">
      <w:pPr>
        <w:jc w:val="center"/>
        <w:rPr>
          <w:rFonts w:ascii="Calibri" w:hAnsi="Calibri" w:cs="Calibri"/>
          <w:lang w:val="en-US"/>
        </w:rPr>
      </w:pPr>
      <w:r w:rsidRPr="00BA4104">
        <w:rPr>
          <w:rFonts w:ascii="Calibri" w:hAnsi="Calibri" w:cs="Calibri"/>
          <w:noProof/>
          <w:lang w:val="en-US"/>
        </w:rPr>
        <w:drawing>
          <wp:inline distT="0" distB="0" distL="0" distR="0" wp14:anchorId="3287B555" wp14:editId="1B445087">
            <wp:extent cx="3790950" cy="5695950"/>
            <wp:effectExtent l="0" t="0" r="0" b="0"/>
            <wp:docPr id="12892781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78127" name="Picture 1" descr="A screenshot of a computer&#10;&#10;Description automatically generated"/>
                    <pic:cNvPicPr/>
                  </pic:nvPicPr>
                  <pic:blipFill>
                    <a:blip r:embed="rId6"/>
                    <a:stretch>
                      <a:fillRect/>
                    </a:stretch>
                  </pic:blipFill>
                  <pic:spPr>
                    <a:xfrm>
                      <a:off x="0" y="0"/>
                      <a:ext cx="3790950" cy="5695950"/>
                    </a:xfrm>
                    <a:prstGeom prst="rect">
                      <a:avLst/>
                    </a:prstGeom>
                  </pic:spPr>
                </pic:pic>
              </a:graphicData>
            </a:graphic>
          </wp:inline>
        </w:drawing>
      </w:r>
    </w:p>
    <w:p w14:paraId="5D737B33" w14:textId="26D20BEF" w:rsidR="005F1F76" w:rsidRPr="005B1D23" w:rsidRDefault="005F1F76" w:rsidP="00017564">
      <w:pPr>
        <w:jc w:val="center"/>
        <w:rPr>
          <w:rFonts w:ascii="Calibri" w:hAnsi="Calibri" w:cs="Calibri"/>
          <w:lang w:val="en-US"/>
        </w:rPr>
      </w:pPr>
    </w:p>
    <w:p w14:paraId="5A3EC049" w14:textId="77777777" w:rsidR="003D45BF" w:rsidRPr="005B1D23" w:rsidRDefault="003D45BF">
      <w:pPr>
        <w:rPr>
          <w:rFonts w:ascii="Calibri" w:hAnsi="Calibri" w:cs="Calibri"/>
        </w:rPr>
      </w:pPr>
    </w:p>
    <w:p w14:paraId="6BF323BE" w14:textId="77777777" w:rsidR="003D45BF" w:rsidRPr="005B1D23" w:rsidRDefault="003D45BF">
      <w:pPr>
        <w:rPr>
          <w:rFonts w:ascii="Calibri" w:hAnsi="Calibri" w:cs="Calibri"/>
        </w:rPr>
      </w:pPr>
    </w:p>
    <w:p w14:paraId="06A636C3" w14:textId="77777777" w:rsidR="00934783" w:rsidRPr="005B1D23" w:rsidRDefault="00934783">
      <w:pPr>
        <w:rPr>
          <w:rFonts w:ascii="Calibri" w:hAnsi="Calibri" w:cs="Calibri"/>
          <w:b/>
          <w:bCs/>
          <w:lang w:val="en-US"/>
        </w:rPr>
      </w:pPr>
      <w:r w:rsidRPr="005B1D23">
        <w:rPr>
          <w:rFonts w:ascii="Calibri" w:hAnsi="Calibri" w:cs="Calibri"/>
          <w:b/>
          <w:bCs/>
          <w:lang w:val="en-US"/>
        </w:rPr>
        <w:br w:type="page"/>
      </w:r>
    </w:p>
    <w:p w14:paraId="61396757" w14:textId="4CAB96D6" w:rsidR="008C340B" w:rsidRDefault="003E2F86">
      <w:pPr>
        <w:rPr>
          <w:rFonts w:ascii="Calibri" w:hAnsi="Calibri" w:cs="Calibri"/>
          <w:lang w:val="en-US"/>
        </w:rPr>
      </w:pPr>
      <w:r>
        <w:rPr>
          <w:rFonts w:ascii="Calibri" w:hAnsi="Calibri" w:cs="Calibri"/>
          <w:b/>
          <w:bCs/>
          <w:lang w:val="en-US"/>
        </w:rPr>
        <w:lastRenderedPageBreak/>
        <w:t xml:space="preserve">Supplementary </w:t>
      </w:r>
      <w:r w:rsidR="003D45BF" w:rsidRPr="005B1D23">
        <w:rPr>
          <w:rFonts w:ascii="Calibri" w:hAnsi="Calibri" w:cs="Calibri"/>
          <w:b/>
          <w:bCs/>
          <w:lang w:val="en-US"/>
        </w:rPr>
        <w:t>Table 3.</w:t>
      </w:r>
      <w:r w:rsidR="003D45BF" w:rsidRPr="005B1D23">
        <w:rPr>
          <w:rFonts w:ascii="Calibri" w:hAnsi="Calibri" w:cs="Calibri"/>
          <w:lang w:val="en-US"/>
        </w:rPr>
        <w:t xml:space="preserve"> </w:t>
      </w:r>
      <w:r w:rsidR="008C340B" w:rsidRPr="005B1D23">
        <w:rPr>
          <w:rFonts w:ascii="Calibri" w:hAnsi="Calibri" w:cs="Calibri"/>
          <w:lang w:val="en-US"/>
        </w:rPr>
        <w:t>Associations between EDs and ADHD (narrow definition - diagnoses of F90.0 only)</w:t>
      </w:r>
    </w:p>
    <w:p w14:paraId="0FD65899" w14:textId="6DB052CC" w:rsidR="00F809A7" w:rsidRPr="005B1D23" w:rsidRDefault="00F809A7" w:rsidP="00F809A7">
      <w:pPr>
        <w:jc w:val="center"/>
        <w:rPr>
          <w:rFonts w:ascii="Calibri" w:hAnsi="Calibri" w:cs="Calibri"/>
          <w:lang w:val="en-US"/>
        </w:rPr>
      </w:pPr>
      <w:r w:rsidRPr="00F809A7">
        <w:rPr>
          <w:rFonts w:ascii="Calibri" w:hAnsi="Calibri" w:cs="Calibri"/>
          <w:noProof/>
          <w:lang w:val="en-US"/>
        </w:rPr>
        <w:drawing>
          <wp:inline distT="0" distB="0" distL="0" distR="0" wp14:anchorId="20654AEE" wp14:editId="6F544402">
            <wp:extent cx="4743450" cy="3314700"/>
            <wp:effectExtent l="0" t="0" r="0" b="0"/>
            <wp:docPr id="1302480334" name="Picture 1"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80334" name="Picture 1" descr="A screenshot of a table&#10;&#10;Description automatically generated"/>
                    <pic:cNvPicPr/>
                  </pic:nvPicPr>
                  <pic:blipFill>
                    <a:blip r:embed="rId7"/>
                    <a:stretch>
                      <a:fillRect/>
                    </a:stretch>
                  </pic:blipFill>
                  <pic:spPr>
                    <a:xfrm>
                      <a:off x="0" y="0"/>
                      <a:ext cx="4743450" cy="3314700"/>
                    </a:xfrm>
                    <a:prstGeom prst="rect">
                      <a:avLst/>
                    </a:prstGeom>
                  </pic:spPr>
                </pic:pic>
              </a:graphicData>
            </a:graphic>
          </wp:inline>
        </w:drawing>
      </w:r>
    </w:p>
    <w:p w14:paraId="20CBCBC2" w14:textId="26838D23" w:rsidR="009E4327" w:rsidRPr="005B1D23" w:rsidRDefault="009E4327">
      <w:pPr>
        <w:rPr>
          <w:rFonts w:ascii="Calibri" w:hAnsi="Calibri" w:cs="Calibri"/>
          <w:lang w:val="en-US"/>
        </w:rPr>
      </w:pPr>
    </w:p>
    <w:p w14:paraId="69D70150" w14:textId="77777777" w:rsidR="00934783" w:rsidRPr="005B1D23" w:rsidRDefault="00934783">
      <w:pPr>
        <w:rPr>
          <w:rFonts w:ascii="Calibri" w:hAnsi="Calibri" w:cs="Calibri"/>
          <w:b/>
          <w:bCs/>
          <w:lang w:val="en-US"/>
        </w:rPr>
      </w:pPr>
      <w:r w:rsidRPr="005B1D23">
        <w:rPr>
          <w:rFonts w:ascii="Calibri" w:hAnsi="Calibri" w:cs="Calibri"/>
          <w:b/>
          <w:bCs/>
          <w:lang w:val="en-US"/>
        </w:rPr>
        <w:br w:type="page"/>
      </w:r>
    </w:p>
    <w:p w14:paraId="0D37BB70" w14:textId="3B809C88" w:rsidR="004419BE" w:rsidRPr="005B1D23" w:rsidRDefault="007F4C37">
      <w:pPr>
        <w:rPr>
          <w:rFonts w:ascii="Calibri" w:hAnsi="Calibri" w:cs="Calibri"/>
          <w:lang w:val="en-US"/>
        </w:rPr>
      </w:pPr>
      <w:r>
        <w:rPr>
          <w:rFonts w:ascii="Calibri" w:hAnsi="Calibri" w:cs="Calibri"/>
          <w:b/>
          <w:bCs/>
          <w:lang w:val="en-US"/>
        </w:rPr>
        <w:lastRenderedPageBreak/>
        <w:t xml:space="preserve">Supplementary </w:t>
      </w:r>
      <w:r w:rsidR="00324141" w:rsidRPr="005B1D23">
        <w:rPr>
          <w:rFonts w:ascii="Calibri" w:hAnsi="Calibri" w:cs="Calibri"/>
          <w:b/>
          <w:bCs/>
          <w:lang w:val="en-US"/>
        </w:rPr>
        <w:t>Figure 1.</w:t>
      </w:r>
      <w:r w:rsidR="00324141" w:rsidRPr="005B1D23">
        <w:rPr>
          <w:rFonts w:ascii="Calibri" w:hAnsi="Calibri" w:cs="Calibri"/>
          <w:lang w:val="en-US"/>
        </w:rPr>
        <w:t xml:space="preserve"> Cumulative incidence of included disorders by age and sex.</w:t>
      </w:r>
    </w:p>
    <w:p w14:paraId="5A152CED" w14:textId="4DFB5384" w:rsidR="009E4327" w:rsidRPr="005B1D23" w:rsidRDefault="004419BE">
      <w:pPr>
        <w:rPr>
          <w:rFonts w:ascii="Calibri" w:hAnsi="Calibri" w:cs="Calibri"/>
        </w:rPr>
      </w:pPr>
      <w:r w:rsidRPr="005B1D23">
        <w:rPr>
          <w:rFonts w:ascii="Calibri" w:hAnsi="Calibri" w:cs="Calibri"/>
          <w:noProof/>
        </w:rPr>
        <w:drawing>
          <wp:inline distT="0" distB="0" distL="0" distR="0" wp14:anchorId="3DBFD89A" wp14:editId="62528574">
            <wp:extent cx="5731510" cy="4168140"/>
            <wp:effectExtent l="0" t="0" r="2540" b="3810"/>
            <wp:docPr id="902106700" name="Picture 1" descr="A graph of different types of f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106700" name="Picture 1" descr="A graph of different types of food&#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2037550A" w14:textId="77777777" w:rsidR="00324141" w:rsidRPr="005B1D23" w:rsidRDefault="00324141">
      <w:pPr>
        <w:rPr>
          <w:rFonts w:ascii="Calibri" w:hAnsi="Calibri" w:cs="Calibri"/>
        </w:rPr>
      </w:pPr>
    </w:p>
    <w:p w14:paraId="3A40772A" w14:textId="77777777" w:rsidR="00934783" w:rsidRPr="005B1D23" w:rsidRDefault="00934783">
      <w:pPr>
        <w:rPr>
          <w:rFonts w:ascii="Calibri" w:hAnsi="Calibri" w:cs="Calibri"/>
          <w:b/>
          <w:bCs/>
          <w:lang w:val="en-US"/>
        </w:rPr>
      </w:pPr>
      <w:r w:rsidRPr="005B1D23">
        <w:rPr>
          <w:rFonts w:ascii="Calibri" w:hAnsi="Calibri" w:cs="Calibri"/>
          <w:b/>
          <w:bCs/>
          <w:lang w:val="en-US"/>
        </w:rPr>
        <w:br w:type="page"/>
      </w:r>
    </w:p>
    <w:p w14:paraId="6793808F" w14:textId="5001D975" w:rsidR="006A4D7A" w:rsidRPr="005B1D23" w:rsidRDefault="007F4C37" w:rsidP="006A4D7A">
      <w:pPr>
        <w:spacing w:line="276" w:lineRule="auto"/>
        <w:rPr>
          <w:rFonts w:ascii="Calibri" w:hAnsi="Calibri" w:cs="Calibri"/>
          <w:lang w:val="en-US"/>
        </w:rPr>
      </w:pPr>
      <w:r>
        <w:rPr>
          <w:rFonts w:ascii="Calibri" w:hAnsi="Calibri" w:cs="Calibri"/>
          <w:b/>
          <w:bCs/>
          <w:lang w:val="en-US"/>
        </w:rPr>
        <w:lastRenderedPageBreak/>
        <w:t xml:space="preserve">Supplementary </w:t>
      </w:r>
      <w:r w:rsidR="006A4D7A" w:rsidRPr="005B1D23">
        <w:rPr>
          <w:rFonts w:ascii="Calibri" w:hAnsi="Calibri" w:cs="Calibri"/>
          <w:b/>
          <w:bCs/>
          <w:lang w:val="en-US"/>
        </w:rPr>
        <w:t>Figure 2.</w:t>
      </w:r>
      <w:r w:rsidR="006A4D7A" w:rsidRPr="005B1D23">
        <w:rPr>
          <w:rFonts w:ascii="Calibri" w:hAnsi="Calibri" w:cs="Calibri"/>
          <w:lang w:val="en-US"/>
        </w:rPr>
        <w:t xml:space="preserve"> A) Hazard ratios for within-individual associations between quintiles of ADHD-PGS or ASD-PGS and diagnosis of AN, with first quintile (i.e., AN cases who are in the bottom 20% for ADHD or ASD PGS) as referent. B)</w:t>
      </w:r>
      <w:r w:rsidR="006A4D7A" w:rsidRPr="005B1D23">
        <w:rPr>
          <w:rFonts w:ascii="Calibri" w:hAnsi="Calibri" w:cs="Calibri"/>
          <w:b/>
          <w:bCs/>
          <w:lang w:val="en-US"/>
        </w:rPr>
        <w:t xml:space="preserve"> </w:t>
      </w:r>
      <w:r w:rsidR="006A4D7A" w:rsidRPr="005B1D23">
        <w:rPr>
          <w:rFonts w:ascii="Calibri" w:hAnsi="Calibri" w:cs="Calibri"/>
          <w:lang w:val="en-US"/>
        </w:rPr>
        <w:t>Hazard ratios for within-individual associations between quintiles of AN-PGS and diagnosis of ADHD or ASD, with first quintile (i.e., ADHD or ASD cases who are in the bottom 20% for AN PGS) as referent.</w:t>
      </w:r>
    </w:p>
    <w:p w14:paraId="1D684C0B" w14:textId="245D0771" w:rsidR="00324141" w:rsidRDefault="00324141">
      <w:pPr>
        <w:rPr>
          <w:rFonts w:ascii="Calibri" w:hAnsi="Calibri" w:cs="Calibri"/>
          <w:lang w:val="en-US"/>
        </w:rPr>
      </w:pPr>
    </w:p>
    <w:p w14:paraId="0C7DE509" w14:textId="1BA220E4" w:rsidR="00460D27" w:rsidRPr="005B1D23" w:rsidRDefault="00460D27">
      <w:pPr>
        <w:rPr>
          <w:rFonts w:ascii="Calibri" w:hAnsi="Calibri" w:cs="Calibri"/>
          <w:lang w:val="en-US"/>
        </w:rPr>
      </w:pPr>
      <w:r>
        <w:rPr>
          <w:rFonts w:ascii="Calibri" w:hAnsi="Calibri" w:cs="Calibri"/>
          <w:noProof/>
          <w:lang w:val="en-US"/>
        </w:rPr>
        <w:drawing>
          <wp:inline distT="0" distB="0" distL="0" distR="0" wp14:anchorId="35D49382" wp14:editId="262EE3CE">
            <wp:extent cx="5731510" cy="3921125"/>
            <wp:effectExtent l="0" t="0" r="2540" b="3175"/>
            <wp:docPr id="203559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596859" name="Picture 20355968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921125"/>
                    </a:xfrm>
                    <a:prstGeom prst="rect">
                      <a:avLst/>
                    </a:prstGeom>
                  </pic:spPr>
                </pic:pic>
              </a:graphicData>
            </a:graphic>
          </wp:inline>
        </w:drawing>
      </w:r>
    </w:p>
    <w:sectPr w:rsidR="00460D27" w:rsidRPr="005B1D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327"/>
    <w:rsid w:val="00017564"/>
    <w:rsid w:val="00037B1E"/>
    <w:rsid w:val="000404A1"/>
    <w:rsid w:val="000B0F9B"/>
    <w:rsid w:val="000E6F81"/>
    <w:rsid w:val="001060D6"/>
    <w:rsid w:val="00150EC5"/>
    <w:rsid w:val="001B608B"/>
    <w:rsid w:val="001D2811"/>
    <w:rsid w:val="00232BD3"/>
    <w:rsid w:val="00324141"/>
    <w:rsid w:val="00352272"/>
    <w:rsid w:val="00370470"/>
    <w:rsid w:val="003D45BF"/>
    <w:rsid w:val="003E2F86"/>
    <w:rsid w:val="003F613D"/>
    <w:rsid w:val="00410AC4"/>
    <w:rsid w:val="004174BB"/>
    <w:rsid w:val="004419BE"/>
    <w:rsid w:val="00460D27"/>
    <w:rsid w:val="004B3D40"/>
    <w:rsid w:val="004E371F"/>
    <w:rsid w:val="00547684"/>
    <w:rsid w:val="00576C3A"/>
    <w:rsid w:val="005B1D23"/>
    <w:rsid w:val="005D3E47"/>
    <w:rsid w:val="005F1F76"/>
    <w:rsid w:val="006A4D7A"/>
    <w:rsid w:val="006C6DCC"/>
    <w:rsid w:val="006C702F"/>
    <w:rsid w:val="006D3E8B"/>
    <w:rsid w:val="00766089"/>
    <w:rsid w:val="007F4C37"/>
    <w:rsid w:val="007F657B"/>
    <w:rsid w:val="00867835"/>
    <w:rsid w:val="008A2387"/>
    <w:rsid w:val="008C340B"/>
    <w:rsid w:val="0091545D"/>
    <w:rsid w:val="009237F8"/>
    <w:rsid w:val="009319E1"/>
    <w:rsid w:val="00934783"/>
    <w:rsid w:val="009D275B"/>
    <w:rsid w:val="009E4327"/>
    <w:rsid w:val="00A17FC3"/>
    <w:rsid w:val="00AC6CE3"/>
    <w:rsid w:val="00AD3D09"/>
    <w:rsid w:val="00AF108A"/>
    <w:rsid w:val="00B10228"/>
    <w:rsid w:val="00B22EC2"/>
    <w:rsid w:val="00B76D1F"/>
    <w:rsid w:val="00B865BE"/>
    <w:rsid w:val="00BA21D9"/>
    <w:rsid w:val="00BA4104"/>
    <w:rsid w:val="00BB33E8"/>
    <w:rsid w:val="00C26797"/>
    <w:rsid w:val="00C3206B"/>
    <w:rsid w:val="00C46C59"/>
    <w:rsid w:val="00CC0A09"/>
    <w:rsid w:val="00CF7A9F"/>
    <w:rsid w:val="00E12B87"/>
    <w:rsid w:val="00E6255B"/>
    <w:rsid w:val="00E73827"/>
    <w:rsid w:val="00ED1759"/>
    <w:rsid w:val="00EE3C0C"/>
    <w:rsid w:val="00F07DE3"/>
    <w:rsid w:val="00F809A7"/>
    <w:rsid w:val="00F969E3"/>
    <w:rsid w:val="00FC525A"/>
    <w:rsid w:val="00FD40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FD0A"/>
  <w15:chartTrackingRefBased/>
  <w15:docId w15:val="{859FFC6C-F9A7-4131-9A6E-D32734138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3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3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3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3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3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3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3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3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3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3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3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3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3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3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3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3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3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327"/>
    <w:rPr>
      <w:rFonts w:eastAsiaTheme="majorEastAsia" w:cstheme="majorBidi"/>
      <w:color w:val="272727" w:themeColor="text1" w:themeTint="D8"/>
    </w:rPr>
  </w:style>
  <w:style w:type="paragraph" w:styleId="Title">
    <w:name w:val="Title"/>
    <w:basedOn w:val="Normal"/>
    <w:next w:val="Normal"/>
    <w:link w:val="TitleChar"/>
    <w:uiPriority w:val="10"/>
    <w:qFormat/>
    <w:rsid w:val="009E4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3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3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3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327"/>
    <w:pPr>
      <w:spacing w:before="160"/>
      <w:jc w:val="center"/>
    </w:pPr>
    <w:rPr>
      <w:i/>
      <w:iCs/>
      <w:color w:val="404040" w:themeColor="text1" w:themeTint="BF"/>
    </w:rPr>
  </w:style>
  <w:style w:type="character" w:customStyle="1" w:styleId="QuoteChar">
    <w:name w:val="Quote Char"/>
    <w:basedOn w:val="DefaultParagraphFont"/>
    <w:link w:val="Quote"/>
    <w:uiPriority w:val="29"/>
    <w:rsid w:val="009E4327"/>
    <w:rPr>
      <w:i/>
      <w:iCs/>
      <w:color w:val="404040" w:themeColor="text1" w:themeTint="BF"/>
    </w:rPr>
  </w:style>
  <w:style w:type="paragraph" w:styleId="ListParagraph">
    <w:name w:val="List Paragraph"/>
    <w:basedOn w:val="Normal"/>
    <w:uiPriority w:val="34"/>
    <w:qFormat/>
    <w:rsid w:val="009E4327"/>
    <w:pPr>
      <w:ind w:left="720"/>
      <w:contextualSpacing/>
    </w:pPr>
  </w:style>
  <w:style w:type="character" w:styleId="IntenseEmphasis">
    <w:name w:val="Intense Emphasis"/>
    <w:basedOn w:val="DefaultParagraphFont"/>
    <w:uiPriority w:val="21"/>
    <w:qFormat/>
    <w:rsid w:val="009E4327"/>
    <w:rPr>
      <w:i/>
      <w:iCs/>
      <w:color w:val="0F4761" w:themeColor="accent1" w:themeShade="BF"/>
    </w:rPr>
  </w:style>
  <w:style w:type="paragraph" w:styleId="IntenseQuote">
    <w:name w:val="Intense Quote"/>
    <w:basedOn w:val="Normal"/>
    <w:next w:val="Normal"/>
    <w:link w:val="IntenseQuoteChar"/>
    <w:uiPriority w:val="30"/>
    <w:qFormat/>
    <w:rsid w:val="009E43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327"/>
    <w:rPr>
      <w:i/>
      <w:iCs/>
      <w:color w:val="0F4761" w:themeColor="accent1" w:themeShade="BF"/>
    </w:rPr>
  </w:style>
  <w:style w:type="character" w:styleId="IntenseReference">
    <w:name w:val="Intense Reference"/>
    <w:basedOn w:val="DefaultParagraphFont"/>
    <w:uiPriority w:val="32"/>
    <w:qFormat/>
    <w:rsid w:val="009E4327"/>
    <w:rPr>
      <w:b/>
      <w:bCs/>
      <w:smallCaps/>
      <w:color w:val="0F4761" w:themeColor="accent1" w:themeShade="BF"/>
      <w:spacing w:val="5"/>
    </w:rPr>
  </w:style>
  <w:style w:type="table" w:styleId="TableGrid">
    <w:name w:val="Table Grid"/>
    <w:basedOn w:val="TableNormal"/>
    <w:uiPriority w:val="39"/>
    <w:rsid w:val="009E4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76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592787">
      <w:bodyDiv w:val="1"/>
      <w:marLeft w:val="0"/>
      <w:marRight w:val="0"/>
      <w:marTop w:val="0"/>
      <w:marBottom w:val="0"/>
      <w:divBdr>
        <w:top w:val="none" w:sz="0" w:space="0" w:color="auto"/>
        <w:left w:val="none" w:sz="0" w:space="0" w:color="auto"/>
        <w:bottom w:val="none" w:sz="0" w:space="0" w:color="auto"/>
        <w:right w:val="none" w:sz="0" w:space="0" w:color="auto"/>
      </w:divBdr>
    </w:div>
    <w:div w:id="1111583663">
      <w:bodyDiv w:val="1"/>
      <w:marLeft w:val="0"/>
      <w:marRight w:val="0"/>
      <w:marTop w:val="0"/>
      <w:marBottom w:val="0"/>
      <w:divBdr>
        <w:top w:val="none" w:sz="0" w:space="0" w:color="auto"/>
        <w:left w:val="none" w:sz="0" w:space="0" w:color="auto"/>
        <w:bottom w:val="none" w:sz="0" w:space="0" w:color="auto"/>
        <w:right w:val="none" w:sz="0" w:space="0" w:color="auto"/>
      </w:divBdr>
    </w:div>
    <w:div w:id="1220362178">
      <w:bodyDiv w:val="1"/>
      <w:marLeft w:val="0"/>
      <w:marRight w:val="0"/>
      <w:marTop w:val="0"/>
      <w:marBottom w:val="0"/>
      <w:divBdr>
        <w:top w:val="none" w:sz="0" w:space="0" w:color="auto"/>
        <w:left w:val="none" w:sz="0" w:space="0" w:color="auto"/>
        <w:bottom w:val="none" w:sz="0" w:space="0" w:color="auto"/>
        <w:right w:val="none" w:sz="0" w:space="0" w:color="auto"/>
      </w:divBdr>
    </w:div>
    <w:div w:id="1903714780">
      <w:bodyDiv w:val="1"/>
      <w:marLeft w:val="0"/>
      <w:marRight w:val="0"/>
      <w:marTop w:val="0"/>
      <w:marBottom w:val="0"/>
      <w:divBdr>
        <w:top w:val="none" w:sz="0" w:space="0" w:color="auto"/>
        <w:left w:val="none" w:sz="0" w:space="0" w:color="auto"/>
        <w:bottom w:val="none" w:sz="0" w:space="0" w:color="auto"/>
        <w:right w:val="none" w:sz="0" w:space="0" w:color="auto"/>
      </w:divBdr>
    </w:div>
    <w:div w:id="191150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5880B-353D-421C-9556-97844DCA8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6</Pages>
  <Words>146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Bundgaard Christiansen</dc:creator>
  <cp:keywords/>
  <dc:description/>
  <cp:lastModifiedBy>Liselotte Vogdrup Petersen</cp:lastModifiedBy>
  <cp:revision>66</cp:revision>
  <dcterms:created xsi:type="dcterms:W3CDTF">2024-02-29T08:23:00Z</dcterms:created>
  <dcterms:modified xsi:type="dcterms:W3CDTF">2024-10-10T08:11:00Z</dcterms:modified>
</cp:coreProperties>
</file>