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2657" w14:textId="360681DD" w:rsidR="0015629C" w:rsidRPr="00675398" w:rsidRDefault="0015629C" w:rsidP="0015629C">
      <w:pPr>
        <w:jc w:val="both"/>
        <w:rPr>
          <w:rFonts w:ascii="Arial" w:hAnsi="Arial" w:cs="Arial"/>
          <w:b/>
        </w:rPr>
      </w:pPr>
      <w:r w:rsidRPr="00675398">
        <w:rPr>
          <w:rFonts w:ascii="Arial" w:hAnsi="Arial" w:cs="Arial"/>
          <w:b/>
        </w:rPr>
        <w:t>Supplementary Fig</w:t>
      </w:r>
      <w:r w:rsidR="005B76C6">
        <w:rPr>
          <w:rFonts w:ascii="Arial" w:hAnsi="Arial" w:cs="Arial"/>
          <w:b/>
        </w:rPr>
        <w:t>ure</w:t>
      </w:r>
      <w:r w:rsidRPr="00675398">
        <w:rPr>
          <w:rFonts w:ascii="Arial" w:hAnsi="Arial" w:cs="Arial"/>
          <w:b/>
        </w:rPr>
        <w:t xml:space="preserve"> 1. Olfactory neuronal cells as a manipulable model system. </w:t>
      </w:r>
      <w:r w:rsidRPr="00675398">
        <w:rPr>
          <w:rFonts w:ascii="Arial" w:hAnsi="Arial" w:cs="Arial"/>
          <w:bCs/>
        </w:rPr>
        <w:t>Protein aggregation levels significantly increased following treatment of control olfactory neuronal cells with the prote</w:t>
      </w:r>
      <w:r w:rsidR="00DE7C32">
        <w:rPr>
          <w:rFonts w:ascii="Arial" w:hAnsi="Arial" w:cs="Arial"/>
          <w:bCs/>
        </w:rPr>
        <w:t>a</w:t>
      </w:r>
      <w:r w:rsidRPr="00675398">
        <w:rPr>
          <w:rFonts w:ascii="Arial" w:hAnsi="Arial" w:cs="Arial"/>
          <w:bCs/>
        </w:rPr>
        <w:t xml:space="preserve">some inhibitor </w:t>
      </w:r>
      <w:r w:rsidR="00DF43D9">
        <w:rPr>
          <w:rFonts w:ascii="Arial" w:hAnsi="Arial" w:cs="Arial"/>
          <w:bCs/>
        </w:rPr>
        <w:t>MG-132</w:t>
      </w:r>
      <w:r w:rsidRPr="00675398">
        <w:rPr>
          <w:rFonts w:ascii="Arial" w:hAnsi="Arial" w:cs="Arial"/>
          <w:bCs/>
        </w:rPr>
        <w:t xml:space="preserve"> compared to untreated cells.  A and B. Immunocytochemistry of two controls (C11, C15) treated without and with MG</w:t>
      </w:r>
      <w:r w:rsidR="00DF43D9">
        <w:rPr>
          <w:rFonts w:ascii="Arial" w:hAnsi="Arial" w:cs="Arial"/>
          <w:bCs/>
        </w:rPr>
        <w:t>-</w:t>
      </w:r>
      <w:r w:rsidRPr="00675398">
        <w:rPr>
          <w:rFonts w:ascii="Arial" w:hAnsi="Arial" w:cs="Arial"/>
          <w:bCs/>
        </w:rPr>
        <w:t>132.  Controls treated with MG</w:t>
      </w:r>
      <w:r w:rsidR="00DF43D9">
        <w:rPr>
          <w:rFonts w:ascii="Arial" w:hAnsi="Arial" w:cs="Arial"/>
          <w:bCs/>
        </w:rPr>
        <w:t>-</w:t>
      </w:r>
      <w:r w:rsidRPr="00675398">
        <w:rPr>
          <w:rFonts w:ascii="Arial" w:hAnsi="Arial" w:cs="Arial"/>
          <w:bCs/>
        </w:rPr>
        <w:t xml:space="preserve">132 show protein aggregates compared to untreated cells. C. </w:t>
      </w:r>
      <w:proofErr w:type="spellStart"/>
      <w:r w:rsidRPr="00675398">
        <w:rPr>
          <w:rFonts w:ascii="Arial" w:hAnsi="Arial" w:cs="Arial"/>
          <w:bCs/>
        </w:rPr>
        <w:t>Sarkosyl</w:t>
      </w:r>
      <w:proofErr w:type="spellEnd"/>
      <w:r w:rsidRPr="00675398">
        <w:rPr>
          <w:rFonts w:ascii="Arial" w:hAnsi="Arial" w:cs="Arial"/>
          <w:bCs/>
        </w:rPr>
        <w:t xml:space="preserve"> fractionation of two controls (C11, C14) treated without and with MG</w:t>
      </w:r>
      <w:r w:rsidR="00DF43D9">
        <w:rPr>
          <w:rFonts w:ascii="Arial" w:hAnsi="Arial" w:cs="Arial"/>
          <w:bCs/>
        </w:rPr>
        <w:t>-</w:t>
      </w:r>
      <w:r w:rsidRPr="00675398">
        <w:rPr>
          <w:rFonts w:ascii="Arial" w:hAnsi="Arial" w:cs="Arial"/>
          <w:bCs/>
        </w:rPr>
        <w:t>132.  Cells treated with MG</w:t>
      </w:r>
      <w:r w:rsidR="00DF43D9">
        <w:rPr>
          <w:rFonts w:ascii="Arial" w:hAnsi="Arial" w:cs="Arial"/>
          <w:bCs/>
        </w:rPr>
        <w:t>-</w:t>
      </w:r>
      <w:r w:rsidRPr="00675398">
        <w:rPr>
          <w:rFonts w:ascii="Arial" w:hAnsi="Arial" w:cs="Arial"/>
          <w:bCs/>
        </w:rPr>
        <w:t xml:space="preserve">132 show significantly more ubiquitination of the insoluble fraction compared to cells untreated. </w:t>
      </w:r>
      <w:r w:rsidRPr="00675398">
        <w:rPr>
          <w:rFonts w:ascii="Arial" w:hAnsi="Arial" w:cs="Arial"/>
        </w:rPr>
        <w:t xml:space="preserve">All experiments were performed on three independent experiments and quantified blinded to the conditions, data are the mean +/- </w:t>
      </w:r>
      <w:proofErr w:type="spellStart"/>
      <w:r w:rsidRPr="00675398">
        <w:rPr>
          <w:rFonts w:ascii="Arial" w:hAnsi="Arial" w:cs="Arial"/>
        </w:rPr>
        <w:t>s.e.</w:t>
      </w:r>
      <w:proofErr w:type="spellEnd"/>
      <w:r w:rsidRPr="00675398">
        <w:rPr>
          <w:rFonts w:ascii="Arial" w:hAnsi="Arial" w:cs="Arial"/>
        </w:rPr>
        <w:t xml:space="preserve">  Circles indicate results from each individual experiment</w:t>
      </w:r>
      <w:r w:rsidRPr="00675398">
        <w:rPr>
          <w:rFonts w:ascii="Arial" w:hAnsi="Arial" w:cs="Arial"/>
          <w:bCs/>
        </w:rPr>
        <w:t xml:space="preserve">.  This suggests that olfactory neuronal cells can be utilized as a viable manipulable model system to study changes in </w:t>
      </w:r>
      <w:proofErr w:type="spellStart"/>
      <w:r w:rsidRPr="00675398">
        <w:rPr>
          <w:rFonts w:ascii="Arial" w:hAnsi="Arial" w:cs="Arial"/>
          <w:bCs/>
        </w:rPr>
        <w:t>proteostasis</w:t>
      </w:r>
      <w:proofErr w:type="spellEnd"/>
      <w:r w:rsidR="00CE698D">
        <w:rPr>
          <w:rFonts w:ascii="Arial" w:hAnsi="Arial" w:cs="Arial"/>
          <w:bCs/>
        </w:rPr>
        <w:t>. Scale bar: 1</w:t>
      </w:r>
      <w:r w:rsidR="0001454F">
        <w:rPr>
          <w:rFonts w:ascii="Arial" w:hAnsi="Arial" w:cs="Arial"/>
          <w:bCs/>
        </w:rPr>
        <w:t>5</w:t>
      </w:r>
      <w:r w:rsidR="00CE698D">
        <w:rPr>
          <w:rFonts w:ascii="Arial" w:hAnsi="Arial" w:cs="Arial"/>
          <w:bCs/>
        </w:rPr>
        <w:t xml:space="preserve"> </w:t>
      </w:r>
      <w:r w:rsidR="00CE698D" w:rsidRPr="004930F7">
        <w:rPr>
          <w:rFonts w:ascii="Arial" w:hAnsi="Arial" w:cs="Arial"/>
        </w:rPr>
        <w:t>µm.</w:t>
      </w:r>
    </w:p>
    <w:p w14:paraId="4508ADEC" w14:textId="402D60DD" w:rsidR="0015629C" w:rsidRPr="004930F7" w:rsidRDefault="0015629C" w:rsidP="0015629C">
      <w:pPr>
        <w:rPr>
          <w:rFonts w:ascii="Arial" w:hAnsi="Arial" w:cs="Arial"/>
        </w:rPr>
      </w:pPr>
      <w:r w:rsidRPr="004930F7">
        <w:rPr>
          <w:rFonts w:ascii="Arial" w:hAnsi="Arial" w:cs="Arial"/>
          <w:b/>
          <w:bCs/>
        </w:rPr>
        <w:t>Supplementary Figure 2.</w:t>
      </w:r>
      <w:r w:rsidR="004930F7" w:rsidRPr="004930F7">
        <w:rPr>
          <w:rFonts w:ascii="Arial" w:hAnsi="Arial" w:cs="Arial"/>
          <w:b/>
          <w:bCs/>
        </w:rPr>
        <w:t xml:space="preserve">  </w:t>
      </w:r>
      <w:r w:rsidR="004930F7" w:rsidRPr="004930F7">
        <w:rPr>
          <w:rStyle w:val="Strong"/>
          <w:rFonts w:ascii="Arial" w:hAnsi="Arial" w:cs="Arial"/>
        </w:rPr>
        <w:t xml:space="preserve">Olfactory neuronal cells express neuronal markers.  </w:t>
      </w:r>
      <w:r w:rsidR="004930F7" w:rsidRPr="004930F7">
        <w:rPr>
          <w:rFonts w:ascii="Arial" w:hAnsi="Arial" w:cs="Arial"/>
        </w:rPr>
        <w:t>Olfactory neuronal</w:t>
      </w:r>
      <w:r w:rsidR="00ED0048">
        <w:rPr>
          <w:rFonts w:ascii="Arial" w:hAnsi="Arial" w:cs="Arial"/>
        </w:rPr>
        <w:t xml:space="preserve"> </w:t>
      </w:r>
      <w:r w:rsidR="004930F7" w:rsidRPr="004930F7">
        <w:rPr>
          <w:rFonts w:ascii="Arial" w:hAnsi="Arial" w:cs="Arial"/>
        </w:rPr>
        <w:t>cells were stained with antibodies against TUBB5, TUBB3, or PCGF2 to assess neuronal marker expression. (A) Cells from a control individual. (B) Cells from an individual with schizophrenia. Scale bar: 50 µm.</w:t>
      </w:r>
      <w:r w:rsidRPr="004930F7">
        <w:rPr>
          <w:rFonts w:ascii="Arial" w:hAnsi="Arial" w:cs="Arial"/>
          <w:shd w:val="clear" w:color="auto" w:fill="FFFFFF"/>
        </w:rPr>
        <w:t xml:space="preserve"> </w:t>
      </w:r>
    </w:p>
    <w:p w14:paraId="79051A29" w14:textId="1EE7F673" w:rsidR="0015629C" w:rsidRPr="00675398" w:rsidRDefault="0015629C" w:rsidP="0015629C">
      <w:pPr>
        <w:spacing w:line="240" w:lineRule="auto"/>
        <w:jc w:val="both"/>
        <w:rPr>
          <w:rFonts w:ascii="Arial" w:hAnsi="Arial" w:cs="Arial"/>
          <w:shd w:val="clear" w:color="auto" w:fill="FFFFFF"/>
        </w:rPr>
      </w:pPr>
      <w:r w:rsidRPr="00675398">
        <w:rPr>
          <w:rFonts w:ascii="Arial" w:hAnsi="Arial" w:cs="Arial"/>
          <w:b/>
        </w:rPr>
        <w:t>Supplementary Fig</w:t>
      </w:r>
      <w:r w:rsidR="005B76C6">
        <w:rPr>
          <w:rFonts w:ascii="Arial" w:hAnsi="Arial" w:cs="Arial"/>
          <w:b/>
        </w:rPr>
        <w:t>ure</w:t>
      </w:r>
      <w:r w:rsidRPr="00675398">
        <w:rPr>
          <w:rFonts w:ascii="Arial" w:hAnsi="Arial" w:cs="Arial"/>
          <w:b/>
        </w:rPr>
        <w:t xml:space="preserve"> 3. Protein aggregation levels are independent of olfactory neuronal cell phase. </w:t>
      </w:r>
      <w:r w:rsidRPr="00675398">
        <w:rPr>
          <w:rFonts w:ascii="Arial" w:hAnsi="Arial" w:cs="Arial"/>
          <w:bCs/>
        </w:rPr>
        <w:t>A. Western blot analysis of cyclin A levels over a 24-hour time course following cell synchronization by a double thymidine block method.</w:t>
      </w:r>
      <w:r w:rsidRPr="00675398">
        <w:rPr>
          <w:rFonts w:ascii="Arial" w:hAnsi="Arial" w:cs="Arial"/>
          <w:b/>
        </w:rPr>
        <w:t xml:space="preserve"> </w:t>
      </w:r>
      <w:r w:rsidRPr="00675398">
        <w:rPr>
          <w:rFonts w:ascii="Arial" w:hAnsi="Arial" w:cs="Arial"/>
          <w:kern w:val="24"/>
        </w:rPr>
        <w:t xml:space="preserve">Enrichment of the G2 phase is observed at the </w:t>
      </w:r>
      <w:proofErr w:type="gramStart"/>
      <w:r w:rsidRPr="00675398">
        <w:rPr>
          <w:rFonts w:ascii="Arial" w:hAnsi="Arial" w:cs="Arial"/>
          <w:kern w:val="24"/>
        </w:rPr>
        <w:t>6 to 8 hour</w:t>
      </w:r>
      <w:proofErr w:type="gramEnd"/>
      <w:r w:rsidRPr="00675398">
        <w:rPr>
          <w:rFonts w:ascii="Arial" w:hAnsi="Arial" w:cs="Arial"/>
          <w:kern w:val="24"/>
        </w:rPr>
        <w:t xml:space="preserve"> time point following thymidine release, as indicated by elevated levels of cyclin A. B. Quantification of ubiquitin staining of non-synchronized olfactory neuronal cells and over the course of a 24 hour period following cell synchronization. </w:t>
      </w:r>
      <w:r w:rsidRPr="00675398">
        <w:rPr>
          <w:rFonts w:ascii="Arial" w:hAnsi="Arial" w:cs="Arial"/>
          <w:shd w:val="clear" w:color="auto" w:fill="FFFFFF"/>
        </w:rPr>
        <w:t xml:space="preserve">The number of protein aggregates observed across a 24-hour period were consistent with the non-synchronized olfactory neuronal cells both in this experiment and compared to the data in Figure 2. </w:t>
      </w:r>
      <w:r w:rsidRPr="00675398">
        <w:rPr>
          <w:rFonts w:ascii="Arial" w:hAnsi="Arial" w:cs="Arial"/>
        </w:rPr>
        <w:t xml:space="preserve">All experiments were performed on three independent experiments and quantified blinded to the conditions, data are the mean +/- </w:t>
      </w:r>
      <w:proofErr w:type="spellStart"/>
      <w:r w:rsidRPr="00675398">
        <w:rPr>
          <w:rFonts w:ascii="Arial" w:hAnsi="Arial" w:cs="Arial"/>
        </w:rPr>
        <w:t>s.e.</w:t>
      </w:r>
      <w:proofErr w:type="spellEnd"/>
      <w:r w:rsidRPr="00675398">
        <w:rPr>
          <w:rFonts w:ascii="Arial" w:hAnsi="Arial" w:cs="Arial"/>
        </w:rPr>
        <w:t xml:space="preserve">  Circles indicate results from each individual experiment.</w:t>
      </w:r>
    </w:p>
    <w:p w14:paraId="21BACD51" w14:textId="77777777" w:rsidR="003739D6" w:rsidRDefault="003739D6"/>
    <w:sectPr w:rsidR="00373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9C"/>
    <w:rsid w:val="0001454F"/>
    <w:rsid w:val="0014204D"/>
    <w:rsid w:val="0015629C"/>
    <w:rsid w:val="002317FB"/>
    <w:rsid w:val="003739D6"/>
    <w:rsid w:val="004930F7"/>
    <w:rsid w:val="005B76C6"/>
    <w:rsid w:val="006663B7"/>
    <w:rsid w:val="0090277B"/>
    <w:rsid w:val="00CE698D"/>
    <w:rsid w:val="00DE7C32"/>
    <w:rsid w:val="00DF43D9"/>
    <w:rsid w:val="00ED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A8308"/>
  <w15:chartTrackingRefBased/>
  <w15:docId w15:val="{F7019A92-58FE-402D-9BD2-70E99A93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29C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3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1902</Characters>
  <Application>Microsoft Office Word</Application>
  <DocSecurity>0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Nucifora</dc:creator>
  <cp:keywords/>
  <dc:description/>
  <cp:lastModifiedBy>Leslie Nucifora</cp:lastModifiedBy>
  <cp:revision>2</cp:revision>
  <dcterms:created xsi:type="dcterms:W3CDTF">2025-03-31T15:31:00Z</dcterms:created>
  <dcterms:modified xsi:type="dcterms:W3CDTF">2025-03-31T15:31:00Z</dcterms:modified>
</cp:coreProperties>
</file>