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82B3E" w14:textId="77777777" w:rsidR="00764871" w:rsidRDefault="00764871" w:rsidP="00C91AB9">
      <w:pPr>
        <w:autoSpaceDE w:val="0"/>
        <w:autoSpaceDN w:val="0"/>
        <w:adjustRightInd w:val="0"/>
        <w:rPr>
          <w:rFonts w:ascii="Century" w:hAnsi="Century"/>
          <w:b/>
          <w:bCs/>
          <w:sz w:val="24"/>
        </w:rPr>
      </w:pPr>
      <w:bookmarkStart w:id="0" w:name="_Hlk139447121"/>
      <w:bookmarkStart w:id="1" w:name="_Hlk139448201"/>
      <w:r>
        <w:rPr>
          <w:rFonts w:ascii="Century" w:hAnsi="Century" w:hint="eastAsia"/>
          <w:b/>
          <w:bCs/>
          <w:sz w:val="24"/>
        </w:rPr>
        <w:t>Supplemental Information</w:t>
      </w:r>
    </w:p>
    <w:p w14:paraId="0F7FBAAD" w14:textId="77777777" w:rsidR="00764871" w:rsidRDefault="00764871" w:rsidP="00C91AB9">
      <w:pPr>
        <w:autoSpaceDE w:val="0"/>
        <w:autoSpaceDN w:val="0"/>
        <w:adjustRightInd w:val="0"/>
        <w:rPr>
          <w:rFonts w:ascii="Century" w:hAnsi="Century"/>
          <w:b/>
          <w:bCs/>
          <w:sz w:val="24"/>
        </w:rPr>
      </w:pPr>
    </w:p>
    <w:p w14:paraId="32292776" w14:textId="77777777" w:rsidR="00764871" w:rsidRDefault="00764871" w:rsidP="00C91AB9">
      <w:pPr>
        <w:autoSpaceDE w:val="0"/>
        <w:autoSpaceDN w:val="0"/>
        <w:adjustRightInd w:val="0"/>
        <w:rPr>
          <w:rFonts w:ascii="Century" w:hAnsi="Century"/>
          <w:b/>
          <w:bCs/>
          <w:sz w:val="24"/>
        </w:rPr>
      </w:pPr>
      <w:r>
        <w:rPr>
          <w:rFonts w:ascii="Century" w:hAnsi="Century" w:hint="eastAsia"/>
          <w:b/>
          <w:bCs/>
          <w:sz w:val="24"/>
        </w:rPr>
        <w:t>Supplementary Methods</w:t>
      </w:r>
    </w:p>
    <w:p w14:paraId="6FDB9E93" w14:textId="77777777" w:rsidR="00764871" w:rsidRPr="007F35C7" w:rsidRDefault="00764871" w:rsidP="00C56521">
      <w:pPr>
        <w:autoSpaceDE w:val="0"/>
        <w:autoSpaceDN w:val="0"/>
        <w:adjustRightInd w:val="0"/>
        <w:rPr>
          <w:rFonts w:ascii="Century" w:hAnsi="Century"/>
          <w:b/>
          <w:sz w:val="24"/>
        </w:rPr>
      </w:pPr>
      <w:r w:rsidRPr="007F35C7">
        <w:rPr>
          <w:rFonts w:ascii="Century" w:hAnsi="Century"/>
          <w:b/>
          <w:sz w:val="24"/>
        </w:rPr>
        <w:t xml:space="preserve">Neuronal differentiation of </w:t>
      </w:r>
      <w:proofErr w:type="spellStart"/>
      <w:r w:rsidRPr="007F35C7">
        <w:rPr>
          <w:rFonts w:ascii="Century" w:hAnsi="Century"/>
          <w:b/>
          <w:sz w:val="24"/>
        </w:rPr>
        <w:t>hiPSCs</w:t>
      </w:r>
      <w:proofErr w:type="spellEnd"/>
    </w:p>
    <w:p w14:paraId="575F5CE5" w14:textId="77777777" w:rsidR="00764871" w:rsidRPr="00E7000E" w:rsidRDefault="00764871" w:rsidP="00C56521">
      <w:pPr>
        <w:autoSpaceDE w:val="0"/>
        <w:autoSpaceDN w:val="0"/>
        <w:adjustRightInd w:val="0"/>
        <w:rPr>
          <w:rFonts w:ascii="Century" w:hAnsi="Century"/>
          <w:sz w:val="24"/>
        </w:rPr>
      </w:pPr>
      <w:r>
        <w:rPr>
          <w:rFonts w:ascii="Century" w:hAnsi="Century" w:hint="eastAsia"/>
          <w:sz w:val="24"/>
        </w:rPr>
        <w:t xml:space="preserve">Two </w:t>
      </w:r>
      <w:r>
        <w:rPr>
          <w:rFonts w:ascii="Century" w:hAnsi="Century"/>
          <w:color w:val="000000" w:themeColor="text1"/>
          <w:sz w:val="24"/>
        </w:rPr>
        <w:t xml:space="preserve">healthy control </w:t>
      </w:r>
      <w:r w:rsidRPr="007F35C7">
        <w:rPr>
          <w:rFonts w:ascii="Century" w:hAnsi="Century"/>
          <w:color w:val="000000" w:themeColor="text1"/>
          <w:sz w:val="24"/>
        </w:rPr>
        <w:t>human iPSC lines</w:t>
      </w:r>
      <w:r>
        <w:rPr>
          <w:rFonts w:ascii="Century" w:hAnsi="Century" w:cs="Helvetica Neue" w:hint="eastAsia"/>
          <w:sz w:val="24"/>
        </w:rPr>
        <w:t xml:space="preserve"> </w:t>
      </w:r>
      <w:r w:rsidRPr="007F35C7">
        <w:rPr>
          <w:rFonts w:ascii="Century" w:hAnsi="Century" w:cs="Helvetica Neue"/>
          <w:sz w:val="24"/>
        </w:rPr>
        <w:t xml:space="preserve">were cultured in </w:t>
      </w:r>
      <w:proofErr w:type="spellStart"/>
      <w:r w:rsidRPr="007F35C7">
        <w:rPr>
          <w:rFonts w:ascii="Century" w:hAnsi="Century" w:cs="Helvetica Neue"/>
          <w:sz w:val="24"/>
        </w:rPr>
        <w:t>StemFit</w:t>
      </w:r>
      <w:proofErr w:type="spellEnd"/>
      <w:r w:rsidRPr="007F35C7">
        <w:rPr>
          <w:rFonts w:ascii="Century" w:hAnsi="Century" w:cs="Helvetica Neue"/>
          <w:sz w:val="24"/>
        </w:rPr>
        <w:t xml:space="preserve"> AK02N (Ajinomoto, Tokyo, Japan),</w:t>
      </w:r>
      <w:r>
        <w:rPr>
          <w:rFonts w:ascii="Century" w:hAnsi="Century" w:cs="Helvetica Neue" w:hint="eastAsia"/>
          <w:sz w:val="24"/>
        </w:rPr>
        <w:t xml:space="preserve"> seeded in</w:t>
      </w:r>
      <w:r w:rsidRPr="007F35C7">
        <w:rPr>
          <w:rFonts w:ascii="Century" w:hAnsi="Century" w:cs="Helvetica Neue"/>
          <w:sz w:val="24"/>
        </w:rPr>
        <w:t xml:space="preserve"> </w:t>
      </w:r>
      <w:r>
        <w:rPr>
          <w:rFonts w:ascii="Century" w:hAnsi="Century" w:cs="Helvetica Neue"/>
          <w:sz w:val="24"/>
        </w:rPr>
        <w:t xml:space="preserve">a </w:t>
      </w:r>
      <w:r w:rsidRPr="007F35C7">
        <w:rPr>
          <w:rFonts w:ascii="Century" w:hAnsi="Century" w:cs="Helvetica Neue"/>
          <w:color w:val="000000" w:themeColor="text1"/>
          <w:sz w:val="24"/>
        </w:rPr>
        <w:t>35</w:t>
      </w:r>
      <w:r>
        <w:rPr>
          <w:rFonts w:ascii="Century" w:hAnsi="Century" w:cs="Helvetica Neue" w:hint="eastAsia"/>
          <w:color w:val="000000" w:themeColor="text1"/>
          <w:sz w:val="24"/>
        </w:rPr>
        <w:t xml:space="preserve"> </w:t>
      </w:r>
      <w:r w:rsidRPr="007F35C7">
        <w:rPr>
          <w:rFonts w:ascii="Century" w:hAnsi="Century" w:cs="Helvetica Neue"/>
          <w:color w:val="000000" w:themeColor="text1"/>
          <w:sz w:val="24"/>
        </w:rPr>
        <w:t>mm culture dish coated with</w:t>
      </w:r>
      <w:r w:rsidRPr="007F35C7">
        <w:rPr>
          <w:rFonts w:ascii="Century" w:hAnsi="Century" w:cs="Helvetica Neue"/>
          <w:sz w:val="24"/>
        </w:rPr>
        <w:t xml:space="preserve"> iMatrix-511 </w:t>
      </w:r>
      <w:r w:rsidRPr="007F35C7">
        <w:rPr>
          <w:rFonts w:ascii="Century" w:hAnsi="Century" w:cs="Helvetica Neue"/>
          <w:color w:val="000000" w:themeColor="text1"/>
          <w:sz w:val="24"/>
        </w:rPr>
        <w:t>si</w:t>
      </w:r>
      <w:r w:rsidRPr="007F35C7">
        <w:rPr>
          <w:rFonts w:ascii="Century" w:hAnsi="Century" w:cs="Helvetica Neue"/>
          <w:sz w:val="24"/>
        </w:rPr>
        <w:t>lk (</w:t>
      </w:r>
      <w:proofErr w:type="spellStart"/>
      <w:r w:rsidRPr="007F35C7">
        <w:rPr>
          <w:rFonts w:ascii="Century" w:hAnsi="Century" w:cs="Helvetica Neue"/>
          <w:sz w:val="24"/>
        </w:rPr>
        <w:t>Nippi</w:t>
      </w:r>
      <w:proofErr w:type="spellEnd"/>
      <w:r w:rsidRPr="007F35C7">
        <w:rPr>
          <w:rFonts w:ascii="Century" w:hAnsi="Century" w:cs="Helvetica Neue"/>
          <w:sz w:val="24"/>
        </w:rPr>
        <w:t>, Tokyo, Japan) without feeder cells at 37</w:t>
      </w:r>
      <w:r>
        <w:rPr>
          <w:rFonts w:ascii="Symbol" w:hAnsi="Symbol" w:cs="Helvetica Neue"/>
          <w:sz w:val="24"/>
        </w:rPr>
        <w:sym w:font="Symbol" w:char="F0B0"/>
      </w:r>
      <w:r>
        <w:rPr>
          <w:rFonts w:ascii="Century" w:hAnsi="Century" w:cs="Helvetica Neue"/>
          <w:sz w:val="24"/>
        </w:rPr>
        <w:t>C</w:t>
      </w:r>
      <w:r w:rsidRPr="007F35C7">
        <w:rPr>
          <w:rFonts w:ascii="Century" w:hAnsi="Century" w:cs="Helvetica Neue"/>
          <w:sz w:val="24"/>
        </w:rPr>
        <w:t xml:space="preserve"> in humidified air containing 5% CO2.</w:t>
      </w:r>
      <w:r w:rsidRPr="007F35C7">
        <w:rPr>
          <w:rFonts w:ascii="Century" w:hAnsi="Century"/>
          <w:sz w:val="24"/>
        </w:rPr>
        <w:t xml:space="preserve"> </w:t>
      </w:r>
      <w:r>
        <w:rPr>
          <w:rFonts w:ascii="Century" w:hAnsi="Century" w:hint="eastAsia"/>
          <w:color w:val="000000" w:themeColor="text1"/>
          <w:sz w:val="24"/>
        </w:rPr>
        <w:t>T</w:t>
      </w:r>
      <w:r w:rsidRPr="007F35C7">
        <w:rPr>
          <w:rFonts w:ascii="Century" w:eastAsiaTheme="majorEastAsia" w:hAnsi="Century"/>
          <w:sz w:val="24"/>
        </w:rPr>
        <w:t xml:space="preserve">he following plasmid vectors were used to establish </w:t>
      </w:r>
      <w:r w:rsidRPr="007F35C7">
        <w:rPr>
          <w:rFonts w:ascii="Century" w:eastAsiaTheme="majorEastAsia" w:hAnsi="Century"/>
          <w:i/>
          <w:iCs/>
          <w:sz w:val="24"/>
        </w:rPr>
        <w:t>NEUROG2</w:t>
      </w:r>
      <w:r w:rsidRPr="007F35C7">
        <w:rPr>
          <w:rFonts w:ascii="Century" w:eastAsiaTheme="majorEastAsia" w:hAnsi="Century"/>
          <w:sz w:val="24"/>
        </w:rPr>
        <w:t xml:space="preserve"> -inducible </w:t>
      </w:r>
      <w:proofErr w:type="spellStart"/>
      <w:r w:rsidRPr="007F35C7">
        <w:rPr>
          <w:rFonts w:ascii="Century" w:eastAsiaTheme="majorEastAsia" w:hAnsi="Century"/>
          <w:sz w:val="24"/>
        </w:rPr>
        <w:t>hiPSCs</w:t>
      </w:r>
      <w:proofErr w:type="spellEnd"/>
      <w:r w:rsidRPr="007F35C7">
        <w:rPr>
          <w:rFonts w:ascii="Century" w:eastAsiaTheme="majorEastAsia" w:hAnsi="Century"/>
          <w:sz w:val="24"/>
        </w:rPr>
        <w:t>: PB-TET-PH-lox66FRT-</w:t>
      </w:r>
      <w:r w:rsidRPr="009423E3">
        <w:rPr>
          <w:rFonts w:ascii="Century" w:eastAsiaTheme="majorEastAsia" w:hAnsi="Century"/>
          <w:sz w:val="24"/>
        </w:rPr>
        <w:t>NEUROG2,</w:t>
      </w:r>
      <w:r w:rsidRPr="007F35C7">
        <w:rPr>
          <w:rFonts w:ascii="Century" w:eastAsiaTheme="majorEastAsia" w:hAnsi="Century"/>
          <w:sz w:val="24"/>
        </w:rPr>
        <w:t xml:space="preserve"> </w:t>
      </w:r>
      <w:proofErr w:type="spellStart"/>
      <w:r w:rsidRPr="007F35C7">
        <w:rPr>
          <w:rFonts w:ascii="Century" w:eastAsiaTheme="majorEastAsia" w:hAnsi="Century"/>
          <w:sz w:val="24"/>
        </w:rPr>
        <w:t>pCMV</w:t>
      </w:r>
      <w:proofErr w:type="spellEnd"/>
      <w:r w:rsidRPr="007F35C7">
        <w:rPr>
          <w:rFonts w:ascii="Century" w:eastAsiaTheme="majorEastAsia" w:hAnsi="Century"/>
          <w:sz w:val="24"/>
        </w:rPr>
        <w:t>-</w:t>
      </w:r>
      <w:proofErr w:type="spellStart"/>
      <w:r w:rsidRPr="007F35C7">
        <w:rPr>
          <w:rFonts w:ascii="Century" w:eastAsiaTheme="majorEastAsia" w:hAnsi="Century"/>
          <w:sz w:val="24"/>
        </w:rPr>
        <w:t>HyPBase</w:t>
      </w:r>
      <w:proofErr w:type="spellEnd"/>
      <w:r w:rsidRPr="007F35C7">
        <w:rPr>
          <w:rFonts w:ascii="Century" w:eastAsiaTheme="majorEastAsia" w:hAnsi="Century"/>
          <w:sz w:val="24"/>
        </w:rPr>
        <w:t>-PGK-Puro</w:t>
      </w:r>
      <w:r>
        <w:rPr>
          <w:rFonts w:ascii="Century" w:eastAsiaTheme="majorEastAsia" w:hAnsi="Century" w:hint="eastAsia"/>
          <w:sz w:val="24"/>
        </w:rPr>
        <w:t>,</w:t>
      </w:r>
      <w:r w:rsidRPr="007F35C7">
        <w:rPr>
          <w:rFonts w:ascii="Century" w:eastAsiaTheme="majorEastAsia" w:hAnsi="Century"/>
          <w:sz w:val="24"/>
        </w:rPr>
        <w:t xml:space="preserve"> and PB-CAGrtTA3G-IH.</w:t>
      </w:r>
      <w:r>
        <w:rPr>
          <w:rFonts w:ascii="Century" w:eastAsiaTheme="majorEastAsia" w:hAnsi="Century"/>
          <w:sz w:val="24"/>
        </w:rPr>
        <w:t xml:space="preserve"> </w:t>
      </w:r>
      <w:r w:rsidRPr="007F35C7">
        <w:rPr>
          <w:rFonts w:ascii="Century" w:eastAsiaTheme="majorEastAsia" w:hAnsi="Century"/>
          <w:sz w:val="24"/>
        </w:rPr>
        <w:t xml:space="preserve">These vectors were co-transfected into </w:t>
      </w:r>
      <w:proofErr w:type="spellStart"/>
      <w:r w:rsidRPr="007F35C7">
        <w:rPr>
          <w:rFonts w:ascii="Century" w:eastAsiaTheme="majorEastAsia" w:hAnsi="Century"/>
          <w:sz w:val="24"/>
        </w:rPr>
        <w:t>hiPSCs</w:t>
      </w:r>
      <w:proofErr w:type="spellEnd"/>
      <w:r w:rsidRPr="007F35C7">
        <w:rPr>
          <w:rFonts w:ascii="Century" w:eastAsiaTheme="majorEastAsia" w:hAnsi="Century"/>
          <w:sz w:val="24"/>
        </w:rPr>
        <w:t xml:space="preserve"> using</w:t>
      </w:r>
      <w:r>
        <w:rPr>
          <w:rFonts w:ascii="Century" w:eastAsiaTheme="majorEastAsia" w:hAnsi="Century"/>
          <w:sz w:val="24"/>
        </w:rPr>
        <w:t xml:space="preserve"> </w:t>
      </w:r>
      <w:r w:rsidRPr="007F35C7">
        <w:rPr>
          <w:rFonts w:ascii="Century" w:eastAsiaTheme="majorEastAsia" w:hAnsi="Century"/>
          <w:sz w:val="24"/>
        </w:rPr>
        <w:t>Gene Juice Transfection Reagent (</w:t>
      </w:r>
      <w:proofErr w:type="spellStart"/>
      <w:r w:rsidRPr="007F35C7">
        <w:rPr>
          <w:rFonts w:ascii="Century" w:eastAsiaTheme="majorEastAsia" w:hAnsi="Century"/>
          <w:sz w:val="24"/>
        </w:rPr>
        <w:t>Novagen</w:t>
      </w:r>
      <w:proofErr w:type="spellEnd"/>
      <w:r w:rsidRPr="007F35C7">
        <w:rPr>
          <w:rFonts w:ascii="Century" w:eastAsiaTheme="majorEastAsia" w:hAnsi="Century"/>
          <w:sz w:val="24"/>
        </w:rPr>
        <w:t>, Madison, Wisconsin, USA). T</w:t>
      </w:r>
      <w:r>
        <w:rPr>
          <w:rFonts w:ascii="Century" w:eastAsiaTheme="majorEastAsia" w:hAnsi="Century" w:hint="eastAsia"/>
          <w:sz w:val="24"/>
        </w:rPr>
        <w:t>he t</w:t>
      </w:r>
      <w:r w:rsidRPr="007F35C7">
        <w:rPr>
          <w:rFonts w:ascii="Century" w:eastAsiaTheme="majorEastAsia" w:hAnsi="Century"/>
          <w:sz w:val="24"/>
        </w:rPr>
        <w:t xml:space="preserve">ransfectants were cultured in </w:t>
      </w:r>
      <w:proofErr w:type="spellStart"/>
      <w:r w:rsidRPr="007F35C7">
        <w:rPr>
          <w:rFonts w:ascii="Century" w:eastAsiaTheme="majorEastAsia" w:hAnsi="Century"/>
          <w:sz w:val="24"/>
        </w:rPr>
        <w:t>StemFit</w:t>
      </w:r>
      <w:proofErr w:type="spellEnd"/>
      <w:r w:rsidRPr="007F35C7">
        <w:rPr>
          <w:rFonts w:ascii="Century" w:eastAsiaTheme="majorEastAsia" w:hAnsi="Century"/>
          <w:sz w:val="24"/>
        </w:rPr>
        <w:t xml:space="preserve"> AK02N </w:t>
      </w:r>
      <w:r>
        <w:rPr>
          <w:rFonts w:ascii="Century" w:eastAsiaTheme="majorEastAsia" w:hAnsi="Century"/>
          <w:sz w:val="24"/>
        </w:rPr>
        <w:t>supplemented with</w:t>
      </w:r>
      <w:r w:rsidRPr="007F35C7">
        <w:rPr>
          <w:rFonts w:ascii="Century" w:eastAsiaTheme="majorEastAsia" w:hAnsi="Century"/>
          <w:sz w:val="24"/>
        </w:rPr>
        <w:t xml:space="preserve"> 150 </w:t>
      </w:r>
      <w:proofErr w:type="spellStart"/>
      <w:r w:rsidRPr="007F35C7">
        <w:rPr>
          <w:rFonts w:ascii="Century" w:eastAsiaTheme="majorEastAsia" w:hAnsi="Century"/>
          <w:sz w:val="24"/>
        </w:rPr>
        <w:t>μg</w:t>
      </w:r>
      <w:proofErr w:type="spellEnd"/>
      <w:r w:rsidRPr="007F35C7">
        <w:rPr>
          <w:rFonts w:ascii="Century" w:eastAsiaTheme="majorEastAsia" w:hAnsi="Century"/>
          <w:sz w:val="24"/>
        </w:rPr>
        <w:t xml:space="preserve">/ml hygromycin </w:t>
      </w:r>
      <w:r w:rsidRPr="007F35C7">
        <w:rPr>
          <w:rFonts w:ascii="Century" w:hAnsi="Century"/>
          <w:sz w:val="24"/>
        </w:rPr>
        <w:t>(Wako Pure Chemical Industries, Ltd., Osaka, Japan)</w:t>
      </w:r>
      <w:r w:rsidRPr="007F35C7">
        <w:rPr>
          <w:rFonts w:ascii="Century" w:eastAsiaTheme="majorEastAsia" w:hAnsi="Century"/>
          <w:sz w:val="24"/>
        </w:rPr>
        <w:t xml:space="preserve"> and 0.1</w:t>
      </w:r>
      <w:r>
        <w:rPr>
          <w:rFonts w:ascii="Symbol" w:eastAsiaTheme="majorEastAsia" w:hAnsi="Symbol"/>
          <w:sz w:val="24"/>
        </w:rPr>
        <w:sym w:font="Symbol" w:char="F02D"/>
      </w:r>
      <w:r w:rsidRPr="007F35C7">
        <w:rPr>
          <w:rFonts w:ascii="Century" w:eastAsiaTheme="majorEastAsia" w:hAnsi="Century"/>
          <w:sz w:val="24"/>
        </w:rPr>
        <w:t xml:space="preserve">1.0 </w:t>
      </w:r>
      <w:proofErr w:type="spellStart"/>
      <w:r w:rsidRPr="007F35C7">
        <w:rPr>
          <w:rFonts w:ascii="Century" w:eastAsiaTheme="majorEastAsia" w:hAnsi="Century"/>
          <w:sz w:val="24"/>
        </w:rPr>
        <w:t>μg</w:t>
      </w:r>
      <w:proofErr w:type="spellEnd"/>
      <w:r w:rsidRPr="007F35C7">
        <w:rPr>
          <w:rFonts w:ascii="Century" w:eastAsiaTheme="majorEastAsia" w:hAnsi="Century"/>
          <w:sz w:val="24"/>
        </w:rPr>
        <w:t>/ml puromycin (</w:t>
      </w:r>
      <w:r w:rsidRPr="007F35C7">
        <w:rPr>
          <w:rFonts w:ascii="Century" w:hAnsi="Century"/>
          <w:sz w:val="24"/>
        </w:rPr>
        <w:t>Sigma-Aldrich, St. Louis, MO, USA</w:t>
      </w:r>
      <w:r w:rsidRPr="007F35C7">
        <w:rPr>
          <w:rFonts w:ascii="Century" w:eastAsiaTheme="majorEastAsia" w:hAnsi="Century"/>
          <w:sz w:val="24"/>
        </w:rPr>
        <w:t xml:space="preserve">). To </w:t>
      </w:r>
      <w:r>
        <w:rPr>
          <w:rFonts w:ascii="Century" w:eastAsiaTheme="majorEastAsia" w:hAnsi="Century"/>
          <w:sz w:val="24"/>
        </w:rPr>
        <w:t>generate</w:t>
      </w:r>
      <w:r w:rsidRPr="007F35C7">
        <w:rPr>
          <w:rFonts w:ascii="Century" w:eastAsiaTheme="majorEastAsia" w:hAnsi="Century"/>
          <w:sz w:val="24"/>
        </w:rPr>
        <w:t xml:space="preserve"> glutamatergic neurons, these </w:t>
      </w:r>
      <w:r w:rsidRPr="007F35C7">
        <w:rPr>
          <w:rFonts w:ascii="Century" w:eastAsiaTheme="majorEastAsia" w:hAnsi="Century"/>
          <w:i/>
          <w:iCs/>
          <w:sz w:val="24"/>
        </w:rPr>
        <w:t xml:space="preserve">NEUROG2 </w:t>
      </w:r>
      <w:r w:rsidRPr="007F35C7">
        <w:rPr>
          <w:rFonts w:ascii="Century" w:eastAsiaTheme="majorEastAsia" w:hAnsi="Century"/>
          <w:sz w:val="24"/>
        </w:rPr>
        <w:t xml:space="preserve">-inducible </w:t>
      </w:r>
      <w:proofErr w:type="spellStart"/>
      <w:r w:rsidRPr="007F35C7">
        <w:rPr>
          <w:rFonts w:ascii="Century" w:eastAsiaTheme="majorEastAsia" w:hAnsi="Century"/>
          <w:sz w:val="24"/>
        </w:rPr>
        <w:t>hiPSCs</w:t>
      </w:r>
      <w:proofErr w:type="spellEnd"/>
      <w:r w:rsidRPr="007F35C7">
        <w:rPr>
          <w:rFonts w:ascii="Century" w:eastAsiaTheme="majorEastAsia" w:hAnsi="Century"/>
          <w:sz w:val="24"/>
        </w:rPr>
        <w:t xml:space="preserve"> were dissociated and seeded on poly-ornithine (</w:t>
      </w:r>
      <w:r w:rsidRPr="007F35C7">
        <w:rPr>
          <w:rFonts w:ascii="Century" w:hAnsi="Century"/>
          <w:sz w:val="24"/>
        </w:rPr>
        <w:t>Sigma-Aldrich</w:t>
      </w:r>
      <w:r w:rsidRPr="007F35C7">
        <w:rPr>
          <w:rFonts w:ascii="Century" w:eastAsiaTheme="majorEastAsia" w:hAnsi="Century"/>
          <w:sz w:val="24"/>
        </w:rPr>
        <w:t>) and iMatrix-511 silk-coated coverslips in 24-well plates at</w:t>
      </w:r>
      <w:r>
        <w:rPr>
          <w:rFonts w:ascii="Century" w:eastAsiaTheme="majorEastAsia" w:hAnsi="Century"/>
          <w:sz w:val="24"/>
        </w:rPr>
        <w:t xml:space="preserve"> a density of</w:t>
      </w:r>
      <w:r w:rsidRPr="007F35C7">
        <w:rPr>
          <w:rFonts w:ascii="Century" w:eastAsiaTheme="majorEastAsia" w:hAnsi="Century"/>
          <w:sz w:val="24"/>
        </w:rPr>
        <w:t xml:space="preserve"> </w:t>
      </w:r>
      <w:r w:rsidRPr="007F35C7">
        <w:rPr>
          <w:rFonts w:ascii="Century" w:hAnsi="Century"/>
          <w:sz w:val="24"/>
        </w:rPr>
        <w:t>5</w:t>
      </w:r>
      <w:r w:rsidRPr="007F35C7">
        <w:rPr>
          <w:rFonts w:ascii="Century" w:eastAsiaTheme="majorEastAsia" w:hAnsi="Century"/>
          <w:sz w:val="24"/>
        </w:rPr>
        <w:t xml:space="preserve">× </w:t>
      </w:r>
      <w:r w:rsidRPr="007F35C7">
        <w:rPr>
          <w:rFonts w:ascii="Century" w:hAnsi="Century"/>
          <w:sz w:val="24"/>
        </w:rPr>
        <w:t>10</w:t>
      </w:r>
      <w:r w:rsidRPr="007F35C7">
        <w:rPr>
          <w:rFonts w:ascii="Century" w:hAnsi="Century"/>
          <w:sz w:val="24"/>
          <w:vertAlign w:val="superscript"/>
        </w:rPr>
        <w:t>4</w:t>
      </w:r>
      <w:r w:rsidRPr="007F35C7">
        <w:rPr>
          <w:rFonts w:ascii="Century" w:eastAsiaTheme="majorEastAsia" w:hAnsi="Century"/>
          <w:sz w:val="24"/>
        </w:rPr>
        <w:t xml:space="preserve"> cells/well and cultured in neural induction medium; Neurobasal Plus medium supplemented with B-27, 1× </w:t>
      </w:r>
      <w:proofErr w:type="spellStart"/>
      <w:r w:rsidRPr="007F35C7">
        <w:rPr>
          <w:rFonts w:ascii="Century" w:eastAsiaTheme="majorEastAsia" w:hAnsi="Century"/>
          <w:sz w:val="24"/>
        </w:rPr>
        <w:t>Glutamax</w:t>
      </w:r>
      <w:proofErr w:type="spellEnd"/>
      <w:r w:rsidRPr="007F35C7">
        <w:rPr>
          <w:rFonts w:ascii="Century" w:eastAsiaTheme="majorEastAsia" w:hAnsi="Century"/>
          <w:sz w:val="24"/>
        </w:rPr>
        <w:t xml:space="preserve"> </w:t>
      </w:r>
      <w:r w:rsidRPr="007F35C7">
        <w:rPr>
          <w:rFonts w:ascii="Century" w:hAnsi="Century"/>
          <w:sz w:val="24"/>
        </w:rPr>
        <w:t xml:space="preserve">(Invitrogen, </w:t>
      </w:r>
      <w:proofErr w:type="spellStart"/>
      <w:r w:rsidRPr="007F35C7">
        <w:rPr>
          <w:rFonts w:ascii="Century" w:hAnsi="Century"/>
          <w:sz w:val="24"/>
        </w:rPr>
        <w:t>Thermo</w:t>
      </w:r>
      <w:proofErr w:type="spellEnd"/>
      <w:r w:rsidRPr="007F35C7">
        <w:rPr>
          <w:rFonts w:ascii="Century" w:hAnsi="Century"/>
          <w:sz w:val="24"/>
        </w:rPr>
        <w:t xml:space="preserve"> Fisher Scientific Inc., Waltham, MA, USA)</w:t>
      </w:r>
      <w:r w:rsidRPr="007F35C7">
        <w:rPr>
          <w:rFonts w:ascii="Century" w:eastAsiaTheme="majorEastAsia" w:hAnsi="Century"/>
          <w:sz w:val="24"/>
        </w:rPr>
        <w:t xml:space="preserve">, 20 </w:t>
      </w:r>
      <w:proofErr w:type="spellStart"/>
      <w:r w:rsidRPr="007F35C7">
        <w:rPr>
          <w:rFonts w:ascii="Century" w:hAnsi="Century"/>
          <w:sz w:val="24"/>
        </w:rPr>
        <w:t>μM</w:t>
      </w:r>
      <w:proofErr w:type="spellEnd"/>
      <w:r w:rsidRPr="007F35C7">
        <w:rPr>
          <w:rFonts w:ascii="Century" w:eastAsiaTheme="majorEastAsia" w:hAnsi="Century"/>
          <w:sz w:val="24"/>
        </w:rPr>
        <w:t xml:space="preserve"> Y-27632 </w:t>
      </w:r>
      <w:r w:rsidRPr="007F35C7">
        <w:rPr>
          <w:rFonts w:ascii="Century" w:hAnsi="Century"/>
          <w:sz w:val="24"/>
        </w:rPr>
        <w:t>(Wako Pure Chemical Industries, Ltd.),</w:t>
      </w:r>
      <w:r w:rsidRPr="007F35C7">
        <w:rPr>
          <w:rFonts w:ascii="Century" w:eastAsiaTheme="majorEastAsia" w:hAnsi="Century"/>
          <w:sz w:val="24"/>
        </w:rPr>
        <w:t xml:space="preserve"> 20 </w:t>
      </w:r>
      <w:proofErr w:type="spellStart"/>
      <w:r w:rsidRPr="007F35C7">
        <w:rPr>
          <w:rFonts w:ascii="Century" w:eastAsiaTheme="majorEastAsia" w:hAnsi="Century"/>
          <w:sz w:val="24"/>
        </w:rPr>
        <w:t>μM</w:t>
      </w:r>
      <w:proofErr w:type="spellEnd"/>
      <w:r w:rsidRPr="007F35C7">
        <w:rPr>
          <w:rFonts w:ascii="Century" w:eastAsiaTheme="majorEastAsia" w:hAnsi="Century"/>
          <w:sz w:val="24"/>
        </w:rPr>
        <w:t xml:space="preserve"> DAPT (</w:t>
      </w:r>
      <w:r w:rsidRPr="007F35C7">
        <w:rPr>
          <w:rFonts w:ascii="Century" w:hAnsi="Century"/>
          <w:sz w:val="24"/>
        </w:rPr>
        <w:t>Sigma-Aldrich</w:t>
      </w:r>
      <w:r w:rsidRPr="007F35C7">
        <w:rPr>
          <w:rFonts w:ascii="Century" w:eastAsiaTheme="majorEastAsia" w:hAnsi="Century"/>
          <w:sz w:val="24"/>
        </w:rPr>
        <w:t xml:space="preserve">), 100 </w:t>
      </w:r>
      <w:proofErr w:type="spellStart"/>
      <w:r w:rsidRPr="007F35C7">
        <w:rPr>
          <w:rFonts w:ascii="Century" w:eastAsiaTheme="majorEastAsia" w:hAnsi="Century"/>
          <w:sz w:val="24"/>
        </w:rPr>
        <w:t>μg</w:t>
      </w:r>
      <w:proofErr w:type="spellEnd"/>
      <w:r w:rsidRPr="007F35C7">
        <w:rPr>
          <w:rFonts w:ascii="Century" w:eastAsiaTheme="majorEastAsia" w:hAnsi="Century"/>
          <w:sz w:val="24"/>
        </w:rPr>
        <w:t>/ml G418 (</w:t>
      </w:r>
      <w:proofErr w:type="spellStart"/>
      <w:r w:rsidRPr="007F35C7">
        <w:rPr>
          <w:rFonts w:ascii="Century" w:eastAsiaTheme="majorEastAsia" w:hAnsi="Century"/>
          <w:sz w:val="24"/>
        </w:rPr>
        <w:t>Nacalai</w:t>
      </w:r>
      <w:proofErr w:type="spellEnd"/>
      <w:r w:rsidRPr="007F35C7">
        <w:rPr>
          <w:rFonts w:ascii="Century" w:eastAsiaTheme="majorEastAsia" w:hAnsi="Century"/>
          <w:sz w:val="24"/>
        </w:rPr>
        <w:t xml:space="preserve"> </w:t>
      </w:r>
      <w:proofErr w:type="spellStart"/>
      <w:r w:rsidRPr="007F35C7">
        <w:rPr>
          <w:rFonts w:ascii="Century" w:eastAsiaTheme="majorEastAsia" w:hAnsi="Century"/>
          <w:sz w:val="24"/>
        </w:rPr>
        <w:t>Tesque</w:t>
      </w:r>
      <w:proofErr w:type="spellEnd"/>
      <w:r w:rsidRPr="007F35C7">
        <w:rPr>
          <w:rFonts w:ascii="Century" w:eastAsiaTheme="majorEastAsia" w:hAnsi="Century"/>
          <w:sz w:val="24"/>
        </w:rPr>
        <w:t xml:space="preserve">, Kyoto, Japan) and 1 </w:t>
      </w:r>
      <w:proofErr w:type="spellStart"/>
      <w:r w:rsidRPr="007F35C7">
        <w:rPr>
          <w:rFonts w:ascii="Century" w:eastAsiaTheme="majorEastAsia" w:hAnsi="Century"/>
          <w:sz w:val="24"/>
        </w:rPr>
        <w:t>μg</w:t>
      </w:r>
      <w:proofErr w:type="spellEnd"/>
      <w:r w:rsidRPr="007F35C7">
        <w:rPr>
          <w:rFonts w:ascii="Century" w:eastAsiaTheme="majorEastAsia" w:hAnsi="Century"/>
          <w:sz w:val="24"/>
        </w:rPr>
        <w:t>/ml doxycycline</w:t>
      </w:r>
      <w:r w:rsidRPr="007F35C7">
        <w:rPr>
          <w:rFonts w:ascii="Century" w:hAnsi="Century"/>
          <w:sz w:val="24"/>
        </w:rPr>
        <w:t xml:space="preserve"> (Wako Pure Chemical Industries, Ltd.)</w:t>
      </w:r>
      <w:r w:rsidRPr="007F35C7">
        <w:rPr>
          <w:rFonts w:ascii="Century" w:eastAsiaTheme="majorEastAsia" w:hAnsi="Century"/>
          <w:sz w:val="24"/>
        </w:rPr>
        <w:t xml:space="preserve">. After five days, the medium was replaced with neuron culture medium: Neurobasal Plus medium supplemented with B-27, 1× </w:t>
      </w:r>
      <w:proofErr w:type="spellStart"/>
      <w:r w:rsidRPr="007F35C7">
        <w:rPr>
          <w:rFonts w:ascii="Century" w:eastAsiaTheme="majorEastAsia" w:hAnsi="Century"/>
          <w:sz w:val="24"/>
        </w:rPr>
        <w:t>Glutamax</w:t>
      </w:r>
      <w:proofErr w:type="spellEnd"/>
      <w:r w:rsidRPr="007F35C7">
        <w:rPr>
          <w:rFonts w:ascii="Century" w:eastAsiaTheme="majorEastAsia" w:hAnsi="Century"/>
          <w:sz w:val="24"/>
        </w:rPr>
        <w:t xml:space="preserve">, 10 ng/ml brain-derived neurotrophic factor (BDNF; R&amp;D Systems, Minneapolis, MN, USA), 10 ng/ml glial cell line-derived neurotrophic factor (GDNF; Almone-Labs, Jerusalem, Israel), 200 </w:t>
      </w:r>
      <w:proofErr w:type="spellStart"/>
      <w:r w:rsidRPr="007F35C7">
        <w:rPr>
          <w:rFonts w:ascii="Century" w:eastAsiaTheme="majorEastAsia" w:hAnsi="Century"/>
          <w:sz w:val="24"/>
        </w:rPr>
        <w:t>μM</w:t>
      </w:r>
      <w:proofErr w:type="spellEnd"/>
      <w:r w:rsidRPr="007F35C7">
        <w:rPr>
          <w:rFonts w:ascii="Century" w:eastAsiaTheme="majorEastAsia" w:hAnsi="Century"/>
          <w:sz w:val="24"/>
        </w:rPr>
        <w:t xml:space="preserve"> L-ascorbic acid (</w:t>
      </w:r>
      <w:r w:rsidRPr="007F35C7">
        <w:rPr>
          <w:rFonts w:ascii="Century" w:hAnsi="Century"/>
          <w:sz w:val="24"/>
        </w:rPr>
        <w:t>Sigma-Aldrich</w:t>
      </w:r>
      <w:r w:rsidRPr="007F35C7">
        <w:rPr>
          <w:rFonts w:ascii="Century" w:eastAsiaTheme="majorEastAsia" w:hAnsi="Century"/>
          <w:sz w:val="24"/>
        </w:rPr>
        <w:t xml:space="preserve">), 200 </w:t>
      </w:r>
      <w:proofErr w:type="spellStart"/>
      <w:r w:rsidRPr="007F35C7">
        <w:rPr>
          <w:rFonts w:ascii="Century" w:eastAsiaTheme="majorEastAsia" w:hAnsi="Century"/>
          <w:sz w:val="24"/>
        </w:rPr>
        <w:t>μM</w:t>
      </w:r>
      <w:proofErr w:type="spellEnd"/>
      <w:r w:rsidRPr="007F35C7">
        <w:rPr>
          <w:rFonts w:ascii="Century" w:eastAsiaTheme="majorEastAsia" w:hAnsi="Century"/>
          <w:sz w:val="24"/>
        </w:rPr>
        <w:t xml:space="preserve"> </w:t>
      </w:r>
      <w:proofErr w:type="spellStart"/>
      <w:r w:rsidRPr="007F35C7">
        <w:rPr>
          <w:rFonts w:ascii="Century" w:eastAsiaTheme="majorEastAsia" w:hAnsi="Century"/>
          <w:sz w:val="24"/>
        </w:rPr>
        <w:t>dibutyryl</w:t>
      </w:r>
      <w:proofErr w:type="spellEnd"/>
      <w:r w:rsidRPr="007F35C7">
        <w:rPr>
          <w:rFonts w:ascii="Century" w:eastAsiaTheme="majorEastAsia" w:hAnsi="Century"/>
          <w:sz w:val="24"/>
        </w:rPr>
        <w:t xml:space="preserve"> cyclic adenosine monophosphate sodium salt (</w:t>
      </w:r>
      <w:proofErr w:type="spellStart"/>
      <w:r w:rsidRPr="007F35C7">
        <w:rPr>
          <w:rFonts w:ascii="Century" w:eastAsiaTheme="majorEastAsia" w:hAnsi="Century"/>
          <w:sz w:val="24"/>
        </w:rPr>
        <w:t>Nacalai</w:t>
      </w:r>
      <w:proofErr w:type="spellEnd"/>
      <w:r w:rsidRPr="007F35C7">
        <w:rPr>
          <w:rFonts w:ascii="Century" w:eastAsiaTheme="majorEastAsia" w:hAnsi="Century"/>
          <w:sz w:val="24"/>
        </w:rPr>
        <w:t xml:space="preserve"> </w:t>
      </w:r>
      <w:proofErr w:type="spellStart"/>
      <w:r w:rsidRPr="007F35C7">
        <w:rPr>
          <w:rFonts w:ascii="Century" w:eastAsiaTheme="majorEastAsia" w:hAnsi="Century"/>
          <w:sz w:val="24"/>
        </w:rPr>
        <w:t>Tesque</w:t>
      </w:r>
      <w:proofErr w:type="spellEnd"/>
      <w:r w:rsidRPr="007F35C7">
        <w:rPr>
          <w:rFonts w:ascii="Century" w:eastAsiaTheme="majorEastAsia" w:hAnsi="Century"/>
          <w:sz w:val="24"/>
        </w:rPr>
        <w:t xml:space="preserve">), 10 ng/ml neurotrophin-3 (Almone-Labs), 1× </w:t>
      </w:r>
      <w:proofErr w:type="spellStart"/>
      <w:r w:rsidRPr="007F35C7">
        <w:rPr>
          <w:rFonts w:ascii="Century" w:eastAsiaTheme="majorEastAsia" w:hAnsi="Century"/>
          <w:sz w:val="24"/>
        </w:rPr>
        <w:t>CultureOne</w:t>
      </w:r>
      <w:proofErr w:type="spellEnd"/>
      <w:r w:rsidRPr="007F35C7">
        <w:rPr>
          <w:rFonts w:ascii="Century" w:eastAsiaTheme="majorEastAsia" w:hAnsi="Century"/>
          <w:sz w:val="24"/>
        </w:rPr>
        <w:t xml:space="preserve"> Supplement (GIBCO, </w:t>
      </w:r>
      <w:proofErr w:type="spellStart"/>
      <w:r w:rsidRPr="007F35C7">
        <w:rPr>
          <w:rFonts w:ascii="Century" w:hAnsi="Century"/>
          <w:sz w:val="24"/>
        </w:rPr>
        <w:t>Thermo</w:t>
      </w:r>
      <w:proofErr w:type="spellEnd"/>
      <w:r w:rsidRPr="007F35C7">
        <w:rPr>
          <w:rFonts w:ascii="Century" w:hAnsi="Century"/>
          <w:sz w:val="24"/>
        </w:rPr>
        <w:t xml:space="preserve"> Fisher Scientific Inc.</w:t>
      </w:r>
      <w:r w:rsidRPr="007F35C7">
        <w:rPr>
          <w:rFonts w:ascii="Century" w:eastAsiaTheme="majorEastAsia" w:hAnsi="Century"/>
          <w:sz w:val="24"/>
        </w:rPr>
        <w:t>) and 1% penicillin-streptomycin mixed solution (</w:t>
      </w:r>
      <w:proofErr w:type="spellStart"/>
      <w:r w:rsidRPr="007F35C7">
        <w:rPr>
          <w:rFonts w:ascii="Century" w:eastAsiaTheme="majorEastAsia" w:hAnsi="Century"/>
          <w:sz w:val="24"/>
        </w:rPr>
        <w:t>Nacalai</w:t>
      </w:r>
      <w:proofErr w:type="spellEnd"/>
      <w:r w:rsidRPr="007F35C7">
        <w:rPr>
          <w:rFonts w:ascii="Century" w:eastAsiaTheme="majorEastAsia" w:hAnsi="Century"/>
          <w:sz w:val="24"/>
        </w:rPr>
        <w:t xml:space="preserve"> </w:t>
      </w:r>
      <w:proofErr w:type="spellStart"/>
      <w:r w:rsidRPr="007F35C7">
        <w:rPr>
          <w:rFonts w:ascii="Century" w:eastAsiaTheme="majorEastAsia" w:hAnsi="Century"/>
          <w:sz w:val="24"/>
        </w:rPr>
        <w:t>Tesque</w:t>
      </w:r>
      <w:proofErr w:type="spellEnd"/>
      <w:r w:rsidRPr="007F35C7">
        <w:rPr>
          <w:rFonts w:ascii="Century" w:eastAsiaTheme="majorEastAsia" w:hAnsi="Century"/>
          <w:sz w:val="24"/>
        </w:rPr>
        <w:t>).</w:t>
      </w:r>
      <w:r w:rsidRPr="007F35C7">
        <w:rPr>
          <w:rFonts w:ascii="Century" w:hAnsi="Century"/>
          <w:sz w:val="24"/>
        </w:rPr>
        <w:t xml:space="preserve"> The medium was half-replaced twice a week for up to 56 days.</w:t>
      </w:r>
    </w:p>
    <w:p w14:paraId="007BA1D3" w14:textId="77777777" w:rsidR="00764871" w:rsidRDefault="00764871" w:rsidP="00C91AB9">
      <w:pPr>
        <w:autoSpaceDE w:val="0"/>
        <w:autoSpaceDN w:val="0"/>
        <w:adjustRightInd w:val="0"/>
        <w:rPr>
          <w:rFonts w:ascii="Century" w:hAnsi="Century"/>
          <w:b/>
          <w:bCs/>
          <w:sz w:val="24"/>
        </w:rPr>
      </w:pPr>
    </w:p>
    <w:p w14:paraId="21FBCCF5" w14:textId="77777777" w:rsidR="00764871" w:rsidRPr="007F35C7" w:rsidRDefault="00764871" w:rsidP="00377DEB">
      <w:pPr>
        <w:autoSpaceDE w:val="0"/>
        <w:autoSpaceDN w:val="0"/>
        <w:adjustRightInd w:val="0"/>
        <w:rPr>
          <w:rFonts w:ascii="Century" w:hAnsi="Century"/>
          <w:b/>
          <w:sz w:val="24"/>
        </w:rPr>
      </w:pPr>
      <w:r w:rsidRPr="007F35C7">
        <w:rPr>
          <w:rFonts w:ascii="Century" w:hAnsi="Century"/>
          <w:b/>
          <w:sz w:val="24"/>
        </w:rPr>
        <w:t>Monocyte isolation and macrophage differentiation</w:t>
      </w:r>
    </w:p>
    <w:p w14:paraId="53F29A69" w14:textId="77777777" w:rsidR="00764871" w:rsidRPr="007F35C7" w:rsidRDefault="00764871" w:rsidP="00377DEB">
      <w:pPr>
        <w:autoSpaceDE w:val="0"/>
        <w:autoSpaceDN w:val="0"/>
        <w:adjustRightInd w:val="0"/>
        <w:rPr>
          <w:rFonts w:ascii="Century" w:eastAsia="ＭＳ Ｐゴシック" w:hAnsi="Century"/>
          <w:sz w:val="24"/>
          <w:shd w:val="pct15" w:color="auto" w:fill="FFFFFF"/>
        </w:rPr>
      </w:pPr>
      <w:r w:rsidRPr="007F35C7">
        <w:rPr>
          <w:rFonts w:ascii="Century" w:hAnsi="Century"/>
          <w:sz w:val="24"/>
        </w:rPr>
        <w:t xml:space="preserve">Monocyte isolation was </w:t>
      </w:r>
      <w:r>
        <w:rPr>
          <w:rFonts w:ascii="Century" w:hAnsi="Century"/>
          <w:sz w:val="24"/>
        </w:rPr>
        <w:t>performed using</w:t>
      </w:r>
      <w:r w:rsidRPr="007F35C7">
        <w:rPr>
          <w:rFonts w:ascii="Century" w:hAnsi="Century"/>
          <w:sz w:val="24"/>
        </w:rPr>
        <w:t xml:space="preserve"> </w:t>
      </w:r>
      <w:r>
        <w:rPr>
          <w:rFonts w:ascii="Century" w:hAnsi="Century" w:hint="eastAsia"/>
          <w:sz w:val="24"/>
        </w:rPr>
        <w:t>a</w:t>
      </w:r>
      <w:r w:rsidRPr="007F35C7">
        <w:rPr>
          <w:rFonts w:ascii="Century" w:hAnsi="Century"/>
          <w:sz w:val="24"/>
        </w:rPr>
        <w:t xml:space="preserve"> magnetic-activated cell sorting system (</w:t>
      </w:r>
      <w:proofErr w:type="spellStart"/>
      <w:r w:rsidRPr="007F35C7">
        <w:rPr>
          <w:rFonts w:ascii="Century" w:hAnsi="Century"/>
          <w:sz w:val="24"/>
        </w:rPr>
        <w:t>Miltenyi</w:t>
      </w:r>
      <w:proofErr w:type="spellEnd"/>
      <w:r w:rsidRPr="007F35C7">
        <w:rPr>
          <w:rFonts w:ascii="Century" w:hAnsi="Century"/>
          <w:sz w:val="24"/>
        </w:rPr>
        <w:t xml:space="preserve"> Biotec, </w:t>
      </w:r>
      <w:proofErr w:type="spellStart"/>
      <w:r w:rsidRPr="007F35C7">
        <w:rPr>
          <w:rFonts w:ascii="Century" w:hAnsi="Century"/>
          <w:sz w:val="24"/>
        </w:rPr>
        <w:t>Bergisch</w:t>
      </w:r>
      <w:proofErr w:type="spellEnd"/>
      <w:r w:rsidRPr="007F35C7">
        <w:rPr>
          <w:rFonts w:ascii="Century" w:hAnsi="Century"/>
          <w:sz w:val="24"/>
        </w:rPr>
        <w:t xml:space="preserve"> Gladbach, Germany) and </w:t>
      </w:r>
      <w:r>
        <w:rPr>
          <w:rFonts w:ascii="Century" w:hAnsi="Century" w:hint="eastAsia"/>
          <w:sz w:val="24"/>
        </w:rPr>
        <w:t xml:space="preserve">a </w:t>
      </w:r>
      <w:r w:rsidRPr="007F35C7">
        <w:rPr>
          <w:rFonts w:ascii="Century" w:hAnsi="Century"/>
          <w:sz w:val="24"/>
        </w:rPr>
        <w:t xml:space="preserve">Human M1 or </w:t>
      </w:r>
      <w:r w:rsidRPr="007F35C7">
        <w:rPr>
          <w:rFonts w:ascii="Century" w:hAnsi="Century"/>
          <w:sz w:val="24"/>
        </w:rPr>
        <w:lastRenderedPageBreak/>
        <w:t>M2 Macrophage Differentiation Kit (R&amp;D</w:t>
      </w:r>
      <w:r>
        <w:rPr>
          <w:rFonts w:ascii="Century" w:hAnsi="Century"/>
          <w:sz w:val="24"/>
        </w:rPr>
        <w:t xml:space="preserve"> </w:t>
      </w:r>
      <w:r w:rsidRPr="007F35C7">
        <w:rPr>
          <w:rFonts w:ascii="Century" w:hAnsi="Century"/>
          <w:sz w:val="24"/>
        </w:rPr>
        <w:t>Systems), according to the manufacturer’s protocol. Briefly, whole</w:t>
      </w:r>
      <w:r>
        <w:rPr>
          <w:rFonts w:ascii="Century" w:hAnsi="Century" w:hint="eastAsia"/>
          <w:sz w:val="24"/>
        </w:rPr>
        <w:t>-</w:t>
      </w:r>
      <w:r w:rsidRPr="007F35C7">
        <w:rPr>
          <w:rFonts w:ascii="Century" w:hAnsi="Century"/>
          <w:sz w:val="24"/>
        </w:rPr>
        <w:t xml:space="preserve">human blood samples were </w:t>
      </w:r>
      <w:r>
        <w:rPr>
          <w:rFonts w:ascii="Century" w:hAnsi="Century"/>
          <w:sz w:val="24"/>
        </w:rPr>
        <w:t>obtained</w:t>
      </w:r>
      <w:r w:rsidRPr="007F35C7">
        <w:rPr>
          <w:rFonts w:ascii="Century" w:hAnsi="Century"/>
          <w:sz w:val="24"/>
        </w:rPr>
        <w:t xml:space="preserve"> </w:t>
      </w:r>
      <w:r>
        <w:rPr>
          <w:rFonts w:ascii="Century" w:hAnsi="Century" w:hint="eastAsia"/>
          <w:sz w:val="24"/>
        </w:rPr>
        <w:t>by</w:t>
      </w:r>
      <w:r w:rsidRPr="007F35C7">
        <w:rPr>
          <w:rFonts w:ascii="Century" w:hAnsi="Century"/>
          <w:sz w:val="24"/>
        </w:rPr>
        <w:t xml:space="preserve"> venipuncture</w:t>
      </w:r>
      <w:r>
        <w:rPr>
          <w:rFonts w:ascii="Century" w:hAnsi="Century"/>
          <w:sz w:val="24"/>
        </w:rPr>
        <w:t xml:space="preserve"> from all participants. </w:t>
      </w:r>
      <w:r w:rsidRPr="007F35C7">
        <w:rPr>
          <w:rFonts w:ascii="Century" w:hAnsi="Century"/>
          <w:sz w:val="24"/>
        </w:rPr>
        <w:t>PBMCs were</w:t>
      </w:r>
      <w:r>
        <w:rPr>
          <w:rFonts w:ascii="Century" w:hAnsi="Century" w:hint="eastAsia"/>
          <w:sz w:val="24"/>
        </w:rPr>
        <w:t xml:space="preserve"> immediately</w:t>
      </w:r>
      <w:r w:rsidRPr="007F35C7">
        <w:rPr>
          <w:rFonts w:ascii="Century" w:hAnsi="Century"/>
          <w:sz w:val="24"/>
        </w:rPr>
        <w:t xml:space="preserve"> </w:t>
      </w:r>
      <w:r>
        <w:rPr>
          <w:rFonts w:ascii="Century" w:hAnsi="Century"/>
          <w:sz w:val="24"/>
        </w:rPr>
        <w:t>isolated</w:t>
      </w:r>
      <w:r w:rsidRPr="007F35C7">
        <w:rPr>
          <w:rFonts w:ascii="Century" w:hAnsi="Century"/>
          <w:sz w:val="24"/>
        </w:rPr>
        <w:t xml:space="preserve"> by density-gradient centrifugation using the separation medium </w:t>
      </w:r>
      <w:proofErr w:type="spellStart"/>
      <w:r w:rsidRPr="007F35C7">
        <w:rPr>
          <w:rFonts w:ascii="Century" w:hAnsi="Century"/>
          <w:sz w:val="24"/>
        </w:rPr>
        <w:t>Lymphoprep</w:t>
      </w:r>
      <w:proofErr w:type="spellEnd"/>
      <w:r w:rsidRPr="007F35C7">
        <w:rPr>
          <w:rFonts w:ascii="Century" w:hAnsi="Century"/>
          <w:sz w:val="24"/>
        </w:rPr>
        <w:t xml:space="preserve"> (Axis</w:t>
      </w:r>
      <w:r>
        <w:rPr>
          <w:rFonts w:ascii="Century" w:hAnsi="Century" w:hint="eastAsia"/>
          <w:sz w:val="24"/>
        </w:rPr>
        <w:t>-</w:t>
      </w:r>
      <w:r w:rsidRPr="007F35C7">
        <w:rPr>
          <w:rFonts w:ascii="Century" w:hAnsi="Century"/>
          <w:sz w:val="24"/>
        </w:rPr>
        <w:t xml:space="preserve">Shield, Oslo, Norway) and </w:t>
      </w:r>
      <w:proofErr w:type="spellStart"/>
      <w:r w:rsidRPr="007F35C7">
        <w:rPr>
          <w:rFonts w:ascii="Century" w:hAnsi="Century"/>
          <w:sz w:val="24"/>
        </w:rPr>
        <w:t>Leucosep</w:t>
      </w:r>
      <w:proofErr w:type="spellEnd"/>
      <w:r>
        <w:rPr>
          <w:rFonts w:ascii="Century" w:hAnsi="Century" w:hint="eastAsia"/>
          <w:sz w:val="24"/>
        </w:rPr>
        <w:t xml:space="preserve"> separation tubes</w:t>
      </w:r>
      <w:r w:rsidRPr="007F35C7">
        <w:rPr>
          <w:rFonts w:ascii="Century" w:hAnsi="Century"/>
          <w:sz w:val="24"/>
        </w:rPr>
        <w:t xml:space="preserve"> (Greiner Bio-One, </w:t>
      </w:r>
      <w:proofErr w:type="spellStart"/>
      <w:r w:rsidRPr="007F35C7">
        <w:rPr>
          <w:rFonts w:ascii="Century" w:hAnsi="Century"/>
          <w:sz w:val="24"/>
        </w:rPr>
        <w:t>Kremsmünster</w:t>
      </w:r>
      <w:proofErr w:type="spellEnd"/>
      <w:r w:rsidRPr="007F35C7">
        <w:rPr>
          <w:rFonts w:ascii="Century" w:hAnsi="Century"/>
          <w:sz w:val="24"/>
        </w:rPr>
        <w:t xml:space="preserve">, Austria). </w:t>
      </w:r>
      <w:r>
        <w:rPr>
          <w:rFonts w:ascii="Century" w:hAnsi="Century"/>
          <w:sz w:val="24"/>
        </w:rPr>
        <w:t xml:space="preserve">Subsequently, </w:t>
      </w:r>
      <w:r w:rsidRPr="007F35C7">
        <w:rPr>
          <w:rFonts w:ascii="Century" w:hAnsi="Century"/>
          <w:sz w:val="24"/>
        </w:rPr>
        <w:t xml:space="preserve">CD14+ monocytes were </w:t>
      </w:r>
      <w:r>
        <w:rPr>
          <w:rFonts w:ascii="Century" w:hAnsi="Century"/>
          <w:sz w:val="24"/>
        </w:rPr>
        <w:t>isolated</w:t>
      </w:r>
      <w:r w:rsidRPr="007F35C7">
        <w:rPr>
          <w:rFonts w:ascii="Century" w:hAnsi="Century"/>
          <w:sz w:val="24"/>
        </w:rPr>
        <w:t xml:space="preserve"> from </w:t>
      </w:r>
      <w:r>
        <w:rPr>
          <w:rFonts w:ascii="Century" w:hAnsi="Century" w:hint="eastAsia"/>
          <w:sz w:val="24"/>
        </w:rPr>
        <w:t xml:space="preserve">the </w:t>
      </w:r>
      <w:r w:rsidRPr="007F35C7">
        <w:rPr>
          <w:rFonts w:ascii="Century" w:hAnsi="Century"/>
          <w:sz w:val="24"/>
        </w:rPr>
        <w:t>PBMCs using a magnetic-activated cell sorting system with CD14 microbeads (</w:t>
      </w:r>
      <w:proofErr w:type="spellStart"/>
      <w:r w:rsidRPr="007F35C7">
        <w:rPr>
          <w:rFonts w:ascii="Century" w:hAnsi="Century"/>
          <w:sz w:val="24"/>
        </w:rPr>
        <w:t>Miltenyi</w:t>
      </w:r>
      <w:proofErr w:type="spellEnd"/>
      <w:r w:rsidRPr="007F35C7">
        <w:rPr>
          <w:rFonts w:ascii="Century" w:hAnsi="Century"/>
          <w:sz w:val="24"/>
        </w:rPr>
        <w:t xml:space="preserve"> Biotec). For macrophage differentiation, CD14+ monocytes were resuspended in a phosphate-buffered saline (Wako Pure Chemical Industries, Ltd</w:t>
      </w:r>
      <w:r>
        <w:rPr>
          <w:rFonts w:ascii="Century" w:hAnsi="Century" w:hint="eastAsia"/>
          <w:sz w:val="24"/>
        </w:rPr>
        <w:t>.</w:t>
      </w:r>
      <w:r w:rsidRPr="007F35C7">
        <w:rPr>
          <w:rFonts w:ascii="Century" w:hAnsi="Century"/>
          <w:sz w:val="24"/>
        </w:rPr>
        <w:t xml:space="preserve">) containing 0.5% bovine serum albumin (Sigma-Aldrich), 2 mM ethylenediaminetetraacetic acid and </w:t>
      </w:r>
      <w:r w:rsidRPr="007F35C7">
        <w:rPr>
          <w:rFonts w:ascii="Century" w:eastAsiaTheme="majorEastAsia" w:hAnsi="Century"/>
          <w:sz w:val="24"/>
        </w:rPr>
        <w:t>1% penicillin-streptomycin mixed solution (</w:t>
      </w:r>
      <w:proofErr w:type="spellStart"/>
      <w:r w:rsidRPr="007F35C7">
        <w:rPr>
          <w:rFonts w:ascii="Century" w:eastAsiaTheme="majorEastAsia" w:hAnsi="Century"/>
          <w:sz w:val="24"/>
        </w:rPr>
        <w:t>Nacalai</w:t>
      </w:r>
      <w:proofErr w:type="spellEnd"/>
      <w:r w:rsidRPr="007F35C7">
        <w:rPr>
          <w:rFonts w:ascii="Century" w:eastAsiaTheme="majorEastAsia" w:hAnsi="Century"/>
          <w:sz w:val="24"/>
        </w:rPr>
        <w:t xml:space="preserve"> </w:t>
      </w:r>
      <w:proofErr w:type="spellStart"/>
      <w:r w:rsidRPr="007F35C7">
        <w:rPr>
          <w:rFonts w:ascii="Century" w:eastAsiaTheme="majorEastAsia" w:hAnsi="Century"/>
          <w:sz w:val="24"/>
        </w:rPr>
        <w:t>Tesque</w:t>
      </w:r>
      <w:proofErr w:type="spellEnd"/>
      <w:r w:rsidRPr="007F35C7">
        <w:rPr>
          <w:rFonts w:ascii="Century" w:eastAsiaTheme="majorEastAsia" w:hAnsi="Century"/>
          <w:sz w:val="24"/>
        </w:rPr>
        <w:t>)</w:t>
      </w:r>
      <w:r w:rsidRPr="007F35C7">
        <w:rPr>
          <w:rFonts w:ascii="Century" w:hAnsi="Century"/>
          <w:sz w:val="24"/>
        </w:rPr>
        <w:t xml:space="preserve">. Cells were </w:t>
      </w:r>
      <w:r>
        <w:rPr>
          <w:rFonts w:ascii="Century" w:hAnsi="Century"/>
          <w:sz w:val="24"/>
        </w:rPr>
        <w:t>seeded</w:t>
      </w:r>
      <w:r w:rsidRPr="007F35C7">
        <w:rPr>
          <w:rFonts w:ascii="Century" w:hAnsi="Century"/>
          <w:sz w:val="24"/>
        </w:rPr>
        <w:t xml:space="preserve"> </w:t>
      </w:r>
      <w:r>
        <w:rPr>
          <w:rFonts w:ascii="Century" w:hAnsi="Century" w:hint="eastAsia"/>
          <w:sz w:val="24"/>
        </w:rPr>
        <w:t>in</w:t>
      </w:r>
      <w:r w:rsidRPr="007F35C7">
        <w:rPr>
          <w:rFonts w:ascii="Century" w:hAnsi="Century"/>
          <w:sz w:val="24"/>
        </w:rPr>
        <w:t xml:space="preserve"> 12-well plates coated with poly-L-lysine (IWAKI, Shizuoka, Japan) at a density of 1× 10</w:t>
      </w:r>
      <w:r w:rsidRPr="007F35C7">
        <w:rPr>
          <w:rFonts w:ascii="Century" w:hAnsi="Century"/>
          <w:sz w:val="24"/>
          <w:vertAlign w:val="superscript"/>
        </w:rPr>
        <w:t>6</w:t>
      </w:r>
      <w:r w:rsidRPr="007F35C7">
        <w:rPr>
          <w:rFonts w:ascii="Century" w:hAnsi="Century"/>
          <w:sz w:val="24"/>
        </w:rPr>
        <w:t xml:space="preserve"> cells/ml </w:t>
      </w:r>
      <w:r w:rsidRPr="007F35C7">
        <w:rPr>
          <w:rFonts w:ascii="Century" w:eastAsiaTheme="majorEastAsia" w:hAnsi="Century"/>
          <w:sz w:val="24"/>
        </w:rPr>
        <w:t xml:space="preserve">and </w:t>
      </w:r>
      <w:r>
        <w:rPr>
          <w:rFonts w:ascii="Century" w:eastAsiaTheme="majorEastAsia" w:hAnsi="Century"/>
          <w:sz w:val="24"/>
        </w:rPr>
        <w:t xml:space="preserve">then </w:t>
      </w:r>
      <w:r w:rsidRPr="007F35C7">
        <w:rPr>
          <w:rFonts w:ascii="Century" w:eastAsiaTheme="majorEastAsia" w:hAnsi="Century"/>
          <w:sz w:val="24"/>
        </w:rPr>
        <w:t>cultured in</w:t>
      </w:r>
      <w:r w:rsidRPr="007F35C7">
        <w:rPr>
          <w:rFonts w:ascii="Century" w:hAnsi="Century"/>
          <w:sz w:val="24"/>
        </w:rPr>
        <w:t xml:space="preserve"> </w:t>
      </w:r>
      <w:r>
        <w:rPr>
          <w:rFonts w:ascii="Century" w:hAnsi="Century"/>
          <w:sz w:val="24"/>
        </w:rPr>
        <w:t xml:space="preserve">serum-free base </w:t>
      </w:r>
      <w:r w:rsidRPr="007F35C7">
        <w:rPr>
          <w:rFonts w:ascii="Century" w:hAnsi="Century"/>
          <w:sz w:val="24"/>
        </w:rPr>
        <w:t xml:space="preserve">medium containing recombinant human </w:t>
      </w:r>
      <w:r>
        <w:rPr>
          <w:rFonts w:ascii="Century" w:hAnsi="Century"/>
          <w:sz w:val="24"/>
        </w:rPr>
        <w:t>GM-CSF</w:t>
      </w:r>
      <w:r w:rsidRPr="007F35C7">
        <w:rPr>
          <w:rFonts w:ascii="Century" w:hAnsi="Century"/>
          <w:sz w:val="24"/>
        </w:rPr>
        <w:t xml:space="preserve"> or recombinant human </w:t>
      </w:r>
      <w:r>
        <w:rPr>
          <w:rFonts w:ascii="Century" w:hAnsi="Century"/>
          <w:sz w:val="24"/>
        </w:rPr>
        <w:t>M-CSF</w:t>
      </w:r>
      <w:r w:rsidRPr="007F35C7">
        <w:rPr>
          <w:rFonts w:ascii="Century" w:hAnsi="Century"/>
          <w:sz w:val="24"/>
        </w:rPr>
        <w:t xml:space="preserve">, respectively, at </w:t>
      </w:r>
      <w:r w:rsidRPr="007F35C7">
        <w:rPr>
          <w:rFonts w:ascii="Century" w:hAnsi="Century" w:cs="Helvetica Neue"/>
          <w:sz w:val="24"/>
        </w:rPr>
        <w:t>37°C in humidified air containing 5% CO2</w:t>
      </w:r>
      <w:r w:rsidRPr="007F35C7">
        <w:rPr>
          <w:rFonts w:ascii="Century" w:hAnsi="Century"/>
          <w:sz w:val="24"/>
        </w:rPr>
        <w:t>. On day 3, half of the culture medium was replaced with fresh medium, and</w:t>
      </w:r>
      <w:r>
        <w:rPr>
          <w:rFonts w:ascii="Century" w:hAnsi="Century"/>
          <w:sz w:val="24"/>
        </w:rPr>
        <w:t xml:space="preserve"> GM-CSF </w:t>
      </w:r>
      <w:r w:rsidRPr="0038500D">
        <w:rPr>
          <w:rFonts w:ascii="Century" w:hAnsi="Century"/>
          <w:sz w:val="24"/>
        </w:rPr>
        <w:t>MΦ</w:t>
      </w:r>
      <w:r w:rsidRPr="007F35C7">
        <w:rPr>
          <w:rFonts w:ascii="Century" w:hAnsi="Century"/>
          <w:sz w:val="24"/>
        </w:rPr>
        <w:t xml:space="preserve"> or</w:t>
      </w:r>
      <w:r>
        <w:rPr>
          <w:rFonts w:ascii="Century" w:hAnsi="Century"/>
          <w:sz w:val="24"/>
        </w:rPr>
        <w:t xml:space="preserve"> M-CSF</w:t>
      </w:r>
      <w:r w:rsidRPr="007F35C7">
        <w:rPr>
          <w:rFonts w:ascii="Century" w:hAnsi="Century"/>
          <w:sz w:val="24"/>
        </w:rPr>
        <w:t xml:space="preserve"> </w:t>
      </w:r>
      <w:r w:rsidRPr="0038500D">
        <w:rPr>
          <w:rFonts w:ascii="Century" w:hAnsi="Century"/>
          <w:sz w:val="24"/>
        </w:rPr>
        <w:t>MΦ</w:t>
      </w:r>
      <w:r w:rsidRPr="007F35C7">
        <w:rPr>
          <w:rFonts w:ascii="Century" w:hAnsi="Century"/>
          <w:sz w:val="24"/>
        </w:rPr>
        <w:t xml:space="preserve"> were collected on day 6 using a cell scraper for</w:t>
      </w:r>
      <w:r>
        <w:rPr>
          <w:rFonts w:ascii="Century" w:hAnsi="Century"/>
          <w:sz w:val="24"/>
        </w:rPr>
        <w:t xml:space="preserve"> </w:t>
      </w:r>
      <w:r w:rsidRPr="007F35C7">
        <w:rPr>
          <w:rFonts w:ascii="Century" w:hAnsi="Century"/>
          <w:sz w:val="24"/>
        </w:rPr>
        <w:t xml:space="preserve">phagocytosis assay and </w:t>
      </w:r>
      <w:proofErr w:type="spellStart"/>
      <w:r w:rsidRPr="007F35C7">
        <w:rPr>
          <w:rFonts w:ascii="Century" w:eastAsiaTheme="majorEastAsia" w:hAnsi="Century"/>
          <w:sz w:val="24"/>
        </w:rPr>
        <w:t>qRT</w:t>
      </w:r>
      <w:proofErr w:type="spellEnd"/>
      <w:r w:rsidRPr="007F35C7">
        <w:rPr>
          <w:rFonts w:ascii="Century" w:eastAsiaTheme="majorEastAsia" w:hAnsi="Century"/>
          <w:sz w:val="24"/>
        </w:rPr>
        <w:t>-PCR analysis.</w:t>
      </w:r>
    </w:p>
    <w:p w14:paraId="1D1A9775" w14:textId="77777777" w:rsidR="00764871" w:rsidRPr="00377DEB" w:rsidRDefault="00764871" w:rsidP="00C91AB9">
      <w:pPr>
        <w:autoSpaceDE w:val="0"/>
        <w:autoSpaceDN w:val="0"/>
        <w:adjustRightInd w:val="0"/>
        <w:rPr>
          <w:rFonts w:ascii="Century" w:hAnsi="Century"/>
          <w:b/>
          <w:bCs/>
          <w:sz w:val="24"/>
        </w:rPr>
      </w:pPr>
    </w:p>
    <w:p w14:paraId="2031357A" w14:textId="77777777" w:rsidR="00764871" w:rsidRDefault="00764871" w:rsidP="00C91AB9">
      <w:pPr>
        <w:autoSpaceDE w:val="0"/>
        <w:autoSpaceDN w:val="0"/>
        <w:adjustRightInd w:val="0"/>
        <w:rPr>
          <w:rFonts w:ascii="Century" w:hAnsi="Century"/>
          <w:b/>
          <w:bCs/>
          <w:sz w:val="24"/>
        </w:rPr>
      </w:pPr>
      <w:r w:rsidRPr="007B78E4">
        <w:rPr>
          <w:rFonts w:ascii="Century" w:hAnsi="Century"/>
          <w:b/>
          <w:bCs/>
          <w:sz w:val="24"/>
        </w:rPr>
        <w:t>Quantitative reverse transcription-PCR</w:t>
      </w:r>
    </w:p>
    <w:p w14:paraId="1ADD5839" w14:textId="77777777" w:rsidR="00764871" w:rsidRPr="00966EF2" w:rsidRDefault="00764871" w:rsidP="00C91AB9">
      <w:pPr>
        <w:autoSpaceDE w:val="0"/>
        <w:autoSpaceDN w:val="0"/>
        <w:adjustRightInd w:val="0"/>
        <w:rPr>
          <w:rFonts w:ascii="Century" w:hAnsi="Century"/>
          <w:color w:val="000000" w:themeColor="text1"/>
          <w:sz w:val="24"/>
        </w:rPr>
      </w:pPr>
      <w:bookmarkStart w:id="2" w:name="_Hlk166735466"/>
      <w:r>
        <w:rPr>
          <w:rFonts w:ascii="Century" w:hAnsi="Century" w:hint="eastAsia"/>
          <w:sz w:val="24"/>
        </w:rPr>
        <w:t>The p</w:t>
      </w:r>
      <w:r w:rsidRPr="00DA2327">
        <w:rPr>
          <w:rFonts w:ascii="Century" w:hAnsi="Century"/>
          <w:sz w:val="24"/>
        </w:rPr>
        <w:t>rimer sequences were</w:t>
      </w:r>
      <w:bookmarkEnd w:id="2"/>
      <w:r w:rsidRPr="00DA2327">
        <w:rPr>
          <w:rFonts w:ascii="Century" w:hAnsi="Century"/>
          <w:sz w:val="24"/>
        </w:rPr>
        <w:t xml:space="preserve"> as follows</w:t>
      </w:r>
      <w:r w:rsidRPr="00697815">
        <w:rPr>
          <w:rFonts w:ascii="Century" w:hAnsi="Century"/>
          <w:sz w:val="24"/>
        </w:rPr>
        <w:t xml:space="preserve">: </w:t>
      </w:r>
      <w:r w:rsidRPr="00697815">
        <w:rPr>
          <w:rFonts w:ascii="Century" w:hAnsi="Century"/>
          <w:i/>
          <w:iCs/>
          <w:sz w:val="24"/>
        </w:rPr>
        <w:t>β-</w:t>
      </w:r>
      <w:r>
        <w:rPr>
          <w:rFonts w:ascii="Century" w:hAnsi="Century"/>
          <w:i/>
          <w:iCs/>
          <w:sz w:val="24"/>
        </w:rPr>
        <w:t>a</w:t>
      </w:r>
      <w:r w:rsidRPr="00697815">
        <w:rPr>
          <w:rFonts w:ascii="Century" w:hAnsi="Century"/>
          <w:i/>
          <w:iCs/>
          <w:sz w:val="24"/>
        </w:rPr>
        <w:t>ctin</w:t>
      </w:r>
      <w:r w:rsidRPr="00697815">
        <w:rPr>
          <w:rFonts w:ascii="Century" w:hAnsi="Century"/>
          <w:sz w:val="24"/>
        </w:rPr>
        <w:t xml:space="preserve">, forward </w:t>
      </w:r>
      <w:r w:rsidRPr="0003126E">
        <w:rPr>
          <w:rFonts w:ascii="Century" w:hAnsi="Century"/>
          <w:sz w:val="24"/>
        </w:rPr>
        <w:t xml:space="preserve">5´- GATGTGGATCAGCAAGCA-3´, reverse 5´-AGAAAGGGTGTAACGCAACTA-3´; </w:t>
      </w:r>
      <w:proofErr w:type="spellStart"/>
      <w:r w:rsidRPr="0003126E">
        <w:rPr>
          <w:rFonts w:ascii="Century" w:hAnsi="Century"/>
          <w:i/>
          <w:iCs/>
          <w:sz w:val="24"/>
        </w:rPr>
        <w:t>CyA</w:t>
      </w:r>
      <w:proofErr w:type="spellEnd"/>
      <w:r w:rsidRPr="0003126E">
        <w:rPr>
          <w:rFonts w:ascii="Century" w:hAnsi="Century"/>
          <w:sz w:val="24"/>
        </w:rPr>
        <w:t xml:space="preserve">, forward 5´-GCAGACAAGGTCCCAAAG-3´, reverse 5´-GAAGTCACCACCCTGACAC-3´; </w:t>
      </w:r>
      <w:r w:rsidRPr="0003126E">
        <w:rPr>
          <w:rFonts w:ascii="Century" w:hAnsi="Century"/>
          <w:i/>
          <w:iCs/>
          <w:sz w:val="24"/>
        </w:rPr>
        <w:t>IL-1α</w:t>
      </w:r>
      <w:r w:rsidRPr="0003126E">
        <w:rPr>
          <w:rFonts w:ascii="Century" w:hAnsi="Century"/>
          <w:sz w:val="24"/>
        </w:rPr>
        <w:t xml:space="preserve">, forward 5´-TGTATGTGACTGCCCAAGATGAAG-3´, reverse 5´-AGAGGAGGTTGGTCTCACTACC-3´; </w:t>
      </w:r>
      <w:r w:rsidRPr="0003126E">
        <w:rPr>
          <w:rFonts w:ascii="Century" w:hAnsi="Century"/>
          <w:i/>
          <w:iCs/>
          <w:sz w:val="24"/>
        </w:rPr>
        <w:t>IL-10</w:t>
      </w:r>
      <w:r w:rsidRPr="0003126E">
        <w:rPr>
          <w:rFonts w:ascii="Century" w:hAnsi="Century"/>
          <w:sz w:val="24"/>
        </w:rPr>
        <w:t>, forward 5´-GCCTAACATGCTTCGAGATC-3´, reverse 5´-TGATGTCTGGGTCTTGGTTC-3´;</w:t>
      </w:r>
      <w:r w:rsidRPr="0003126E">
        <w:rPr>
          <w:rFonts w:ascii="Century" w:hAnsi="Century"/>
          <w:sz w:val="24"/>
        </w:rPr>
        <w:t xml:space="preserve">　</w:t>
      </w:r>
      <w:r w:rsidRPr="0003126E">
        <w:rPr>
          <w:rFonts w:ascii="Century" w:hAnsi="Century"/>
          <w:i/>
          <w:iCs/>
          <w:sz w:val="24"/>
        </w:rPr>
        <w:t>TNF-α</w:t>
      </w:r>
      <w:r w:rsidRPr="0003126E">
        <w:rPr>
          <w:rFonts w:ascii="Century" w:hAnsi="Century"/>
          <w:sz w:val="24"/>
        </w:rPr>
        <w:t xml:space="preserve">, forward 5´-GGCAGTCAGATCATCTTCTCG-3´, reverse 5´-CAGCTTGAGGGTTTGCTACA-3´; </w:t>
      </w:r>
      <w:r>
        <w:rPr>
          <w:rFonts w:ascii="Century" w:hAnsi="Century"/>
          <w:i/>
          <w:iCs/>
          <w:sz w:val="24"/>
        </w:rPr>
        <w:t>CD209</w:t>
      </w:r>
      <w:r w:rsidRPr="0003126E">
        <w:rPr>
          <w:rFonts w:ascii="Century" w:hAnsi="Century"/>
          <w:sz w:val="24"/>
        </w:rPr>
        <w:t>, forward 5´-</w:t>
      </w:r>
      <w:r w:rsidRPr="0068208B">
        <w:rPr>
          <w:rFonts w:ascii="Century" w:hAnsi="Century"/>
          <w:sz w:val="24"/>
        </w:rPr>
        <w:t>GCAGTCTTCCAGAAGTAACCGC</w:t>
      </w:r>
      <w:r w:rsidRPr="0003126E">
        <w:rPr>
          <w:rFonts w:ascii="Century" w:hAnsi="Century"/>
          <w:sz w:val="24"/>
        </w:rPr>
        <w:t>-3´, reverse 5´-</w:t>
      </w:r>
      <w:r w:rsidRPr="0068208B">
        <w:t xml:space="preserve"> </w:t>
      </w:r>
      <w:r w:rsidRPr="0068208B">
        <w:rPr>
          <w:rFonts w:ascii="Century" w:hAnsi="Century"/>
          <w:sz w:val="24"/>
        </w:rPr>
        <w:t>GCTCTCCTCTGTTCCAATACTGC</w:t>
      </w:r>
      <w:r w:rsidRPr="0003126E">
        <w:rPr>
          <w:rFonts w:ascii="Century" w:hAnsi="Century"/>
          <w:sz w:val="24"/>
        </w:rPr>
        <w:t xml:space="preserve">-3´; </w:t>
      </w:r>
      <w:r>
        <w:rPr>
          <w:rFonts w:ascii="Century" w:hAnsi="Century"/>
          <w:i/>
          <w:iCs/>
          <w:sz w:val="24"/>
        </w:rPr>
        <w:t>SIRP</w:t>
      </w:r>
      <w:r w:rsidRPr="0003126E">
        <w:rPr>
          <w:rFonts w:ascii="Century" w:hAnsi="Century"/>
          <w:i/>
          <w:iCs/>
          <w:sz w:val="24"/>
        </w:rPr>
        <w:t>α</w:t>
      </w:r>
      <w:r w:rsidRPr="0003126E">
        <w:rPr>
          <w:rFonts w:ascii="Century" w:hAnsi="Century"/>
          <w:sz w:val="24"/>
        </w:rPr>
        <w:t>, forward 5´-</w:t>
      </w:r>
      <w:r w:rsidRPr="007F287A">
        <w:t xml:space="preserve"> </w:t>
      </w:r>
      <w:r w:rsidRPr="007F287A">
        <w:rPr>
          <w:rFonts w:ascii="Century" w:hAnsi="Century"/>
          <w:sz w:val="24"/>
        </w:rPr>
        <w:t>AGCACTAAGCAACATCTCGCTGTGGACG</w:t>
      </w:r>
      <w:r w:rsidRPr="0003126E">
        <w:rPr>
          <w:rFonts w:ascii="Century" w:hAnsi="Century"/>
          <w:sz w:val="24"/>
        </w:rPr>
        <w:t>-3´, reverse 5´-</w:t>
      </w:r>
      <w:r w:rsidRPr="007F287A">
        <w:t xml:space="preserve"> </w:t>
      </w:r>
      <w:r w:rsidRPr="007F287A">
        <w:rPr>
          <w:rFonts w:ascii="Century" w:hAnsi="Century"/>
          <w:sz w:val="24"/>
        </w:rPr>
        <w:t>CAAACTGTTAAACCTCAGACTTCACAAGACCC</w:t>
      </w:r>
      <w:r w:rsidRPr="0003126E">
        <w:rPr>
          <w:rFonts w:ascii="Century" w:hAnsi="Century"/>
          <w:sz w:val="24"/>
        </w:rPr>
        <w:t xml:space="preserve">-3´; </w:t>
      </w:r>
      <w:r>
        <w:rPr>
          <w:rFonts w:ascii="Century" w:hAnsi="Century"/>
          <w:i/>
          <w:iCs/>
          <w:sz w:val="24"/>
        </w:rPr>
        <w:t>TREM2</w:t>
      </w:r>
      <w:r w:rsidRPr="0003126E">
        <w:rPr>
          <w:rFonts w:ascii="Century" w:hAnsi="Century"/>
          <w:sz w:val="24"/>
        </w:rPr>
        <w:t>, forward 5´-</w:t>
      </w:r>
      <w:r w:rsidRPr="007F287A">
        <w:t xml:space="preserve"> </w:t>
      </w:r>
      <w:r w:rsidRPr="007F287A">
        <w:rPr>
          <w:rFonts w:ascii="Century" w:hAnsi="Century"/>
          <w:sz w:val="24"/>
        </w:rPr>
        <w:t>TCTGAGAGCTTCGAGGATGC</w:t>
      </w:r>
      <w:r w:rsidRPr="0003126E">
        <w:rPr>
          <w:rFonts w:ascii="Century" w:hAnsi="Century"/>
          <w:sz w:val="24"/>
        </w:rPr>
        <w:t>-3´, reverse 5´-</w:t>
      </w:r>
      <w:r w:rsidRPr="007F287A">
        <w:t xml:space="preserve"> </w:t>
      </w:r>
      <w:r w:rsidRPr="007F287A">
        <w:rPr>
          <w:rFonts w:ascii="Century" w:hAnsi="Century"/>
          <w:sz w:val="24"/>
        </w:rPr>
        <w:t>GGGGATTTCTCCTTCCAAGA</w:t>
      </w:r>
      <w:r w:rsidRPr="0003126E">
        <w:rPr>
          <w:rFonts w:ascii="Century" w:hAnsi="Century"/>
          <w:sz w:val="24"/>
        </w:rPr>
        <w:t xml:space="preserve">-3´; </w:t>
      </w:r>
      <w:r w:rsidRPr="005C5807">
        <w:rPr>
          <w:rFonts w:ascii="Century" w:hAnsi="Century"/>
          <w:i/>
          <w:iCs/>
          <w:sz w:val="24"/>
        </w:rPr>
        <w:t>TLR-2</w:t>
      </w:r>
      <w:r w:rsidRPr="005C5807">
        <w:rPr>
          <w:rFonts w:ascii="Century" w:hAnsi="Century"/>
          <w:sz w:val="24"/>
        </w:rPr>
        <w:t>,</w:t>
      </w:r>
      <w:r w:rsidRPr="0003126E">
        <w:rPr>
          <w:rFonts w:ascii="Century" w:hAnsi="Century"/>
          <w:sz w:val="24"/>
        </w:rPr>
        <w:t xml:space="preserve"> forward 5´-</w:t>
      </w:r>
      <w:r w:rsidRPr="005C5807">
        <w:t xml:space="preserve"> </w:t>
      </w:r>
      <w:r w:rsidRPr="005C5807">
        <w:rPr>
          <w:rFonts w:ascii="Century" w:hAnsi="Century"/>
          <w:sz w:val="24"/>
        </w:rPr>
        <w:lastRenderedPageBreak/>
        <w:t>ATCCTCCAATCAGGCTTCTCT</w:t>
      </w:r>
      <w:r w:rsidRPr="0003126E">
        <w:rPr>
          <w:rFonts w:ascii="Century" w:hAnsi="Century"/>
          <w:sz w:val="24"/>
        </w:rPr>
        <w:t>-3´, reverse 5´-</w:t>
      </w:r>
      <w:r w:rsidRPr="005C5807">
        <w:t xml:space="preserve"> </w:t>
      </w:r>
      <w:r w:rsidRPr="005C5807">
        <w:rPr>
          <w:rFonts w:ascii="Century" w:hAnsi="Century"/>
          <w:sz w:val="24"/>
        </w:rPr>
        <w:t>GGACAGGTCAAGGCTTTTTACA</w:t>
      </w:r>
      <w:r w:rsidRPr="0003126E">
        <w:rPr>
          <w:rFonts w:ascii="Century" w:hAnsi="Century"/>
          <w:sz w:val="24"/>
        </w:rPr>
        <w:t xml:space="preserve">-3´; </w:t>
      </w:r>
      <w:r>
        <w:rPr>
          <w:rFonts w:ascii="Century" w:hAnsi="Century"/>
          <w:i/>
          <w:iCs/>
          <w:sz w:val="24"/>
        </w:rPr>
        <w:t>TLR-4</w:t>
      </w:r>
      <w:r w:rsidRPr="0003126E">
        <w:rPr>
          <w:rFonts w:ascii="Century" w:hAnsi="Century"/>
          <w:sz w:val="24"/>
        </w:rPr>
        <w:t>, forward 5´-</w:t>
      </w:r>
      <w:r w:rsidRPr="00E03F8A">
        <w:t xml:space="preserve"> </w:t>
      </w:r>
      <w:r w:rsidRPr="00E03F8A">
        <w:rPr>
          <w:rFonts w:ascii="Century" w:hAnsi="Century"/>
          <w:sz w:val="24"/>
        </w:rPr>
        <w:t>GAGCCTTTTCTGGACTATCAAG</w:t>
      </w:r>
      <w:r w:rsidRPr="0003126E">
        <w:rPr>
          <w:rFonts w:ascii="Century" w:hAnsi="Century"/>
          <w:sz w:val="24"/>
        </w:rPr>
        <w:t>-3´, reverse 5´-</w:t>
      </w:r>
      <w:r w:rsidRPr="00E03F8A">
        <w:t xml:space="preserve"> </w:t>
      </w:r>
      <w:r w:rsidRPr="00E03F8A">
        <w:rPr>
          <w:rFonts w:ascii="Century" w:hAnsi="Century"/>
          <w:sz w:val="24"/>
        </w:rPr>
        <w:t>TCCAATGGGGAAGTTCTCTAG</w:t>
      </w:r>
      <w:r w:rsidRPr="0003126E">
        <w:rPr>
          <w:rFonts w:ascii="Century" w:hAnsi="Century"/>
          <w:sz w:val="24"/>
        </w:rPr>
        <w:t xml:space="preserve">-3´; </w:t>
      </w:r>
      <w:r w:rsidRPr="00E03F8A">
        <w:rPr>
          <w:rFonts w:ascii="Century" w:hAnsi="Century"/>
          <w:i/>
          <w:iCs/>
          <w:sz w:val="24"/>
        </w:rPr>
        <w:t>CD206</w:t>
      </w:r>
      <w:r w:rsidRPr="00E03F8A">
        <w:rPr>
          <w:rFonts w:ascii="Century" w:hAnsi="Century"/>
          <w:sz w:val="24"/>
        </w:rPr>
        <w:t>, forward 5´-</w:t>
      </w:r>
      <w:r w:rsidRPr="000C1F2A">
        <w:rPr>
          <w:rFonts w:ascii="Century" w:hAnsi="Century"/>
          <w:sz w:val="24"/>
        </w:rPr>
        <w:t xml:space="preserve"> GCCCGGAGTCAGATCACACA</w:t>
      </w:r>
      <w:r w:rsidRPr="00E03F8A">
        <w:rPr>
          <w:rFonts w:ascii="Century" w:hAnsi="Century"/>
          <w:sz w:val="24"/>
        </w:rPr>
        <w:t>-3´, reverse 5´-</w:t>
      </w:r>
      <w:r w:rsidRPr="000C1F2A">
        <w:rPr>
          <w:rFonts w:ascii="Century" w:hAnsi="Century"/>
          <w:sz w:val="24"/>
        </w:rPr>
        <w:t xml:space="preserve"> </w:t>
      </w:r>
      <w:r w:rsidRPr="005C5807">
        <w:rPr>
          <w:rFonts w:ascii="Century" w:hAnsi="Century"/>
          <w:sz w:val="24"/>
        </w:rPr>
        <w:t xml:space="preserve">AGTGGCTCAACCCGATATGACAG-3´; </w:t>
      </w:r>
      <w:r w:rsidRPr="005C5807">
        <w:rPr>
          <w:rFonts w:ascii="Century" w:hAnsi="Century"/>
          <w:i/>
          <w:iCs/>
          <w:sz w:val="24"/>
        </w:rPr>
        <w:t>CR3</w:t>
      </w:r>
      <w:r w:rsidRPr="005C5807">
        <w:rPr>
          <w:rFonts w:ascii="Century" w:hAnsi="Century"/>
          <w:sz w:val="24"/>
        </w:rPr>
        <w:t>, forward 5´-</w:t>
      </w:r>
      <w:r w:rsidRPr="000C1F2A">
        <w:rPr>
          <w:rFonts w:ascii="Century" w:hAnsi="Century"/>
          <w:sz w:val="24"/>
        </w:rPr>
        <w:t xml:space="preserve"> </w:t>
      </w:r>
      <w:r w:rsidRPr="00966EF2">
        <w:rPr>
          <w:rFonts w:ascii="Century" w:hAnsi="Century"/>
          <w:color w:val="000000" w:themeColor="text1"/>
          <w:sz w:val="24"/>
        </w:rPr>
        <w:t>AATGATGCTTACTTGGGTTATGC-3´, reverse 5´-GCCTGAACATCGCTACCAG-3´</w:t>
      </w:r>
      <w:r w:rsidRPr="00966EF2">
        <w:rPr>
          <w:rFonts w:ascii="Century" w:hAnsi="Century" w:hint="eastAsia"/>
          <w:color w:val="000000" w:themeColor="text1"/>
          <w:sz w:val="24"/>
        </w:rPr>
        <w:t xml:space="preserve">; </w:t>
      </w:r>
      <w:r w:rsidRPr="00966EF2">
        <w:rPr>
          <w:rFonts w:ascii="Century" w:hAnsi="Century" w:hint="eastAsia"/>
          <w:i/>
          <w:iCs/>
          <w:color w:val="000000" w:themeColor="text1"/>
          <w:sz w:val="24"/>
        </w:rPr>
        <w:t>CD68,</w:t>
      </w:r>
      <w:r w:rsidRPr="00966EF2">
        <w:rPr>
          <w:rFonts w:ascii="Century" w:hAnsi="Century" w:hint="eastAsia"/>
          <w:color w:val="000000" w:themeColor="text1"/>
          <w:sz w:val="24"/>
        </w:rPr>
        <w:t xml:space="preserve"> </w:t>
      </w:r>
      <w:r w:rsidRPr="00966EF2">
        <w:rPr>
          <w:rFonts w:ascii="Century" w:hAnsi="Century"/>
          <w:color w:val="000000" w:themeColor="text1"/>
          <w:sz w:val="24"/>
        </w:rPr>
        <w:t>forward</w:t>
      </w:r>
      <w:r w:rsidRPr="00966EF2">
        <w:rPr>
          <w:rFonts w:ascii="Century" w:hAnsi="Century" w:hint="eastAsia"/>
          <w:color w:val="000000" w:themeColor="text1"/>
          <w:sz w:val="24"/>
        </w:rPr>
        <w:t xml:space="preserve"> </w:t>
      </w:r>
      <w:r w:rsidRPr="00966EF2">
        <w:rPr>
          <w:rFonts w:ascii="Century" w:hAnsi="Century"/>
          <w:color w:val="000000" w:themeColor="text1"/>
          <w:sz w:val="24"/>
        </w:rPr>
        <w:t>5´-CTTCTCTCATTCCCCTATGGACA-3´</w:t>
      </w:r>
      <w:r w:rsidRPr="00966EF2">
        <w:rPr>
          <w:rFonts w:ascii="Century" w:hAnsi="Century" w:hint="eastAsia"/>
          <w:color w:val="000000" w:themeColor="text1"/>
          <w:sz w:val="24"/>
        </w:rPr>
        <w:t xml:space="preserve">, </w:t>
      </w:r>
      <w:r w:rsidRPr="00966EF2">
        <w:rPr>
          <w:rFonts w:ascii="Century" w:hAnsi="Century"/>
          <w:color w:val="000000" w:themeColor="text1"/>
          <w:sz w:val="24"/>
        </w:rPr>
        <w:t>reverse 5´-</w:t>
      </w:r>
      <w:r w:rsidRPr="00966EF2">
        <w:rPr>
          <w:rFonts w:ascii="Century" w:hAnsi="Century" w:hint="eastAsia"/>
          <w:color w:val="000000" w:themeColor="text1"/>
          <w:sz w:val="24"/>
        </w:rPr>
        <w:t xml:space="preserve">　　</w:t>
      </w:r>
      <w:r w:rsidRPr="00966EF2">
        <w:rPr>
          <w:rFonts w:ascii="Century" w:hAnsi="Century"/>
          <w:color w:val="000000" w:themeColor="text1"/>
          <w:sz w:val="24"/>
        </w:rPr>
        <w:t>GAAGGACACATTGTACTCCACC-3´</w:t>
      </w:r>
      <w:r w:rsidRPr="00966EF2">
        <w:rPr>
          <w:rFonts w:ascii="Century" w:hAnsi="Century" w:hint="eastAsia"/>
          <w:color w:val="000000" w:themeColor="text1"/>
          <w:sz w:val="24"/>
        </w:rPr>
        <w:t>.</w:t>
      </w:r>
    </w:p>
    <w:p w14:paraId="388E4073" w14:textId="77777777" w:rsidR="00764871" w:rsidRPr="00966EF2" w:rsidRDefault="00764871" w:rsidP="00C91AB9">
      <w:pPr>
        <w:autoSpaceDE w:val="0"/>
        <w:autoSpaceDN w:val="0"/>
        <w:adjustRightInd w:val="0"/>
        <w:rPr>
          <w:rFonts w:ascii="Century" w:hAnsi="Century"/>
          <w:b/>
          <w:bCs/>
          <w:color w:val="000000" w:themeColor="text1"/>
          <w:sz w:val="24"/>
        </w:rPr>
      </w:pPr>
    </w:p>
    <w:p w14:paraId="444B4907" w14:textId="77777777" w:rsidR="00764871" w:rsidRPr="00966EF2" w:rsidRDefault="00764871" w:rsidP="00C91AB9">
      <w:pPr>
        <w:autoSpaceDE w:val="0"/>
        <w:autoSpaceDN w:val="0"/>
        <w:adjustRightInd w:val="0"/>
        <w:rPr>
          <w:rFonts w:ascii="Century" w:hAnsi="Century"/>
          <w:b/>
          <w:bCs/>
          <w:color w:val="000000" w:themeColor="text1"/>
          <w:sz w:val="24"/>
        </w:rPr>
      </w:pPr>
      <w:r w:rsidRPr="00966EF2">
        <w:rPr>
          <w:rFonts w:ascii="Century" w:hAnsi="Century"/>
          <w:b/>
          <w:bCs/>
          <w:color w:val="000000" w:themeColor="text1"/>
          <w:sz w:val="24"/>
        </w:rPr>
        <w:t xml:space="preserve">Western </w:t>
      </w:r>
      <w:r w:rsidRPr="00966EF2">
        <w:rPr>
          <w:rFonts w:ascii="Century" w:hAnsi="Century" w:hint="eastAsia"/>
          <w:b/>
          <w:bCs/>
          <w:color w:val="000000" w:themeColor="text1"/>
          <w:sz w:val="24"/>
        </w:rPr>
        <w:t>b</w:t>
      </w:r>
      <w:r w:rsidRPr="00966EF2">
        <w:rPr>
          <w:rFonts w:ascii="Century" w:hAnsi="Century"/>
          <w:b/>
          <w:bCs/>
          <w:color w:val="000000" w:themeColor="text1"/>
          <w:sz w:val="24"/>
        </w:rPr>
        <w:t>lotting</w:t>
      </w:r>
    </w:p>
    <w:bookmarkEnd w:id="0"/>
    <w:p w14:paraId="173D75CD" w14:textId="4C7073DF" w:rsidR="00764871" w:rsidRPr="00413FC4" w:rsidRDefault="00764871" w:rsidP="00C91AB9">
      <w:pPr>
        <w:autoSpaceDE w:val="0"/>
        <w:autoSpaceDN w:val="0"/>
        <w:adjustRightInd w:val="0"/>
        <w:rPr>
          <w:rFonts w:ascii="Century" w:hAnsi="Century"/>
          <w:sz w:val="24"/>
        </w:rPr>
      </w:pPr>
      <w:r w:rsidRPr="00966EF2">
        <w:rPr>
          <w:rFonts w:ascii="Century" w:hAnsi="Century"/>
          <w:color w:val="000000" w:themeColor="text1"/>
          <w:sz w:val="24"/>
        </w:rPr>
        <w:t xml:space="preserve">To ensure proper purification of synaptosomes, we performed western blotting for </w:t>
      </w:r>
      <w:proofErr w:type="spellStart"/>
      <w:r w:rsidRPr="00966EF2">
        <w:rPr>
          <w:rFonts w:ascii="Century" w:hAnsi="Century"/>
          <w:color w:val="000000" w:themeColor="text1"/>
          <w:sz w:val="24"/>
        </w:rPr>
        <w:t>synaptosomal</w:t>
      </w:r>
      <w:proofErr w:type="spellEnd"/>
      <w:r w:rsidRPr="00966EF2">
        <w:rPr>
          <w:rFonts w:ascii="Century" w:hAnsi="Century"/>
          <w:color w:val="000000" w:themeColor="text1"/>
          <w:sz w:val="24"/>
        </w:rPr>
        <w:t xml:space="preserve"> and neuronal proteins. The western blotting procedure was </w:t>
      </w:r>
      <w:r w:rsidRPr="00966EF2">
        <w:rPr>
          <w:rFonts w:ascii="Century" w:hAnsi="Century" w:hint="eastAsia"/>
          <w:color w:val="000000" w:themeColor="text1"/>
          <w:sz w:val="24"/>
        </w:rPr>
        <w:t>performed</w:t>
      </w:r>
      <w:r w:rsidRPr="00966EF2">
        <w:rPr>
          <w:rFonts w:ascii="Century" w:hAnsi="Century"/>
          <w:color w:val="000000" w:themeColor="text1"/>
          <w:sz w:val="24"/>
        </w:rPr>
        <w:t xml:space="preserve"> using the Simple Western™ system (</w:t>
      </w:r>
      <w:proofErr w:type="spellStart"/>
      <w:r w:rsidRPr="00966EF2">
        <w:rPr>
          <w:rFonts w:ascii="Century" w:hAnsi="Century"/>
          <w:color w:val="000000" w:themeColor="text1"/>
          <w:sz w:val="24"/>
        </w:rPr>
        <w:t>ProteinSimple</w:t>
      </w:r>
      <w:proofErr w:type="spellEnd"/>
      <w:r w:rsidRPr="00966EF2">
        <w:rPr>
          <w:rFonts w:ascii="Century" w:hAnsi="Century"/>
          <w:color w:val="000000" w:themeColor="text1"/>
          <w:sz w:val="24"/>
        </w:rPr>
        <w:t xml:space="preserve">, Santa Clara, CA, USA), according to the manufacturer’s protocol. Briefly, pre-made plates </w:t>
      </w:r>
      <w:r w:rsidRPr="00D616DB">
        <w:rPr>
          <w:rFonts w:ascii="Century" w:hAnsi="Century"/>
          <w:color w:val="000000" w:themeColor="text1"/>
          <w:sz w:val="24"/>
        </w:rPr>
        <w:t>with protein specimens, primary antibodies to β-Actin, Synaptophysin (Sigma-Aldrich</w:t>
      </w:r>
      <w:r w:rsidR="006B3517" w:rsidRPr="00D616DB">
        <w:rPr>
          <w:rFonts w:ascii="Century" w:hAnsi="Century" w:hint="eastAsia"/>
          <w:color w:val="000000" w:themeColor="text1"/>
          <w:sz w:val="24"/>
        </w:rPr>
        <w:t>, #028K4826 and #MAB5258</w:t>
      </w:r>
      <w:r w:rsidRPr="00D616DB">
        <w:rPr>
          <w:rFonts w:ascii="Century" w:hAnsi="Century"/>
          <w:color w:val="000000" w:themeColor="text1"/>
          <w:sz w:val="24"/>
        </w:rPr>
        <w:t>), PSD95, HDAC-2 (Cell signaling technology, Massachusetts, USA</w:t>
      </w:r>
      <w:r w:rsidR="006B3517" w:rsidRPr="00D616DB">
        <w:rPr>
          <w:rFonts w:ascii="Century" w:hAnsi="Century" w:hint="eastAsia"/>
          <w:color w:val="000000" w:themeColor="text1"/>
          <w:sz w:val="24"/>
        </w:rPr>
        <w:t>, #2507S and #5113S</w:t>
      </w:r>
      <w:r w:rsidRPr="00D616DB">
        <w:rPr>
          <w:rFonts w:ascii="Century" w:hAnsi="Century"/>
          <w:color w:val="000000" w:themeColor="text1"/>
          <w:sz w:val="24"/>
        </w:rPr>
        <w:t>)</w:t>
      </w:r>
      <w:r w:rsidRPr="00D616DB">
        <w:rPr>
          <w:rFonts w:ascii="Century" w:hAnsi="Century" w:hint="eastAsia"/>
          <w:color w:val="000000" w:themeColor="text1"/>
          <w:sz w:val="24"/>
        </w:rPr>
        <w:t xml:space="preserve">, and NR2B (Merck-Millipore, </w:t>
      </w:r>
      <w:proofErr w:type="spellStart"/>
      <w:r w:rsidRPr="00D616DB">
        <w:rPr>
          <w:rFonts w:ascii="Century" w:hAnsi="Century" w:hint="eastAsia"/>
          <w:color w:val="000000" w:themeColor="text1"/>
          <w:sz w:val="24"/>
        </w:rPr>
        <w:t>Damstadt</w:t>
      </w:r>
      <w:proofErr w:type="spellEnd"/>
      <w:r w:rsidRPr="00D616DB">
        <w:rPr>
          <w:rFonts w:ascii="Century" w:hAnsi="Century" w:hint="eastAsia"/>
          <w:color w:val="000000" w:themeColor="text1"/>
          <w:sz w:val="24"/>
        </w:rPr>
        <w:t>, Germany</w:t>
      </w:r>
      <w:r w:rsidR="006B3517" w:rsidRPr="00D616DB">
        <w:rPr>
          <w:rFonts w:ascii="Century" w:hAnsi="Century" w:hint="eastAsia"/>
          <w:color w:val="000000" w:themeColor="text1"/>
          <w:sz w:val="24"/>
        </w:rPr>
        <w:t>, #06-600</w:t>
      </w:r>
      <w:r w:rsidRPr="00D616DB">
        <w:rPr>
          <w:rFonts w:ascii="Century" w:hAnsi="Century" w:hint="eastAsia"/>
          <w:color w:val="000000" w:themeColor="text1"/>
          <w:sz w:val="24"/>
        </w:rPr>
        <w:t xml:space="preserve">), </w:t>
      </w:r>
      <w:r w:rsidRPr="00D616DB">
        <w:rPr>
          <w:rFonts w:ascii="Century" w:hAnsi="Century"/>
          <w:color w:val="000000" w:themeColor="text1"/>
          <w:sz w:val="24"/>
        </w:rPr>
        <w:t xml:space="preserve">and secondary antibodies were </w:t>
      </w:r>
      <w:r w:rsidRPr="00966EF2">
        <w:rPr>
          <w:rFonts w:ascii="Century" w:hAnsi="Century"/>
          <w:color w:val="000000" w:themeColor="text1"/>
          <w:sz w:val="24"/>
        </w:rPr>
        <w:t xml:space="preserve">loaded and run on Wes™. Each sample was analyzed individually in </w:t>
      </w:r>
      <w:r w:rsidRPr="00966EF2">
        <w:rPr>
          <w:rFonts w:ascii="Century" w:hAnsi="Century" w:hint="eastAsia"/>
          <w:color w:val="000000" w:themeColor="text1"/>
          <w:sz w:val="24"/>
        </w:rPr>
        <w:t>a</w:t>
      </w:r>
      <w:r w:rsidRPr="00966EF2">
        <w:rPr>
          <w:rFonts w:ascii="Century" w:hAnsi="Century"/>
          <w:color w:val="000000" w:themeColor="text1"/>
          <w:sz w:val="24"/>
        </w:rPr>
        <w:t xml:space="preserve"> capillary without interference from adjacent samples. The digital image was analyzed using Compass </w:t>
      </w:r>
      <w:r w:rsidRPr="00245E05">
        <w:rPr>
          <w:rFonts w:ascii="Century" w:hAnsi="Century"/>
          <w:sz w:val="24"/>
        </w:rPr>
        <w:t>software, and quantified data of the detected protein</w:t>
      </w:r>
      <w:r>
        <w:rPr>
          <w:rFonts w:ascii="Century" w:hAnsi="Century" w:hint="eastAsia"/>
          <w:sz w:val="24"/>
        </w:rPr>
        <w:t>s</w:t>
      </w:r>
      <w:r w:rsidRPr="00245E05">
        <w:rPr>
          <w:rFonts w:ascii="Century" w:hAnsi="Century"/>
          <w:sz w:val="24"/>
        </w:rPr>
        <w:t xml:space="preserve"> were reported as molecular weight, signal/peak intensity, etc.</w:t>
      </w:r>
      <w:r w:rsidRPr="00245E05">
        <w:rPr>
          <w:rFonts w:ascii="Century" w:hAnsi="Century" w:cs="Calibri"/>
          <w:sz w:val="24"/>
        </w:rPr>
        <w:t xml:space="preserve"> Quantified area data w</w:t>
      </w:r>
      <w:r>
        <w:rPr>
          <w:rFonts w:ascii="Century" w:hAnsi="Century" w:cs="Calibri" w:hint="eastAsia"/>
          <w:sz w:val="24"/>
        </w:rPr>
        <w:t>as</w:t>
      </w:r>
      <w:r w:rsidRPr="00245E05">
        <w:rPr>
          <w:rFonts w:ascii="Century" w:hAnsi="Century" w:cs="Calibri"/>
          <w:sz w:val="24"/>
        </w:rPr>
        <w:t xml:space="preserve"> used to compare target protein amounts. The results were displayed </w:t>
      </w:r>
      <w:r>
        <w:rPr>
          <w:rFonts w:ascii="Century" w:hAnsi="Century" w:cs="Calibri" w:hint="eastAsia"/>
          <w:sz w:val="24"/>
        </w:rPr>
        <w:t>as</w:t>
      </w:r>
      <w:r w:rsidRPr="00245E05">
        <w:rPr>
          <w:rFonts w:ascii="Century" w:hAnsi="Century"/>
          <w:sz w:val="24"/>
        </w:rPr>
        <w:t xml:space="preserve"> a pseudo-blotting pattern.</w:t>
      </w:r>
    </w:p>
    <w:p w14:paraId="2BDCEE4C" w14:textId="77777777" w:rsidR="00764871" w:rsidRPr="000649AB" w:rsidRDefault="00764871" w:rsidP="00C91AB9">
      <w:pPr>
        <w:autoSpaceDE w:val="0"/>
        <w:autoSpaceDN w:val="0"/>
        <w:adjustRightInd w:val="0"/>
        <w:rPr>
          <w:rFonts w:ascii="Century" w:hAnsi="Century"/>
          <w:b/>
          <w:bCs/>
          <w:color w:val="000000" w:themeColor="text1"/>
          <w:sz w:val="24"/>
        </w:rPr>
      </w:pPr>
    </w:p>
    <w:p w14:paraId="086D4A9A" w14:textId="57BD4478" w:rsidR="00966EF2" w:rsidRPr="000649AB" w:rsidRDefault="00966EF2" w:rsidP="00966EF2">
      <w:pPr>
        <w:autoSpaceDE w:val="0"/>
        <w:autoSpaceDN w:val="0"/>
        <w:adjustRightInd w:val="0"/>
        <w:rPr>
          <w:rFonts w:ascii="Century" w:hAnsi="Century"/>
          <w:b/>
          <w:bCs/>
          <w:color w:val="000000" w:themeColor="text1"/>
          <w:sz w:val="24"/>
        </w:rPr>
      </w:pPr>
      <w:r w:rsidRPr="000649AB">
        <w:rPr>
          <w:rFonts w:ascii="Century" w:hAnsi="Century" w:hint="eastAsia"/>
          <w:b/>
          <w:bCs/>
          <w:color w:val="000000" w:themeColor="text1"/>
          <w:sz w:val="24"/>
        </w:rPr>
        <w:t xml:space="preserve">Overexpression experiment </w:t>
      </w:r>
      <w:r w:rsidRPr="000649AB">
        <w:rPr>
          <w:rFonts w:ascii="Century" w:hAnsi="Century"/>
          <w:b/>
          <w:bCs/>
          <w:color w:val="000000" w:themeColor="text1"/>
          <w:sz w:val="24"/>
        </w:rPr>
        <w:t xml:space="preserve">of </w:t>
      </w:r>
      <w:r w:rsidRPr="000649AB">
        <w:rPr>
          <w:rFonts w:ascii="Century" w:hAnsi="Century"/>
          <w:b/>
          <w:bCs/>
          <w:i/>
          <w:iCs/>
          <w:color w:val="000000" w:themeColor="text1"/>
          <w:sz w:val="24"/>
        </w:rPr>
        <w:t>CD209</w:t>
      </w:r>
      <w:r w:rsidRPr="000649AB">
        <w:rPr>
          <w:rFonts w:ascii="Century" w:hAnsi="Century"/>
          <w:b/>
          <w:bCs/>
          <w:color w:val="000000" w:themeColor="text1"/>
          <w:sz w:val="24"/>
        </w:rPr>
        <w:t xml:space="preserve"> in </w:t>
      </w:r>
      <w:r w:rsidRPr="000649AB">
        <w:rPr>
          <w:rFonts w:ascii="Century" w:hAnsi="Century" w:hint="eastAsia"/>
          <w:b/>
          <w:bCs/>
          <w:color w:val="000000" w:themeColor="text1"/>
          <w:sz w:val="24"/>
        </w:rPr>
        <w:t xml:space="preserve">M-CSF induced </w:t>
      </w:r>
      <w:r w:rsidRPr="000649AB">
        <w:rPr>
          <w:rFonts w:ascii="Century" w:hAnsi="Century"/>
          <w:b/>
          <w:bCs/>
          <w:color w:val="000000" w:themeColor="text1"/>
          <w:sz w:val="24"/>
        </w:rPr>
        <w:t>macrophages</w:t>
      </w:r>
    </w:p>
    <w:p w14:paraId="5174176B" w14:textId="1F2F8DCB" w:rsidR="00966EF2" w:rsidRPr="000649AB" w:rsidRDefault="0090485B" w:rsidP="00C91AB9">
      <w:pPr>
        <w:autoSpaceDE w:val="0"/>
        <w:autoSpaceDN w:val="0"/>
        <w:adjustRightInd w:val="0"/>
        <w:rPr>
          <w:rFonts w:ascii="Century" w:hAnsi="Century"/>
          <w:color w:val="000000" w:themeColor="text1"/>
          <w:sz w:val="24"/>
        </w:rPr>
      </w:pPr>
      <w:r w:rsidRPr="000649AB">
        <w:rPr>
          <w:rFonts w:ascii="Century" w:hAnsi="Century" w:hint="eastAsia"/>
          <w:color w:val="000000" w:themeColor="text1"/>
          <w:sz w:val="24"/>
        </w:rPr>
        <w:t xml:space="preserve">Overexpression of </w:t>
      </w:r>
      <w:r w:rsidRPr="000649AB">
        <w:rPr>
          <w:rFonts w:ascii="Century" w:hAnsi="Century" w:hint="eastAsia"/>
          <w:i/>
          <w:iCs/>
          <w:color w:val="000000" w:themeColor="text1"/>
          <w:sz w:val="24"/>
        </w:rPr>
        <w:t>CD209</w:t>
      </w:r>
      <w:r w:rsidRPr="000649AB">
        <w:rPr>
          <w:rFonts w:ascii="Century" w:hAnsi="Century" w:hint="eastAsia"/>
          <w:color w:val="000000" w:themeColor="text1"/>
          <w:sz w:val="24"/>
        </w:rPr>
        <w:t xml:space="preserve"> was conducted by transfecting plasmid vector using </w:t>
      </w:r>
      <w:proofErr w:type="spellStart"/>
      <w:r w:rsidRPr="000649AB">
        <w:rPr>
          <w:rFonts w:ascii="Century" w:hAnsi="Century" w:hint="eastAsia"/>
          <w:color w:val="000000" w:themeColor="text1"/>
          <w:sz w:val="24"/>
        </w:rPr>
        <w:t>Xfect</w:t>
      </w:r>
      <w:r w:rsidRPr="000649AB">
        <w:rPr>
          <w:rFonts w:ascii="Century" w:hAnsi="Century" w:hint="eastAsia"/>
          <w:color w:val="000000" w:themeColor="text1"/>
          <w:sz w:val="24"/>
          <w:vertAlign w:val="superscript"/>
        </w:rPr>
        <w:t>TM</w:t>
      </w:r>
      <w:proofErr w:type="spellEnd"/>
      <w:r w:rsidRPr="000649AB">
        <w:rPr>
          <w:rFonts w:ascii="Century" w:hAnsi="Century" w:hint="eastAsia"/>
          <w:color w:val="000000" w:themeColor="text1"/>
          <w:sz w:val="24"/>
        </w:rPr>
        <w:t xml:space="preserve"> transfection reagent (</w:t>
      </w:r>
      <w:r w:rsidR="00CF02C3" w:rsidRPr="000649AB">
        <w:rPr>
          <w:rFonts w:ascii="Century" w:hAnsi="Century"/>
          <w:color w:val="000000" w:themeColor="text1"/>
          <w:sz w:val="24"/>
        </w:rPr>
        <w:t>Takara Bio Inc., Shiga, Japan</w:t>
      </w:r>
      <w:r w:rsidRPr="000649AB">
        <w:rPr>
          <w:rFonts w:ascii="Century" w:hAnsi="Century" w:hint="eastAsia"/>
          <w:color w:val="000000" w:themeColor="text1"/>
          <w:sz w:val="24"/>
        </w:rPr>
        <w:t xml:space="preserve">) according to the </w:t>
      </w:r>
      <w:r w:rsidRPr="000649AB">
        <w:rPr>
          <w:rFonts w:ascii="Century" w:hAnsi="Century"/>
          <w:color w:val="000000" w:themeColor="text1"/>
          <w:sz w:val="24"/>
        </w:rPr>
        <w:t>manufacturer’s protocol</w:t>
      </w:r>
      <w:r w:rsidRPr="000649AB">
        <w:rPr>
          <w:rFonts w:ascii="Century" w:hAnsi="Century" w:hint="eastAsia"/>
          <w:color w:val="000000" w:themeColor="text1"/>
          <w:sz w:val="24"/>
        </w:rPr>
        <w:t xml:space="preserve"> on day3 of culture</w:t>
      </w:r>
      <w:r w:rsidRPr="000649AB">
        <w:rPr>
          <w:rFonts w:ascii="Century" w:hAnsi="Century"/>
          <w:color w:val="000000" w:themeColor="text1"/>
          <w:sz w:val="24"/>
        </w:rPr>
        <w:t>.</w:t>
      </w:r>
      <w:r w:rsidR="00CF02C3" w:rsidRPr="000649AB">
        <w:rPr>
          <w:rFonts w:ascii="Century" w:hAnsi="Century" w:hint="eastAsia"/>
          <w:color w:val="000000" w:themeColor="text1"/>
          <w:sz w:val="24"/>
        </w:rPr>
        <w:t xml:space="preserve"> Positive vector (</w:t>
      </w:r>
      <w:proofErr w:type="spellStart"/>
      <w:proofErr w:type="gramStart"/>
      <w:r w:rsidR="00CF02C3" w:rsidRPr="000649AB">
        <w:rPr>
          <w:rFonts w:ascii="Century" w:hAnsi="Century"/>
          <w:color w:val="000000" w:themeColor="text1"/>
          <w:sz w:val="24"/>
        </w:rPr>
        <w:t>pRP</w:t>
      </w:r>
      <w:proofErr w:type="spellEnd"/>
      <w:r w:rsidR="00CF02C3" w:rsidRPr="000649AB">
        <w:rPr>
          <w:rFonts w:ascii="Century" w:hAnsi="Century"/>
          <w:color w:val="000000" w:themeColor="text1"/>
          <w:sz w:val="24"/>
        </w:rPr>
        <w:t>[</w:t>
      </w:r>
      <w:proofErr w:type="gramEnd"/>
      <w:r w:rsidR="00CF02C3" w:rsidRPr="000649AB">
        <w:rPr>
          <w:rFonts w:ascii="Century" w:hAnsi="Century"/>
          <w:color w:val="000000" w:themeColor="text1"/>
          <w:sz w:val="24"/>
        </w:rPr>
        <w:t>Exp]-Hygro-EF1A&gt;hCD209</w:t>
      </w:r>
      <w:r w:rsidR="00CF02C3" w:rsidRPr="000649AB">
        <w:rPr>
          <w:color w:val="000000" w:themeColor="text1"/>
        </w:rPr>
        <w:t xml:space="preserve"> </w:t>
      </w:r>
      <w:r w:rsidR="00CF02C3" w:rsidRPr="000649AB">
        <w:rPr>
          <w:rFonts w:ascii="Century" w:hAnsi="Century"/>
          <w:color w:val="000000" w:themeColor="text1"/>
          <w:sz w:val="24"/>
        </w:rPr>
        <w:t>[NM_021155.4]</w:t>
      </w:r>
      <w:r w:rsidR="00CF02C3" w:rsidRPr="000649AB">
        <w:rPr>
          <w:rFonts w:ascii="Century" w:hAnsi="Century" w:hint="eastAsia"/>
          <w:color w:val="000000" w:themeColor="text1"/>
          <w:sz w:val="24"/>
        </w:rPr>
        <w:t>) and empty vector (</w:t>
      </w:r>
      <w:proofErr w:type="spellStart"/>
      <w:r w:rsidR="00CF02C3" w:rsidRPr="000649AB">
        <w:rPr>
          <w:rFonts w:ascii="Century" w:hAnsi="Century"/>
          <w:color w:val="000000" w:themeColor="text1"/>
          <w:sz w:val="24"/>
        </w:rPr>
        <w:t>pRP</w:t>
      </w:r>
      <w:proofErr w:type="spellEnd"/>
      <w:r w:rsidR="00CF02C3" w:rsidRPr="000649AB">
        <w:rPr>
          <w:rFonts w:ascii="Century" w:hAnsi="Century"/>
          <w:color w:val="000000" w:themeColor="text1"/>
          <w:sz w:val="24"/>
        </w:rPr>
        <w:t>[Exp]-Hygro-EF1A&gt;</w:t>
      </w:r>
      <w:proofErr w:type="spellStart"/>
      <w:r w:rsidR="00CF02C3" w:rsidRPr="000649AB">
        <w:rPr>
          <w:rFonts w:ascii="Century" w:hAnsi="Century"/>
          <w:color w:val="000000" w:themeColor="text1"/>
          <w:sz w:val="24"/>
        </w:rPr>
        <w:t>ORF_Stuffer</w:t>
      </w:r>
      <w:proofErr w:type="spellEnd"/>
      <w:r w:rsidR="00CF02C3" w:rsidRPr="000649AB">
        <w:rPr>
          <w:rFonts w:ascii="Century" w:hAnsi="Century" w:hint="eastAsia"/>
          <w:color w:val="000000" w:themeColor="text1"/>
          <w:sz w:val="24"/>
        </w:rPr>
        <w:t>) were designed (</w:t>
      </w:r>
      <w:proofErr w:type="spellStart"/>
      <w:r w:rsidR="00CF02C3" w:rsidRPr="000649AB">
        <w:rPr>
          <w:rFonts w:ascii="Century" w:hAnsi="Century" w:hint="eastAsia"/>
          <w:color w:val="000000" w:themeColor="text1"/>
          <w:sz w:val="24"/>
        </w:rPr>
        <w:t>VectorBuilder</w:t>
      </w:r>
      <w:proofErr w:type="spellEnd"/>
      <w:r w:rsidR="00CF02C3" w:rsidRPr="000649AB">
        <w:rPr>
          <w:rFonts w:ascii="Century" w:hAnsi="Century" w:hint="eastAsia"/>
          <w:color w:val="000000" w:themeColor="text1"/>
          <w:sz w:val="24"/>
        </w:rPr>
        <w:t xml:space="preserve"> Japan, Yokohama, Japan). </w:t>
      </w:r>
      <w:r w:rsidR="00CF02C3" w:rsidRPr="000649AB">
        <w:rPr>
          <w:rFonts w:ascii="Century" w:hAnsi="Century"/>
          <w:color w:val="000000" w:themeColor="text1"/>
          <w:sz w:val="24"/>
        </w:rPr>
        <w:t xml:space="preserve">Differentiated macrophages were collected on day six using cell scrapers for phagocytosis assays and </w:t>
      </w:r>
      <w:proofErr w:type="spellStart"/>
      <w:r w:rsidR="00CF02C3" w:rsidRPr="000649AB">
        <w:rPr>
          <w:rFonts w:ascii="Century" w:hAnsi="Century"/>
          <w:color w:val="000000" w:themeColor="text1"/>
          <w:sz w:val="24"/>
        </w:rPr>
        <w:t>qRT</w:t>
      </w:r>
      <w:proofErr w:type="spellEnd"/>
      <w:r w:rsidR="00CF02C3" w:rsidRPr="000649AB">
        <w:rPr>
          <w:rFonts w:ascii="Century" w:hAnsi="Century"/>
          <w:color w:val="000000" w:themeColor="text1"/>
          <w:sz w:val="24"/>
        </w:rPr>
        <w:t>-PCR.</w:t>
      </w:r>
    </w:p>
    <w:p w14:paraId="1AE4A89F" w14:textId="77777777" w:rsidR="00CF02C3" w:rsidRPr="00CF02C3" w:rsidRDefault="00CF02C3" w:rsidP="00C91AB9">
      <w:pPr>
        <w:autoSpaceDE w:val="0"/>
        <w:autoSpaceDN w:val="0"/>
        <w:adjustRightInd w:val="0"/>
        <w:rPr>
          <w:rFonts w:ascii="Century" w:hAnsi="Century"/>
          <w:color w:val="FF0000"/>
          <w:sz w:val="24"/>
        </w:rPr>
      </w:pPr>
    </w:p>
    <w:p w14:paraId="55AEB59F" w14:textId="77777777" w:rsidR="00764871" w:rsidRPr="00966EF2" w:rsidRDefault="00764871" w:rsidP="00C91AB9">
      <w:pPr>
        <w:autoSpaceDE w:val="0"/>
        <w:autoSpaceDN w:val="0"/>
        <w:adjustRightInd w:val="0"/>
        <w:rPr>
          <w:rFonts w:ascii="Century" w:hAnsi="Century"/>
          <w:b/>
          <w:bCs/>
          <w:color w:val="000000" w:themeColor="text1"/>
          <w:sz w:val="24"/>
        </w:rPr>
      </w:pPr>
      <w:r w:rsidRPr="00966EF2">
        <w:rPr>
          <w:rFonts w:ascii="Century" w:hAnsi="Century" w:hint="eastAsia"/>
          <w:b/>
          <w:bCs/>
          <w:color w:val="000000" w:themeColor="text1"/>
          <w:sz w:val="24"/>
        </w:rPr>
        <w:lastRenderedPageBreak/>
        <w:t>Single cell ATAC sequencing</w:t>
      </w:r>
    </w:p>
    <w:p w14:paraId="2A7A70B3" w14:textId="77777777" w:rsidR="00764871" w:rsidRPr="00966EF2" w:rsidRDefault="00764871" w:rsidP="00A4634B">
      <w:pPr>
        <w:autoSpaceDE w:val="0"/>
        <w:autoSpaceDN w:val="0"/>
        <w:adjustRightInd w:val="0"/>
        <w:rPr>
          <w:rFonts w:ascii="Century" w:hAnsi="Century"/>
          <w:b/>
          <w:bCs/>
          <w:color w:val="000000" w:themeColor="text1"/>
          <w:sz w:val="24"/>
        </w:rPr>
      </w:pPr>
      <w:r w:rsidRPr="00966EF2">
        <w:rPr>
          <w:rFonts w:ascii="Century" w:hAnsi="Century"/>
          <w:b/>
          <w:bCs/>
          <w:color w:val="000000" w:themeColor="text1"/>
          <w:sz w:val="24"/>
        </w:rPr>
        <w:t xml:space="preserve">Participants and clinical assessments </w:t>
      </w:r>
      <w:r w:rsidRPr="00966EF2">
        <w:rPr>
          <w:rFonts w:ascii="Century" w:hAnsi="Century" w:hint="eastAsia"/>
          <w:b/>
          <w:bCs/>
          <w:color w:val="000000" w:themeColor="text1"/>
          <w:sz w:val="24"/>
        </w:rPr>
        <w:t>used in the</w:t>
      </w:r>
      <w:r w:rsidRPr="00966EF2">
        <w:rPr>
          <w:rFonts w:ascii="Century" w:hAnsi="Century"/>
          <w:b/>
          <w:bCs/>
          <w:color w:val="000000" w:themeColor="text1"/>
          <w:sz w:val="24"/>
        </w:rPr>
        <w:t xml:space="preserve"> single-cell multi-omics analysis of PBMCs</w:t>
      </w:r>
    </w:p>
    <w:p w14:paraId="364257FF" w14:textId="77777777" w:rsidR="00764871" w:rsidRPr="00966EF2" w:rsidRDefault="00764871" w:rsidP="00A4634B">
      <w:pPr>
        <w:autoSpaceDE w:val="0"/>
        <w:autoSpaceDN w:val="0"/>
        <w:adjustRightInd w:val="0"/>
        <w:rPr>
          <w:rFonts w:ascii="Century" w:hAnsi="Century"/>
          <w:color w:val="000000" w:themeColor="text1"/>
          <w:sz w:val="24"/>
        </w:rPr>
      </w:pPr>
      <w:r w:rsidRPr="00966EF2">
        <w:rPr>
          <w:rFonts w:ascii="Century" w:hAnsi="Century"/>
          <w:color w:val="000000" w:themeColor="text1"/>
          <w:sz w:val="24"/>
        </w:rPr>
        <w:t xml:space="preserve">Forty-three individuals with ASD (mean age: 28.9 ± 5.5 years, 11 females) and 18 TD individuals (mean age: 30.1 ± 8.2 years, four females) of Japanese ethnicity were enrolled. All participants were born and had been living in Japan. The participation criteria and the assessment of clinical features were the same as those described in </w:t>
      </w:r>
      <w:r w:rsidRPr="00966EF2">
        <w:rPr>
          <w:rFonts w:ascii="Century" w:hAnsi="Century" w:hint="eastAsia"/>
          <w:color w:val="000000" w:themeColor="text1"/>
          <w:sz w:val="24"/>
        </w:rPr>
        <w:t xml:space="preserve">the </w:t>
      </w:r>
      <w:r w:rsidRPr="00966EF2">
        <w:rPr>
          <w:rFonts w:ascii="Century" w:hAnsi="Century"/>
          <w:color w:val="000000" w:themeColor="text1"/>
          <w:sz w:val="24"/>
        </w:rPr>
        <w:t>MATERIALS AND METHODS.</w:t>
      </w:r>
    </w:p>
    <w:p w14:paraId="2A36AABA" w14:textId="77777777" w:rsidR="00764871" w:rsidRPr="00966EF2" w:rsidRDefault="00764871" w:rsidP="00A4634B">
      <w:pPr>
        <w:autoSpaceDE w:val="0"/>
        <w:autoSpaceDN w:val="0"/>
        <w:adjustRightInd w:val="0"/>
        <w:rPr>
          <w:rFonts w:ascii="Century" w:hAnsi="Century"/>
          <w:color w:val="000000" w:themeColor="text1"/>
          <w:sz w:val="24"/>
        </w:rPr>
      </w:pPr>
    </w:p>
    <w:p w14:paraId="0E407A4A" w14:textId="77777777" w:rsidR="00764871" w:rsidRPr="00966EF2" w:rsidRDefault="00764871" w:rsidP="00A4634B">
      <w:pPr>
        <w:autoSpaceDE w:val="0"/>
        <w:autoSpaceDN w:val="0"/>
        <w:adjustRightInd w:val="0"/>
        <w:rPr>
          <w:rFonts w:ascii="Century" w:hAnsi="Century"/>
          <w:b/>
          <w:bCs/>
          <w:color w:val="000000" w:themeColor="text1"/>
          <w:sz w:val="24"/>
        </w:rPr>
      </w:pPr>
      <w:r w:rsidRPr="00966EF2">
        <w:rPr>
          <w:rFonts w:ascii="Century" w:hAnsi="Century"/>
          <w:b/>
          <w:bCs/>
          <w:color w:val="000000" w:themeColor="text1"/>
          <w:sz w:val="24"/>
        </w:rPr>
        <w:t>Sequencing</w:t>
      </w:r>
    </w:p>
    <w:p w14:paraId="5AA01EC1" w14:textId="77777777" w:rsidR="00764871" w:rsidRPr="00966EF2" w:rsidRDefault="00764871" w:rsidP="00A4634B">
      <w:pPr>
        <w:autoSpaceDE w:val="0"/>
        <w:autoSpaceDN w:val="0"/>
        <w:adjustRightInd w:val="0"/>
        <w:rPr>
          <w:rFonts w:ascii="Century" w:hAnsi="Century"/>
          <w:color w:val="000000" w:themeColor="text1"/>
          <w:sz w:val="24"/>
        </w:rPr>
      </w:pPr>
      <w:r w:rsidRPr="00966EF2">
        <w:rPr>
          <w:rFonts w:ascii="Century" w:hAnsi="Century"/>
          <w:color w:val="000000" w:themeColor="text1"/>
          <w:sz w:val="24"/>
        </w:rPr>
        <w:t xml:space="preserve">To perform single-cell multi-omics analysis of cryopreserved PBMCs, library construction and sequencing were performed </w:t>
      </w:r>
      <w:r w:rsidRPr="00966EF2">
        <w:rPr>
          <w:rFonts w:ascii="Century" w:hAnsi="Century" w:hint="eastAsia"/>
          <w:color w:val="000000" w:themeColor="text1"/>
          <w:sz w:val="24"/>
        </w:rPr>
        <w:t>following</w:t>
      </w:r>
      <w:r w:rsidRPr="00966EF2">
        <w:rPr>
          <w:rFonts w:ascii="Century" w:hAnsi="Century"/>
          <w:color w:val="000000" w:themeColor="text1"/>
          <w:sz w:val="24"/>
        </w:rPr>
        <w:t xml:space="preserve"> the Chromium Next GEM Single Cell </w:t>
      </w:r>
      <w:proofErr w:type="spellStart"/>
      <w:r w:rsidRPr="00966EF2">
        <w:rPr>
          <w:rFonts w:ascii="Century" w:hAnsi="Century"/>
          <w:color w:val="000000" w:themeColor="text1"/>
          <w:sz w:val="24"/>
        </w:rPr>
        <w:t>Multiome</w:t>
      </w:r>
      <w:proofErr w:type="spellEnd"/>
      <w:r w:rsidRPr="00966EF2">
        <w:rPr>
          <w:rFonts w:ascii="Century" w:hAnsi="Century"/>
          <w:color w:val="000000" w:themeColor="text1"/>
          <w:sz w:val="24"/>
        </w:rPr>
        <w:t xml:space="preserve"> ATAC + Gene Expression protocol (10x Genomics, CG000338).</w:t>
      </w:r>
    </w:p>
    <w:p w14:paraId="4BC8C2F4" w14:textId="77777777" w:rsidR="00764871" w:rsidRPr="00966EF2" w:rsidRDefault="00764871" w:rsidP="00A4634B">
      <w:pPr>
        <w:autoSpaceDE w:val="0"/>
        <w:autoSpaceDN w:val="0"/>
        <w:adjustRightInd w:val="0"/>
        <w:rPr>
          <w:rFonts w:ascii="Century" w:hAnsi="Century"/>
          <w:color w:val="000000" w:themeColor="text1"/>
          <w:sz w:val="24"/>
        </w:rPr>
      </w:pPr>
    </w:p>
    <w:p w14:paraId="6FEBF99B" w14:textId="77777777" w:rsidR="00764871" w:rsidRPr="00966EF2" w:rsidRDefault="00764871" w:rsidP="00A4634B">
      <w:pPr>
        <w:autoSpaceDE w:val="0"/>
        <w:autoSpaceDN w:val="0"/>
        <w:adjustRightInd w:val="0"/>
        <w:rPr>
          <w:rFonts w:ascii="Century" w:hAnsi="Century"/>
          <w:b/>
          <w:bCs/>
          <w:color w:val="000000" w:themeColor="text1"/>
          <w:sz w:val="24"/>
        </w:rPr>
      </w:pPr>
      <w:r w:rsidRPr="00966EF2">
        <w:rPr>
          <w:rFonts w:ascii="Century" w:hAnsi="Century"/>
          <w:b/>
          <w:bCs/>
          <w:color w:val="000000" w:themeColor="text1"/>
          <w:sz w:val="24"/>
        </w:rPr>
        <w:t>Data analysis of single-cell data</w:t>
      </w:r>
    </w:p>
    <w:p w14:paraId="4AD3AFE3" w14:textId="77777777" w:rsidR="00764871" w:rsidRPr="00966EF2" w:rsidRDefault="00764871" w:rsidP="00A4634B">
      <w:pPr>
        <w:autoSpaceDE w:val="0"/>
        <w:autoSpaceDN w:val="0"/>
        <w:adjustRightInd w:val="0"/>
        <w:rPr>
          <w:rFonts w:ascii="Century" w:hAnsi="Century"/>
          <w:color w:val="000000" w:themeColor="text1"/>
          <w:sz w:val="24"/>
        </w:rPr>
      </w:pPr>
      <w:r w:rsidRPr="00966EF2">
        <w:rPr>
          <w:rFonts w:ascii="Century" w:hAnsi="Century"/>
          <w:color w:val="000000" w:themeColor="text1"/>
          <w:sz w:val="24"/>
        </w:rPr>
        <w:t xml:space="preserve">Sequenced reads from the gene expression (GEX) and DNA accessibility (ATAC) droplet libraries of the single nucleus ATAC and single nucleus RNA assay were processed to generate feature-barcode count matrices of </w:t>
      </w:r>
      <w:r w:rsidRPr="00966EF2">
        <w:rPr>
          <w:rFonts w:ascii="Century" w:hAnsi="Century" w:hint="eastAsia"/>
          <w:color w:val="000000" w:themeColor="text1"/>
          <w:sz w:val="24"/>
        </w:rPr>
        <w:t xml:space="preserve">the </w:t>
      </w:r>
      <w:r w:rsidRPr="00966EF2">
        <w:rPr>
          <w:rFonts w:ascii="Century" w:hAnsi="Century"/>
          <w:color w:val="000000" w:themeColor="text1"/>
          <w:sz w:val="24"/>
        </w:rPr>
        <w:t xml:space="preserve">GEX and ATAC data using </w:t>
      </w:r>
      <w:r w:rsidRPr="00966EF2">
        <w:rPr>
          <w:rFonts w:ascii="Century" w:hAnsi="Century" w:hint="eastAsia"/>
          <w:color w:val="000000" w:themeColor="text1"/>
          <w:sz w:val="24"/>
        </w:rPr>
        <w:t xml:space="preserve">the </w:t>
      </w:r>
      <w:r w:rsidRPr="00966EF2">
        <w:rPr>
          <w:rFonts w:ascii="Century" w:hAnsi="Century"/>
          <w:color w:val="000000" w:themeColor="text1"/>
          <w:sz w:val="24"/>
        </w:rPr>
        <w:t xml:space="preserve">10x Genomics Cell Ranger ARC pipeline. The reads were </w:t>
      </w:r>
      <w:r w:rsidRPr="00966EF2">
        <w:rPr>
          <w:rFonts w:ascii="Century" w:hAnsi="Century" w:hint="eastAsia"/>
          <w:color w:val="000000" w:themeColor="text1"/>
          <w:sz w:val="24"/>
        </w:rPr>
        <w:t xml:space="preserve">subsequently </w:t>
      </w:r>
      <w:r w:rsidRPr="00966EF2">
        <w:rPr>
          <w:rFonts w:ascii="Century" w:hAnsi="Century"/>
          <w:color w:val="000000" w:themeColor="text1"/>
          <w:sz w:val="24"/>
        </w:rPr>
        <w:t>aligned to the pre-built human reference genome GRCh38 provided by 10x Genomics. For each sample, the single cell GEX data and ATAC data were processed with Seurat (version 5.1.0)</w:t>
      </w:r>
      <w:r w:rsidRPr="00966EF2">
        <w:rPr>
          <w:rFonts w:ascii="Century" w:hAnsi="Century" w:hint="eastAsia"/>
          <w:color w:val="000000" w:themeColor="text1"/>
          <w:sz w:val="24"/>
        </w:rPr>
        <w:t xml:space="preserve"> </w:t>
      </w:r>
      <w:r w:rsidRPr="00966EF2">
        <w:rPr>
          <w:rFonts w:ascii="Century" w:hAnsi="Century"/>
          <w:noProof/>
          <w:color w:val="000000" w:themeColor="text1"/>
          <w:sz w:val="24"/>
        </w:rPr>
        <w:t>[1]</w:t>
      </w:r>
      <w:r w:rsidRPr="00966EF2">
        <w:rPr>
          <w:rFonts w:ascii="Century" w:hAnsi="Century"/>
          <w:color w:val="000000" w:themeColor="text1"/>
          <w:sz w:val="24"/>
        </w:rPr>
        <w:t xml:space="preserve"> and Signac (version 1.14.0) </w:t>
      </w:r>
      <w:r w:rsidRPr="00966EF2">
        <w:rPr>
          <w:rFonts w:ascii="Century" w:hAnsi="Century"/>
          <w:noProof/>
          <w:color w:val="000000" w:themeColor="text1"/>
          <w:sz w:val="24"/>
        </w:rPr>
        <w:t>[2]</w:t>
      </w:r>
      <w:r w:rsidRPr="00966EF2">
        <w:rPr>
          <w:rFonts w:ascii="Century" w:hAnsi="Century"/>
          <w:color w:val="000000" w:themeColor="text1"/>
          <w:sz w:val="24"/>
        </w:rPr>
        <w:t>.</w:t>
      </w:r>
    </w:p>
    <w:p w14:paraId="360F659E" w14:textId="77777777" w:rsidR="00764871" w:rsidRPr="00966EF2" w:rsidRDefault="00764871" w:rsidP="00A4634B">
      <w:pPr>
        <w:autoSpaceDE w:val="0"/>
        <w:autoSpaceDN w:val="0"/>
        <w:adjustRightInd w:val="0"/>
        <w:ind w:firstLineChars="200" w:firstLine="480"/>
        <w:rPr>
          <w:rFonts w:ascii="Century" w:hAnsi="Century"/>
          <w:color w:val="000000" w:themeColor="text1"/>
          <w:sz w:val="24"/>
        </w:rPr>
      </w:pPr>
      <w:r w:rsidRPr="00966EF2">
        <w:rPr>
          <w:rFonts w:ascii="Century" w:hAnsi="Century"/>
          <w:color w:val="000000" w:themeColor="text1"/>
          <w:sz w:val="24"/>
        </w:rPr>
        <w:t>For quality control of GEX data, cells with a high or low number of unique feature counts (top 1% and bottom 1%)</w:t>
      </w:r>
      <w:r w:rsidRPr="00966EF2">
        <w:rPr>
          <w:rFonts w:ascii="Century" w:hAnsi="Century" w:hint="eastAsia"/>
          <w:color w:val="000000" w:themeColor="text1"/>
          <w:sz w:val="24"/>
        </w:rPr>
        <w:t>, as well as those with</w:t>
      </w:r>
      <w:r w:rsidRPr="00966EF2">
        <w:rPr>
          <w:rFonts w:ascii="Century" w:hAnsi="Century"/>
          <w:color w:val="000000" w:themeColor="text1"/>
          <w:sz w:val="24"/>
        </w:rPr>
        <w:t xml:space="preserve"> a high mitochondrial gene rate (top 2%)</w:t>
      </w:r>
      <w:r w:rsidRPr="00966EF2">
        <w:rPr>
          <w:rFonts w:ascii="Century" w:hAnsi="Century" w:hint="eastAsia"/>
          <w:color w:val="000000" w:themeColor="text1"/>
          <w:sz w:val="24"/>
        </w:rPr>
        <w:t>,</w:t>
      </w:r>
      <w:r w:rsidRPr="00966EF2">
        <w:rPr>
          <w:rFonts w:ascii="Century" w:hAnsi="Century"/>
          <w:color w:val="000000" w:themeColor="text1"/>
          <w:sz w:val="24"/>
        </w:rPr>
        <w:t xml:space="preserve"> were filtered out. For quality control of ATAC data, cells meeting the thresholds 3000 &lt; </w:t>
      </w:r>
      <w:proofErr w:type="spellStart"/>
      <w:r w:rsidRPr="00966EF2">
        <w:rPr>
          <w:rFonts w:ascii="Century" w:hAnsi="Century"/>
          <w:color w:val="000000" w:themeColor="text1"/>
          <w:sz w:val="24"/>
        </w:rPr>
        <w:t>peak_region_fragments</w:t>
      </w:r>
      <w:proofErr w:type="spellEnd"/>
      <w:r w:rsidRPr="00966EF2">
        <w:rPr>
          <w:rFonts w:ascii="Century" w:hAnsi="Century"/>
          <w:color w:val="000000" w:themeColor="text1"/>
          <w:sz w:val="24"/>
        </w:rPr>
        <w:t xml:space="preserve"> &lt; 20000, </w:t>
      </w:r>
      <w:proofErr w:type="spellStart"/>
      <w:r w:rsidRPr="00966EF2">
        <w:rPr>
          <w:rFonts w:ascii="Century" w:hAnsi="Century"/>
          <w:color w:val="000000" w:themeColor="text1"/>
          <w:sz w:val="24"/>
        </w:rPr>
        <w:t>pct_reads_in_peaks</w:t>
      </w:r>
      <w:proofErr w:type="spellEnd"/>
      <w:r w:rsidRPr="00966EF2">
        <w:rPr>
          <w:rFonts w:ascii="Century" w:hAnsi="Century"/>
          <w:color w:val="000000" w:themeColor="text1"/>
          <w:sz w:val="24"/>
        </w:rPr>
        <w:t xml:space="preserve"> &gt; 15, </w:t>
      </w:r>
      <w:proofErr w:type="spellStart"/>
      <w:r w:rsidRPr="00966EF2">
        <w:rPr>
          <w:rFonts w:ascii="Century" w:hAnsi="Century"/>
          <w:color w:val="000000" w:themeColor="text1"/>
          <w:sz w:val="24"/>
        </w:rPr>
        <w:t>nucleosome_signal</w:t>
      </w:r>
      <w:proofErr w:type="spellEnd"/>
      <w:r w:rsidRPr="00966EF2">
        <w:rPr>
          <w:rFonts w:ascii="Century" w:hAnsi="Century"/>
          <w:color w:val="000000" w:themeColor="text1"/>
          <w:sz w:val="24"/>
        </w:rPr>
        <w:t xml:space="preserve"> &lt; 2, </w:t>
      </w:r>
      <w:proofErr w:type="spellStart"/>
      <w:r w:rsidRPr="00966EF2">
        <w:rPr>
          <w:rFonts w:ascii="Century" w:hAnsi="Century"/>
          <w:color w:val="000000" w:themeColor="text1"/>
          <w:sz w:val="24"/>
        </w:rPr>
        <w:t>TSS.enrichment</w:t>
      </w:r>
      <w:proofErr w:type="spellEnd"/>
      <w:r w:rsidRPr="00966EF2">
        <w:rPr>
          <w:rFonts w:ascii="Century" w:hAnsi="Century"/>
          <w:color w:val="000000" w:themeColor="text1"/>
          <w:sz w:val="24"/>
        </w:rPr>
        <w:t xml:space="preserve"> &gt; 2.5 were retained for analysis.</w:t>
      </w:r>
    </w:p>
    <w:p w14:paraId="07BA2330" w14:textId="77777777" w:rsidR="00764871" w:rsidRPr="00966EF2" w:rsidRDefault="00764871" w:rsidP="00A4634B">
      <w:pPr>
        <w:autoSpaceDE w:val="0"/>
        <w:autoSpaceDN w:val="0"/>
        <w:adjustRightInd w:val="0"/>
        <w:ind w:firstLineChars="200" w:firstLine="480"/>
        <w:rPr>
          <w:rFonts w:ascii="Century" w:hAnsi="Century"/>
          <w:color w:val="000000" w:themeColor="text1"/>
          <w:sz w:val="24"/>
        </w:rPr>
      </w:pPr>
      <w:r w:rsidRPr="00966EF2">
        <w:rPr>
          <w:rFonts w:ascii="Century" w:hAnsi="Century"/>
          <w:color w:val="000000" w:themeColor="text1"/>
          <w:sz w:val="24"/>
        </w:rPr>
        <w:t xml:space="preserve">The cell types of PBMC samples were </w:t>
      </w:r>
      <w:r w:rsidRPr="00966EF2">
        <w:rPr>
          <w:rFonts w:ascii="Century" w:hAnsi="Century" w:hint="eastAsia"/>
          <w:color w:val="000000" w:themeColor="text1"/>
          <w:sz w:val="24"/>
        </w:rPr>
        <w:t xml:space="preserve">further </w:t>
      </w:r>
      <w:r w:rsidRPr="00966EF2">
        <w:rPr>
          <w:rFonts w:ascii="Century" w:hAnsi="Century"/>
          <w:color w:val="000000" w:themeColor="text1"/>
          <w:sz w:val="24"/>
        </w:rPr>
        <w:t>annotated using the Azimuth PBMC reference</w:t>
      </w:r>
      <w:r w:rsidRPr="00966EF2">
        <w:rPr>
          <w:rFonts w:ascii="Century" w:hAnsi="Century" w:hint="eastAsia"/>
          <w:color w:val="000000" w:themeColor="text1"/>
          <w:sz w:val="24"/>
        </w:rPr>
        <w:t>,</w:t>
      </w:r>
      <w:r w:rsidRPr="00966EF2">
        <w:rPr>
          <w:rFonts w:ascii="Century" w:hAnsi="Century"/>
          <w:color w:val="000000" w:themeColor="text1"/>
          <w:sz w:val="24"/>
        </w:rPr>
        <w:t xml:space="preserve"> generated from the single-cell transcriptome data and CITE-seq data </w:t>
      </w:r>
      <w:r w:rsidRPr="00966EF2">
        <w:rPr>
          <w:rFonts w:ascii="Century" w:hAnsi="Century"/>
          <w:noProof/>
          <w:color w:val="000000" w:themeColor="text1"/>
          <w:sz w:val="24"/>
        </w:rPr>
        <w:t>[1]</w:t>
      </w:r>
      <w:r w:rsidRPr="00966EF2">
        <w:rPr>
          <w:rFonts w:ascii="Century" w:hAnsi="Century"/>
          <w:color w:val="000000" w:themeColor="text1"/>
          <w:sz w:val="24"/>
        </w:rPr>
        <w:t xml:space="preserve">. Five hundred monocytes from each sample were randomly sampled to equalize each sample's contribution to the downstream analysis. RNA counts for GEX data were </w:t>
      </w:r>
      <w:r w:rsidRPr="00966EF2">
        <w:rPr>
          <w:rFonts w:ascii="Century" w:hAnsi="Century" w:hint="eastAsia"/>
          <w:color w:val="000000" w:themeColor="text1"/>
          <w:sz w:val="24"/>
        </w:rPr>
        <w:t xml:space="preserve">then </w:t>
      </w:r>
      <w:r w:rsidRPr="00966EF2">
        <w:rPr>
          <w:rFonts w:ascii="Century" w:hAnsi="Century"/>
          <w:color w:val="000000" w:themeColor="text1"/>
          <w:sz w:val="24"/>
        </w:rPr>
        <w:t xml:space="preserve">normalized using </w:t>
      </w:r>
      <w:r w:rsidRPr="00966EF2">
        <w:rPr>
          <w:rFonts w:ascii="Century" w:hAnsi="Century" w:hint="eastAsia"/>
          <w:color w:val="000000" w:themeColor="text1"/>
          <w:sz w:val="24"/>
        </w:rPr>
        <w:t xml:space="preserve">the </w:t>
      </w:r>
      <w:proofErr w:type="spellStart"/>
      <w:r w:rsidRPr="00966EF2">
        <w:rPr>
          <w:rFonts w:ascii="Century" w:hAnsi="Century"/>
          <w:color w:val="000000" w:themeColor="text1"/>
          <w:sz w:val="24"/>
        </w:rPr>
        <w:t>SCTransform</w:t>
      </w:r>
      <w:proofErr w:type="spellEnd"/>
      <w:r w:rsidRPr="00966EF2">
        <w:rPr>
          <w:rFonts w:ascii="Century" w:hAnsi="Century"/>
          <w:color w:val="000000" w:themeColor="text1"/>
          <w:sz w:val="24"/>
        </w:rPr>
        <w:t xml:space="preserve"> function. ATAC peaks were called with MACS2 (version 2.2.9.1) </w:t>
      </w:r>
      <w:r w:rsidRPr="00966EF2">
        <w:rPr>
          <w:rFonts w:ascii="Century" w:hAnsi="Century"/>
          <w:noProof/>
          <w:color w:val="000000" w:themeColor="text1"/>
          <w:sz w:val="24"/>
        </w:rPr>
        <w:lastRenderedPageBreak/>
        <w:t>[3]</w:t>
      </w:r>
      <w:r w:rsidRPr="00966EF2">
        <w:rPr>
          <w:rFonts w:ascii="Century" w:hAnsi="Century"/>
          <w:color w:val="000000" w:themeColor="text1"/>
          <w:sz w:val="24"/>
        </w:rPr>
        <w:t xml:space="preserve">, using </w:t>
      </w:r>
      <w:r w:rsidRPr="00966EF2">
        <w:rPr>
          <w:rFonts w:ascii="Century" w:hAnsi="Century" w:hint="eastAsia"/>
          <w:color w:val="000000" w:themeColor="text1"/>
          <w:sz w:val="24"/>
        </w:rPr>
        <w:t xml:space="preserve">the </w:t>
      </w:r>
      <w:proofErr w:type="spellStart"/>
      <w:r w:rsidRPr="00966EF2">
        <w:rPr>
          <w:rFonts w:ascii="Century" w:hAnsi="Century"/>
          <w:color w:val="000000" w:themeColor="text1"/>
          <w:sz w:val="24"/>
        </w:rPr>
        <w:t>CallPeaks</w:t>
      </w:r>
      <w:proofErr w:type="spellEnd"/>
      <w:r w:rsidRPr="00966EF2">
        <w:rPr>
          <w:rFonts w:ascii="Century" w:hAnsi="Century"/>
          <w:color w:val="000000" w:themeColor="text1"/>
          <w:sz w:val="24"/>
        </w:rPr>
        <w:t xml:space="preserve"> function in Signac</w:t>
      </w:r>
      <w:r w:rsidRPr="00966EF2">
        <w:rPr>
          <w:rFonts w:ascii="Century" w:hAnsi="Century" w:hint="eastAsia"/>
          <w:color w:val="000000" w:themeColor="text1"/>
          <w:sz w:val="24"/>
        </w:rPr>
        <w:t>,</w:t>
      </w:r>
      <w:r w:rsidRPr="00966EF2">
        <w:rPr>
          <w:rFonts w:ascii="Century" w:hAnsi="Century"/>
          <w:color w:val="000000" w:themeColor="text1"/>
          <w:sz w:val="24"/>
        </w:rPr>
        <w:t xml:space="preserve"> and were normalized using the term frequency-inverse document frequency (TF-IDF) transformation.</w:t>
      </w:r>
    </w:p>
    <w:p w14:paraId="0AE4922D" w14:textId="77777777" w:rsidR="00764871" w:rsidRPr="00966EF2" w:rsidRDefault="00764871" w:rsidP="00A4634B">
      <w:pPr>
        <w:autoSpaceDE w:val="0"/>
        <w:autoSpaceDN w:val="0"/>
        <w:adjustRightInd w:val="0"/>
        <w:ind w:firstLineChars="200" w:firstLine="480"/>
        <w:rPr>
          <w:rFonts w:ascii="Century" w:hAnsi="Century"/>
          <w:color w:val="000000" w:themeColor="text1"/>
          <w:sz w:val="24"/>
        </w:rPr>
      </w:pPr>
      <w:r w:rsidRPr="00966EF2">
        <w:rPr>
          <w:rFonts w:ascii="Century" w:hAnsi="Century"/>
          <w:color w:val="000000" w:themeColor="text1"/>
          <w:sz w:val="24"/>
        </w:rPr>
        <w:t xml:space="preserve">The pseudo-bulk DNA accessibilities of the TD and ASD groups were visualized using the </w:t>
      </w:r>
      <w:proofErr w:type="spellStart"/>
      <w:r w:rsidRPr="00966EF2">
        <w:rPr>
          <w:rFonts w:ascii="Century" w:hAnsi="Century"/>
          <w:color w:val="000000" w:themeColor="text1"/>
          <w:sz w:val="24"/>
        </w:rPr>
        <w:t>CoveragePlot</w:t>
      </w:r>
      <w:proofErr w:type="spellEnd"/>
      <w:r w:rsidRPr="00966EF2">
        <w:rPr>
          <w:rFonts w:ascii="Century" w:hAnsi="Century"/>
          <w:color w:val="000000" w:themeColor="text1"/>
          <w:sz w:val="24"/>
        </w:rPr>
        <w:t xml:space="preserve"> function. </w:t>
      </w:r>
      <w:r w:rsidRPr="00966EF2">
        <w:rPr>
          <w:rFonts w:ascii="Century" w:hAnsi="Century" w:hint="eastAsia"/>
          <w:color w:val="000000" w:themeColor="text1"/>
          <w:sz w:val="24"/>
        </w:rPr>
        <w:t>The</w:t>
      </w:r>
      <w:r w:rsidRPr="00966EF2">
        <w:rPr>
          <w:rFonts w:ascii="Century" w:hAnsi="Century"/>
          <w:color w:val="000000" w:themeColor="text1"/>
          <w:sz w:val="24"/>
        </w:rPr>
        <w:t xml:space="preserve"> 500</w:t>
      </w:r>
      <w:r w:rsidRPr="00966EF2">
        <w:rPr>
          <w:rFonts w:ascii="Century" w:hAnsi="Century" w:hint="eastAsia"/>
          <w:color w:val="000000" w:themeColor="text1"/>
          <w:sz w:val="24"/>
        </w:rPr>
        <w:t xml:space="preserve"> upstream</w:t>
      </w:r>
      <w:r w:rsidRPr="00966EF2">
        <w:rPr>
          <w:rFonts w:ascii="Century" w:hAnsi="Century"/>
          <w:color w:val="000000" w:themeColor="text1"/>
          <w:sz w:val="24"/>
        </w:rPr>
        <w:t xml:space="preserve"> base pairs and </w:t>
      </w:r>
      <w:r w:rsidRPr="00966EF2">
        <w:rPr>
          <w:rFonts w:ascii="Century" w:hAnsi="Century" w:hint="eastAsia"/>
          <w:color w:val="000000" w:themeColor="text1"/>
          <w:sz w:val="24"/>
        </w:rPr>
        <w:t xml:space="preserve">1000 </w:t>
      </w:r>
      <w:r w:rsidRPr="00966EF2">
        <w:rPr>
          <w:rFonts w:ascii="Century" w:hAnsi="Century"/>
          <w:color w:val="000000" w:themeColor="text1"/>
          <w:sz w:val="24"/>
        </w:rPr>
        <w:t xml:space="preserve">downstream base pairs of the genomic coding region of the gene to be analyzed were visualized. Differentially expressed genes and differentially accessible regions between the TD and ASD groups were </w:t>
      </w:r>
      <w:r w:rsidRPr="00966EF2">
        <w:rPr>
          <w:rFonts w:ascii="Century" w:hAnsi="Century" w:hint="eastAsia"/>
          <w:color w:val="000000" w:themeColor="text1"/>
          <w:sz w:val="24"/>
        </w:rPr>
        <w:t xml:space="preserve">then </w:t>
      </w:r>
      <w:r w:rsidRPr="00966EF2">
        <w:rPr>
          <w:rFonts w:ascii="Century" w:hAnsi="Century"/>
          <w:color w:val="000000" w:themeColor="text1"/>
          <w:sz w:val="24"/>
        </w:rPr>
        <w:t xml:space="preserve">calculated with the </w:t>
      </w:r>
      <w:proofErr w:type="spellStart"/>
      <w:r w:rsidRPr="00966EF2">
        <w:rPr>
          <w:rFonts w:ascii="Century" w:hAnsi="Century"/>
          <w:color w:val="000000" w:themeColor="text1"/>
          <w:sz w:val="24"/>
        </w:rPr>
        <w:t>FindMarkers</w:t>
      </w:r>
      <w:proofErr w:type="spellEnd"/>
      <w:r w:rsidRPr="00966EF2">
        <w:rPr>
          <w:rFonts w:ascii="Century" w:hAnsi="Century"/>
          <w:color w:val="000000" w:themeColor="text1"/>
          <w:sz w:val="24"/>
        </w:rPr>
        <w:t xml:space="preserve"> function, and a Wilcoxon Rank Sum test with Bonferroni correction was used for statistical testing.</w:t>
      </w:r>
    </w:p>
    <w:p w14:paraId="7DC8827D" w14:textId="77777777" w:rsidR="00764871" w:rsidRPr="00966EF2" w:rsidRDefault="00764871" w:rsidP="00A4634B">
      <w:pPr>
        <w:autoSpaceDE w:val="0"/>
        <w:autoSpaceDN w:val="0"/>
        <w:adjustRightInd w:val="0"/>
        <w:rPr>
          <w:rFonts w:ascii="Century" w:hAnsi="Century"/>
          <w:color w:val="000000" w:themeColor="text1"/>
          <w:sz w:val="24"/>
        </w:rPr>
      </w:pPr>
    </w:p>
    <w:bookmarkEnd w:id="1"/>
    <w:p w14:paraId="1042F3D1" w14:textId="77777777" w:rsidR="00764871" w:rsidRPr="00413FC4" w:rsidRDefault="00764871">
      <w:pPr>
        <w:rPr>
          <w:rFonts w:ascii="Century" w:hAnsi="Century"/>
          <w:sz w:val="24"/>
          <w:szCs w:val="24"/>
        </w:rPr>
      </w:pPr>
    </w:p>
    <w:p w14:paraId="73905CE2" w14:textId="77777777" w:rsidR="00764871" w:rsidRPr="00413FC4" w:rsidRDefault="00764871">
      <w:pPr>
        <w:rPr>
          <w:rFonts w:ascii="Century" w:hAnsi="Century"/>
          <w:b/>
          <w:bCs/>
          <w:sz w:val="24"/>
          <w:szCs w:val="24"/>
        </w:rPr>
      </w:pPr>
      <w:r w:rsidRPr="00413FC4">
        <w:rPr>
          <w:rFonts w:ascii="Century" w:hAnsi="Century"/>
          <w:b/>
          <w:bCs/>
          <w:sz w:val="24"/>
          <w:szCs w:val="24"/>
        </w:rPr>
        <w:t>Supplementary Figure</w:t>
      </w:r>
      <w:r>
        <w:rPr>
          <w:rFonts w:ascii="Century" w:hAnsi="Century" w:hint="eastAsia"/>
          <w:b/>
          <w:bCs/>
          <w:sz w:val="24"/>
          <w:szCs w:val="24"/>
        </w:rPr>
        <w:t xml:space="preserve"> legends</w:t>
      </w:r>
    </w:p>
    <w:p w14:paraId="044840A4" w14:textId="77777777" w:rsidR="00764871" w:rsidRPr="00966EF2" w:rsidRDefault="00764871" w:rsidP="00413FC4">
      <w:pPr>
        <w:rPr>
          <w:rFonts w:ascii="Century" w:hAnsi="Century"/>
          <w:b/>
          <w:bCs/>
          <w:color w:val="000000" w:themeColor="text1"/>
          <w:sz w:val="24"/>
          <w:szCs w:val="24"/>
        </w:rPr>
      </w:pPr>
      <w:r w:rsidRPr="00966EF2">
        <w:rPr>
          <w:rFonts w:ascii="Century" w:hAnsi="Century"/>
          <w:b/>
          <w:bCs/>
          <w:color w:val="000000" w:themeColor="text1"/>
          <w:sz w:val="24"/>
          <w:szCs w:val="24"/>
        </w:rPr>
        <w:t>Supplementary Fig. S1</w:t>
      </w:r>
    </w:p>
    <w:p w14:paraId="62E494D7" w14:textId="77777777" w:rsidR="00764871" w:rsidRPr="00966EF2" w:rsidRDefault="00764871" w:rsidP="00413FC4">
      <w:pPr>
        <w:rPr>
          <w:rFonts w:ascii="Century" w:hAnsi="Century"/>
          <w:b/>
          <w:bCs/>
          <w:color w:val="000000" w:themeColor="text1"/>
          <w:sz w:val="24"/>
          <w:szCs w:val="24"/>
        </w:rPr>
      </w:pPr>
      <w:r w:rsidRPr="00966EF2">
        <w:rPr>
          <w:rFonts w:ascii="Century" w:hAnsi="Century"/>
          <w:b/>
          <w:bCs/>
          <w:color w:val="000000" w:themeColor="text1"/>
          <w:sz w:val="24"/>
          <w:szCs w:val="24"/>
        </w:rPr>
        <w:t xml:space="preserve">Western blotting of </w:t>
      </w:r>
      <w:proofErr w:type="spellStart"/>
      <w:r w:rsidRPr="00966EF2">
        <w:rPr>
          <w:rFonts w:ascii="Century" w:hAnsi="Century"/>
          <w:b/>
          <w:bCs/>
          <w:color w:val="000000" w:themeColor="text1"/>
          <w:sz w:val="24"/>
          <w:szCs w:val="24"/>
        </w:rPr>
        <w:t>synaptosomal</w:t>
      </w:r>
      <w:proofErr w:type="spellEnd"/>
      <w:r w:rsidRPr="00966EF2">
        <w:rPr>
          <w:rFonts w:ascii="Century" w:hAnsi="Century"/>
          <w:b/>
          <w:bCs/>
          <w:color w:val="000000" w:themeColor="text1"/>
          <w:sz w:val="24"/>
          <w:szCs w:val="24"/>
        </w:rPr>
        <w:t xml:space="preserve"> and neuronal proteins.</w:t>
      </w:r>
    </w:p>
    <w:p w14:paraId="762EDDF5" w14:textId="77777777" w:rsidR="00764871" w:rsidRPr="00966EF2" w:rsidRDefault="00764871" w:rsidP="00413FC4">
      <w:pPr>
        <w:rPr>
          <w:rFonts w:ascii="Century" w:hAnsi="Century"/>
          <w:color w:val="000000" w:themeColor="text1"/>
          <w:sz w:val="24"/>
          <w:szCs w:val="24"/>
        </w:rPr>
      </w:pPr>
      <w:r w:rsidRPr="00966EF2">
        <w:rPr>
          <w:rFonts w:ascii="Century" w:hAnsi="Century"/>
          <w:color w:val="000000" w:themeColor="text1"/>
          <w:sz w:val="24"/>
          <w:szCs w:val="24"/>
        </w:rPr>
        <w:t>(A) Western blotting results for SYP, PSD95</w:t>
      </w:r>
      <w:r w:rsidRPr="00966EF2">
        <w:rPr>
          <w:rFonts w:ascii="Century" w:hAnsi="Century" w:hint="eastAsia"/>
          <w:color w:val="000000" w:themeColor="text1"/>
          <w:sz w:val="24"/>
          <w:szCs w:val="24"/>
        </w:rPr>
        <w:t>, NR2B</w:t>
      </w:r>
      <w:r w:rsidRPr="00966EF2">
        <w:rPr>
          <w:rFonts w:ascii="Century" w:hAnsi="Century"/>
          <w:color w:val="000000" w:themeColor="text1"/>
          <w:sz w:val="24"/>
          <w:szCs w:val="24"/>
        </w:rPr>
        <w:t xml:space="preserve"> and HDAC-2 </w:t>
      </w:r>
      <w:r w:rsidRPr="00966EF2">
        <w:rPr>
          <w:rFonts w:ascii="Century" w:hAnsi="Century" w:hint="eastAsia"/>
          <w:color w:val="000000" w:themeColor="text1"/>
          <w:sz w:val="24"/>
          <w:szCs w:val="24"/>
        </w:rPr>
        <w:t>a</w:t>
      </w:r>
      <w:r w:rsidRPr="00966EF2">
        <w:rPr>
          <w:rFonts w:ascii="Century" w:hAnsi="Century"/>
          <w:color w:val="000000" w:themeColor="text1"/>
          <w:sz w:val="24"/>
          <w:szCs w:val="24"/>
        </w:rPr>
        <w:t>re shown as digital images (pseudo-blotting pattern</w:t>
      </w:r>
      <w:r w:rsidRPr="00966EF2">
        <w:rPr>
          <w:rFonts w:ascii="Century" w:hAnsi="Century" w:hint="eastAsia"/>
          <w:color w:val="000000" w:themeColor="text1"/>
          <w:sz w:val="24"/>
          <w:szCs w:val="24"/>
        </w:rPr>
        <w:t>s</w:t>
      </w:r>
      <w:r w:rsidRPr="00966EF2">
        <w:rPr>
          <w:rFonts w:ascii="Century" w:hAnsi="Century"/>
          <w:color w:val="000000" w:themeColor="text1"/>
          <w:sz w:val="24"/>
          <w:szCs w:val="24"/>
        </w:rPr>
        <w:t>). Beta-</w:t>
      </w:r>
      <w:r w:rsidRPr="00966EF2">
        <w:rPr>
          <w:rFonts w:ascii="Century" w:hAnsi="Century" w:hint="eastAsia"/>
          <w:color w:val="000000" w:themeColor="text1"/>
          <w:sz w:val="24"/>
          <w:szCs w:val="24"/>
        </w:rPr>
        <w:t>a</w:t>
      </w:r>
      <w:r w:rsidRPr="00966EF2">
        <w:rPr>
          <w:rFonts w:ascii="Century" w:hAnsi="Century"/>
          <w:color w:val="000000" w:themeColor="text1"/>
          <w:sz w:val="24"/>
          <w:szCs w:val="24"/>
        </w:rPr>
        <w:t xml:space="preserve">ctin was used as an internal control, and molecular weight </w:t>
      </w:r>
      <w:r w:rsidRPr="00966EF2">
        <w:rPr>
          <w:rFonts w:ascii="Century" w:hAnsi="Century" w:hint="eastAsia"/>
          <w:color w:val="000000" w:themeColor="text1"/>
          <w:sz w:val="24"/>
          <w:szCs w:val="24"/>
        </w:rPr>
        <w:t>i</w:t>
      </w:r>
      <w:r w:rsidRPr="00966EF2">
        <w:rPr>
          <w:rFonts w:ascii="Century" w:hAnsi="Century"/>
          <w:color w:val="000000" w:themeColor="text1"/>
          <w:sz w:val="24"/>
          <w:szCs w:val="24"/>
        </w:rPr>
        <w:t xml:space="preserve">s shown in the leftmost lane. (B) </w:t>
      </w:r>
      <w:r w:rsidRPr="00966EF2">
        <w:rPr>
          <w:rFonts w:ascii="Century" w:hAnsi="Century" w:hint="eastAsia"/>
          <w:color w:val="000000" w:themeColor="text1"/>
          <w:sz w:val="24"/>
          <w:szCs w:val="24"/>
        </w:rPr>
        <w:t>P</w:t>
      </w:r>
      <w:r w:rsidRPr="00966EF2">
        <w:rPr>
          <w:rFonts w:ascii="Century" w:hAnsi="Century"/>
          <w:color w:val="000000" w:themeColor="text1"/>
          <w:sz w:val="24"/>
          <w:szCs w:val="24"/>
        </w:rPr>
        <w:t xml:space="preserve">rotein amounts </w:t>
      </w:r>
      <w:r w:rsidRPr="00966EF2">
        <w:rPr>
          <w:rFonts w:ascii="Century" w:hAnsi="Century" w:hint="eastAsia"/>
          <w:color w:val="000000" w:themeColor="text1"/>
          <w:sz w:val="24"/>
          <w:szCs w:val="24"/>
        </w:rPr>
        <w:t>a</w:t>
      </w:r>
      <w:r w:rsidRPr="00966EF2">
        <w:rPr>
          <w:rFonts w:ascii="Century" w:hAnsi="Century"/>
          <w:color w:val="000000" w:themeColor="text1"/>
          <w:sz w:val="24"/>
          <w:szCs w:val="24"/>
        </w:rPr>
        <w:t>re</w:t>
      </w:r>
      <w:r w:rsidRPr="00966EF2">
        <w:rPr>
          <w:rFonts w:ascii="Century" w:hAnsi="Century" w:hint="eastAsia"/>
          <w:color w:val="000000" w:themeColor="text1"/>
          <w:sz w:val="24"/>
          <w:szCs w:val="24"/>
        </w:rPr>
        <w:t xml:space="preserve"> normalized to </w:t>
      </w:r>
      <w:r w:rsidRPr="00966EF2">
        <w:rPr>
          <w:rFonts w:ascii="Century" w:hAnsi="Century"/>
          <w:color w:val="000000" w:themeColor="text1"/>
          <w:sz w:val="24"/>
        </w:rPr>
        <w:t>β-actin</w:t>
      </w:r>
      <w:r w:rsidRPr="00966EF2">
        <w:rPr>
          <w:rFonts w:ascii="Century" w:hAnsi="Century"/>
          <w:color w:val="000000" w:themeColor="text1"/>
          <w:sz w:val="24"/>
          <w:szCs w:val="24"/>
        </w:rPr>
        <w:t xml:space="preserve"> </w:t>
      </w:r>
      <w:r w:rsidRPr="00966EF2">
        <w:rPr>
          <w:rFonts w:ascii="Century" w:hAnsi="Century" w:hint="eastAsia"/>
          <w:color w:val="000000" w:themeColor="text1"/>
          <w:sz w:val="24"/>
          <w:szCs w:val="24"/>
        </w:rPr>
        <w:t xml:space="preserve">and </w:t>
      </w:r>
      <w:r w:rsidRPr="00966EF2">
        <w:rPr>
          <w:rFonts w:ascii="Century" w:hAnsi="Century"/>
          <w:color w:val="000000" w:themeColor="text1"/>
          <w:sz w:val="24"/>
          <w:szCs w:val="24"/>
        </w:rPr>
        <w:t xml:space="preserve">shown as </w:t>
      </w:r>
      <w:r w:rsidRPr="00966EF2">
        <w:rPr>
          <w:rFonts w:ascii="Century" w:hAnsi="Century" w:hint="eastAsia"/>
          <w:color w:val="000000" w:themeColor="text1"/>
          <w:sz w:val="24"/>
          <w:szCs w:val="24"/>
        </w:rPr>
        <w:t xml:space="preserve">relative data to neuronal proteins </w:t>
      </w:r>
      <w:r w:rsidRPr="00966EF2">
        <w:rPr>
          <w:rFonts w:ascii="Century" w:hAnsi="Century"/>
          <w:color w:val="000000" w:themeColor="text1"/>
          <w:sz w:val="24"/>
          <w:szCs w:val="24"/>
        </w:rPr>
        <w:t xml:space="preserve">analyzed by Compass software from digital images. </w:t>
      </w:r>
      <w:r w:rsidRPr="00966EF2">
        <w:rPr>
          <w:rFonts w:ascii="Century" w:hAnsi="Century" w:hint="eastAsia"/>
          <w:color w:val="000000" w:themeColor="text1"/>
          <w:sz w:val="24"/>
          <w:szCs w:val="24"/>
        </w:rPr>
        <w:t>The s</w:t>
      </w:r>
      <w:r w:rsidRPr="00966EF2">
        <w:rPr>
          <w:rFonts w:ascii="Century" w:hAnsi="Century"/>
          <w:color w:val="000000" w:themeColor="text1"/>
          <w:sz w:val="24"/>
          <w:szCs w:val="24"/>
        </w:rPr>
        <w:t>ynaptic proteins SYP</w:t>
      </w:r>
      <w:r w:rsidRPr="00966EF2">
        <w:rPr>
          <w:rFonts w:ascii="Century" w:hAnsi="Century" w:hint="eastAsia"/>
          <w:color w:val="000000" w:themeColor="text1"/>
          <w:sz w:val="24"/>
          <w:szCs w:val="24"/>
        </w:rPr>
        <w:t>,</w:t>
      </w:r>
      <w:r w:rsidRPr="00966EF2">
        <w:rPr>
          <w:rFonts w:ascii="Century" w:hAnsi="Century"/>
          <w:color w:val="000000" w:themeColor="text1"/>
          <w:sz w:val="24"/>
          <w:szCs w:val="24"/>
        </w:rPr>
        <w:t xml:space="preserve"> PSD95</w:t>
      </w:r>
      <w:r w:rsidRPr="00966EF2">
        <w:rPr>
          <w:rFonts w:ascii="Century" w:hAnsi="Century" w:hint="eastAsia"/>
          <w:color w:val="000000" w:themeColor="text1"/>
          <w:sz w:val="24"/>
          <w:szCs w:val="24"/>
        </w:rPr>
        <w:t xml:space="preserve"> and NR2B</w:t>
      </w:r>
      <w:r w:rsidRPr="00966EF2">
        <w:rPr>
          <w:rFonts w:ascii="Century" w:hAnsi="Century"/>
          <w:color w:val="000000" w:themeColor="text1"/>
          <w:sz w:val="24"/>
          <w:szCs w:val="24"/>
        </w:rPr>
        <w:t xml:space="preserve"> </w:t>
      </w:r>
      <w:r w:rsidRPr="00966EF2">
        <w:rPr>
          <w:rFonts w:ascii="Century" w:hAnsi="Century" w:hint="eastAsia"/>
          <w:color w:val="000000" w:themeColor="text1"/>
          <w:sz w:val="24"/>
          <w:szCs w:val="24"/>
        </w:rPr>
        <w:t>a</w:t>
      </w:r>
      <w:r w:rsidRPr="00966EF2">
        <w:rPr>
          <w:rFonts w:ascii="Century" w:hAnsi="Century"/>
          <w:color w:val="000000" w:themeColor="text1"/>
          <w:sz w:val="24"/>
          <w:szCs w:val="24"/>
        </w:rPr>
        <w:t xml:space="preserve">re enriched, while </w:t>
      </w:r>
      <w:r w:rsidRPr="00966EF2">
        <w:rPr>
          <w:rFonts w:ascii="Century" w:hAnsi="Century" w:hint="eastAsia"/>
          <w:color w:val="000000" w:themeColor="text1"/>
          <w:sz w:val="24"/>
          <w:szCs w:val="24"/>
        </w:rPr>
        <w:t xml:space="preserve">the </w:t>
      </w:r>
      <w:r w:rsidRPr="00966EF2">
        <w:rPr>
          <w:rFonts w:ascii="Century" w:hAnsi="Century"/>
          <w:color w:val="000000" w:themeColor="text1"/>
          <w:sz w:val="24"/>
          <w:szCs w:val="24"/>
        </w:rPr>
        <w:t xml:space="preserve">nuclear protein HDAC-2 </w:t>
      </w:r>
      <w:r w:rsidRPr="00966EF2">
        <w:rPr>
          <w:rFonts w:ascii="Century" w:hAnsi="Century" w:hint="eastAsia"/>
          <w:color w:val="000000" w:themeColor="text1"/>
          <w:sz w:val="24"/>
          <w:szCs w:val="24"/>
        </w:rPr>
        <w:t>i</w:t>
      </w:r>
      <w:r w:rsidRPr="00966EF2">
        <w:rPr>
          <w:rFonts w:ascii="Century" w:hAnsi="Century"/>
          <w:color w:val="000000" w:themeColor="text1"/>
          <w:sz w:val="24"/>
          <w:szCs w:val="24"/>
        </w:rPr>
        <w:t xml:space="preserve">s excluded </w:t>
      </w:r>
      <w:r w:rsidRPr="00966EF2">
        <w:rPr>
          <w:rFonts w:ascii="Century" w:hAnsi="Century" w:hint="eastAsia"/>
          <w:color w:val="000000" w:themeColor="text1"/>
          <w:sz w:val="24"/>
          <w:szCs w:val="24"/>
        </w:rPr>
        <w:t>from the</w:t>
      </w:r>
      <w:r w:rsidRPr="00966EF2">
        <w:rPr>
          <w:rFonts w:ascii="Century" w:hAnsi="Century"/>
          <w:color w:val="000000" w:themeColor="text1"/>
          <w:sz w:val="24"/>
          <w:szCs w:val="24"/>
        </w:rPr>
        <w:t xml:space="preserve"> </w:t>
      </w:r>
      <w:proofErr w:type="spellStart"/>
      <w:r w:rsidRPr="00966EF2">
        <w:rPr>
          <w:rFonts w:ascii="Century" w:hAnsi="Century"/>
          <w:color w:val="000000" w:themeColor="text1"/>
          <w:sz w:val="24"/>
          <w:szCs w:val="24"/>
        </w:rPr>
        <w:t>synaptosomal</w:t>
      </w:r>
      <w:proofErr w:type="spellEnd"/>
      <w:r w:rsidRPr="00966EF2">
        <w:rPr>
          <w:rFonts w:ascii="Century" w:hAnsi="Century"/>
          <w:color w:val="000000" w:themeColor="text1"/>
          <w:sz w:val="24"/>
          <w:szCs w:val="24"/>
        </w:rPr>
        <w:t xml:space="preserve"> proteins. (C, D) Gene expression of (C) </w:t>
      </w:r>
      <w:r w:rsidRPr="00966EF2">
        <w:rPr>
          <w:rFonts w:ascii="Century" w:hAnsi="Century"/>
          <w:i/>
          <w:iCs/>
          <w:color w:val="000000" w:themeColor="text1"/>
          <w:sz w:val="24"/>
          <w:szCs w:val="24"/>
        </w:rPr>
        <w:t xml:space="preserve">IL-1α </w:t>
      </w:r>
      <w:r w:rsidRPr="00966EF2">
        <w:rPr>
          <w:rFonts w:ascii="Century" w:hAnsi="Century"/>
          <w:color w:val="000000" w:themeColor="text1"/>
          <w:sz w:val="24"/>
          <w:szCs w:val="24"/>
        </w:rPr>
        <w:t xml:space="preserve">and (D) </w:t>
      </w:r>
      <w:r w:rsidRPr="00966EF2">
        <w:rPr>
          <w:rFonts w:ascii="Century" w:hAnsi="Century"/>
          <w:i/>
          <w:iCs/>
          <w:color w:val="000000" w:themeColor="text1"/>
          <w:sz w:val="24"/>
          <w:szCs w:val="24"/>
        </w:rPr>
        <w:t>IL-10</w:t>
      </w:r>
      <w:r w:rsidRPr="00966EF2">
        <w:rPr>
          <w:rFonts w:ascii="Century" w:hAnsi="Century"/>
          <w:color w:val="000000" w:themeColor="text1"/>
          <w:sz w:val="24"/>
          <w:szCs w:val="24"/>
        </w:rPr>
        <w:t xml:space="preserve"> to characterize GM-CSF MΦ and M-CSF MΦ on day 6 of macrophage differentiation.</w:t>
      </w:r>
      <w:r w:rsidRPr="00966EF2">
        <w:rPr>
          <w:rFonts w:ascii="Century" w:hAnsi="Century" w:hint="eastAsia"/>
          <w:color w:val="000000" w:themeColor="text1"/>
          <w:sz w:val="24"/>
          <w:szCs w:val="24"/>
        </w:rPr>
        <w:t xml:space="preserve"> </w:t>
      </w:r>
      <w:r w:rsidRPr="00966EF2">
        <w:rPr>
          <w:rFonts w:ascii="Century" w:hAnsi="Century"/>
          <w:color w:val="000000" w:themeColor="text1"/>
          <w:sz w:val="24"/>
          <w:szCs w:val="24"/>
        </w:rPr>
        <w:t>(</w:t>
      </w:r>
      <w:r w:rsidRPr="00966EF2">
        <w:rPr>
          <w:rFonts w:ascii="Century" w:hAnsi="Century" w:hint="eastAsia"/>
          <w:color w:val="000000" w:themeColor="text1"/>
          <w:sz w:val="24"/>
          <w:szCs w:val="24"/>
        </w:rPr>
        <w:t>E</w:t>
      </w:r>
      <w:r w:rsidRPr="00966EF2">
        <w:rPr>
          <w:rFonts w:ascii="Century" w:hAnsi="Century"/>
          <w:color w:val="000000" w:themeColor="text1"/>
          <w:sz w:val="24"/>
          <w:szCs w:val="24"/>
        </w:rPr>
        <w:t xml:space="preserve">) </w:t>
      </w:r>
      <w:r w:rsidRPr="00966EF2">
        <w:rPr>
          <w:rFonts w:ascii="Century" w:hAnsi="Century" w:hint="eastAsia"/>
          <w:i/>
          <w:iCs/>
          <w:color w:val="000000" w:themeColor="text1"/>
          <w:sz w:val="24"/>
          <w:szCs w:val="24"/>
        </w:rPr>
        <w:t>CD68</w:t>
      </w:r>
      <w:r w:rsidRPr="00966EF2">
        <w:rPr>
          <w:rFonts w:ascii="Century" w:hAnsi="Century" w:hint="eastAsia"/>
          <w:color w:val="000000" w:themeColor="text1"/>
          <w:sz w:val="24"/>
          <w:szCs w:val="24"/>
        </w:rPr>
        <w:t xml:space="preserve"> g</w:t>
      </w:r>
      <w:r w:rsidRPr="00966EF2">
        <w:rPr>
          <w:rFonts w:ascii="Century" w:hAnsi="Century"/>
          <w:color w:val="000000" w:themeColor="text1"/>
          <w:sz w:val="24"/>
          <w:szCs w:val="24"/>
        </w:rPr>
        <w:t>ene expression</w:t>
      </w:r>
      <w:r w:rsidRPr="00966EF2">
        <w:rPr>
          <w:rFonts w:ascii="Century" w:hAnsi="Century" w:hint="eastAsia"/>
          <w:color w:val="000000" w:themeColor="text1"/>
          <w:sz w:val="24"/>
          <w:szCs w:val="24"/>
        </w:rPr>
        <w:t xml:space="preserve"> in </w:t>
      </w:r>
      <w:r w:rsidRPr="00966EF2">
        <w:rPr>
          <w:rFonts w:ascii="Century" w:hAnsi="Century"/>
          <w:color w:val="000000" w:themeColor="text1"/>
          <w:sz w:val="24"/>
          <w:szCs w:val="24"/>
        </w:rPr>
        <w:t>M-CSF MΦ</w:t>
      </w:r>
      <w:r w:rsidRPr="00966EF2">
        <w:rPr>
          <w:rFonts w:ascii="Century" w:hAnsi="Century" w:hint="eastAsia"/>
          <w:color w:val="000000" w:themeColor="text1"/>
          <w:sz w:val="24"/>
          <w:szCs w:val="24"/>
        </w:rPr>
        <w:t xml:space="preserve"> </w:t>
      </w:r>
      <w:r w:rsidRPr="00966EF2">
        <w:rPr>
          <w:rFonts w:ascii="Century" w:hAnsi="Century"/>
          <w:color w:val="000000" w:themeColor="text1"/>
          <w:sz w:val="24"/>
          <w:szCs w:val="24"/>
        </w:rPr>
        <w:t xml:space="preserve">during six days differentiation </w:t>
      </w:r>
      <w:r w:rsidRPr="00966EF2">
        <w:rPr>
          <w:rFonts w:ascii="Century" w:hAnsi="Century"/>
          <w:i/>
          <w:iCs/>
          <w:color w:val="000000" w:themeColor="text1"/>
          <w:sz w:val="24"/>
          <w:szCs w:val="24"/>
        </w:rPr>
        <w:t>in vitro</w:t>
      </w:r>
      <w:r w:rsidRPr="00966EF2">
        <w:rPr>
          <w:rFonts w:ascii="Century" w:hAnsi="Century"/>
          <w:color w:val="000000" w:themeColor="text1"/>
          <w:sz w:val="24"/>
          <w:szCs w:val="24"/>
        </w:rPr>
        <w:t>.</w:t>
      </w:r>
    </w:p>
    <w:p w14:paraId="7F0608BF" w14:textId="77777777" w:rsidR="00764871" w:rsidRPr="00966EF2" w:rsidRDefault="00764871" w:rsidP="00413FC4">
      <w:pPr>
        <w:rPr>
          <w:rFonts w:ascii="Century" w:hAnsi="Century"/>
          <w:color w:val="000000" w:themeColor="text1"/>
          <w:sz w:val="24"/>
          <w:szCs w:val="24"/>
        </w:rPr>
      </w:pPr>
    </w:p>
    <w:p w14:paraId="258A7442" w14:textId="77777777" w:rsidR="00764871" w:rsidRPr="00966EF2" w:rsidRDefault="00764871" w:rsidP="00413FC4">
      <w:pPr>
        <w:rPr>
          <w:rFonts w:ascii="Century" w:hAnsi="Century"/>
          <w:b/>
          <w:bCs/>
          <w:color w:val="000000" w:themeColor="text1"/>
          <w:sz w:val="24"/>
          <w:szCs w:val="24"/>
        </w:rPr>
      </w:pPr>
      <w:r w:rsidRPr="00966EF2">
        <w:rPr>
          <w:rFonts w:ascii="Century" w:hAnsi="Century"/>
          <w:b/>
          <w:bCs/>
          <w:color w:val="000000" w:themeColor="text1"/>
          <w:sz w:val="24"/>
          <w:szCs w:val="24"/>
        </w:rPr>
        <w:t>Supplementary Fig. S2</w:t>
      </w:r>
    </w:p>
    <w:p w14:paraId="4B9ADEF8" w14:textId="77777777" w:rsidR="00764871" w:rsidRPr="00966EF2" w:rsidRDefault="00764871" w:rsidP="00413FC4">
      <w:pPr>
        <w:rPr>
          <w:rFonts w:ascii="Century" w:hAnsi="Century"/>
          <w:b/>
          <w:bCs/>
          <w:color w:val="000000" w:themeColor="text1"/>
          <w:sz w:val="24"/>
          <w:szCs w:val="24"/>
        </w:rPr>
      </w:pPr>
      <w:r w:rsidRPr="00966EF2">
        <w:rPr>
          <w:rFonts w:ascii="Century" w:hAnsi="Century"/>
          <w:b/>
          <w:bCs/>
          <w:color w:val="000000" w:themeColor="text1"/>
          <w:sz w:val="24"/>
          <w:szCs w:val="24"/>
        </w:rPr>
        <w:t xml:space="preserve">Quantitative RT-PCR analysis of TD-M-CSF MΦ in </w:t>
      </w:r>
      <w:r w:rsidRPr="00966EF2">
        <w:rPr>
          <w:rFonts w:ascii="Century" w:hAnsi="Century" w:hint="eastAsia"/>
          <w:b/>
          <w:bCs/>
          <w:color w:val="000000" w:themeColor="text1"/>
          <w:sz w:val="24"/>
          <w:szCs w:val="24"/>
        </w:rPr>
        <w:t xml:space="preserve">the </w:t>
      </w:r>
      <w:r w:rsidRPr="00966EF2">
        <w:rPr>
          <w:rFonts w:ascii="Century" w:hAnsi="Century"/>
          <w:b/>
          <w:bCs/>
          <w:color w:val="000000" w:themeColor="text1"/>
          <w:sz w:val="24"/>
          <w:szCs w:val="24"/>
        </w:rPr>
        <w:t>knockdown experiment.</w:t>
      </w:r>
    </w:p>
    <w:p w14:paraId="0F68A584" w14:textId="77777777" w:rsidR="00764871" w:rsidRPr="00966EF2" w:rsidRDefault="00764871" w:rsidP="00413FC4">
      <w:pPr>
        <w:rPr>
          <w:rFonts w:ascii="Century" w:hAnsi="Century"/>
          <w:color w:val="000000" w:themeColor="text1"/>
          <w:sz w:val="24"/>
          <w:szCs w:val="24"/>
        </w:rPr>
      </w:pPr>
      <w:r w:rsidRPr="00966EF2">
        <w:rPr>
          <w:rFonts w:ascii="Century" w:hAnsi="Century"/>
          <w:color w:val="000000" w:themeColor="text1"/>
          <w:sz w:val="24"/>
          <w:szCs w:val="24"/>
        </w:rPr>
        <w:t xml:space="preserve">(A, B) Gene expression of (A) </w:t>
      </w:r>
      <w:r w:rsidRPr="00966EF2">
        <w:rPr>
          <w:rFonts w:ascii="Century" w:hAnsi="Century"/>
          <w:i/>
          <w:iCs/>
          <w:color w:val="000000" w:themeColor="text1"/>
          <w:sz w:val="24"/>
          <w:szCs w:val="24"/>
        </w:rPr>
        <w:t>IL-1α</w:t>
      </w:r>
      <w:r w:rsidRPr="00966EF2">
        <w:rPr>
          <w:rFonts w:ascii="Century" w:hAnsi="Century"/>
          <w:color w:val="000000" w:themeColor="text1"/>
          <w:sz w:val="24"/>
          <w:szCs w:val="24"/>
        </w:rPr>
        <w:t xml:space="preserve"> and (B) </w:t>
      </w:r>
      <w:r w:rsidRPr="00966EF2">
        <w:rPr>
          <w:rFonts w:ascii="Century" w:hAnsi="Century"/>
          <w:i/>
          <w:iCs/>
          <w:color w:val="000000" w:themeColor="text1"/>
          <w:sz w:val="24"/>
          <w:szCs w:val="24"/>
        </w:rPr>
        <w:t>IL-10</w:t>
      </w:r>
      <w:r w:rsidRPr="00966EF2">
        <w:rPr>
          <w:rFonts w:ascii="Century" w:hAnsi="Century"/>
          <w:color w:val="000000" w:themeColor="text1"/>
          <w:sz w:val="24"/>
          <w:szCs w:val="24"/>
        </w:rPr>
        <w:t xml:space="preserve"> to confirm that siRNA</w:t>
      </w:r>
      <w:r w:rsidRPr="00966EF2">
        <w:rPr>
          <w:rFonts w:ascii="Century" w:hAnsi="Century" w:hint="eastAsia"/>
          <w:color w:val="000000" w:themeColor="text1"/>
          <w:sz w:val="24"/>
          <w:szCs w:val="24"/>
        </w:rPr>
        <w:t>-</w:t>
      </w:r>
      <w:r w:rsidRPr="00966EF2">
        <w:rPr>
          <w:rFonts w:ascii="Century" w:hAnsi="Century"/>
          <w:color w:val="000000" w:themeColor="text1"/>
          <w:sz w:val="24"/>
          <w:szCs w:val="24"/>
        </w:rPr>
        <w:t>transfected or sham-treated macrophages maintain the polarization of M-CSF MΦ.</w:t>
      </w:r>
    </w:p>
    <w:p w14:paraId="3CA26F20" w14:textId="77777777" w:rsidR="00764871" w:rsidRPr="00966EF2" w:rsidRDefault="00764871" w:rsidP="00413FC4">
      <w:pPr>
        <w:rPr>
          <w:rFonts w:ascii="Century" w:hAnsi="Century"/>
          <w:color w:val="000000" w:themeColor="text1"/>
          <w:sz w:val="24"/>
          <w:szCs w:val="24"/>
        </w:rPr>
      </w:pPr>
    </w:p>
    <w:p w14:paraId="3E8E04FA" w14:textId="77777777" w:rsidR="00764871" w:rsidRPr="00966EF2" w:rsidRDefault="00764871" w:rsidP="00A4634B">
      <w:pPr>
        <w:rPr>
          <w:rFonts w:ascii="Century" w:hAnsi="Century"/>
          <w:b/>
          <w:bCs/>
          <w:color w:val="000000" w:themeColor="text1"/>
          <w:sz w:val="24"/>
          <w:szCs w:val="24"/>
        </w:rPr>
      </w:pPr>
      <w:r w:rsidRPr="00966EF2">
        <w:rPr>
          <w:rFonts w:ascii="Century" w:hAnsi="Century"/>
          <w:b/>
          <w:bCs/>
          <w:color w:val="000000" w:themeColor="text1"/>
          <w:sz w:val="24"/>
          <w:szCs w:val="24"/>
        </w:rPr>
        <w:t>Supplementary Fig. S</w:t>
      </w:r>
      <w:r w:rsidRPr="00966EF2">
        <w:rPr>
          <w:rFonts w:ascii="Century" w:hAnsi="Century" w:hint="eastAsia"/>
          <w:b/>
          <w:bCs/>
          <w:color w:val="000000" w:themeColor="text1"/>
          <w:sz w:val="24"/>
          <w:szCs w:val="24"/>
        </w:rPr>
        <w:t>3</w:t>
      </w:r>
    </w:p>
    <w:p w14:paraId="6961C94D" w14:textId="77777777" w:rsidR="00764871" w:rsidRPr="00966EF2" w:rsidRDefault="00764871" w:rsidP="00A4634B">
      <w:pPr>
        <w:rPr>
          <w:rFonts w:ascii="Century" w:hAnsi="Century"/>
          <w:b/>
          <w:bCs/>
          <w:color w:val="000000" w:themeColor="text1"/>
          <w:sz w:val="24"/>
          <w:szCs w:val="24"/>
        </w:rPr>
      </w:pPr>
      <w:r w:rsidRPr="00966EF2">
        <w:rPr>
          <w:rFonts w:ascii="Century" w:hAnsi="Century"/>
          <w:b/>
          <w:bCs/>
          <w:color w:val="000000" w:themeColor="text1"/>
          <w:sz w:val="24"/>
          <w:szCs w:val="24"/>
        </w:rPr>
        <w:t>Pseudo-bulk DNA accessibility tracks of the selected gene locus for the TD and ASD groups.</w:t>
      </w:r>
    </w:p>
    <w:p w14:paraId="6774910C" w14:textId="77777777" w:rsidR="00764871" w:rsidRPr="000649AB" w:rsidRDefault="00764871" w:rsidP="00A4634B">
      <w:pPr>
        <w:rPr>
          <w:rFonts w:ascii="Century" w:hAnsi="Century"/>
          <w:color w:val="000000" w:themeColor="text1"/>
          <w:sz w:val="24"/>
          <w:szCs w:val="24"/>
        </w:rPr>
      </w:pPr>
      <w:r w:rsidRPr="00966EF2">
        <w:rPr>
          <w:rFonts w:ascii="Century" w:hAnsi="Century"/>
          <w:color w:val="000000" w:themeColor="text1"/>
          <w:sz w:val="24"/>
          <w:szCs w:val="24"/>
        </w:rPr>
        <w:t xml:space="preserve">(A) Visualization of </w:t>
      </w:r>
      <w:r w:rsidRPr="00966EF2">
        <w:rPr>
          <w:rFonts w:ascii="Century" w:hAnsi="Century" w:hint="eastAsia"/>
          <w:color w:val="000000" w:themeColor="text1"/>
          <w:sz w:val="24"/>
          <w:szCs w:val="24"/>
        </w:rPr>
        <w:t xml:space="preserve">the </w:t>
      </w:r>
      <w:r w:rsidRPr="00966EF2">
        <w:rPr>
          <w:rFonts w:ascii="Century" w:hAnsi="Century"/>
          <w:color w:val="000000" w:themeColor="text1"/>
          <w:sz w:val="24"/>
          <w:szCs w:val="24"/>
        </w:rPr>
        <w:t xml:space="preserve">pseudo-bulk DNA accessibility tracks of </w:t>
      </w:r>
      <w:r w:rsidRPr="00966EF2">
        <w:rPr>
          <w:rFonts w:ascii="Century" w:hAnsi="Century" w:hint="eastAsia"/>
          <w:color w:val="000000" w:themeColor="text1"/>
          <w:sz w:val="24"/>
          <w:szCs w:val="24"/>
        </w:rPr>
        <w:t xml:space="preserve">the </w:t>
      </w:r>
      <w:r w:rsidRPr="00966EF2">
        <w:rPr>
          <w:rFonts w:ascii="Century" w:hAnsi="Century"/>
          <w:color w:val="000000" w:themeColor="text1"/>
          <w:sz w:val="24"/>
          <w:szCs w:val="24"/>
        </w:rPr>
        <w:t xml:space="preserve">CD209 </w:t>
      </w:r>
      <w:r w:rsidRPr="00966EF2">
        <w:rPr>
          <w:rFonts w:ascii="Century" w:hAnsi="Century"/>
          <w:color w:val="000000" w:themeColor="text1"/>
          <w:sz w:val="24"/>
          <w:szCs w:val="24"/>
        </w:rPr>
        <w:lastRenderedPageBreak/>
        <w:t>locus for the TD and ASD groups. Peaks were called with MACS2. (B) The summary of calculating</w:t>
      </w:r>
      <w:r w:rsidRPr="00966EF2">
        <w:rPr>
          <w:rFonts w:ascii="Century" w:hAnsi="Century" w:hint="eastAsia"/>
          <w:color w:val="000000" w:themeColor="text1"/>
          <w:sz w:val="24"/>
          <w:szCs w:val="24"/>
        </w:rPr>
        <w:t xml:space="preserve"> the</w:t>
      </w:r>
      <w:r w:rsidRPr="00966EF2">
        <w:rPr>
          <w:rFonts w:ascii="Century" w:hAnsi="Century"/>
          <w:color w:val="000000" w:themeColor="text1"/>
          <w:sz w:val="24"/>
          <w:szCs w:val="24"/>
        </w:rPr>
        <w:t xml:space="preserve"> differentially accessible regions. At all peaks, there were no significant accessibility differences in</w:t>
      </w:r>
      <w:r w:rsidRPr="00966EF2">
        <w:rPr>
          <w:rFonts w:ascii="Century" w:hAnsi="Century" w:hint="eastAsia"/>
          <w:color w:val="000000" w:themeColor="text1"/>
          <w:sz w:val="24"/>
          <w:szCs w:val="24"/>
        </w:rPr>
        <w:t xml:space="preserve"> the</w:t>
      </w:r>
      <w:r w:rsidRPr="00966EF2">
        <w:rPr>
          <w:rFonts w:ascii="Century" w:hAnsi="Century"/>
          <w:color w:val="000000" w:themeColor="text1"/>
          <w:sz w:val="24"/>
          <w:szCs w:val="24"/>
        </w:rPr>
        <w:t xml:space="preserve"> DNA accessible </w:t>
      </w:r>
      <w:r w:rsidRPr="000649AB">
        <w:rPr>
          <w:rFonts w:ascii="Century" w:hAnsi="Century"/>
          <w:color w:val="000000" w:themeColor="text1"/>
          <w:sz w:val="24"/>
          <w:szCs w:val="24"/>
        </w:rPr>
        <w:t>regions between the TD and ASD groups.</w:t>
      </w:r>
    </w:p>
    <w:p w14:paraId="7DED5FC8" w14:textId="77777777" w:rsidR="00764871" w:rsidRPr="000649AB" w:rsidRDefault="00764871" w:rsidP="00413FC4">
      <w:pPr>
        <w:rPr>
          <w:rFonts w:ascii="Century" w:hAnsi="Century"/>
          <w:color w:val="000000" w:themeColor="text1"/>
          <w:sz w:val="24"/>
          <w:szCs w:val="24"/>
        </w:rPr>
      </w:pPr>
    </w:p>
    <w:p w14:paraId="36B2B091" w14:textId="1E570646" w:rsidR="00CF02C3" w:rsidRPr="000649AB" w:rsidRDefault="00CF02C3" w:rsidP="00CF02C3">
      <w:pPr>
        <w:rPr>
          <w:rFonts w:ascii="Century" w:hAnsi="Century"/>
          <w:b/>
          <w:bCs/>
          <w:color w:val="000000" w:themeColor="text1"/>
          <w:sz w:val="24"/>
          <w:szCs w:val="24"/>
        </w:rPr>
      </w:pPr>
      <w:r w:rsidRPr="000649AB">
        <w:rPr>
          <w:rFonts w:ascii="Century" w:hAnsi="Century"/>
          <w:b/>
          <w:bCs/>
          <w:color w:val="000000" w:themeColor="text1"/>
          <w:sz w:val="24"/>
          <w:szCs w:val="24"/>
        </w:rPr>
        <w:t>Supplementary Fig. S</w:t>
      </w:r>
      <w:r w:rsidRPr="000649AB">
        <w:rPr>
          <w:rFonts w:ascii="Century" w:hAnsi="Century" w:hint="eastAsia"/>
          <w:b/>
          <w:bCs/>
          <w:color w:val="000000" w:themeColor="text1"/>
          <w:sz w:val="24"/>
          <w:szCs w:val="24"/>
        </w:rPr>
        <w:t>4</w:t>
      </w:r>
    </w:p>
    <w:p w14:paraId="179C8BA0" w14:textId="680DB3A7" w:rsidR="00CF02C3" w:rsidRPr="000649AB" w:rsidRDefault="00CF02C3" w:rsidP="00CF02C3">
      <w:pPr>
        <w:rPr>
          <w:rFonts w:ascii="Century" w:hAnsi="Century"/>
          <w:b/>
          <w:bCs/>
          <w:color w:val="000000" w:themeColor="text1"/>
          <w:sz w:val="24"/>
          <w:szCs w:val="24"/>
        </w:rPr>
      </w:pPr>
      <w:r w:rsidRPr="000649AB">
        <w:rPr>
          <w:rFonts w:ascii="Century" w:hAnsi="Century" w:hint="eastAsia"/>
          <w:b/>
          <w:bCs/>
          <w:color w:val="000000" w:themeColor="text1"/>
          <w:sz w:val="24"/>
          <w:szCs w:val="24"/>
        </w:rPr>
        <w:t>Overexpression experiment of CD209 in ASD-</w:t>
      </w:r>
      <w:r w:rsidRPr="000649AB">
        <w:rPr>
          <w:rFonts w:ascii="Century" w:hAnsi="Century"/>
          <w:b/>
          <w:bCs/>
          <w:color w:val="000000" w:themeColor="text1"/>
          <w:sz w:val="24"/>
          <w:szCs w:val="24"/>
        </w:rPr>
        <w:t>M-CSF MΦ.</w:t>
      </w:r>
    </w:p>
    <w:p w14:paraId="1EE136B1" w14:textId="14DB9BC8" w:rsidR="00CF02C3" w:rsidRPr="000649AB" w:rsidRDefault="00F2021B" w:rsidP="00CF02C3">
      <w:pPr>
        <w:rPr>
          <w:rFonts w:ascii="Century" w:hAnsi="Century"/>
          <w:color w:val="000000" w:themeColor="text1"/>
          <w:sz w:val="24"/>
          <w:szCs w:val="24"/>
        </w:rPr>
      </w:pPr>
      <w:r w:rsidRPr="000649AB">
        <w:rPr>
          <w:rFonts w:ascii="Century" w:hAnsi="Century"/>
          <w:color w:val="000000" w:themeColor="text1"/>
          <w:sz w:val="24"/>
          <w:szCs w:val="24"/>
        </w:rPr>
        <w:t>M-CSF MΦ</w:t>
      </w:r>
      <w:r w:rsidRPr="000649AB">
        <w:rPr>
          <w:rFonts w:ascii="Century" w:hAnsi="Century" w:hint="eastAsia"/>
          <w:color w:val="000000" w:themeColor="text1"/>
          <w:sz w:val="24"/>
          <w:szCs w:val="24"/>
        </w:rPr>
        <w:t xml:space="preserve"> from four individuals with ASD (</w:t>
      </w:r>
      <w:r w:rsidR="00AD70A7" w:rsidRPr="000649AB">
        <w:rPr>
          <w:rFonts w:ascii="Century" w:hAnsi="Century" w:hint="eastAsia"/>
          <w:color w:val="000000" w:themeColor="text1"/>
          <w:sz w:val="24"/>
          <w:szCs w:val="24"/>
        </w:rPr>
        <w:t xml:space="preserve">one was newly </w:t>
      </w:r>
      <w:r w:rsidR="00AD70A7" w:rsidRPr="000649AB">
        <w:rPr>
          <w:rFonts w:ascii="Century" w:hAnsi="Century"/>
          <w:color w:val="000000" w:themeColor="text1"/>
          <w:sz w:val="24"/>
          <w:szCs w:val="24"/>
        </w:rPr>
        <w:t>recruited</w:t>
      </w:r>
      <w:r w:rsidR="00AD70A7" w:rsidRPr="000649AB">
        <w:rPr>
          <w:rFonts w:ascii="Century" w:hAnsi="Century" w:hint="eastAsia"/>
          <w:color w:val="000000" w:themeColor="text1"/>
          <w:sz w:val="24"/>
          <w:szCs w:val="24"/>
        </w:rPr>
        <w:t xml:space="preserve"> for this analysis) were analyzed. </w:t>
      </w:r>
      <w:r w:rsidRPr="000649AB">
        <w:rPr>
          <w:rFonts w:ascii="Century" w:hAnsi="Century"/>
          <w:color w:val="000000" w:themeColor="text1"/>
          <w:sz w:val="24"/>
          <w:szCs w:val="24"/>
        </w:rPr>
        <w:t>(</w:t>
      </w:r>
      <w:r w:rsidRPr="000649AB">
        <w:rPr>
          <w:rFonts w:ascii="Century" w:hAnsi="Century" w:hint="eastAsia"/>
          <w:color w:val="000000" w:themeColor="text1"/>
          <w:sz w:val="24"/>
          <w:szCs w:val="24"/>
        </w:rPr>
        <w:t>A</w:t>
      </w:r>
      <w:r w:rsidRPr="000649AB">
        <w:rPr>
          <w:rFonts w:ascii="Century" w:hAnsi="Century"/>
          <w:color w:val="000000" w:themeColor="text1"/>
          <w:sz w:val="24"/>
          <w:szCs w:val="24"/>
        </w:rPr>
        <w:t>) Gene expression of CD209</w:t>
      </w:r>
      <w:r w:rsidRPr="000649AB">
        <w:rPr>
          <w:rFonts w:ascii="Century" w:hAnsi="Century" w:hint="eastAsia"/>
          <w:color w:val="000000" w:themeColor="text1"/>
          <w:sz w:val="24"/>
          <w:szCs w:val="24"/>
        </w:rPr>
        <w:t xml:space="preserve">. Wilcoxon matched-pairs signed rank test. </w:t>
      </w:r>
      <w:r w:rsidRPr="000649AB">
        <w:rPr>
          <w:rFonts w:ascii="Century" w:hAnsi="Century"/>
          <w:color w:val="000000" w:themeColor="text1"/>
          <w:sz w:val="24"/>
          <w:szCs w:val="24"/>
        </w:rPr>
        <w:t>(</w:t>
      </w:r>
      <w:r w:rsidRPr="000649AB">
        <w:rPr>
          <w:rFonts w:ascii="Century" w:hAnsi="Century" w:hint="eastAsia"/>
          <w:color w:val="000000" w:themeColor="text1"/>
          <w:sz w:val="24"/>
          <w:szCs w:val="24"/>
        </w:rPr>
        <w:t>B</w:t>
      </w:r>
      <w:r w:rsidRPr="000649AB">
        <w:rPr>
          <w:rFonts w:ascii="Century" w:hAnsi="Century"/>
          <w:color w:val="000000" w:themeColor="text1"/>
          <w:sz w:val="24"/>
          <w:szCs w:val="24"/>
        </w:rPr>
        <w:t xml:space="preserve">) Results of the phagocytosis assay. </w:t>
      </w:r>
      <w:r w:rsidR="00AD70A7" w:rsidRPr="000649AB">
        <w:rPr>
          <w:rFonts w:ascii="Century" w:hAnsi="Century" w:hint="eastAsia"/>
          <w:color w:val="000000" w:themeColor="text1"/>
          <w:sz w:val="24"/>
          <w:szCs w:val="24"/>
        </w:rPr>
        <w:t>T</w:t>
      </w:r>
      <w:r w:rsidR="00AD70A7" w:rsidRPr="000649AB">
        <w:rPr>
          <w:rFonts w:ascii="Century" w:hAnsi="Century"/>
          <w:color w:val="000000" w:themeColor="text1"/>
          <w:sz w:val="24"/>
          <w:szCs w:val="24"/>
        </w:rPr>
        <w:t>he alteration in phagocytosis capacity exhibited a</w:t>
      </w:r>
      <w:r w:rsidR="008115F3" w:rsidRPr="000649AB">
        <w:rPr>
          <w:rFonts w:ascii="Century" w:hAnsi="Century" w:hint="eastAsia"/>
          <w:color w:val="000000" w:themeColor="text1"/>
          <w:sz w:val="24"/>
          <w:szCs w:val="24"/>
        </w:rPr>
        <w:t xml:space="preserve">n individual-specific </w:t>
      </w:r>
      <w:r w:rsidR="00AD70A7" w:rsidRPr="000649AB">
        <w:rPr>
          <w:rFonts w:ascii="Century" w:hAnsi="Century"/>
          <w:color w:val="000000" w:themeColor="text1"/>
          <w:sz w:val="24"/>
          <w:szCs w:val="24"/>
        </w:rPr>
        <w:t>pattern.</w:t>
      </w:r>
      <w:r w:rsidR="00AD70A7" w:rsidRPr="000649AB">
        <w:rPr>
          <w:rFonts w:ascii="Century" w:hAnsi="Century" w:hint="eastAsia"/>
          <w:color w:val="000000" w:themeColor="text1"/>
          <w:sz w:val="24"/>
          <w:szCs w:val="24"/>
        </w:rPr>
        <w:t xml:space="preserve"> Paired t test.</w:t>
      </w:r>
    </w:p>
    <w:p w14:paraId="12F6258B" w14:textId="77777777" w:rsidR="00CF02C3" w:rsidRPr="000649AB" w:rsidRDefault="00CF02C3" w:rsidP="00413FC4">
      <w:pPr>
        <w:rPr>
          <w:rFonts w:ascii="Century" w:hAnsi="Century"/>
          <w:color w:val="000000" w:themeColor="text1"/>
          <w:sz w:val="24"/>
          <w:szCs w:val="24"/>
        </w:rPr>
      </w:pPr>
    </w:p>
    <w:p w14:paraId="1680877A" w14:textId="77777777" w:rsidR="00764871" w:rsidRPr="000649AB" w:rsidRDefault="00764871" w:rsidP="00413FC4">
      <w:pPr>
        <w:rPr>
          <w:rFonts w:ascii="Century" w:hAnsi="Century"/>
          <w:b/>
          <w:bCs/>
          <w:color w:val="000000" w:themeColor="text1"/>
          <w:sz w:val="24"/>
          <w:szCs w:val="24"/>
        </w:rPr>
      </w:pPr>
      <w:r w:rsidRPr="000649AB">
        <w:rPr>
          <w:rFonts w:ascii="Century" w:hAnsi="Century"/>
          <w:b/>
          <w:bCs/>
          <w:color w:val="000000" w:themeColor="text1"/>
          <w:sz w:val="24"/>
          <w:szCs w:val="24"/>
        </w:rPr>
        <w:t>Supplementary Movie</w:t>
      </w:r>
      <w:r w:rsidRPr="000649AB">
        <w:rPr>
          <w:rFonts w:ascii="Century" w:hAnsi="Century" w:hint="eastAsia"/>
          <w:b/>
          <w:bCs/>
          <w:color w:val="000000" w:themeColor="text1"/>
          <w:sz w:val="24"/>
          <w:szCs w:val="24"/>
        </w:rPr>
        <w:t>s</w:t>
      </w:r>
      <w:r w:rsidRPr="000649AB">
        <w:rPr>
          <w:rFonts w:ascii="Century" w:hAnsi="Century"/>
          <w:b/>
          <w:bCs/>
          <w:color w:val="000000" w:themeColor="text1"/>
          <w:sz w:val="24"/>
          <w:szCs w:val="24"/>
        </w:rPr>
        <w:t xml:space="preserve"> 1</w:t>
      </w:r>
      <w:r w:rsidRPr="000649AB">
        <w:rPr>
          <w:rFonts w:ascii="Symbol" w:hAnsi="Symbol"/>
          <w:b/>
          <w:bCs/>
          <w:color w:val="000000" w:themeColor="text1"/>
          <w:sz w:val="24"/>
          <w:szCs w:val="24"/>
        </w:rPr>
        <w:sym w:font="Symbol" w:char="F02D"/>
      </w:r>
      <w:r w:rsidRPr="000649AB">
        <w:rPr>
          <w:rFonts w:ascii="Century" w:hAnsi="Century" w:hint="eastAsia"/>
          <w:b/>
          <w:bCs/>
          <w:color w:val="000000" w:themeColor="text1"/>
          <w:sz w:val="24"/>
          <w:szCs w:val="24"/>
        </w:rPr>
        <w:t>8</w:t>
      </w:r>
    </w:p>
    <w:p w14:paraId="5BDA04B2" w14:textId="77777777" w:rsidR="00764871" w:rsidRPr="001049E7" w:rsidRDefault="00764871" w:rsidP="00413FC4">
      <w:pPr>
        <w:rPr>
          <w:rFonts w:ascii="Century" w:hAnsi="Century"/>
          <w:sz w:val="24"/>
          <w:szCs w:val="24"/>
        </w:rPr>
      </w:pPr>
      <w:r>
        <w:rPr>
          <w:rFonts w:ascii="Century" w:hAnsi="Century" w:hint="eastAsia"/>
          <w:sz w:val="24"/>
          <w:szCs w:val="24"/>
        </w:rPr>
        <w:t>P</w:t>
      </w:r>
      <w:r w:rsidRPr="001049E7">
        <w:rPr>
          <w:rFonts w:ascii="Century" w:hAnsi="Century"/>
          <w:sz w:val="24"/>
          <w:szCs w:val="24"/>
        </w:rPr>
        <w:t>hagocytosis of synaptosomes by</w:t>
      </w:r>
      <w:r w:rsidRPr="00821C62">
        <w:rPr>
          <w:rFonts w:ascii="Century" w:hAnsi="Century"/>
          <w:sz w:val="24"/>
          <w:szCs w:val="24"/>
        </w:rPr>
        <w:t xml:space="preserve"> </w:t>
      </w:r>
      <w:r>
        <w:rPr>
          <w:rFonts w:ascii="Century" w:hAnsi="Century" w:hint="eastAsia"/>
          <w:sz w:val="24"/>
          <w:szCs w:val="24"/>
        </w:rPr>
        <w:t>G</w:t>
      </w:r>
      <w:r w:rsidRPr="001049E7">
        <w:rPr>
          <w:rFonts w:ascii="Century" w:hAnsi="Century"/>
          <w:sz w:val="24"/>
          <w:szCs w:val="24"/>
        </w:rPr>
        <w:t>M-CSF MΦ</w:t>
      </w:r>
      <w:r>
        <w:rPr>
          <w:rFonts w:ascii="Century" w:hAnsi="Century" w:hint="eastAsia"/>
          <w:sz w:val="24"/>
          <w:szCs w:val="24"/>
        </w:rPr>
        <w:t xml:space="preserve"> (Movies 1 and 2) and</w:t>
      </w:r>
      <w:r w:rsidRPr="001049E7">
        <w:rPr>
          <w:rFonts w:ascii="Century" w:hAnsi="Century"/>
          <w:sz w:val="24"/>
          <w:szCs w:val="24"/>
        </w:rPr>
        <w:t xml:space="preserve"> </w:t>
      </w:r>
      <w:r>
        <w:rPr>
          <w:rFonts w:ascii="Century" w:hAnsi="Century" w:hint="eastAsia"/>
          <w:sz w:val="24"/>
          <w:szCs w:val="24"/>
        </w:rPr>
        <w:t xml:space="preserve">by </w:t>
      </w:r>
      <w:r w:rsidRPr="001049E7">
        <w:rPr>
          <w:rFonts w:ascii="Century" w:hAnsi="Century"/>
          <w:sz w:val="24"/>
          <w:szCs w:val="24"/>
        </w:rPr>
        <w:t xml:space="preserve">M-CSF MΦ </w:t>
      </w:r>
      <w:r>
        <w:rPr>
          <w:rFonts w:ascii="Century" w:hAnsi="Century" w:hint="eastAsia"/>
          <w:sz w:val="24"/>
          <w:szCs w:val="24"/>
        </w:rPr>
        <w:t xml:space="preserve">(Movies 3 and 4) </w:t>
      </w:r>
      <w:r w:rsidRPr="001049E7">
        <w:rPr>
          <w:rFonts w:ascii="Century" w:hAnsi="Century"/>
          <w:sz w:val="24"/>
          <w:szCs w:val="24"/>
        </w:rPr>
        <w:t>of TD19</w:t>
      </w:r>
      <w:r>
        <w:rPr>
          <w:rFonts w:ascii="Century" w:hAnsi="Century" w:hint="eastAsia"/>
          <w:sz w:val="24"/>
          <w:szCs w:val="24"/>
        </w:rPr>
        <w:t>,</w:t>
      </w:r>
      <w:r w:rsidRPr="001049E7">
        <w:rPr>
          <w:rFonts w:ascii="Century" w:hAnsi="Century"/>
          <w:sz w:val="24"/>
          <w:szCs w:val="24"/>
        </w:rPr>
        <w:t xml:space="preserve"> and </w:t>
      </w:r>
      <w:r>
        <w:rPr>
          <w:rFonts w:ascii="Century" w:hAnsi="Century" w:hint="eastAsia"/>
          <w:sz w:val="24"/>
          <w:szCs w:val="24"/>
        </w:rPr>
        <w:t>by G</w:t>
      </w:r>
      <w:r w:rsidRPr="001049E7">
        <w:rPr>
          <w:rFonts w:ascii="Century" w:hAnsi="Century"/>
          <w:sz w:val="24"/>
          <w:szCs w:val="24"/>
        </w:rPr>
        <w:t>M-CSF MΦ</w:t>
      </w:r>
      <w:r>
        <w:rPr>
          <w:rFonts w:ascii="Century" w:hAnsi="Century" w:hint="eastAsia"/>
          <w:sz w:val="24"/>
          <w:szCs w:val="24"/>
        </w:rPr>
        <w:t xml:space="preserve"> (Movies 5 and 6) and by </w:t>
      </w:r>
      <w:r w:rsidRPr="001049E7">
        <w:rPr>
          <w:rFonts w:ascii="Century" w:hAnsi="Century"/>
          <w:sz w:val="24"/>
          <w:szCs w:val="24"/>
        </w:rPr>
        <w:t xml:space="preserve">M-CSF MΦ </w:t>
      </w:r>
      <w:r>
        <w:rPr>
          <w:rFonts w:ascii="Century" w:hAnsi="Century" w:hint="eastAsia"/>
          <w:sz w:val="24"/>
          <w:szCs w:val="24"/>
        </w:rPr>
        <w:t xml:space="preserve">(Movies 7 and 8) </w:t>
      </w:r>
      <w:r w:rsidRPr="001049E7">
        <w:rPr>
          <w:rFonts w:ascii="Century" w:hAnsi="Century"/>
          <w:sz w:val="24"/>
          <w:szCs w:val="24"/>
        </w:rPr>
        <w:t xml:space="preserve">of ASD21. </w:t>
      </w:r>
      <w:r>
        <w:rPr>
          <w:rFonts w:ascii="Century" w:hAnsi="Century" w:hint="eastAsia"/>
          <w:sz w:val="24"/>
          <w:szCs w:val="24"/>
        </w:rPr>
        <w:t xml:space="preserve">Images are acquired every 9 min. </w:t>
      </w:r>
      <w:r w:rsidRPr="001049E7">
        <w:rPr>
          <w:rFonts w:ascii="Century" w:hAnsi="Century"/>
          <w:sz w:val="24"/>
          <w:szCs w:val="24"/>
        </w:rPr>
        <w:t>Ph</w:t>
      </w:r>
      <w:r>
        <w:rPr>
          <w:rFonts w:ascii="Century" w:hAnsi="Century" w:hint="eastAsia"/>
          <w:sz w:val="24"/>
          <w:szCs w:val="24"/>
        </w:rPr>
        <w:t xml:space="preserve">, </w:t>
      </w:r>
      <w:r w:rsidRPr="001049E7">
        <w:rPr>
          <w:rFonts w:ascii="Century" w:hAnsi="Century"/>
          <w:sz w:val="24"/>
          <w:szCs w:val="24"/>
        </w:rPr>
        <w:t>phase contrast</w:t>
      </w:r>
      <w:r>
        <w:rPr>
          <w:rFonts w:ascii="Century" w:hAnsi="Century" w:hint="eastAsia"/>
          <w:sz w:val="24"/>
          <w:szCs w:val="24"/>
        </w:rPr>
        <w:t>;</w:t>
      </w:r>
      <w:r w:rsidRPr="001049E7">
        <w:rPr>
          <w:rFonts w:ascii="Century" w:hAnsi="Century"/>
          <w:sz w:val="24"/>
          <w:szCs w:val="24"/>
        </w:rPr>
        <w:t xml:space="preserve"> </w:t>
      </w:r>
      <w:proofErr w:type="spellStart"/>
      <w:r w:rsidRPr="001049E7">
        <w:rPr>
          <w:rFonts w:ascii="Century" w:hAnsi="Century"/>
          <w:sz w:val="24"/>
          <w:szCs w:val="24"/>
        </w:rPr>
        <w:t>TxsRed</w:t>
      </w:r>
      <w:proofErr w:type="spellEnd"/>
      <w:r>
        <w:rPr>
          <w:rFonts w:ascii="Century" w:hAnsi="Century" w:hint="eastAsia"/>
          <w:sz w:val="24"/>
          <w:szCs w:val="24"/>
        </w:rPr>
        <w:t>,</w:t>
      </w:r>
      <w:r w:rsidRPr="001049E7">
        <w:rPr>
          <w:rFonts w:ascii="Century" w:hAnsi="Century"/>
          <w:sz w:val="24"/>
          <w:szCs w:val="24"/>
        </w:rPr>
        <w:t xml:space="preserve"> Texas Red Filter. </w:t>
      </w:r>
    </w:p>
    <w:p w14:paraId="55F31567" w14:textId="77777777" w:rsidR="00764871" w:rsidRPr="009078C4" w:rsidRDefault="00764871" w:rsidP="00413FC4">
      <w:pPr>
        <w:rPr>
          <w:rFonts w:ascii="Century" w:hAnsi="Century"/>
          <w:sz w:val="24"/>
          <w:szCs w:val="24"/>
        </w:rPr>
      </w:pPr>
    </w:p>
    <w:p w14:paraId="6988EA1B" w14:textId="77777777" w:rsidR="00764871" w:rsidRPr="00796BF1" w:rsidRDefault="00764871" w:rsidP="00413FC4">
      <w:pPr>
        <w:rPr>
          <w:rFonts w:ascii="Century" w:hAnsi="Century"/>
          <w:b/>
          <w:bCs/>
          <w:sz w:val="24"/>
          <w:szCs w:val="24"/>
        </w:rPr>
      </w:pPr>
      <w:r w:rsidRPr="00796BF1">
        <w:rPr>
          <w:rFonts w:ascii="Century" w:hAnsi="Century"/>
          <w:b/>
          <w:bCs/>
          <w:sz w:val="24"/>
          <w:szCs w:val="24"/>
        </w:rPr>
        <w:t>Supplementary Movie</w:t>
      </w:r>
      <w:r>
        <w:rPr>
          <w:rFonts w:ascii="Century" w:hAnsi="Century" w:hint="eastAsia"/>
          <w:b/>
          <w:bCs/>
          <w:sz w:val="24"/>
          <w:szCs w:val="24"/>
        </w:rPr>
        <w:t>s</w:t>
      </w:r>
      <w:r w:rsidRPr="00796BF1">
        <w:rPr>
          <w:rFonts w:ascii="Century" w:hAnsi="Century"/>
          <w:b/>
          <w:bCs/>
          <w:sz w:val="24"/>
          <w:szCs w:val="24"/>
        </w:rPr>
        <w:t xml:space="preserve"> </w:t>
      </w:r>
      <w:r>
        <w:rPr>
          <w:rFonts w:ascii="Century" w:hAnsi="Century" w:hint="eastAsia"/>
          <w:b/>
          <w:bCs/>
          <w:sz w:val="24"/>
          <w:szCs w:val="24"/>
        </w:rPr>
        <w:t>9</w:t>
      </w:r>
      <w:r>
        <w:rPr>
          <w:rFonts w:ascii="Symbol" w:hAnsi="Symbol"/>
          <w:b/>
          <w:bCs/>
          <w:sz w:val="24"/>
          <w:szCs w:val="24"/>
        </w:rPr>
        <w:sym w:font="Symbol" w:char="F02D"/>
      </w:r>
      <w:r>
        <w:rPr>
          <w:rFonts w:ascii="Century" w:hAnsi="Century" w:hint="eastAsia"/>
          <w:b/>
          <w:bCs/>
          <w:sz w:val="24"/>
          <w:szCs w:val="24"/>
        </w:rPr>
        <w:t>14</w:t>
      </w:r>
    </w:p>
    <w:p w14:paraId="4489F7E8" w14:textId="77777777" w:rsidR="00764871" w:rsidRPr="001049E7" w:rsidRDefault="00764871" w:rsidP="00413FC4">
      <w:pPr>
        <w:rPr>
          <w:rFonts w:ascii="Century" w:hAnsi="Century"/>
          <w:sz w:val="24"/>
          <w:szCs w:val="24"/>
        </w:rPr>
      </w:pPr>
      <w:r>
        <w:rPr>
          <w:rFonts w:ascii="Century" w:hAnsi="Century" w:hint="eastAsia"/>
          <w:sz w:val="24"/>
          <w:szCs w:val="24"/>
        </w:rPr>
        <w:t>P</w:t>
      </w:r>
      <w:r w:rsidRPr="001049E7">
        <w:rPr>
          <w:rFonts w:ascii="Century" w:hAnsi="Century"/>
          <w:sz w:val="24"/>
          <w:szCs w:val="24"/>
        </w:rPr>
        <w:t>hagocytosis of synaptosomes by CD209-siRNA</w:t>
      </w:r>
      <w:r>
        <w:rPr>
          <w:rFonts w:ascii="Century" w:hAnsi="Century" w:hint="eastAsia"/>
          <w:sz w:val="24"/>
          <w:szCs w:val="24"/>
        </w:rPr>
        <w:t>-</w:t>
      </w:r>
      <w:r w:rsidRPr="001049E7">
        <w:rPr>
          <w:rFonts w:ascii="Century" w:hAnsi="Century"/>
          <w:sz w:val="24"/>
          <w:szCs w:val="24"/>
        </w:rPr>
        <w:t>transfected</w:t>
      </w:r>
      <w:r>
        <w:rPr>
          <w:rFonts w:ascii="Century" w:hAnsi="Century" w:hint="eastAsia"/>
          <w:sz w:val="24"/>
          <w:szCs w:val="24"/>
        </w:rPr>
        <w:t xml:space="preserve"> (Movies 9 and 10), non-targeting-siRNA-transfected (Movies 11 and 12) or sham-treated (Movies 13 and 14) </w:t>
      </w:r>
      <w:r w:rsidRPr="001049E7">
        <w:rPr>
          <w:rFonts w:ascii="Century" w:hAnsi="Century"/>
          <w:sz w:val="24"/>
          <w:szCs w:val="24"/>
        </w:rPr>
        <w:t>M-CSF MΦ</w:t>
      </w:r>
      <w:r>
        <w:rPr>
          <w:rFonts w:ascii="Century" w:hAnsi="Century" w:hint="eastAsia"/>
          <w:sz w:val="24"/>
          <w:szCs w:val="24"/>
        </w:rPr>
        <w:t xml:space="preserve"> </w:t>
      </w:r>
      <w:r w:rsidRPr="001049E7">
        <w:rPr>
          <w:rFonts w:ascii="Century" w:hAnsi="Century"/>
          <w:sz w:val="24"/>
          <w:szCs w:val="24"/>
        </w:rPr>
        <w:t>of TD10. Ph</w:t>
      </w:r>
      <w:r>
        <w:rPr>
          <w:rFonts w:ascii="Century" w:hAnsi="Century" w:hint="eastAsia"/>
          <w:sz w:val="24"/>
          <w:szCs w:val="24"/>
        </w:rPr>
        <w:t xml:space="preserve">, </w:t>
      </w:r>
      <w:r w:rsidRPr="001049E7">
        <w:rPr>
          <w:rFonts w:ascii="Century" w:hAnsi="Century"/>
          <w:sz w:val="24"/>
          <w:szCs w:val="24"/>
        </w:rPr>
        <w:t>phase contrast</w:t>
      </w:r>
      <w:r>
        <w:rPr>
          <w:rFonts w:ascii="Century" w:hAnsi="Century" w:hint="eastAsia"/>
          <w:sz w:val="24"/>
          <w:szCs w:val="24"/>
        </w:rPr>
        <w:t>;</w:t>
      </w:r>
      <w:r w:rsidRPr="001049E7">
        <w:rPr>
          <w:rFonts w:ascii="Century" w:hAnsi="Century"/>
          <w:sz w:val="24"/>
          <w:szCs w:val="24"/>
        </w:rPr>
        <w:t xml:space="preserve"> </w:t>
      </w:r>
      <w:proofErr w:type="spellStart"/>
      <w:r w:rsidRPr="001049E7">
        <w:rPr>
          <w:rFonts w:ascii="Century" w:hAnsi="Century"/>
          <w:sz w:val="24"/>
          <w:szCs w:val="24"/>
        </w:rPr>
        <w:t>TxsRed</w:t>
      </w:r>
      <w:proofErr w:type="spellEnd"/>
      <w:r>
        <w:rPr>
          <w:rFonts w:ascii="Century" w:hAnsi="Century" w:hint="eastAsia"/>
          <w:sz w:val="24"/>
          <w:szCs w:val="24"/>
        </w:rPr>
        <w:t>,</w:t>
      </w:r>
      <w:r w:rsidRPr="001049E7">
        <w:rPr>
          <w:rFonts w:ascii="Century" w:hAnsi="Century"/>
          <w:sz w:val="24"/>
          <w:szCs w:val="24"/>
        </w:rPr>
        <w:t xml:space="preserve"> Texas Red Filter.</w:t>
      </w:r>
    </w:p>
    <w:p w14:paraId="7BF860E9" w14:textId="77777777" w:rsidR="00764871" w:rsidRPr="00966EF2" w:rsidRDefault="00764871">
      <w:pPr>
        <w:rPr>
          <w:color w:val="000000" w:themeColor="text1"/>
        </w:rPr>
      </w:pPr>
    </w:p>
    <w:p w14:paraId="427ECF8A" w14:textId="77777777" w:rsidR="00764871" w:rsidRPr="00966EF2" w:rsidRDefault="00764871">
      <w:pPr>
        <w:rPr>
          <w:color w:val="000000" w:themeColor="text1"/>
        </w:rPr>
      </w:pPr>
    </w:p>
    <w:p w14:paraId="02AABE7D" w14:textId="77777777" w:rsidR="00764871" w:rsidRPr="00966EF2" w:rsidRDefault="00764871" w:rsidP="00137E78">
      <w:pPr>
        <w:autoSpaceDE w:val="0"/>
        <w:autoSpaceDN w:val="0"/>
        <w:adjustRightInd w:val="0"/>
        <w:rPr>
          <w:rFonts w:ascii="Century" w:hAnsi="Century"/>
          <w:b/>
          <w:bCs/>
          <w:color w:val="000000" w:themeColor="text1"/>
          <w:sz w:val="24"/>
        </w:rPr>
      </w:pPr>
      <w:r w:rsidRPr="00966EF2">
        <w:rPr>
          <w:rFonts w:ascii="Century" w:hAnsi="Century" w:hint="eastAsia"/>
          <w:b/>
          <w:bCs/>
          <w:color w:val="000000" w:themeColor="text1"/>
          <w:sz w:val="24"/>
        </w:rPr>
        <w:t xml:space="preserve">Supplementary </w:t>
      </w:r>
      <w:r w:rsidRPr="00966EF2">
        <w:rPr>
          <w:rFonts w:ascii="Century" w:hAnsi="Century"/>
          <w:b/>
          <w:bCs/>
          <w:color w:val="000000" w:themeColor="text1"/>
          <w:sz w:val="24"/>
        </w:rPr>
        <w:t>References</w:t>
      </w:r>
    </w:p>
    <w:p w14:paraId="486CBCBF" w14:textId="77777777" w:rsidR="00764871" w:rsidRPr="00966EF2" w:rsidRDefault="00764871" w:rsidP="00764871">
      <w:pPr>
        <w:pStyle w:val="EndNoteBibliography"/>
        <w:ind w:left="720" w:hanging="720"/>
        <w:rPr>
          <w:rFonts w:ascii="Century" w:hAnsi="Century" w:cs="Times New Roman"/>
          <w:color w:val="000000" w:themeColor="text1"/>
          <w:sz w:val="24"/>
          <w:szCs w:val="24"/>
        </w:rPr>
      </w:pPr>
      <w:r w:rsidRPr="00966EF2">
        <w:rPr>
          <w:rFonts w:ascii="Century" w:hAnsi="Century" w:cs="Times New Roman"/>
          <w:color w:val="000000" w:themeColor="text1"/>
          <w:sz w:val="24"/>
          <w:szCs w:val="24"/>
        </w:rPr>
        <w:t>1.</w:t>
      </w:r>
      <w:r w:rsidRPr="00966EF2">
        <w:rPr>
          <w:rFonts w:ascii="Century" w:hAnsi="Century" w:cs="Times New Roman"/>
          <w:color w:val="000000" w:themeColor="text1"/>
          <w:sz w:val="24"/>
          <w:szCs w:val="24"/>
        </w:rPr>
        <w:tab/>
        <w:t xml:space="preserve">Hao Y, Hao S, Andersen-Nissen E, Mauck WM, 3rd, Zheng S, Butler A et al. Integrated analysis of multimodal single-cell data. </w:t>
      </w:r>
      <w:r w:rsidRPr="00966EF2">
        <w:rPr>
          <w:rFonts w:ascii="Century" w:hAnsi="Century" w:cs="Times New Roman"/>
          <w:i/>
          <w:color w:val="000000" w:themeColor="text1"/>
          <w:sz w:val="24"/>
          <w:szCs w:val="24"/>
        </w:rPr>
        <w:t>Cell</w:t>
      </w:r>
      <w:r w:rsidRPr="00966EF2">
        <w:rPr>
          <w:rFonts w:ascii="Century" w:hAnsi="Century" w:cs="Times New Roman"/>
          <w:color w:val="000000" w:themeColor="text1"/>
          <w:sz w:val="24"/>
          <w:szCs w:val="24"/>
        </w:rPr>
        <w:t xml:space="preserve"> 2021; </w:t>
      </w:r>
      <w:r w:rsidRPr="00966EF2">
        <w:rPr>
          <w:rFonts w:ascii="Century" w:hAnsi="Century" w:cs="Times New Roman"/>
          <w:b/>
          <w:color w:val="000000" w:themeColor="text1"/>
          <w:sz w:val="24"/>
          <w:szCs w:val="24"/>
        </w:rPr>
        <w:t>184</w:t>
      </w:r>
      <w:r w:rsidRPr="00966EF2">
        <w:rPr>
          <w:rFonts w:ascii="Century" w:hAnsi="Century" w:cs="Times New Roman"/>
          <w:bCs/>
          <w:color w:val="000000" w:themeColor="text1"/>
          <w:sz w:val="24"/>
          <w:szCs w:val="24"/>
        </w:rPr>
        <w:t>:</w:t>
      </w:r>
      <w:r w:rsidRPr="00966EF2">
        <w:rPr>
          <w:rFonts w:ascii="Century" w:hAnsi="Century" w:cs="Times New Roman"/>
          <w:b/>
          <w:color w:val="000000" w:themeColor="text1"/>
          <w:sz w:val="24"/>
          <w:szCs w:val="24"/>
        </w:rPr>
        <w:t xml:space="preserve"> </w:t>
      </w:r>
      <w:r w:rsidRPr="00966EF2">
        <w:rPr>
          <w:rFonts w:ascii="Century" w:hAnsi="Century" w:cs="Times New Roman"/>
          <w:color w:val="000000" w:themeColor="text1"/>
          <w:sz w:val="24"/>
          <w:szCs w:val="24"/>
        </w:rPr>
        <w:t>3573–3587.e3529.</w:t>
      </w:r>
    </w:p>
    <w:p w14:paraId="0E91CF58" w14:textId="77777777" w:rsidR="00764871" w:rsidRPr="00966EF2" w:rsidRDefault="00764871" w:rsidP="00764871">
      <w:pPr>
        <w:pStyle w:val="EndNoteBibliography"/>
        <w:rPr>
          <w:rFonts w:ascii="Century" w:hAnsi="Century" w:cs="Times New Roman"/>
          <w:color w:val="000000" w:themeColor="text1"/>
          <w:sz w:val="24"/>
          <w:szCs w:val="24"/>
        </w:rPr>
      </w:pPr>
    </w:p>
    <w:p w14:paraId="0ACC2249" w14:textId="77777777" w:rsidR="00764871" w:rsidRPr="00966EF2" w:rsidRDefault="00764871" w:rsidP="00764871">
      <w:pPr>
        <w:pStyle w:val="EndNoteBibliography"/>
        <w:ind w:left="720" w:hanging="720"/>
        <w:rPr>
          <w:rFonts w:ascii="Century" w:hAnsi="Century" w:cs="Times New Roman"/>
          <w:color w:val="000000" w:themeColor="text1"/>
          <w:sz w:val="24"/>
          <w:szCs w:val="24"/>
        </w:rPr>
      </w:pPr>
      <w:r w:rsidRPr="00966EF2">
        <w:rPr>
          <w:rFonts w:ascii="Century" w:hAnsi="Century" w:cs="Times New Roman"/>
          <w:color w:val="000000" w:themeColor="text1"/>
          <w:sz w:val="24"/>
          <w:szCs w:val="24"/>
        </w:rPr>
        <w:t>2.</w:t>
      </w:r>
      <w:r w:rsidRPr="00966EF2">
        <w:rPr>
          <w:rFonts w:ascii="Century" w:hAnsi="Century" w:cs="Times New Roman"/>
          <w:color w:val="000000" w:themeColor="text1"/>
          <w:sz w:val="24"/>
          <w:szCs w:val="24"/>
        </w:rPr>
        <w:tab/>
        <w:t xml:space="preserve">Stuart T, Srivastava A, Madad S, Lareau CA, Satija R. Single-cell chromatin state analysis with Signac. </w:t>
      </w:r>
      <w:r w:rsidRPr="00966EF2">
        <w:rPr>
          <w:rFonts w:ascii="Century" w:hAnsi="Century" w:cs="Times New Roman"/>
          <w:i/>
          <w:color w:val="000000" w:themeColor="text1"/>
          <w:sz w:val="24"/>
          <w:szCs w:val="24"/>
        </w:rPr>
        <w:t>Nature Methods</w:t>
      </w:r>
      <w:r w:rsidRPr="00966EF2">
        <w:rPr>
          <w:rFonts w:ascii="Century" w:hAnsi="Century" w:cs="Times New Roman"/>
          <w:color w:val="000000" w:themeColor="text1"/>
          <w:sz w:val="24"/>
          <w:szCs w:val="24"/>
        </w:rPr>
        <w:t xml:space="preserve"> 2021; </w:t>
      </w:r>
      <w:r w:rsidRPr="00966EF2">
        <w:rPr>
          <w:rFonts w:ascii="Century" w:hAnsi="Century" w:cs="Times New Roman"/>
          <w:b/>
          <w:color w:val="000000" w:themeColor="text1"/>
          <w:sz w:val="24"/>
          <w:szCs w:val="24"/>
        </w:rPr>
        <w:t>18</w:t>
      </w:r>
      <w:r w:rsidRPr="00966EF2">
        <w:rPr>
          <w:rFonts w:ascii="Century" w:hAnsi="Century" w:cs="Times New Roman"/>
          <w:bCs/>
          <w:color w:val="000000" w:themeColor="text1"/>
          <w:sz w:val="24"/>
          <w:szCs w:val="24"/>
        </w:rPr>
        <w:t>:</w:t>
      </w:r>
      <w:r w:rsidRPr="00966EF2">
        <w:rPr>
          <w:rFonts w:ascii="Century" w:hAnsi="Century" w:cs="Times New Roman"/>
          <w:b/>
          <w:color w:val="000000" w:themeColor="text1"/>
          <w:sz w:val="24"/>
          <w:szCs w:val="24"/>
        </w:rPr>
        <w:t xml:space="preserve"> </w:t>
      </w:r>
      <w:r w:rsidRPr="00966EF2">
        <w:rPr>
          <w:rFonts w:ascii="Century" w:hAnsi="Century" w:cs="Times New Roman"/>
          <w:color w:val="000000" w:themeColor="text1"/>
          <w:sz w:val="24"/>
          <w:szCs w:val="24"/>
        </w:rPr>
        <w:t>1333–1341.</w:t>
      </w:r>
    </w:p>
    <w:p w14:paraId="544C10A7" w14:textId="77777777" w:rsidR="00764871" w:rsidRPr="00966EF2" w:rsidRDefault="00764871" w:rsidP="00764871">
      <w:pPr>
        <w:pStyle w:val="EndNoteBibliography"/>
        <w:rPr>
          <w:rFonts w:ascii="Century" w:hAnsi="Century" w:cs="Times New Roman"/>
          <w:color w:val="000000" w:themeColor="text1"/>
          <w:sz w:val="24"/>
          <w:szCs w:val="24"/>
        </w:rPr>
      </w:pPr>
    </w:p>
    <w:p w14:paraId="00542B4A" w14:textId="6E41A1C3" w:rsidR="004E1819" w:rsidRPr="00D92569" w:rsidRDefault="00764871" w:rsidP="00D92569">
      <w:pPr>
        <w:pStyle w:val="EndNoteBibliography"/>
        <w:ind w:left="720" w:hanging="720"/>
        <w:rPr>
          <w:rFonts w:ascii="Century" w:hAnsi="Century" w:cs="Times New Roman"/>
          <w:color w:val="000000" w:themeColor="text1"/>
          <w:sz w:val="24"/>
          <w:szCs w:val="24"/>
        </w:rPr>
      </w:pPr>
      <w:r w:rsidRPr="00966EF2">
        <w:rPr>
          <w:rFonts w:ascii="Century" w:hAnsi="Century" w:cs="Times New Roman"/>
          <w:color w:val="000000" w:themeColor="text1"/>
          <w:sz w:val="24"/>
          <w:szCs w:val="24"/>
        </w:rPr>
        <w:t>3.</w:t>
      </w:r>
      <w:r w:rsidRPr="00966EF2">
        <w:rPr>
          <w:rFonts w:ascii="Century" w:hAnsi="Century" w:cs="Times New Roman"/>
          <w:color w:val="000000" w:themeColor="text1"/>
          <w:sz w:val="24"/>
          <w:szCs w:val="24"/>
        </w:rPr>
        <w:tab/>
        <w:t xml:space="preserve">Feng J, Liu T, Qin B, Zhang Y, Liu XS. Identifying ChIP-seq enrichment using MACS. </w:t>
      </w:r>
      <w:r w:rsidRPr="00966EF2">
        <w:rPr>
          <w:rFonts w:ascii="Century" w:hAnsi="Century" w:cs="Times New Roman"/>
          <w:i/>
          <w:color w:val="000000" w:themeColor="text1"/>
          <w:sz w:val="24"/>
          <w:szCs w:val="24"/>
        </w:rPr>
        <w:t>Nature Protocols</w:t>
      </w:r>
      <w:r w:rsidRPr="00966EF2">
        <w:rPr>
          <w:rFonts w:ascii="Century" w:hAnsi="Century" w:cs="Times New Roman"/>
          <w:color w:val="000000" w:themeColor="text1"/>
          <w:sz w:val="24"/>
          <w:szCs w:val="24"/>
        </w:rPr>
        <w:t xml:space="preserve"> 2012; </w:t>
      </w:r>
      <w:r w:rsidRPr="00966EF2">
        <w:rPr>
          <w:rFonts w:ascii="Century" w:hAnsi="Century" w:cs="Times New Roman"/>
          <w:b/>
          <w:color w:val="000000" w:themeColor="text1"/>
          <w:sz w:val="24"/>
          <w:szCs w:val="24"/>
        </w:rPr>
        <w:t>7</w:t>
      </w:r>
      <w:r w:rsidRPr="00966EF2">
        <w:rPr>
          <w:rFonts w:ascii="Century" w:hAnsi="Century" w:cs="Times New Roman"/>
          <w:bCs/>
          <w:color w:val="000000" w:themeColor="text1"/>
          <w:sz w:val="24"/>
          <w:szCs w:val="24"/>
        </w:rPr>
        <w:t>:</w:t>
      </w:r>
      <w:r w:rsidRPr="00966EF2">
        <w:rPr>
          <w:rFonts w:ascii="Century" w:hAnsi="Century" w:cs="Times New Roman"/>
          <w:b/>
          <w:color w:val="000000" w:themeColor="text1"/>
          <w:sz w:val="24"/>
          <w:szCs w:val="24"/>
        </w:rPr>
        <w:t xml:space="preserve"> </w:t>
      </w:r>
      <w:r w:rsidRPr="00966EF2">
        <w:rPr>
          <w:rFonts w:ascii="Century" w:hAnsi="Century" w:cs="Times New Roman"/>
          <w:color w:val="000000" w:themeColor="text1"/>
          <w:sz w:val="24"/>
          <w:szCs w:val="24"/>
        </w:rPr>
        <w:t>1728–1740.</w:t>
      </w:r>
    </w:p>
    <w:sectPr w:rsidR="004E1819" w:rsidRPr="00D92569" w:rsidSect="0004271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69445" w14:textId="77777777" w:rsidR="00F11541" w:rsidRDefault="00F11541" w:rsidP="006D7176">
      <w:r>
        <w:separator/>
      </w:r>
    </w:p>
  </w:endnote>
  <w:endnote w:type="continuationSeparator" w:id="0">
    <w:p w14:paraId="3D7E6373" w14:textId="77777777" w:rsidR="00F11541" w:rsidRDefault="00F11541" w:rsidP="006D7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Helvetica Neue">
    <w:charset w:val="00"/>
    <w:family w:val="auto"/>
    <w:pitch w:val="variable"/>
    <w:sig w:usb0="E50002FF" w:usb1="500079DB" w:usb2="00000010" w:usb3="00000000" w:csb0="00000001" w:csb1="00000000"/>
  </w:font>
  <w:font w:name="Symbol">
    <w:panose1 w:val="05050102010706020507"/>
    <w:charset w:val="02"/>
    <w:family w:val="roman"/>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E5660" w14:textId="77777777" w:rsidR="00F11541" w:rsidRDefault="00F11541" w:rsidP="006D7176">
      <w:r>
        <w:separator/>
      </w:r>
    </w:p>
  </w:footnote>
  <w:footnote w:type="continuationSeparator" w:id="0">
    <w:p w14:paraId="390967B1" w14:textId="77777777" w:rsidR="00F11541" w:rsidRDefault="00F11541" w:rsidP="006D71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764871"/>
    <w:rsid w:val="00015763"/>
    <w:rsid w:val="00042717"/>
    <w:rsid w:val="000649AB"/>
    <w:rsid w:val="001C12F8"/>
    <w:rsid w:val="0021603D"/>
    <w:rsid w:val="00290E94"/>
    <w:rsid w:val="00395628"/>
    <w:rsid w:val="004E1819"/>
    <w:rsid w:val="00564F72"/>
    <w:rsid w:val="005B30A6"/>
    <w:rsid w:val="00602F11"/>
    <w:rsid w:val="0061625C"/>
    <w:rsid w:val="006B3517"/>
    <w:rsid w:val="006D7176"/>
    <w:rsid w:val="00764871"/>
    <w:rsid w:val="008115F3"/>
    <w:rsid w:val="008F5818"/>
    <w:rsid w:val="0090485B"/>
    <w:rsid w:val="009542E0"/>
    <w:rsid w:val="00966EF2"/>
    <w:rsid w:val="00AD70A7"/>
    <w:rsid w:val="00B64B4F"/>
    <w:rsid w:val="00BA3E17"/>
    <w:rsid w:val="00CF02C3"/>
    <w:rsid w:val="00D05433"/>
    <w:rsid w:val="00D616DB"/>
    <w:rsid w:val="00D92569"/>
    <w:rsid w:val="00DB7B34"/>
    <w:rsid w:val="00DC5B36"/>
    <w:rsid w:val="00E40F57"/>
    <w:rsid w:val="00E66AD0"/>
    <w:rsid w:val="00E9413A"/>
    <w:rsid w:val="00EE6093"/>
    <w:rsid w:val="00F11541"/>
    <w:rsid w:val="00F2021B"/>
    <w:rsid w:val="00F805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CFEC91"/>
  <w15:chartTrackingRefBased/>
  <w15:docId w15:val="{5E3F774F-2205-4844-ACD0-872CFCDB0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487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64871"/>
    <w:pPr>
      <w:tabs>
        <w:tab w:val="center" w:pos="4252"/>
        <w:tab w:val="right" w:pos="8504"/>
      </w:tabs>
      <w:snapToGrid w:val="0"/>
    </w:pPr>
  </w:style>
  <w:style w:type="character" w:customStyle="1" w:styleId="a4">
    <w:name w:val="ヘッダー (文字)"/>
    <w:basedOn w:val="a0"/>
    <w:link w:val="a3"/>
    <w:uiPriority w:val="99"/>
    <w:rsid w:val="00764871"/>
  </w:style>
  <w:style w:type="paragraph" w:styleId="a5">
    <w:name w:val="footer"/>
    <w:basedOn w:val="a"/>
    <w:link w:val="a6"/>
    <w:uiPriority w:val="99"/>
    <w:unhideWhenUsed/>
    <w:rsid w:val="00764871"/>
    <w:pPr>
      <w:tabs>
        <w:tab w:val="center" w:pos="4252"/>
        <w:tab w:val="right" w:pos="8504"/>
      </w:tabs>
      <w:snapToGrid w:val="0"/>
    </w:pPr>
  </w:style>
  <w:style w:type="character" w:customStyle="1" w:styleId="a6">
    <w:name w:val="フッター (文字)"/>
    <w:basedOn w:val="a0"/>
    <w:link w:val="a5"/>
    <w:uiPriority w:val="99"/>
    <w:rsid w:val="00764871"/>
  </w:style>
  <w:style w:type="character" w:styleId="a7">
    <w:name w:val="line number"/>
    <w:basedOn w:val="a0"/>
    <w:uiPriority w:val="99"/>
    <w:semiHidden/>
    <w:unhideWhenUsed/>
    <w:rsid w:val="00764871"/>
  </w:style>
  <w:style w:type="paragraph" w:customStyle="1" w:styleId="EndNoteBibliographyTitle">
    <w:name w:val="EndNote Bibliography Title"/>
    <w:basedOn w:val="a"/>
    <w:link w:val="EndNoteBibliographyTitle0"/>
    <w:rsid w:val="00764871"/>
    <w:pPr>
      <w:jc w:val="center"/>
    </w:pPr>
    <w:rPr>
      <w:rFonts w:ascii="游明朝" w:eastAsia="游明朝" w:hAnsi="游明朝"/>
      <w:noProof/>
      <w:sz w:val="20"/>
    </w:rPr>
  </w:style>
  <w:style w:type="character" w:customStyle="1" w:styleId="EndNoteBibliographyTitle0">
    <w:name w:val="EndNote Bibliography Title (文字)"/>
    <w:basedOn w:val="a0"/>
    <w:link w:val="EndNoteBibliographyTitle"/>
    <w:rsid w:val="00764871"/>
    <w:rPr>
      <w:rFonts w:ascii="游明朝" w:eastAsia="游明朝" w:hAnsi="游明朝"/>
      <w:noProof/>
      <w:sz w:val="20"/>
    </w:rPr>
  </w:style>
  <w:style w:type="paragraph" w:customStyle="1" w:styleId="EndNoteBibliography">
    <w:name w:val="EndNote Bibliography"/>
    <w:basedOn w:val="a"/>
    <w:link w:val="EndNoteBibliography0"/>
    <w:rsid w:val="00764871"/>
    <w:rPr>
      <w:rFonts w:ascii="游明朝" w:eastAsia="游明朝" w:hAnsi="游明朝"/>
      <w:noProof/>
      <w:sz w:val="20"/>
    </w:rPr>
  </w:style>
  <w:style w:type="character" w:customStyle="1" w:styleId="EndNoteBibliography0">
    <w:name w:val="EndNote Bibliography (文字)"/>
    <w:basedOn w:val="a0"/>
    <w:link w:val="EndNoteBibliography"/>
    <w:rsid w:val="00764871"/>
    <w:rPr>
      <w:rFonts w:ascii="游明朝" w:eastAsia="游明朝" w:hAnsi="游明朝"/>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1763</Words>
  <Characters>10055</Characters>
  <Application>Microsoft Office Word</Application>
  <DocSecurity>0</DocSecurity>
  <Lines>83</Lines>
  <Paragraphs>23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通弘 鳥塚</dc:creator>
  <cp:keywords/>
  <dc:description/>
  <cp:lastModifiedBy>Michihiro Toritsuka</cp:lastModifiedBy>
  <cp:revision>5</cp:revision>
  <dcterms:created xsi:type="dcterms:W3CDTF">2025-03-15T04:09:00Z</dcterms:created>
  <dcterms:modified xsi:type="dcterms:W3CDTF">2025-03-18T04:44:00Z</dcterms:modified>
</cp:coreProperties>
</file>