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A1314" w14:textId="5E7C7DB2" w:rsidR="004C5BFA" w:rsidRPr="00310C8C" w:rsidRDefault="00387C82" w:rsidP="004C5BFA">
      <w:pPr>
        <w:spacing w:after="120" w:line="360" w:lineRule="auto"/>
        <w:jc w:val="both"/>
        <w:rPr>
          <w:rFonts w:ascii="Arial" w:hAnsi="Arial" w:cs="Arial"/>
          <w:b/>
          <w:bCs/>
        </w:rPr>
      </w:pPr>
      <w:r w:rsidRPr="00310C8C">
        <w:rPr>
          <w:rFonts w:ascii="Arial" w:hAnsi="Arial" w:cs="Arial"/>
          <w:b/>
          <w:bCs/>
        </w:rPr>
        <w:t xml:space="preserve">Single-cell resolution spatial transcriptomic signature of the retrosplenial cortex during memory consolidation </w:t>
      </w:r>
    </w:p>
    <w:p w14:paraId="189AACED" w14:textId="15BDC49D" w:rsidR="004C5BFA" w:rsidRPr="00310C8C" w:rsidRDefault="004C5BFA" w:rsidP="004C5BFA">
      <w:pPr>
        <w:spacing w:after="120" w:line="360" w:lineRule="auto"/>
        <w:jc w:val="both"/>
        <w:rPr>
          <w:rFonts w:ascii="Arial" w:hAnsi="Arial" w:cs="Arial"/>
        </w:rPr>
      </w:pPr>
      <w:r w:rsidRPr="00310C8C">
        <w:rPr>
          <w:rFonts w:ascii="Arial" w:hAnsi="Arial" w:cs="Arial"/>
        </w:rPr>
        <w:t xml:space="preserve">Savannah </w:t>
      </w:r>
      <w:r w:rsidR="00387C82" w:rsidRPr="00310C8C">
        <w:rPr>
          <w:rFonts w:ascii="Arial" w:hAnsi="Arial" w:cs="Arial"/>
        </w:rPr>
        <w:t xml:space="preserve">R. </w:t>
      </w:r>
      <w:r w:rsidRPr="00310C8C">
        <w:rPr>
          <w:rFonts w:ascii="Arial" w:hAnsi="Arial" w:cs="Arial"/>
        </w:rPr>
        <w:t>Bliese</w:t>
      </w:r>
      <w:r w:rsidRPr="00310C8C">
        <w:rPr>
          <w:rFonts w:ascii="Arial" w:hAnsi="Arial" w:cs="Arial"/>
          <w:vertAlign w:val="superscript"/>
        </w:rPr>
        <w:t>1,2,3#</w:t>
      </w:r>
      <w:r w:rsidRPr="00310C8C">
        <w:rPr>
          <w:rFonts w:ascii="Arial" w:hAnsi="Arial" w:cs="Arial"/>
        </w:rPr>
        <w:t>, Budhaditya Basu</w:t>
      </w:r>
      <w:r w:rsidRPr="00310C8C">
        <w:rPr>
          <w:rFonts w:ascii="Arial" w:hAnsi="Arial" w:cs="Arial"/>
          <w:vertAlign w:val="superscript"/>
        </w:rPr>
        <w:t>1,2#</w:t>
      </w:r>
      <w:r w:rsidRPr="00310C8C">
        <w:rPr>
          <w:rFonts w:ascii="Arial" w:hAnsi="Arial" w:cs="Arial"/>
        </w:rPr>
        <w:t>, Stacy E. Beyer</w:t>
      </w:r>
      <w:r w:rsidRPr="00310C8C">
        <w:rPr>
          <w:rFonts w:ascii="Arial" w:hAnsi="Arial" w:cs="Arial"/>
          <w:vertAlign w:val="superscript"/>
        </w:rPr>
        <w:t>1,2</w:t>
      </w:r>
      <w:r w:rsidR="00022B6B" w:rsidRPr="00310C8C">
        <w:rPr>
          <w:rFonts w:ascii="Arial" w:hAnsi="Arial" w:cs="Arial"/>
        </w:rPr>
        <w:t>, Muhammad Elsadany</w:t>
      </w:r>
      <w:r w:rsidR="00022B6B" w:rsidRPr="00310C8C">
        <w:rPr>
          <w:rFonts w:ascii="Arial" w:hAnsi="Arial" w:cs="Arial"/>
          <w:vertAlign w:val="superscript"/>
        </w:rPr>
        <w:t>4</w:t>
      </w:r>
      <w:r w:rsidR="00022B6B" w:rsidRPr="00310C8C">
        <w:rPr>
          <w:rFonts w:ascii="Arial" w:hAnsi="Arial" w:cs="Arial"/>
        </w:rPr>
        <w:t>, Jacob J Michaelson</w:t>
      </w:r>
      <w:r w:rsidR="00022B6B" w:rsidRPr="00310C8C">
        <w:rPr>
          <w:rFonts w:ascii="Arial" w:hAnsi="Arial" w:cs="Arial"/>
          <w:vertAlign w:val="superscript"/>
        </w:rPr>
        <w:t xml:space="preserve">4 </w:t>
      </w:r>
      <w:r w:rsidRPr="00310C8C">
        <w:rPr>
          <w:rFonts w:ascii="Arial" w:hAnsi="Arial" w:cs="Arial"/>
        </w:rPr>
        <w:t>and Snehajyoti Chatterjee</w:t>
      </w:r>
      <w:r w:rsidRPr="00310C8C">
        <w:rPr>
          <w:rFonts w:ascii="Arial" w:hAnsi="Arial" w:cs="Arial"/>
          <w:vertAlign w:val="superscript"/>
        </w:rPr>
        <w:t>1,2*</w:t>
      </w:r>
    </w:p>
    <w:p w14:paraId="00E8BE98" w14:textId="77777777" w:rsidR="004C5BFA" w:rsidRPr="00310C8C" w:rsidRDefault="004C5BFA" w:rsidP="004C5BFA">
      <w:pPr>
        <w:spacing w:after="120" w:line="360" w:lineRule="auto"/>
        <w:jc w:val="both"/>
        <w:rPr>
          <w:rFonts w:ascii="Arial" w:hAnsi="Arial" w:cs="Arial"/>
          <w:vertAlign w:val="superscript"/>
        </w:rPr>
      </w:pPr>
    </w:p>
    <w:p w14:paraId="7BE46D0F" w14:textId="6FF86FC5" w:rsidR="004C5BFA" w:rsidRPr="00310C8C" w:rsidRDefault="004C5BFA" w:rsidP="004C5BFA">
      <w:pPr>
        <w:spacing w:after="120" w:line="360" w:lineRule="auto"/>
        <w:jc w:val="both"/>
        <w:rPr>
          <w:rFonts w:ascii="Arial" w:hAnsi="Arial" w:cs="Arial"/>
        </w:rPr>
      </w:pPr>
      <w:r w:rsidRPr="00310C8C">
        <w:rPr>
          <w:rFonts w:ascii="Arial" w:hAnsi="Arial" w:cs="Arial"/>
          <w:vertAlign w:val="superscript"/>
        </w:rPr>
        <w:t xml:space="preserve">1 </w:t>
      </w:r>
      <w:r w:rsidRPr="00310C8C">
        <w:rPr>
          <w:rFonts w:ascii="Arial" w:hAnsi="Arial" w:cs="Arial"/>
        </w:rPr>
        <w:t xml:space="preserve">Department of Neuroscience and Pharmacology, </w:t>
      </w:r>
      <w:r w:rsidRPr="00310C8C">
        <w:rPr>
          <w:rFonts w:ascii="Arial" w:hAnsi="Arial" w:cs="Arial"/>
          <w:shd w:val="clear" w:color="auto" w:fill="FFFFFF"/>
        </w:rPr>
        <w:t>Carver College of Medicine, U</w:t>
      </w:r>
      <w:r w:rsidRPr="00310C8C">
        <w:rPr>
          <w:rFonts w:ascii="Arial" w:hAnsi="Arial" w:cs="Arial"/>
        </w:rPr>
        <w:t>niversity of Iowa, Iowa City, IA, USA 5224</w:t>
      </w:r>
      <w:r w:rsidR="001E1D0B" w:rsidRPr="00310C8C">
        <w:rPr>
          <w:rFonts w:ascii="Arial" w:hAnsi="Arial" w:cs="Arial"/>
        </w:rPr>
        <w:t>2</w:t>
      </w:r>
    </w:p>
    <w:p w14:paraId="0538E039" w14:textId="6D151E0E" w:rsidR="004C5BFA" w:rsidRPr="00310C8C" w:rsidRDefault="004C5BFA" w:rsidP="004C5BFA">
      <w:pPr>
        <w:spacing w:after="120" w:line="360" w:lineRule="auto"/>
        <w:jc w:val="both"/>
        <w:rPr>
          <w:rFonts w:ascii="Arial" w:hAnsi="Arial" w:cs="Arial"/>
        </w:rPr>
      </w:pPr>
      <w:r w:rsidRPr="00310C8C">
        <w:rPr>
          <w:rFonts w:ascii="Arial" w:hAnsi="Arial" w:cs="Arial"/>
          <w:vertAlign w:val="superscript"/>
        </w:rPr>
        <w:t xml:space="preserve">2 </w:t>
      </w:r>
      <w:r w:rsidRPr="00310C8C">
        <w:rPr>
          <w:rFonts w:ascii="Arial" w:hAnsi="Arial" w:cs="Arial"/>
          <w:shd w:val="clear" w:color="auto" w:fill="FFFFFF"/>
        </w:rPr>
        <w:t>Iowa Neuroscience Institute, U</w:t>
      </w:r>
      <w:r w:rsidRPr="00310C8C">
        <w:rPr>
          <w:rFonts w:ascii="Arial" w:hAnsi="Arial" w:cs="Arial"/>
        </w:rPr>
        <w:t>niversity of Iowa, Iowa City, IA, USA 5224</w:t>
      </w:r>
      <w:r w:rsidR="001E1D0B" w:rsidRPr="00310C8C">
        <w:rPr>
          <w:rFonts w:ascii="Arial" w:hAnsi="Arial" w:cs="Arial"/>
        </w:rPr>
        <w:t>2</w:t>
      </w:r>
    </w:p>
    <w:p w14:paraId="71FEAED0" w14:textId="48A91239" w:rsidR="004C5BFA" w:rsidRPr="00310C8C" w:rsidRDefault="004C5BFA" w:rsidP="004C5BFA">
      <w:pPr>
        <w:spacing w:after="120" w:line="360" w:lineRule="auto"/>
        <w:jc w:val="both"/>
        <w:rPr>
          <w:rFonts w:ascii="Arial" w:hAnsi="Arial" w:cs="Arial"/>
        </w:rPr>
      </w:pPr>
      <w:r w:rsidRPr="00310C8C">
        <w:rPr>
          <w:rFonts w:ascii="Arial" w:hAnsi="Arial" w:cs="Arial"/>
          <w:vertAlign w:val="superscript"/>
        </w:rPr>
        <w:t xml:space="preserve">3 </w:t>
      </w:r>
      <w:r w:rsidRPr="00310C8C">
        <w:rPr>
          <w:rFonts w:ascii="Arial" w:hAnsi="Arial" w:cs="Arial"/>
          <w:shd w:val="clear" w:color="auto" w:fill="FFFFFF"/>
        </w:rPr>
        <w:t>Interdisciplinary Graduate Program in Neuroscience, U</w:t>
      </w:r>
      <w:r w:rsidRPr="00310C8C">
        <w:rPr>
          <w:rFonts w:ascii="Arial" w:hAnsi="Arial" w:cs="Arial"/>
        </w:rPr>
        <w:t>niversity of Iowa, Iowa City, IA, USA 5224</w:t>
      </w:r>
      <w:r w:rsidR="001E1D0B" w:rsidRPr="00310C8C">
        <w:rPr>
          <w:rFonts w:ascii="Arial" w:hAnsi="Arial" w:cs="Arial"/>
        </w:rPr>
        <w:t>2</w:t>
      </w:r>
    </w:p>
    <w:p w14:paraId="140B4A79" w14:textId="6843FC77" w:rsidR="00022B6B" w:rsidRPr="00310C8C" w:rsidRDefault="00022B6B" w:rsidP="004C5BFA">
      <w:pPr>
        <w:spacing w:after="120" w:line="360" w:lineRule="auto"/>
        <w:jc w:val="both"/>
        <w:rPr>
          <w:rFonts w:ascii="Arial" w:hAnsi="Arial" w:cs="Arial"/>
        </w:rPr>
      </w:pPr>
      <w:r w:rsidRPr="00310C8C">
        <w:rPr>
          <w:rFonts w:ascii="Arial" w:hAnsi="Arial" w:cs="Arial"/>
          <w:vertAlign w:val="superscript"/>
        </w:rPr>
        <w:t xml:space="preserve">4 </w:t>
      </w:r>
      <w:r w:rsidRPr="00310C8C">
        <w:rPr>
          <w:rFonts w:ascii="Arial" w:hAnsi="Arial" w:cs="Arial"/>
        </w:rPr>
        <w:t>Department of Psychiatry, University of Iowa Hospitals and Clinics, Iowa City, IA, USA</w:t>
      </w:r>
      <w:r w:rsidR="001E1D0B" w:rsidRPr="00310C8C">
        <w:rPr>
          <w:rFonts w:ascii="Arial" w:hAnsi="Arial" w:cs="Arial"/>
        </w:rPr>
        <w:t xml:space="preserve"> 52242</w:t>
      </w:r>
    </w:p>
    <w:p w14:paraId="52856609" w14:textId="77777777" w:rsidR="004C5BFA" w:rsidRPr="00310C8C" w:rsidRDefault="004C5BFA" w:rsidP="004C5BFA">
      <w:pPr>
        <w:spacing w:after="120" w:line="360" w:lineRule="auto"/>
        <w:jc w:val="both"/>
        <w:rPr>
          <w:rFonts w:ascii="Arial" w:hAnsi="Arial" w:cs="Arial"/>
        </w:rPr>
      </w:pPr>
    </w:p>
    <w:p w14:paraId="62A84680" w14:textId="77777777" w:rsidR="004C5BFA" w:rsidRPr="00310C8C" w:rsidRDefault="004C5BFA" w:rsidP="004C5BFA">
      <w:pPr>
        <w:spacing w:after="120" w:line="360" w:lineRule="auto"/>
        <w:jc w:val="both"/>
        <w:rPr>
          <w:rFonts w:ascii="Arial" w:hAnsi="Arial" w:cs="Arial"/>
        </w:rPr>
      </w:pPr>
      <w:r w:rsidRPr="00310C8C">
        <w:rPr>
          <w:rFonts w:ascii="Arial" w:hAnsi="Arial" w:cs="Arial"/>
          <w:vertAlign w:val="superscript"/>
        </w:rPr>
        <w:t>#</w:t>
      </w:r>
      <w:r w:rsidRPr="00310C8C">
        <w:rPr>
          <w:rFonts w:ascii="Arial" w:hAnsi="Arial" w:cs="Arial"/>
        </w:rPr>
        <w:t>Authors contributed equally</w:t>
      </w:r>
    </w:p>
    <w:p w14:paraId="6CA59788" w14:textId="77777777" w:rsidR="004C5BFA" w:rsidRPr="00310C8C" w:rsidRDefault="004C5BFA" w:rsidP="004C5BFA">
      <w:pPr>
        <w:spacing w:after="120" w:line="360" w:lineRule="auto"/>
        <w:jc w:val="both"/>
        <w:rPr>
          <w:rFonts w:ascii="Arial" w:hAnsi="Arial" w:cs="Arial"/>
        </w:rPr>
      </w:pPr>
      <w:r w:rsidRPr="00310C8C">
        <w:rPr>
          <w:rFonts w:ascii="Arial" w:hAnsi="Arial" w:cs="Arial"/>
        </w:rPr>
        <w:t xml:space="preserve">*Corresponding author: </w:t>
      </w:r>
      <w:r w:rsidRPr="00310C8C">
        <w:rPr>
          <w:rFonts w:ascii="Arial" w:hAnsi="Arial" w:cs="Arial"/>
        </w:rPr>
        <w:tab/>
      </w:r>
    </w:p>
    <w:p w14:paraId="27B31FFD" w14:textId="77777777" w:rsidR="004C5BFA" w:rsidRPr="00310C8C" w:rsidRDefault="004C5BFA" w:rsidP="004C5BFA">
      <w:pPr>
        <w:spacing w:after="120" w:line="360" w:lineRule="auto"/>
        <w:jc w:val="both"/>
        <w:rPr>
          <w:rFonts w:ascii="Arial" w:hAnsi="Arial" w:cs="Arial"/>
        </w:rPr>
      </w:pPr>
      <w:r w:rsidRPr="00310C8C">
        <w:rPr>
          <w:rFonts w:ascii="Arial" w:hAnsi="Arial" w:cs="Arial"/>
        </w:rPr>
        <w:t xml:space="preserve">snehajyoti-chatterjee@uiowa.edu </w:t>
      </w:r>
    </w:p>
    <w:p w14:paraId="1DDEEFD3" w14:textId="77777777" w:rsidR="004C5BFA" w:rsidRPr="00310C8C" w:rsidRDefault="004C5BFA" w:rsidP="004C5BFA">
      <w:pPr>
        <w:spacing w:after="120" w:line="360" w:lineRule="auto"/>
        <w:jc w:val="both"/>
        <w:rPr>
          <w:rFonts w:ascii="Arial" w:hAnsi="Arial" w:cs="Arial"/>
          <w:b/>
          <w:bCs/>
        </w:rPr>
      </w:pPr>
    </w:p>
    <w:p w14:paraId="0CA32D00" w14:textId="77777777" w:rsidR="004C5BFA" w:rsidRPr="00310C8C" w:rsidRDefault="004C5BFA" w:rsidP="004C5BFA">
      <w:pPr>
        <w:spacing w:after="120" w:line="360" w:lineRule="auto"/>
        <w:jc w:val="both"/>
        <w:rPr>
          <w:rFonts w:ascii="Arial" w:hAnsi="Arial" w:cs="Arial"/>
        </w:rPr>
      </w:pPr>
      <w:r w:rsidRPr="00310C8C">
        <w:rPr>
          <w:rFonts w:ascii="Arial" w:hAnsi="Arial" w:cs="Arial"/>
          <w:b/>
          <w:bCs/>
        </w:rPr>
        <w:t xml:space="preserve">Keywords: </w:t>
      </w:r>
      <w:r w:rsidRPr="00310C8C">
        <w:rPr>
          <w:rFonts w:ascii="Arial" w:hAnsi="Arial" w:cs="Arial"/>
        </w:rPr>
        <w:t xml:space="preserve">Retrosplenial cortex, spatial memory, memory consolidation, gene expression, spatial transcriptomics. </w:t>
      </w:r>
    </w:p>
    <w:p w14:paraId="6B020714" w14:textId="77777777" w:rsidR="004C5BFA" w:rsidRPr="00310C8C" w:rsidRDefault="004C5BFA" w:rsidP="004C5BFA">
      <w:pPr>
        <w:spacing w:after="120" w:line="360" w:lineRule="auto"/>
        <w:jc w:val="both"/>
        <w:rPr>
          <w:rFonts w:ascii="Arial" w:hAnsi="Arial" w:cs="Arial"/>
        </w:rPr>
      </w:pPr>
      <w:r w:rsidRPr="00310C8C">
        <w:rPr>
          <w:rFonts w:ascii="Arial" w:hAnsi="Arial" w:cs="Arial"/>
          <w:b/>
          <w:bCs/>
        </w:rPr>
        <w:t xml:space="preserve">Running title: </w:t>
      </w:r>
      <w:r w:rsidRPr="00310C8C">
        <w:rPr>
          <w:rFonts w:ascii="Arial" w:hAnsi="Arial" w:cs="Arial"/>
        </w:rPr>
        <w:t>Gene Expression in RSC and Spatial Memory</w:t>
      </w:r>
    </w:p>
    <w:p w14:paraId="790DB7EC" w14:textId="77777777" w:rsidR="003B1EEA" w:rsidRPr="00310C8C" w:rsidRDefault="003B1EEA">
      <w:pPr>
        <w:rPr>
          <w:rFonts w:ascii="Arial" w:hAnsi="Arial" w:cs="Arial"/>
          <w:b/>
          <w:bCs/>
        </w:rPr>
      </w:pPr>
    </w:p>
    <w:p w14:paraId="1D031518" w14:textId="77777777" w:rsidR="00065D8E" w:rsidRPr="00310C8C" w:rsidRDefault="00065D8E">
      <w:pPr>
        <w:rPr>
          <w:rFonts w:ascii="Arial" w:hAnsi="Arial" w:cs="Arial"/>
          <w:b/>
          <w:bCs/>
        </w:rPr>
      </w:pPr>
    </w:p>
    <w:p w14:paraId="15E39571" w14:textId="77777777" w:rsidR="00065D8E" w:rsidRPr="00310C8C" w:rsidRDefault="00065D8E">
      <w:pPr>
        <w:rPr>
          <w:rFonts w:ascii="Arial" w:hAnsi="Arial" w:cs="Arial"/>
          <w:b/>
          <w:bCs/>
        </w:rPr>
      </w:pPr>
    </w:p>
    <w:p w14:paraId="39E9EBFE" w14:textId="77777777" w:rsidR="00065D8E" w:rsidRPr="00310C8C" w:rsidRDefault="00065D8E">
      <w:pPr>
        <w:rPr>
          <w:rFonts w:ascii="Arial" w:hAnsi="Arial" w:cs="Arial"/>
          <w:b/>
          <w:bCs/>
        </w:rPr>
      </w:pPr>
    </w:p>
    <w:p w14:paraId="59640628" w14:textId="295AAF49" w:rsidR="00065D8E" w:rsidRPr="00310C8C" w:rsidRDefault="008520E4">
      <w:pPr>
        <w:rPr>
          <w:rFonts w:ascii="Arial" w:hAnsi="Arial" w:cs="Arial"/>
        </w:rPr>
      </w:pPr>
      <w:r w:rsidRPr="00310C8C">
        <w:rPr>
          <w:rFonts w:ascii="Arial" w:hAnsi="Arial" w:cs="Arial"/>
        </w:rPr>
        <w:t xml:space="preserve">This file includes </w:t>
      </w:r>
      <w:r w:rsidR="00BF02C8" w:rsidRPr="00310C8C">
        <w:rPr>
          <w:rFonts w:ascii="Arial" w:hAnsi="Arial" w:cs="Arial"/>
        </w:rPr>
        <w:t xml:space="preserve">Supplementary methods, </w:t>
      </w:r>
      <w:r w:rsidRPr="00310C8C">
        <w:rPr>
          <w:rFonts w:ascii="Arial" w:hAnsi="Arial" w:cs="Arial"/>
        </w:rPr>
        <w:t>Supplementary Figure</w:t>
      </w:r>
      <w:r w:rsidR="00F013DA" w:rsidRPr="00310C8C">
        <w:rPr>
          <w:rFonts w:ascii="Arial" w:hAnsi="Arial" w:cs="Arial"/>
        </w:rPr>
        <w:t>s,</w:t>
      </w:r>
      <w:r w:rsidRPr="00310C8C">
        <w:rPr>
          <w:rFonts w:ascii="Arial" w:hAnsi="Arial" w:cs="Arial"/>
        </w:rPr>
        <w:t xml:space="preserve"> Supplementary Figure Legend 1-</w:t>
      </w:r>
      <w:r w:rsidR="00D43554" w:rsidRPr="00310C8C">
        <w:rPr>
          <w:rFonts w:ascii="Arial" w:hAnsi="Arial" w:cs="Arial"/>
        </w:rPr>
        <w:t>10</w:t>
      </w:r>
      <w:r w:rsidR="00F013DA" w:rsidRPr="00310C8C">
        <w:rPr>
          <w:rFonts w:ascii="Arial" w:hAnsi="Arial" w:cs="Arial"/>
        </w:rPr>
        <w:t xml:space="preserve"> </w:t>
      </w:r>
      <w:r w:rsidR="00563E35" w:rsidRPr="00310C8C">
        <w:rPr>
          <w:rFonts w:ascii="Arial" w:hAnsi="Arial" w:cs="Arial"/>
        </w:rPr>
        <w:t>and Supplementary</w:t>
      </w:r>
      <w:r w:rsidR="00660F4F" w:rsidRPr="00310C8C">
        <w:rPr>
          <w:rFonts w:ascii="Arial" w:hAnsi="Arial" w:cs="Arial"/>
        </w:rPr>
        <w:t xml:space="preserve"> </w:t>
      </w:r>
      <w:r w:rsidR="00563E35" w:rsidRPr="00310C8C">
        <w:rPr>
          <w:rFonts w:ascii="Arial" w:hAnsi="Arial" w:cs="Arial"/>
        </w:rPr>
        <w:t>T</w:t>
      </w:r>
      <w:r w:rsidR="00660F4F" w:rsidRPr="00310C8C">
        <w:rPr>
          <w:rFonts w:ascii="Arial" w:hAnsi="Arial" w:cs="Arial"/>
        </w:rPr>
        <w:t xml:space="preserve">able legends </w:t>
      </w:r>
      <w:r w:rsidR="00086B42" w:rsidRPr="00310C8C">
        <w:rPr>
          <w:rFonts w:ascii="Arial" w:hAnsi="Arial" w:cs="Arial"/>
        </w:rPr>
        <w:t>1-7</w:t>
      </w:r>
      <w:r w:rsidR="00BF02C8" w:rsidRPr="00310C8C">
        <w:rPr>
          <w:rFonts w:ascii="Arial" w:hAnsi="Arial" w:cs="Arial"/>
        </w:rPr>
        <w:t>.</w:t>
      </w:r>
    </w:p>
    <w:p w14:paraId="3414145B" w14:textId="77777777" w:rsidR="00BF02C8" w:rsidRPr="00310C8C" w:rsidRDefault="00BF02C8">
      <w:pPr>
        <w:rPr>
          <w:rFonts w:ascii="Arial" w:hAnsi="Arial" w:cs="Arial"/>
        </w:rPr>
      </w:pPr>
    </w:p>
    <w:p w14:paraId="05C0BD97" w14:textId="77777777" w:rsidR="00BF02C8" w:rsidRPr="00310C8C" w:rsidRDefault="00BF02C8">
      <w:pPr>
        <w:rPr>
          <w:rFonts w:ascii="Arial" w:hAnsi="Arial" w:cs="Arial"/>
        </w:rPr>
      </w:pPr>
    </w:p>
    <w:p w14:paraId="0A1BEDD7" w14:textId="77777777" w:rsidR="00BF02C8" w:rsidRPr="00310C8C" w:rsidRDefault="00BF02C8">
      <w:pPr>
        <w:rPr>
          <w:rFonts w:ascii="Arial" w:hAnsi="Arial" w:cs="Arial"/>
        </w:rPr>
      </w:pPr>
    </w:p>
    <w:p w14:paraId="096CF513" w14:textId="77777777" w:rsidR="00BF02C8" w:rsidRPr="00310C8C" w:rsidRDefault="00BF02C8">
      <w:pPr>
        <w:rPr>
          <w:rFonts w:ascii="Arial" w:hAnsi="Arial" w:cs="Arial"/>
        </w:rPr>
      </w:pPr>
    </w:p>
    <w:p w14:paraId="63BF73D6" w14:textId="33D1CBAE" w:rsidR="00BF02C8" w:rsidRPr="00310C8C" w:rsidRDefault="00BF02C8">
      <w:pPr>
        <w:rPr>
          <w:rFonts w:ascii="Arial" w:hAnsi="Arial" w:cs="Arial"/>
          <w:b/>
          <w:bCs/>
          <w:sz w:val="28"/>
          <w:szCs w:val="28"/>
        </w:rPr>
      </w:pPr>
      <w:r w:rsidRPr="00310C8C">
        <w:rPr>
          <w:rFonts w:ascii="Arial" w:hAnsi="Arial" w:cs="Arial"/>
          <w:b/>
          <w:bCs/>
          <w:sz w:val="28"/>
          <w:szCs w:val="28"/>
        </w:rPr>
        <w:lastRenderedPageBreak/>
        <w:t xml:space="preserve">Supplementary </w:t>
      </w:r>
      <w:r w:rsidR="0030750E" w:rsidRPr="00310C8C">
        <w:rPr>
          <w:rFonts w:ascii="Arial" w:hAnsi="Arial" w:cs="Arial"/>
          <w:b/>
          <w:bCs/>
          <w:sz w:val="28"/>
          <w:szCs w:val="28"/>
        </w:rPr>
        <w:t xml:space="preserve">materials and </w:t>
      </w:r>
      <w:r w:rsidRPr="00310C8C">
        <w:rPr>
          <w:rFonts w:ascii="Arial" w:hAnsi="Arial" w:cs="Arial"/>
          <w:b/>
          <w:bCs/>
          <w:sz w:val="28"/>
          <w:szCs w:val="28"/>
        </w:rPr>
        <w:t>methods</w:t>
      </w:r>
    </w:p>
    <w:p w14:paraId="06B788F5" w14:textId="77777777" w:rsidR="00026C18" w:rsidRPr="00310C8C" w:rsidRDefault="00026C18" w:rsidP="00026C18">
      <w:pPr>
        <w:spacing w:after="120" w:line="360" w:lineRule="auto"/>
        <w:jc w:val="both"/>
        <w:rPr>
          <w:rFonts w:ascii="Arial" w:hAnsi="Arial" w:cs="Arial"/>
        </w:rPr>
      </w:pPr>
      <w:r w:rsidRPr="00310C8C">
        <w:rPr>
          <w:rFonts w:ascii="Arial" w:hAnsi="Arial" w:cs="Arial"/>
          <w:b/>
          <w:bCs/>
          <w:i/>
          <w:iCs/>
        </w:rPr>
        <w:t xml:space="preserve">Drugs: </w:t>
      </w:r>
      <w:r w:rsidRPr="00310C8C">
        <w:rPr>
          <w:rFonts w:ascii="Arial" w:hAnsi="Arial" w:cs="Arial"/>
        </w:rPr>
        <w:t>Clozapine-n-oxide (</w:t>
      </w:r>
      <w:proofErr w:type="spellStart"/>
      <w:r w:rsidRPr="00310C8C">
        <w:rPr>
          <w:rFonts w:ascii="Arial" w:hAnsi="Arial" w:cs="Arial"/>
        </w:rPr>
        <w:t>abcam</w:t>
      </w:r>
      <w:proofErr w:type="spellEnd"/>
      <w:r w:rsidRPr="00310C8C">
        <w:rPr>
          <w:rFonts w:ascii="Arial" w:hAnsi="Arial" w:cs="Arial"/>
        </w:rPr>
        <w:t>, ab141704) was dissolved in 0.9% sterile saline. For behavioral experiments, mice were injected intraperitoneally with a dose of 2.5 mg/kg immediately following training. 0.9% sterile saline was used as vehicle control.</w:t>
      </w:r>
    </w:p>
    <w:p w14:paraId="4A0DE357" w14:textId="77777777" w:rsidR="00026C18" w:rsidRPr="00310C8C" w:rsidRDefault="00026C18" w:rsidP="00026C18">
      <w:pPr>
        <w:spacing w:after="120" w:line="360" w:lineRule="auto"/>
        <w:jc w:val="both"/>
        <w:rPr>
          <w:rFonts w:ascii="Arial" w:hAnsi="Arial" w:cs="Arial"/>
        </w:rPr>
      </w:pPr>
      <w:r w:rsidRPr="00310C8C">
        <w:rPr>
          <w:rFonts w:ascii="Arial" w:hAnsi="Arial" w:cs="Arial"/>
          <w:b/>
          <w:bCs/>
          <w:i/>
          <w:iCs/>
        </w:rPr>
        <w:t xml:space="preserve">Adeno-Associated Viral (AAV) Constructs and Stereotaxic Surgeries: </w:t>
      </w:r>
      <w:r w:rsidRPr="00310C8C">
        <w:rPr>
          <w:rFonts w:ascii="Arial" w:hAnsi="Arial" w:cs="Arial"/>
        </w:rPr>
        <w:t>pAAV-CaMKIIa-hM4D(Gi)-</w:t>
      </w:r>
      <w:proofErr w:type="spellStart"/>
      <w:r w:rsidRPr="00310C8C">
        <w:rPr>
          <w:rFonts w:ascii="Arial" w:hAnsi="Arial" w:cs="Arial"/>
        </w:rPr>
        <w:t>mCherry</w:t>
      </w:r>
      <w:proofErr w:type="spellEnd"/>
      <w:r w:rsidRPr="00310C8C">
        <w:rPr>
          <w:rFonts w:ascii="Arial" w:hAnsi="Arial" w:cs="Arial"/>
        </w:rPr>
        <w:t xml:space="preserve"> was a gift from Bryan Roth (</w:t>
      </w:r>
      <w:proofErr w:type="spellStart"/>
      <w:r w:rsidRPr="00310C8C">
        <w:rPr>
          <w:rFonts w:ascii="Arial" w:hAnsi="Arial" w:cs="Arial"/>
        </w:rPr>
        <w:t>Addgene</w:t>
      </w:r>
      <w:proofErr w:type="spellEnd"/>
      <w:r w:rsidRPr="00310C8C">
        <w:rPr>
          <w:rFonts w:ascii="Arial" w:hAnsi="Arial" w:cs="Arial"/>
        </w:rPr>
        <w:t xml:space="preserve"> viral prep # 50477-AAV2). Mice were anesthetized with 5% isoflurane (Piramal Critical Care) for induction and then maintained at 2.0-2.5% during the surgical procedure. Betadine (</w:t>
      </w:r>
      <w:proofErr w:type="spellStart"/>
      <w:r w:rsidRPr="00310C8C">
        <w:rPr>
          <w:rFonts w:ascii="Arial" w:hAnsi="Arial" w:cs="Arial"/>
        </w:rPr>
        <w:t>Andwin</w:t>
      </w:r>
      <w:proofErr w:type="spellEnd"/>
      <w:r w:rsidRPr="00310C8C">
        <w:rPr>
          <w:rFonts w:ascii="Arial" w:hAnsi="Arial" w:cs="Arial"/>
        </w:rPr>
        <w:t xml:space="preserve"> Scientific) and ethanol pads were used to sterilize the scalp; then an incision was made down the midline to expose the skull. Holes were drilled into the skull above the RSC. The following coordinates (from Bregma) were used for viral injection into the RSC: 1.8 mm posterior, 0.45 mm lateral, and 0.75 mm ventral. A 33-gauge needle (WPI) attached to a 10 µl syringe was lowered into the RSC at a rate of 0.1 mm/10 sec. The needle rested at 0.65 mm below bregma for one minute then advanced down to 0.75 mm. Bilateral injections of the AAV constructs, 1 µl per side, were carried out at a rate of 100 </w:t>
      </w:r>
      <w:proofErr w:type="spellStart"/>
      <w:r w:rsidRPr="00310C8C">
        <w:rPr>
          <w:rFonts w:ascii="Arial" w:hAnsi="Arial" w:cs="Arial"/>
        </w:rPr>
        <w:t>nl</w:t>
      </w:r>
      <w:proofErr w:type="spellEnd"/>
      <w:r w:rsidRPr="00310C8C">
        <w:rPr>
          <w:rFonts w:ascii="Arial" w:hAnsi="Arial" w:cs="Arial"/>
        </w:rPr>
        <w:t xml:space="preserve">/min, which was controlled by a micro syringe pump (UMP3; WPI). After the total volume was injected, the needle remained in place for an additional 2 minutes. The needle was raised slightly, then allowed to rest for an additional one minute before it was raised at a rate of 0.1 mm/15 sec. Bone wax (Surgical Specialties) was used to fill in the drill holes, and sutures were used to close the incision. Meloxicam at a dose of 5mg/kg was administered as an analgesic and was given at the beginning of surgery and approximately 24 hours post-procedure. </w:t>
      </w:r>
    </w:p>
    <w:p w14:paraId="11D74D43" w14:textId="4D468681" w:rsidR="00026C18" w:rsidRPr="00310C8C" w:rsidRDefault="00026C18" w:rsidP="00026C18">
      <w:pPr>
        <w:spacing w:after="120" w:line="360" w:lineRule="auto"/>
        <w:jc w:val="both"/>
        <w:rPr>
          <w:rFonts w:ascii="Arial" w:hAnsi="Arial" w:cs="Arial"/>
        </w:rPr>
      </w:pPr>
      <w:r w:rsidRPr="00310C8C">
        <w:rPr>
          <w:rFonts w:ascii="Arial" w:hAnsi="Arial" w:cs="Arial"/>
          <w:b/>
          <w:bCs/>
          <w:i/>
          <w:iCs/>
        </w:rPr>
        <w:t>Spatial object recognition (SOR) task</w:t>
      </w:r>
      <w:r w:rsidRPr="00310C8C">
        <w:rPr>
          <w:rFonts w:ascii="Arial" w:hAnsi="Arial" w:cs="Arial"/>
          <w:b/>
          <w:bCs/>
        </w:rPr>
        <w:t xml:space="preserve">: </w:t>
      </w:r>
      <w:r w:rsidRPr="00310C8C">
        <w:rPr>
          <w:rFonts w:ascii="Arial" w:hAnsi="Arial" w:cs="Arial"/>
        </w:rPr>
        <w:t xml:space="preserve">Mice were individually housed for seven days before the start of behavioral testing. The SOR task was carried out as previously described </w:t>
      </w:r>
      <w:r w:rsidRPr="00310C8C">
        <w:rPr>
          <w:rFonts w:ascii="Arial" w:hAnsi="Arial" w:cs="Arial"/>
        </w:rPr>
        <w:fldChar w:fldCharType="begin">
          <w:fldData xml:space="preserve">PEVuZE5vdGU+PENpdGU+PEF1dGhvcj5WYW5yb2JhZXlzPC9BdXRob3I+PFllYXI+MjAyMzwvWWVh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</w:fldData>
        </w:fldChar>
      </w:r>
      <w:r w:rsidR="00560345">
        <w:rPr>
          <w:rFonts w:ascii="Arial" w:hAnsi="Arial" w:cs="Arial"/>
        </w:rPr>
        <w:instrText xml:space="preserve"> ADDIN EN.CITE </w:instrText>
      </w:r>
      <w:r w:rsidR="00560345">
        <w:rPr>
          <w:rFonts w:ascii="Arial" w:hAnsi="Arial" w:cs="Arial"/>
        </w:rPr>
        <w:fldChar w:fldCharType="begin">
          <w:fldData xml:space="preserve">PEVuZE5vdGU+PENpdGU+PEF1dGhvcj5WYW5yb2JhZXlzPC9BdXRob3I+PFllYXI+MjAyMzwvWWVh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</w:fldData>
        </w:fldChar>
      </w:r>
      <w:r w:rsidR="00560345">
        <w:rPr>
          <w:rFonts w:ascii="Arial" w:hAnsi="Arial" w:cs="Arial"/>
        </w:rPr>
        <w:instrText xml:space="preserve"> ADDIN EN.CITE.DATA </w:instrText>
      </w:r>
      <w:r w:rsidR="00560345">
        <w:rPr>
          <w:rFonts w:ascii="Arial" w:hAnsi="Arial" w:cs="Arial"/>
        </w:rPr>
      </w:r>
      <w:r w:rsidR="00560345">
        <w:rPr>
          <w:rFonts w:ascii="Arial" w:hAnsi="Arial" w:cs="Arial"/>
        </w:rPr>
        <w:fldChar w:fldCharType="end"/>
      </w:r>
      <w:r w:rsidRPr="00310C8C">
        <w:rPr>
          <w:rFonts w:ascii="Arial" w:hAnsi="Arial" w:cs="Arial"/>
        </w:rPr>
        <w:fldChar w:fldCharType="separate"/>
      </w:r>
      <w:r w:rsidR="00560345" w:rsidRPr="00560345">
        <w:rPr>
          <w:rFonts w:ascii="Arial" w:hAnsi="Arial" w:cs="Arial"/>
          <w:noProof/>
          <w:vertAlign w:val="superscript"/>
        </w:rPr>
        <w:t>1</w:t>
      </w:r>
      <w:r w:rsidRPr="00310C8C">
        <w:rPr>
          <w:rFonts w:ascii="Arial" w:hAnsi="Arial" w:cs="Arial"/>
        </w:rPr>
        <w:fldChar w:fldCharType="end"/>
      </w:r>
      <w:r w:rsidRPr="00310C8C">
        <w:rPr>
          <w:rFonts w:ascii="Arial" w:hAnsi="Arial" w:cs="Arial"/>
        </w:rPr>
        <w:t xml:space="preserve">. Animals were handled for two minutes a day for five days total. Behavioral experiments were carried out from ZT0 to ZT3. Animals were brought into the room at least 15 minutes prior to experiment start. First, animals were allowed to explore the arena for 6 minutes for a habituation trial. Three unique objects were then placed into the arena and three training trials of six minutes each were carried out with an intertrial interval of 5 minutes. 24 hours later, a single object was moved to a new location within the arena, and animals were tested for long-term spatial memory with a six-minute trial. Ethovision (Noldus) software was used to ensure arena settings remained the same between animals. Trials were manually scored by an investigator blind to the experimental group, and the amount of time the mouse investigated each object was recorded. To determine the percent preference for the displaced object, we took the total time spent exploring the moved object, divided by the total time exploring all objects, and multiplied that number by 100. Animal that </w:t>
      </w:r>
      <w:r w:rsidRPr="00310C8C">
        <w:rPr>
          <w:rFonts w:ascii="Arial" w:hAnsi="Arial" w:cs="Arial"/>
        </w:rPr>
        <w:lastRenderedPageBreak/>
        <w:t xml:space="preserve">showed an initial preference towards an object during training was removed from all analyses. Outliers were excluded if calculated as greater than two standard deviations from the mean. For all spatial transcriptomics experiments, animals were still </w:t>
      </w:r>
      <w:proofErr w:type="gramStart"/>
      <w:r w:rsidRPr="00310C8C">
        <w:rPr>
          <w:rFonts w:ascii="Arial" w:hAnsi="Arial" w:cs="Arial"/>
        </w:rPr>
        <w:t>single-housed</w:t>
      </w:r>
      <w:proofErr w:type="gramEnd"/>
      <w:r w:rsidRPr="00310C8C">
        <w:rPr>
          <w:rFonts w:ascii="Arial" w:hAnsi="Arial" w:cs="Arial"/>
        </w:rPr>
        <w:t xml:space="preserve"> for seven days and handled for five days </w:t>
      </w:r>
      <w:r w:rsidRPr="00310C8C">
        <w:rPr>
          <w:rFonts w:ascii="Arial" w:hAnsi="Arial" w:cs="Arial"/>
        </w:rPr>
        <w:fldChar w:fldCharType="begin">
          <w:fldData xml:space="preserve">PEVuZE5vdGU+PENpdGU+PEF1dGhvcj5WYW5yb2JhZXlzPC9BdXRob3I+PFllYXI+MjAyMzwvWWVh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</w:fldData>
        </w:fldChar>
      </w:r>
      <w:r w:rsidR="00560345">
        <w:rPr>
          <w:rFonts w:ascii="Arial" w:hAnsi="Arial" w:cs="Arial"/>
        </w:rPr>
        <w:instrText xml:space="preserve"> ADDIN EN.CITE </w:instrText>
      </w:r>
      <w:r w:rsidR="00560345">
        <w:rPr>
          <w:rFonts w:ascii="Arial" w:hAnsi="Arial" w:cs="Arial"/>
        </w:rPr>
        <w:fldChar w:fldCharType="begin">
          <w:fldData xml:space="preserve">PEVuZE5vdGU+PENpdGU+PEF1dGhvcj5WYW5yb2JhZXlzPC9BdXRob3I+PFllYXI+MjAyMzwvWWVh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</w:fldData>
        </w:fldChar>
      </w:r>
      <w:r w:rsidR="00560345">
        <w:rPr>
          <w:rFonts w:ascii="Arial" w:hAnsi="Arial" w:cs="Arial"/>
        </w:rPr>
        <w:instrText xml:space="preserve"> ADDIN EN.CITE.DATA </w:instrText>
      </w:r>
      <w:r w:rsidR="00560345">
        <w:rPr>
          <w:rFonts w:ascii="Arial" w:hAnsi="Arial" w:cs="Arial"/>
        </w:rPr>
      </w:r>
      <w:r w:rsidR="00560345">
        <w:rPr>
          <w:rFonts w:ascii="Arial" w:hAnsi="Arial" w:cs="Arial"/>
        </w:rPr>
        <w:fldChar w:fldCharType="end"/>
      </w:r>
      <w:r w:rsidRPr="00310C8C">
        <w:rPr>
          <w:rFonts w:ascii="Arial" w:hAnsi="Arial" w:cs="Arial"/>
        </w:rPr>
        <w:fldChar w:fldCharType="separate"/>
      </w:r>
      <w:r w:rsidR="00560345" w:rsidRPr="00560345">
        <w:rPr>
          <w:rFonts w:ascii="Arial" w:hAnsi="Arial" w:cs="Arial"/>
          <w:noProof/>
          <w:vertAlign w:val="superscript"/>
        </w:rPr>
        <w:t>1</w:t>
      </w:r>
      <w:r w:rsidRPr="00310C8C">
        <w:rPr>
          <w:rFonts w:ascii="Arial" w:hAnsi="Arial" w:cs="Arial"/>
        </w:rPr>
        <w:fldChar w:fldCharType="end"/>
      </w:r>
      <w:r w:rsidRPr="00310C8C">
        <w:rPr>
          <w:rFonts w:ascii="Arial" w:hAnsi="Arial" w:cs="Arial"/>
        </w:rPr>
        <w:t>. On the day of training, animals who were assigned to homecage condition remained in their cage, while animals assigned to the SOR learning condition carried out the habituation and training trials as described above. Whole brains or RSC tissue for these experiments were taken one hour after training, flash frozen, and then stored at -80C.</w:t>
      </w:r>
    </w:p>
    <w:p w14:paraId="1ADC26D2" w14:textId="77777777" w:rsidR="007E5625" w:rsidRPr="00310C8C" w:rsidRDefault="007E5625" w:rsidP="007E5625">
      <w:pPr>
        <w:spacing w:after="120" w:line="360" w:lineRule="auto"/>
        <w:jc w:val="both"/>
        <w:rPr>
          <w:rFonts w:ascii="Arial" w:hAnsi="Arial" w:cs="Arial"/>
        </w:rPr>
      </w:pPr>
      <w:r w:rsidRPr="00310C8C">
        <w:rPr>
          <w:rFonts w:ascii="Arial" w:hAnsi="Arial" w:cs="Arial"/>
          <w:b/>
          <w:bCs/>
          <w:i/>
          <w:iCs/>
        </w:rPr>
        <w:t>Immunohistochemistry</w:t>
      </w:r>
      <w:r w:rsidRPr="00310C8C">
        <w:rPr>
          <w:rFonts w:ascii="Arial" w:hAnsi="Arial" w:cs="Arial"/>
          <w:b/>
          <w:bCs/>
        </w:rPr>
        <w:t xml:space="preserve">: </w:t>
      </w:r>
      <w:r w:rsidRPr="00310C8C">
        <w:rPr>
          <w:rFonts w:ascii="Arial" w:hAnsi="Arial" w:cs="Arial"/>
        </w:rPr>
        <w:t xml:space="preserve">Tissue for immunofluorescence staining and analysis was taken one hour after either the training or test session. </w:t>
      </w:r>
      <w:proofErr w:type="spellStart"/>
      <w:r w:rsidRPr="00310C8C">
        <w:rPr>
          <w:rFonts w:ascii="Arial" w:hAnsi="Arial" w:cs="Arial"/>
        </w:rPr>
        <w:t>Transcardial</w:t>
      </w:r>
      <w:proofErr w:type="spellEnd"/>
      <w:r w:rsidRPr="00310C8C">
        <w:rPr>
          <w:rFonts w:ascii="Arial" w:hAnsi="Arial" w:cs="Arial"/>
        </w:rPr>
        <w:t xml:space="preserve"> perfusions were performed using 4% paraformaldehyde (PFA, Sigma Aldrich) to fix brain tissue for preservation. Brians were removed and placed into 4% PFA for 24 hours. They were then placed in 10%, 20% and 30% sucrose solutions for 24 hours each, or until the tissue had sunk. Tissue was sliced into 14-20 µm thick sections using a cryostat (</w:t>
      </w:r>
      <w:proofErr w:type="spellStart"/>
      <w:r w:rsidRPr="00310C8C">
        <w:rPr>
          <w:rFonts w:ascii="Arial" w:hAnsi="Arial" w:cs="Arial"/>
        </w:rPr>
        <w:t>Epredia</w:t>
      </w:r>
      <w:proofErr w:type="spellEnd"/>
      <w:r w:rsidRPr="00310C8C">
        <w:rPr>
          <w:rFonts w:ascii="Arial" w:hAnsi="Arial" w:cs="Arial"/>
        </w:rPr>
        <w:t xml:space="preserve">). For tissue stained with FOS, slices were blocked with 5% normal goat serum (Jackson </w:t>
      </w:r>
      <w:proofErr w:type="spellStart"/>
      <w:r w:rsidRPr="00310C8C">
        <w:rPr>
          <w:rFonts w:ascii="Arial" w:hAnsi="Arial" w:cs="Arial"/>
        </w:rPr>
        <w:t>Immuno</w:t>
      </w:r>
      <w:proofErr w:type="spellEnd"/>
      <w:r w:rsidRPr="00310C8C">
        <w:rPr>
          <w:rFonts w:ascii="Arial" w:hAnsi="Arial" w:cs="Arial"/>
        </w:rPr>
        <w:t xml:space="preserve">, cat. # 005-000-121) for one hour before being incubated 24 hours at 4°C with a Fos antibody (SYSY Antibodies, cat. # 226 308, 1:5000) diluted in 0.4% PBS with Triton-X. The following day slices were washed in 1x PBS three times then incubated in an </w:t>
      </w:r>
      <w:proofErr w:type="spellStart"/>
      <w:r w:rsidRPr="00310C8C">
        <w:rPr>
          <w:rFonts w:ascii="Arial" w:hAnsi="Arial" w:cs="Arial"/>
        </w:rPr>
        <w:t>AlexaFluor</w:t>
      </w:r>
      <w:proofErr w:type="spellEnd"/>
      <w:r w:rsidRPr="00310C8C">
        <w:rPr>
          <w:rFonts w:ascii="Arial" w:hAnsi="Arial" w:cs="Arial"/>
        </w:rPr>
        <w:t xml:space="preserve"> 647 secondary antibody (Jackson </w:t>
      </w:r>
      <w:proofErr w:type="spellStart"/>
      <w:r w:rsidRPr="00310C8C">
        <w:rPr>
          <w:rFonts w:ascii="Arial" w:hAnsi="Arial" w:cs="Arial"/>
        </w:rPr>
        <w:t>Immuno</w:t>
      </w:r>
      <w:proofErr w:type="spellEnd"/>
      <w:r w:rsidRPr="00310C8C">
        <w:rPr>
          <w:rFonts w:ascii="Arial" w:hAnsi="Arial" w:cs="Arial"/>
        </w:rPr>
        <w:t>, cat. # 106-605-003, 1:500) for two hours at room temperature (RT). RSC tissue sections from rTg4510 mice were collected and treated in similar conditions prior to the staining protocol. Slices were blocked with 10% normal donkey serum (</w:t>
      </w:r>
      <w:proofErr w:type="spellStart"/>
      <w:r w:rsidRPr="00310C8C">
        <w:rPr>
          <w:rFonts w:ascii="Arial" w:hAnsi="Arial" w:cs="Arial"/>
        </w:rPr>
        <w:t>Lampire</w:t>
      </w:r>
      <w:proofErr w:type="spellEnd"/>
      <w:r w:rsidRPr="00310C8C">
        <w:rPr>
          <w:rFonts w:ascii="Arial" w:hAnsi="Arial" w:cs="Arial"/>
        </w:rPr>
        <w:t xml:space="preserve">, cat. # 50-413-115) for one hour before incubation with a phosphorylated human tau antibody (AH36, </w:t>
      </w:r>
      <w:proofErr w:type="spellStart"/>
      <w:r w:rsidRPr="00310C8C">
        <w:rPr>
          <w:rFonts w:ascii="Arial" w:hAnsi="Arial" w:cs="Arial"/>
        </w:rPr>
        <w:t>StressMarq</w:t>
      </w:r>
      <w:proofErr w:type="spellEnd"/>
      <w:r w:rsidRPr="00310C8C">
        <w:rPr>
          <w:rFonts w:ascii="Arial" w:hAnsi="Arial" w:cs="Arial"/>
        </w:rPr>
        <w:t xml:space="preserve"> Biosciences, cat. #SMC-601D, 1:500) diluted in 0.2% TBS with Triton-X overnight at 4°C. The following day slices were washed in 1x TBS three times then incubated in </w:t>
      </w:r>
      <w:proofErr w:type="spellStart"/>
      <w:r w:rsidRPr="00310C8C">
        <w:rPr>
          <w:rFonts w:ascii="Arial" w:hAnsi="Arial" w:cs="Arial"/>
        </w:rPr>
        <w:t>AlexaFluor</w:t>
      </w:r>
      <w:proofErr w:type="spellEnd"/>
      <w:r w:rsidRPr="00310C8C">
        <w:rPr>
          <w:rFonts w:ascii="Arial" w:hAnsi="Arial" w:cs="Arial"/>
        </w:rPr>
        <w:t xml:space="preserve"> 594 (Jackson </w:t>
      </w:r>
      <w:proofErr w:type="spellStart"/>
      <w:r w:rsidRPr="00310C8C">
        <w:rPr>
          <w:rFonts w:ascii="Arial" w:hAnsi="Arial" w:cs="Arial"/>
        </w:rPr>
        <w:t>Immuno</w:t>
      </w:r>
      <w:proofErr w:type="spellEnd"/>
      <w:r w:rsidRPr="00310C8C">
        <w:rPr>
          <w:rFonts w:ascii="Arial" w:hAnsi="Arial" w:cs="Arial"/>
        </w:rPr>
        <w:t xml:space="preserve">, cat. # 711-585-152, 1:500) for two hours at RT. </w:t>
      </w:r>
    </w:p>
    <w:p w14:paraId="0ACA0322" w14:textId="77777777" w:rsidR="007E5625" w:rsidRPr="00310C8C" w:rsidRDefault="007E5625" w:rsidP="007E5625">
      <w:pPr>
        <w:spacing w:after="120" w:line="360" w:lineRule="auto"/>
        <w:jc w:val="both"/>
        <w:rPr>
          <w:rFonts w:ascii="Arial" w:hAnsi="Arial" w:cs="Arial"/>
        </w:rPr>
      </w:pPr>
      <w:r w:rsidRPr="00310C8C">
        <w:rPr>
          <w:rFonts w:ascii="Arial" w:hAnsi="Arial" w:cs="Arial"/>
          <w:b/>
          <w:bCs/>
          <w:i/>
          <w:iCs/>
        </w:rPr>
        <w:t xml:space="preserve">Image Acquisition and Analysis: </w:t>
      </w:r>
      <w:r w:rsidRPr="00310C8C">
        <w:rPr>
          <w:rFonts w:ascii="Arial" w:hAnsi="Arial" w:cs="Arial"/>
        </w:rPr>
        <w:t xml:space="preserve">Stained tissue was mounted onto </w:t>
      </w:r>
      <w:proofErr w:type="spellStart"/>
      <w:r w:rsidRPr="00310C8C">
        <w:rPr>
          <w:rFonts w:ascii="Arial" w:hAnsi="Arial" w:cs="Arial"/>
        </w:rPr>
        <w:t>Superfrost</w:t>
      </w:r>
      <w:proofErr w:type="spellEnd"/>
      <w:r w:rsidRPr="00310C8C">
        <w:rPr>
          <w:rFonts w:ascii="Arial" w:hAnsi="Arial" w:cs="Arial"/>
        </w:rPr>
        <w:t xml:space="preserve"> Plus microscope slides (</w:t>
      </w:r>
      <w:proofErr w:type="spellStart"/>
      <w:r w:rsidRPr="00310C8C">
        <w:rPr>
          <w:rFonts w:ascii="Arial" w:hAnsi="Arial" w:cs="Arial"/>
        </w:rPr>
        <w:t>Fisherbrand</w:t>
      </w:r>
      <w:proofErr w:type="spellEnd"/>
      <w:r w:rsidRPr="00310C8C">
        <w:rPr>
          <w:rFonts w:ascii="Arial" w:hAnsi="Arial" w:cs="Arial"/>
        </w:rPr>
        <w:t xml:space="preserve">) and </w:t>
      </w:r>
      <w:proofErr w:type="spellStart"/>
      <w:r w:rsidRPr="00310C8C">
        <w:rPr>
          <w:rFonts w:ascii="Arial" w:hAnsi="Arial" w:cs="Arial"/>
        </w:rPr>
        <w:t>coverslipped</w:t>
      </w:r>
      <w:proofErr w:type="spellEnd"/>
      <w:r w:rsidRPr="00310C8C">
        <w:rPr>
          <w:rFonts w:ascii="Arial" w:hAnsi="Arial" w:cs="Arial"/>
        </w:rPr>
        <w:t xml:space="preserve"> using Prolong Diamond Antifade Mounting Medium with DAPI (Invitrogen).  Images of the RSC were taken with a 20x air objective using the VS200 Slide Scanner (Olympus). All images taken for phosphorylated tau quantification and for FOS</w:t>
      </w:r>
      <w:r w:rsidRPr="00310C8C">
        <w:rPr>
          <w:rFonts w:ascii="Arial" w:hAnsi="Arial" w:cs="Arial"/>
          <w:vertAlign w:val="superscript"/>
        </w:rPr>
        <w:t>+</w:t>
      </w:r>
      <w:r w:rsidRPr="00310C8C">
        <w:rPr>
          <w:rFonts w:ascii="Arial" w:hAnsi="Arial" w:cs="Arial"/>
        </w:rPr>
        <w:t xml:space="preserve"> cell count used the same exposure time, laser, and gain settings within their respective conditions. Images taken for phosphorylated tau quantification were imported into ImageJ for mean fluorescence intensity (MFI) analysis. The region of interest, the RSC, was determined and outlined using the polygon tool. The channels were split to isolate the phosphorylated tau fluorescent channel, which was then adjusted to an 8-bit greyscale image. The subtract </w:t>
      </w:r>
      <w:r w:rsidRPr="00310C8C">
        <w:rPr>
          <w:rFonts w:ascii="Arial" w:hAnsi="Arial" w:cs="Arial"/>
        </w:rPr>
        <w:lastRenderedPageBreak/>
        <w:t>background tool was used to reduce any signal from autofluorescence. From here, the mean fluorescence intensity was determined using the measure tool. All data was normalized to the average phosphorylated tau expression of the Tau- control mice. Images taken for FOS</w:t>
      </w:r>
      <w:r w:rsidRPr="00310C8C">
        <w:rPr>
          <w:rFonts w:ascii="Arial" w:hAnsi="Arial" w:cs="Arial"/>
          <w:vertAlign w:val="superscript"/>
        </w:rPr>
        <w:t>+</w:t>
      </w:r>
      <w:r w:rsidRPr="00310C8C">
        <w:rPr>
          <w:rFonts w:ascii="Arial" w:hAnsi="Arial" w:cs="Arial"/>
        </w:rPr>
        <w:t xml:space="preserve"> cell counts were imported into </w:t>
      </w:r>
      <w:proofErr w:type="spellStart"/>
      <w:r w:rsidRPr="00310C8C">
        <w:rPr>
          <w:rFonts w:ascii="Arial" w:hAnsi="Arial" w:cs="Arial"/>
        </w:rPr>
        <w:t>QuPath</w:t>
      </w:r>
      <w:proofErr w:type="spellEnd"/>
      <w:r w:rsidRPr="00310C8C">
        <w:rPr>
          <w:rFonts w:ascii="Arial" w:hAnsi="Arial" w:cs="Arial"/>
        </w:rPr>
        <w:t xml:space="preserve"> for cell count analysis. Briefly, region of interest was determined for the RSC and total cell count was found using the DAPI counterstain. Then the positive cell detection for </w:t>
      </w:r>
      <w:proofErr w:type="spellStart"/>
      <w:r w:rsidRPr="00310C8C">
        <w:rPr>
          <w:rFonts w:ascii="Arial" w:hAnsi="Arial" w:cs="Arial"/>
        </w:rPr>
        <w:t>mCherry</w:t>
      </w:r>
      <w:proofErr w:type="spellEnd"/>
      <w:r w:rsidRPr="00310C8C">
        <w:rPr>
          <w:rFonts w:ascii="Arial" w:hAnsi="Arial" w:cs="Arial"/>
        </w:rPr>
        <w:t xml:space="preserve"> and FOS were determined using predetermined thresholds. For FOS, the threshold was determined to be 200 percent of the mean fluorescence value of the background. Counts were then imported into Excel to find the percent of cells expressing FOS for both </w:t>
      </w:r>
      <w:proofErr w:type="spellStart"/>
      <w:r w:rsidRPr="00310C8C">
        <w:rPr>
          <w:rFonts w:ascii="Arial" w:hAnsi="Arial" w:cs="Arial"/>
        </w:rPr>
        <w:t>mCherry</w:t>
      </w:r>
      <w:proofErr w:type="spellEnd"/>
      <w:r w:rsidRPr="00310C8C">
        <w:rPr>
          <w:rFonts w:ascii="Arial" w:hAnsi="Arial" w:cs="Arial"/>
          <w:vertAlign w:val="superscript"/>
        </w:rPr>
        <w:t>+</w:t>
      </w:r>
      <w:r w:rsidRPr="00310C8C">
        <w:rPr>
          <w:rFonts w:ascii="Arial" w:hAnsi="Arial" w:cs="Arial"/>
        </w:rPr>
        <w:t xml:space="preserve"> cells and total cells, and the results were analyzed using Prism software. </w:t>
      </w:r>
    </w:p>
    <w:p w14:paraId="568EE666" w14:textId="213C420E" w:rsidR="00576A0D" w:rsidRPr="00310C8C" w:rsidRDefault="00576A0D" w:rsidP="00576A0D">
      <w:pPr>
        <w:spacing w:after="120" w:line="360" w:lineRule="auto"/>
        <w:jc w:val="both"/>
        <w:rPr>
          <w:rFonts w:ascii="Arial" w:hAnsi="Arial" w:cs="Arial"/>
        </w:rPr>
      </w:pPr>
      <w:r w:rsidRPr="00310C8C">
        <w:rPr>
          <w:rFonts w:ascii="Arial" w:hAnsi="Arial" w:cs="Arial"/>
          <w:b/>
          <w:bCs/>
        </w:rPr>
        <w:t xml:space="preserve">Visium spatial transcriptomics data analysis: </w:t>
      </w:r>
      <w:r w:rsidRPr="00310C8C">
        <w:rPr>
          <w:rFonts w:ascii="Arial" w:hAnsi="Arial" w:cs="Arial"/>
        </w:rPr>
        <w:t>Count matrices from the previous published data (GSE223066 and GSE201610)</w:t>
      </w:r>
      <w:r w:rsidRPr="00310C8C">
        <w:rPr>
          <w:rFonts w:ascii="Arial" w:hAnsi="Arial" w:cs="Arial"/>
        </w:rPr>
        <w:fldChar w:fldCharType="begin">
          <w:fldData xml:space="preserve">PEVuZE5vdGU+PENpdGU+PEF1dGhvcj5CYWhsPC9BdXRob3I+PFllYXI+MjAyNDwvWWVhcj48UmVj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=
</w:fldData>
        </w:fldChar>
      </w:r>
      <w:r w:rsidR="00560345">
        <w:rPr>
          <w:rFonts w:ascii="Arial" w:hAnsi="Arial" w:cs="Arial"/>
        </w:rPr>
        <w:instrText xml:space="preserve"> ADDIN EN.CITE </w:instrText>
      </w:r>
      <w:r w:rsidR="00560345">
        <w:rPr>
          <w:rFonts w:ascii="Arial" w:hAnsi="Arial" w:cs="Arial"/>
        </w:rPr>
        <w:fldChar w:fldCharType="begin">
          <w:fldData xml:space="preserve">PEVuZE5vdGU+PENpdGU+PEF1dGhvcj5CYWhsPC9BdXRob3I+PFllYXI+MjAyNDwvWWVhcj48UmVj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=
</w:fldData>
        </w:fldChar>
      </w:r>
      <w:r w:rsidR="00560345">
        <w:rPr>
          <w:rFonts w:ascii="Arial" w:hAnsi="Arial" w:cs="Arial"/>
        </w:rPr>
        <w:instrText xml:space="preserve"> ADDIN EN.CITE.DATA </w:instrText>
      </w:r>
      <w:r w:rsidR="00560345">
        <w:rPr>
          <w:rFonts w:ascii="Arial" w:hAnsi="Arial" w:cs="Arial"/>
        </w:rPr>
      </w:r>
      <w:r w:rsidR="00560345">
        <w:rPr>
          <w:rFonts w:ascii="Arial" w:hAnsi="Arial" w:cs="Arial"/>
        </w:rPr>
        <w:fldChar w:fldCharType="end"/>
      </w:r>
      <w:r w:rsidRPr="00310C8C">
        <w:rPr>
          <w:rFonts w:ascii="Arial" w:hAnsi="Arial" w:cs="Arial"/>
        </w:rPr>
        <w:fldChar w:fldCharType="separate"/>
      </w:r>
      <w:r w:rsidR="00560345" w:rsidRPr="00560345">
        <w:rPr>
          <w:rFonts w:ascii="Arial" w:hAnsi="Arial" w:cs="Arial"/>
          <w:noProof/>
          <w:vertAlign w:val="superscript"/>
        </w:rPr>
        <w:t>1, 2</w:t>
      </w:r>
      <w:r w:rsidRPr="00310C8C">
        <w:rPr>
          <w:rFonts w:ascii="Arial" w:hAnsi="Arial" w:cs="Arial"/>
        </w:rPr>
        <w:fldChar w:fldCharType="end"/>
      </w:r>
      <w:r w:rsidRPr="00310C8C">
        <w:rPr>
          <w:rFonts w:ascii="Arial" w:hAnsi="Arial" w:cs="Arial"/>
        </w:rPr>
        <w:t xml:space="preserve"> were loaded into R (version 4.3.1) and a Seurat object was created using Load10X_Spatial function (Seurat package, version 5.1.0). Using Loupe Browser v8, we selected the Visium spots covering the RSC region and barcodes were exported as CSV files. The spatial barcodes were used to subset the RSC area from the whole coronal section. </w:t>
      </w:r>
      <w:proofErr w:type="spellStart"/>
      <w:r w:rsidRPr="00310C8C">
        <w:rPr>
          <w:rFonts w:ascii="Arial" w:hAnsi="Arial" w:cs="Arial"/>
        </w:rPr>
        <w:t>SCTransform</w:t>
      </w:r>
      <w:proofErr w:type="spellEnd"/>
      <w:r w:rsidRPr="00310C8C">
        <w:rPr>
          <w:rFonts w:ascii="Arial" w:hAnsi="Arial" w:cs="Arial"/>
        </w:rPr>
        <w:t xml:space="preserve"> normalization was performed on each replicate separately. Replicates from homecage controls and SOR samples were then integrated using a Seurat integration pipeline. Briefly, the integration anchors were found (</w:t>
      </w:r>
      <w:proofErr w:type="spellStart"/>
      <w:r w:rsidRPr="00310C8C">
        <w:rPr>
          <w:rFonts w:ascii="Arial" w:hAnsi="Arial" w:cs="Arial"/>
        </w:rPr>
        <w:t>FindIntegrationAnchors</w:t>
      </w:r>
      <w:proofErr w:type="spellEnd"/>
      <w:r w:rsidRPr="00310C8C">
        <w:rPr>
          <w:rFonts w:ascii="Arial" w:hAnsi="Arial" w:cs="Arial"/>
        </w:rPr>
        <w:t>) from the list of 14 Seurat objects of homecage control and SOR samples. These anchors were used to integrate the 14 datasets together (</w:t>
      </w:r>
      <w:proofErr w:type="spellStart"/>
      <w:r w:rsidRPr="00310C8C">
        <w:rPr>
          <w:rFonts w:ascii="Arial" w:hAnsi="Arial" w:cs="Arial"/>
        </w:rPr>
        <w:t>IntegrateData</w:t>
      </w:r>
      <w:proofErr w:type="spellEnd"/>
      <w:r w:rsidRPr="00310C8C">
        <w:rPr>
          <w:rFonts w:ascii="Arial" w:hAnsi="Arial" w:cs="Arial"/>
        </w:rPr>
        <w:t xml:space="preserve">). Principal component analysis (PCA) was performed using the </w:t>
      </w:r>
      <w:proofErr w:type="spellStart"/>
      <w:r w:rsidRPr="00310C8C">
        <w:rPr>
          <w:rFonts w:ascii="Arial" w:hAnsi="Arial" w:cs="Arial"/>
        </w:rPr>
        <w:t>RunPCA</w:t>
      </w:r>
      <w:proofErr w:type="spellEnd"/>
      <w:r w:rsidRPr="00310C8C">
        <w:rPr>
          <w:rFonts w:ascii="Arial" w:hAnsi="Arial" w:cs="Arial"/>
        </w:rPr>
        <w:t xml:space="preserve"> function (</w:t>
      </w:r>
      <w:proofErr w:type="spellStart"/>
      <w:r w:rsidRPr="00310C8C">
        <w:rPr>
          <w:rFonts w:ascii="Arial" w:hAnsi="Arial" w:cs="Arial"/>
        </w:rPr>
        <w:t>npcs</w:t>
      </w:r>
      <w:proofErr w:type="spellEnd"/>
      <w:r w:rsidRPr="00310C8C">
        <w:rPr>
          <w:rFonts w:ascii="Arial" w:hAnsi="Arial" w:cs="Arial"/>
        </w:rPr>
        <w:t xml:space="preserve">=30). Based on 30 PCs, UMAP reduction was derived (using </w:t>
      </w:r>
      <w:proofErr w:type="spellStart"/>
      <w:r w:rsidRPr="00310C8C">
        <w:rPr>
          <w:rFonts w:ascii="Arial" w:hAnsi="Arial" w:cs="Arial"/>
        </w:rPr>
        <w:t>RunUMAP</w:t>
      </w:r>
      <w:proofErr w:type="spellEnd"/>
      <w:r w:rsidRPr="00310C8C">
        <w:rPr>
          <w:rFonts w:ascii="Arial" w:hAnsi="Arial" w:cs="Arial"/>
        </w:rPr>
        <w:t xml:space="preserve"> function). A k-nearest-</w:t>
      </w:r>
      <w:proofErr w:type="spellStart"/>
      <w:r w:rsidRPr="00310C8C">
        <w:rPr>
          <w:rFonts w:ascii="Arial" w:hAnsi="Arial" w:cs="Arial"/>
        </w:rPr>
        <w:t>neighbours</w:t>
      </w:r>
      <w:proofErr w:type="spellEnd"/>
      <w:r w:rsidRPr="00310C8C">
        <w:rPr>
          <w:rFonts w:ascii="Arial" w:hAnsi="Arial" w:cs="Arial"/>
        </w:rPr>
        <w:t xml:space="preserve"> graph was constructed based on Euclidean distance in PCA space and unsupervised Visium spots clustering was performed using a Louvain algorithm implemented in the Seurat package (</w:t>
      </w:r>
      <w:proofErr w:type="spellStart"/>
      <w:r w:rsidRPr="00310C8C">
        <w:rPr>
          <w:rFonts w:ascii="Arial" w:hAnsi="Arial" w:cs="Arial"/>
        </w:rPr>
        <w:t>FindNeighbors</w:t>
      </w:r>
      <w:proofErr w:type="spellEnd"/>
      <w:r w:rsidRPr="00310C8C">
        <w:rPr>
          <w:rFonts w:ascii="Arial" w:hAnsi="Arial" w:cs="Arial"/>
        </w:rPr>
        <w:t xml:space="preserve"> and </w:t>
      </w:r>
      <w:proofErr w:type="spellStart"/>
      <w:r w:rsidRPr="00310C8C">
        <w:rPr>
          <w:rFonts w:ascii="Arial" w:hAnsi="Arial" w:cs="Arial"/>
        </w:rPr>
        <w:t>FindClusters</w:t>
      </w:r>
      <w:proofErr w:type="spellEnd"/>
      <w:r w:rsidRPr="00310C8C">
        <w:rPr>
          <w:rFonts w:ascii="Arial" w:hAnsi="Arial" w:cs="Arial"/>
        </w:rPr>
        <w:t xml:space="preserve"> functions).</w:t>
      </w:r>
    </w:p>
    <w:p w14:paraId="4329B8D6" w14:textId="5CD3B740" w:rsidR="00576A0D" w:rsidRPr="00310C8C" w:rsidRDefault="00576A0D" w:rsidP="00576A0D">
      <w:pPr>
        <w:spacing w:after="120" w:line="360" w:lineRule="auto"/>
        <w:jc w:val="both"/>
        <w:rPr>
          <w:rFonts w:ascii="Arial" w:hAnsi="Arial" w:cs="Arial"/>
          <w:b/>
          <w:bCs/>
        </w:rPr>
      </w:pPr>
      <w:r w:rsidRPr="00310C8C">
        <w:rPr>
          <w:rFonts w:ascii="Arial" w:hAnsi="Arial" w:cs="Arial"/>
          <w:i/>
          <w:iCs/>
          <w:u w:val="single"/>
        </w:rPr>
        <w:t>Pseudobulk differential gene expression analysis</w:t>
      </w:r>
      <w:r w:rsidRPr="00310C8C">
        <w:rPr>
          <w:rFonts w:ascii="Arial" w:hAnsi="Arial" w:cs="Arial"/>
        </w:rPr>
        <w:t xml:space="preserve">: Instead of cluster based differential expression analysis, all Visium spots across the seven biological replicates from learning group were pooled as pseudo bulk learning group and spots from homecage (HC) controls across the seven biological replicates were pooled as pseudo bulk homecage group. The pseudo bulk differential gene expression between learning and homecage was performed using the </w:t>
      </w:r>
      <w:proofErr w:type="spellStart"/>
      <w:r w:rsidRPr="00310C8C">
        <w:rPr>
          <w:rFonts w:ascii="Arial" w:hAnsi="Arial" w:cs="Arial"/>
        </w:rPr>
        <w:t>FindMarkers</w:t>
      </w:r>
      <w:proofErr w:type="spellEnd"/>
      <w:r w:rsidRPr="00310C8C">
        <w:rPr>
          <w:rFonts w:ascii="Arial" w:hAnsi="Arial" w:cs="Arial"/>
        </w:rPr>
        <w:t xml:space="preserve"> function with the following parameters: min.pct=0.2, </w:t>
      </w:r>
      <w:proofErr w:type="spellStart"/>
      <w:r w:rsidRPr="00310C8C">
        <w:rPr>
          <w:rFonts w:ascii="Arial" w:hAnsi="Arial" w:cs="Arial"/>
        </w:rPr>
        <w:t>test.use</w:t>
      </w:r>
      <w:proofErr w:type="spellEnd"/>
      <w:r w:rsidRPr="00310C8C">
        <w:rPr>
          <w:rFonts w:ascii="Arial" w:hAnsi="Arial" w:cs="Arial"/>
        </w:rPr>
        <w:t xml:space="preserve"> = "</w:t>
      </w:r>
      <w:proofErr w:type="spellStart"/>
      <w:r w:rsidRPr="00310C8C">
        <w:rPr>
          <w:rFonts w:ascii="Arial" w:hAnsi="Arial" w:cs="Arial"/>
        </w:rPr>
        <w:t>wilcox</w:t>
      </w:r>
      <w:proofErr w:type="spellEnd"/>
      <w:r w:rsidRPr="00310C8C">
        <w:rPr>
          <w:rFonts w:ascii="Arial" w:hAnsi="Arial" w:cs="Arial"/>
        </w:rPr>
        <w:t xml:space="preserve">". Each Visium spot was used as a replicate in this pseudo bulk analysis. The volcano plot and Sankey plot were generated using a custom ggplot2 script. Genes with a |log2 fold change| &gt; 0.2 and adjusted p value &lt; 0.05 were considered significant. </w:t>
      </w:r>
    </w:p>
    <w:p w14:paraId="2735D090" w14:textId="77777777" w:rsidR="00576A0D" w:rsidRPr="00310C8C" w:rsidRDefault="00576A0D" w:rsidP="007E5625">
      <w:pPr>
        <w:spacing w:after="120" w:line="360" w:lineRule="auto"/>
        <w:jc w:val="both"/>
        <w:rPr>
          <w:rFonts w:ascii="Arial" w:hAnsi="Arial" w:cs="Arial"/>
        </w:rPr>
      </w:pPr>
    </w:p>
    <w:p w14:paraId="02E6F5B7" w14:textId="77777777" w:rsidR="007E5625" w:rsidRPr="00310C8C" w:rsidRDefault="007E5625" w:rsidP="007E5625">
      <w:pPr>
        <w:spacing w:after="120" w:line="360" w:lineRule="auto"/>
        <w:jc w:val="both"/>
        <w:rPr>
          <w:rFonts w:ascii="Arial" w:hAnsi="Arial" w:cs="Arial"/>
        </w:rPr>
      </w:pPr>
      <w:r w:rsidRPr="00310C8C">
        <w:rPr>
          <w:rFonts w:ascii="Arial" w:hAnsi="Arial" w:cs="Arial"/>
          <w:b/>
          <w:bCs/>
          <w:i/>
          <w:iCs/>
        </w:rPr>
        <w:lastRenderedPageBreak/>
        <w:t>Total RNA extraction, cDNA preparation, and qPCR analysis</w:t>
      </w:r>
      <w:r w:rsidRPr="00310C8C">
        <w:rPr>
          <w:rFonts w:ascii="Arial" w:hAnsi="Arial" w:cs="Arial"/>
          <w:b/>
          <w:bCs/>
        </w:rPr>
        <w:t xml:space="preserve">:  </w:t>
      </w:r>
      <w:r w:rsidRPr="00310C8C">
        <w:rPr>
          <w:rFonts w:ascii="Arial" w:hAnsi="Arial" w:cs="Arial"/>
        </w:rPr>
        <w:t xml:space="preserve">RSC tissue was extracted from animals one hour after learning on a spatial object recognition task and placed in </w:t>
      </w:r>
      <w:proofErr w:type="spellStart"/>
      <w:r w:rsidRPr="00310C8C">
        <w:rPr>
          <w:rFonts w:ascii="Arial" w:hAnsi="Arial" w:cs="Arial"/>
        </w:rPr>
        <w:t>RNAlater</w:t>
      </w:r>
      <w:proofErr w:type="spellEnd"/>
      <w:r w:rsidRPr="00310C8C">
        <w:rPr>
          <w:rFonts w:ascii="Arial" w:hAnsi="Arial" w:cs="Arial"/>
        </w:rPr>
        <w:t xml:space="preserve"> (Invitrogen) at -80° C. For RNA extraction, tissue was homogenized in </w:t>
      </w:r>
      <w:proofErr w:type="spellStart"/>
      <w:r w:rsidRPr="00310C8C">
        <w:rPr>
          <w:rFonts w:ascii="Arial" w:hAnsi="Arial" w:cs="Arial"/>
        </w:rPr>
        <w:t>Qiazol</w:t>
      </w:r>
      <w:proofErr w:type="spellEnd"/>
      <w:r w:rsidRPr="00310C8C">
        <w:rPr>
          <w:rFonts w:ascii="Arial" w:hAnsi="Arial" w:cs="Arial"/>
        </w:rPr>
        <w:t xml:space="preserve"> (Qiagen) with stainless steel beads (Qiagen), then added to chloroform and centrifuged at 4°C at 12,000g for 15 minutes. The aqueous solution was collected and added to </w:t>
      </w:r>
      <w:proofErr w:type="gramStart"/>
      <w:r w:rsidRPr="00310C8C">
        <w:rPr>
          <w:rFonts w:ascii="Arial" w:hAnsi="Arial" w:cs="Arial"/>
        </w:rPr>
        <w:t>EtOH, and</w:t>
      </w:r>
      <w:proofErr w:type="gramEnd"/>
      <w:r w:rsidRPr="00310C8C">
        <w:rPr>
          <w:rFonts w:ascii="Arial" w:hAnsi="Arial" w:cs="Arial"/>
        </w:rPr>
        <w:t xml:space="preserve"> subsequently washed using buffers and nuclease free water from the Qiagen </w:t>
      </w:r>
      <w:proofErr w:type="spellStart"/>
      <w:r w:rsidRPr="00310C8C">
        <w:rPr>
          <w:rFonts w:ascii="Arial" w:hAnsi="Arial" w:cs="Arial"/>
        </w:rPr>
        <w:t>RNAeasy</w:t>
      </w:r>
      <w:proofErr w:type="spellEnd"/>
      <w:r w:rsidRPr="00310C8C">
        <w:rPr>
          <w:rFonts w:ascii="Arial" w:hAnsi="Arial" w:cs="Arial"/>
        </w:rPr>
        <w:t xml:space="preserve"> Kit in a column tube (Qiagen). Samples were treated with DNase for 25 minutes at room temperature. Next, 100% EtOH, sodium acetate and glycogen were added to samples and allowed to rest for one hour at -20°C before being centrifuged at top speed for 20 minutes at RT. Supernatant was removed and 80% EtOH was added to the sample and spun again for five minutes before aspirating the remaining EtOH. Samples were allowed to dry before being resuspended in nuclease free water. RNA concentration was estimated using a Nanodrop (</w:t>
      </w:r>
      <w:proofErr w:type="spellStart"/>
      <w:r w:rsidRPr="00310C8C">
        <w:rPr>
          <w:rFonts w:ascii="Arial" w:hAnsi="Arial" w:cs="Arial"/>
        </w:rPr>
        <w:t>ThermoFisher</w:t>
      </w:r>
      <w:proofErr w:type="spellEnd"/>
      <w:r w:rsidRPr="00310C8C">
        <w:rPr>
          <w:rFonts w:ascii="Arial" w:hAnsi="Arial" w:cs="Arial"/>
        </w:rPr>
        <w:t xml:space="preserve">), and estimates were used to produce a solution containing 1 µg of RNA. cDNA was prepared using the </w:t>
      </w:r>
      <w:proofErr w:type="spellStart"/>
      <w:r w:rsidRPr="00310C8C">
        <w:rPr>
          <w:rFonts w:ascii="Arial" w:hAnsi="Arial" w:cs="Arial"/>
        </w:rPr>
        <w:t>SuperScript</w:t>
      </w:r>
      <w:proofErr w:type="spellEnd"/>
      <w:r w:rsidRPr="00310C8C">
        <w:rPr>
          <w:rFonts w:ascii="Arial" w:hAnsi="Arial" w:cs="Arial"/>
        </w:rPr>
        <w:t>™ IV First-Strand Synthesis System (Invitrogen) and diluted to 2 ng/µl. 2.25 µl of each sample was added to a 384 well plate along with 2.5 µl of Fast SYBR™ Green Master Mix (</w:t>
      </w:r>
      <w:proofErr w:type="spellStart"/>
      <w:r w:rsidRPr="00310C8C">
        <w:rPr>
          <w:rFonts w:ascii="Arial" w:hAnsi="Arial" w:cs="Arial"/>
        </w:rPr>
        <w:t>ThermoFisher</w:t>
      </w:r>
      <w:proofErr w:type="spellEnd"/>
      <w:r w:rsidRPr="00310C8C">
        <w:rPr>
          <w:rFonts w:ascii="Arial" w:hAnsi="Arial" w:cs="Arial"/>
        </w:rPr>
        <w:t xml:space="preserve">) and 0.25 µl of a 5 µM primer mix (IDT). Real-time PCR was carried out using a </w:t>
      </w:r>
      <w:proofErr w:type="spellStart"/>
      <w:r w:rsidRPr="00310C8C">
        <w:rPr>
          <w:rFonts w:ascii="Arial" w:hAnsi="Arial" w:cs="Arial"/>
        </w:rPr>
        <w:t>QuantStudio</w:t>
      </w:r>
      <w:proofErr w:type="spellEnd"/>
      <w:r w:rsidRPr="00310C8C">
        <w:rPr>
          <w:rFonts w:ascii="Arial" w:hAnsi="Arial" w:cs="Arial"/>
        </w:rPr>
        <w:t xml:space="preserve"> 7 Flex Real-Time PCR System (Applied Biosystems, Life Technologies). Samples were run in triplicates and all data was normalized to housekeeping genes. The 2</w:t>
      </w:r>
      <w:r w:rsidRPr="00310C8C">
        <w:rPr>
          <w:rFonts w:ascii="Arial" w:hAnsi="Arial" w:cs="Arial"/>
          <w:vertAlign w:val="superscript"/>
        </w:rPr>
        <w:t>(-</w:t>
      </w:r>
      <w:proofErr w:type="spellStart"/>
      <w:r w:rsidRPr="00310C8C">
        <w:rPr>
          <w:rFonts w:ascii="Arial" w:hAnsi="Arial" w:cs="Arial"/>
          <w:vertAlign w:val="superscript"/>
        </w:rPr>
        <w:t>ΔΔCt</w:t>
      </w:r>
      <w:proofErr w:type="spellEnd"/>
      <w:r w:rsidRPr="00310C8C">
        <w:rPr>
          <w:rFonts w:ascii="Arial" w:hAnsi="Arial" w:cs="Arial"/>
          <w:vertAlign w:val="superscript"/>
        </w:rPr>
        <w:t>)</w:t>
      </w:r>
      <w:r w:rsidRPr="00310C8C">
        <w:rPr>
          <w:rFonts w:ascii="Arial" w:hAnsi="Arial" w:cs="Arial"/>
        </w:rPr>
        <w:t xml:space="preserve"> method was used for gene expression analysis. The following sequences were used to create custom primers for use with qPCR: </w:t>
      </w:r>
      <w:r w:rsidRPr="00310C8C">
        <w:rPr>
          <w:rFonts w:ascii="Arial" w:hAnsi="Arial" w:cs="Arial"/>
          <w:i/>
          <w:iCs/>
        </w:rPr>
        <w:t>Egr1</w:t>
      </w:r>
      <w:r w:rsidRPr="00310C8C">
        <w:rPr>
          <w:rFonts w:ascii="Arial" w:hAnsi="Arial" w:cs="Arial"/>
        </w:rPr>
        <w:t xml:space="preserve"> (FW: 5’ TGAACAACGAGAAGGTGCTG 3’; Rev: 5’ AGCGGCCAGTATAGGTGATG 3’), </w:t>
      </w:r>
      <w:r w:rsidRPr="00310C8C">
        <w:rPr>
          <w:rFonts w:ascii="Arial" w:hAnsi="Arial" w:cs="Arial"/>
          <w:i/>
          <w:iCs/>
        </w:rPr>
        <w:t>Nr4a1</w:t>
      </w:r>
      <w:r w:rsidRPr="00310C8C">
        <w:rPr>
          <w:rFonts w:ascii="Arial" w:hAnsi="Arial" w:cs="Arial"/>
        </w:rPr>
        <w:t xml:space="preserve"> (FW: 5’ AAAATCCCTGGCTTCATTGAG 3’; Rev: 5’ TTTAGATCGGTATGCCAGGCG 3’), </w:t>
      </w:r>
      <w:r w:rsidRPr="00310C8C">
        <w:rPr>
          <w:rFonts w:ascii="Arial" w:hAnsi="Arial" w:cs="Arial"/>
          <w:i/>
          <w:iCs/>
        </w:rPr>
        <w:t>Dusp5</w:t>
      </w:r>
      <w:r w:rsidRPr="00310C8C">
        <w:rPr>
          <w:rFonts w:ascii="Arial" w:hAnsi="Arial" w:cs="Arial"/>
        </w:rPr>
        <w:t xml:space="preserve"> (FW: 5’ GACAGCCACACTGCTGACAT 3’; Rev: 5’ AGGACCTTGCCTCCTTCTTC 3’ ), </w:t>
      </w:r>
      <w:r w:rsidRPr="00310C8C">
        <w:rPr>
          <w:rFonts w:ascii="Arial" w:hAnsi="Arial" w:cs="Arial"/>
          <w:i/>
          <w:iCs/>
        </w:rPr>
        <w:t>Tubulin</w:t>
      </w:r>
      <w:r w:rsidRPr="00310C8C">
        <w:rPr>
          <w:rFonts w:ascii="Arial" w:hAnsi="Arial" w:cs="Arial"/>
        </w:rPr>
        <w:t xml:space="preserve"> (FW: 5’ ATGCGCGAGTGCATTTCAG 3’; Rev: 5’ CACCAATGGTCTTATCGCTGG 3’), </w:t>
      </w:r>
      <w:r w:rsidRPr="00310C8C">
        <w:rPr>
          <w:rFonts w:ascii="Arial" w:hAnsi="Arial" w:cs="Arial"/>
          <w:i/>
          <w:iCs/>
        </w:rPr>
        <w:t>Pgk1</w:t>
      </w:r>
      <w:r w:rsidRPr="00310C8C">
        <w:rPr>
          <w:rFonts w:ascii="Arial" w:hAnsi="Arial" w:cs="Arial"/>
        </w:rPr>
        <w:t xml:space="preserve"> (FW: 5’ CGAGCCTCACTGTCCAAACT 3’; Rev: 5’ TCTGTGGCAGATTCACACCC 3’), </w:t>
      </w:r>
      <w:proofErr w:type="spellStart"/>
      <w:r w:rsidRPr="00310C8C">
        <w:rPr>
          <w:rFonts w:ascii="Arial" w:hAnsi="Arial" w:cs="Arial"/>
          <w:i/>
          <w:iCs/>
        </w:rPr>
        <w:t>Actb</w:t>
      </w:r>
      <w:proofErr w:type="spellEnd"/>
      <w:r w:rsidRPr="00310C8C">
        <w:rPr>
          <w:rFonts w:ascii="Arial" w:hAnsi="Arial" w:cs="Arial"/>
        </w:rPr>
        <w:t xml:space="preserve"> (FW: 5’ TCAACACCCCAGCCATGTAC 3’; Rev: 5’ CGGAGTCCATCACAATGCCT 3’). </w:t>
      </w:r>
    </w:p>
    <w:p w14:paraId="1E0FD6F2" w14:textId="77777777" w:rsidR="00576A0D" w:rsidRPr="00310C8C" w:rsidRDefault="00576A0D" w:rsidP="001C65EE">
      <w:pPr>
        <w:rPr>
          <w:rFonts w:ascii="Arial" w:hAnsi="Arial" w:cs="Arial"/>
          <w:b/>
          <w:bCs/>
          <w:sz w:val="24"/>
          <w:szCs w:val="24"/>
        </w:rPr>
      </w:pPr>
    </w:p>
    <w:p w14:paraId="40292A24" w14:textId="743B3291" w:rsidR="000E56E3" w:rsidRPr="00310C8C" w:rsidRDefault="0030750E" w:rsidP="001C65EE">
      <w:pPr>
        <w:rPr>
          <w:rFonts w:ascii="Arial" w:hAnsi="Arial" w:cs="Arial"/>
          <w:b/>
          <w:bCs/>
          <w:sz w:val="24"/>
          <w:szCs w:val="24"/>
        </w:rPr>
      </w:pPr>
      <w:r w:rsidRPr="00310C8C">
        <w:rPr>
          <w:rFonts w:ascii="Arial" w:hAnsi="Arial" w:cs="Arial"/>
          <w:b/>
          <w:bCs/>
          <w:sz w:val="24"/>
          <w:szCs w:val="24"/>
        </w:rPr>
        <w:t>References</w:t>
      </w:r>
    </w:p>
    <w:p w14:paraId="395227EB" w14:textId="77777777" w:rsidR="00560345" w:rsidRPr="00560345" w:rsidRDefault="000E56E3" w:rsidP="00560345">
      <w:pPr>
        <w:pStyle w:val="EndNoteBibliography"/>
        <w:ind w:left="720" w:hanging="720"/>
        <w:rPr>
          <w:rFonts w:ascii="Arial" w:hAnsi="Arial" w:cs="Arial"/>
        </w:rPr>
      </w:pPr>
      <w:r w:rsidRPr="00560345">
        <w:rPr>
          <w:rFonts w:ascii="Arial" w:hAnsi="Arial" w:cs="Arial"/>
          <w:b/>
          <w:bCs/>
        </w:rPr>
        <w:fldChar w:fldCharType="begin"/>
      </w:r>
      <w:r w:rsidRPr="00560345">
        <w:rPr>
          <w:rFonts w:ascii="Arial" w:hAnsi="Arial" w:cs="Arial"/>
          <w:b/>
          <w:bCs/>
        </w:rPr>
        <w:instrText xml:space="preserve"> ADDIN EN.REFLIST </w:instrText>
      </w:r>
      <w:r w:rsidRPr="00560345">
        <w:rPr>
          <w:rFonts w:ascii="Arial" w:hAnsi="Arial" w:cs="Arial"/>
          <w:b/>
          <w:bCs/>
        </w:rPr>
        <w:fldChar w:fldCharType="separate"/>
      </w:r>
      <w:r w:rsidR="00560345" w:rsidRPr="00560345">
        <w:rPr>
          <w:rFonts w:ascii="Arial" w:hAnsi="Arial" w:cs="Arial"/>
        </w:rPr>
        <w:t>1.</w:t>
      </w:r>
      <w:r w:rsidR="00560345" w:rsidRPr="00560345">
        <w:rPr>
          <w:rFonts w:ascii="Arial" w:hAnsi="Arial" w:cs="Arial"/>
        </w:rPr>
        <w:tab/>
        <w:t>Vanrobaeys Y, Mukherjee U, Langmack L, Beyer SE, Bahl E, Lin LC</w:t>
      </w:r>
      <w:r w:rsidR="00560345" w:rsidRPr="00560345">
        <w:rPr>
          <w:rFonts w:ascii="Arial" w:hAnsi="Arial" w:cs="Arial"/>
          <w:i/>
        </w:rPr>
        <w:t xml:space="preserve"> et al.</w:t>
      </w:r>
      <w:r w:rsidR="00560345" w:rsidRPr="00560345">
        <w:rPr>
          <w:rFonts w:ascii="Arial" w:hAnsi="Arial" w:cs="Arial"/>
        </w:rPr>
        <w:t xml:space="preserve"> Mapping the spatial transcriptomic signature of the hippocampus during memory consolidation. </w:t>
      </w:r>
      <w:r w:rsidR="00560345" w:rsidRPr="00560345">
        <w:rPr>
          <w:rFonts w:ascii="Arial" w:hAnsi="Arial" w:cs="Arial"/>
          <w:i/>
        </w:rPr>
        <w:t>Nat Commun</w:t>
      </w:r>
      <w:r w:rsidR="00560345" w:rsidRPr="00560345">
        <w:rPr>
          <w:rFonts w:ascii="Arial" w:hAnsi="Arial" w:cs="Arial"/>
        </w:rPr>
        <w:t xml:space="preserve"> 2023; </w:t>
      </w:r>
      <w:r w:rsidR="00560345" w:rsidRPr="00560345">
        <w:rPr>
          <w:rFonts w:ascii="Arial" w:hAnsi="Arial" w:cs="Arial"/>
          <w:b/>
        </w:rPr>
        <w:t>14</w:t>
      </w:r>
      <w:r w:rsidR="00560345" w:rsidRPr="00560345">
        <w:rPr>
          <w:rFonts w:ascii="Arial" w:hAnsi="Arial" w:cs="Arial"/>
        </w:rPr>
        <w:t>(1)</w:t>
      </w:r>
      <w:r w:rsidR="00560345" w:rsidRPr="00560345">
        <w:rPr>
          <w:rFonts w:ascii="Arial" w:hAnsi="Arial" w:cs="Arial"/>
          <w:b/>
        </w:rPr>
        <w:t xml:space="preserve">: </w:t>
      </w:r>
      <w:r w:rsidR="00560345" w:rsidRPr="00560345">
        <w:rPr>
          <w:rFonts w:ascii="Arial" w:hAnsi="Arial" w:cs="Arial"/>
        </w:rPr>
        <w:t>6100.</w:t>
      </w:r>
    </w:p>
    <w:p w14:paraId="60EF232F" w14:textId="77777777" w:rsidR="00560345" w:rsidRPr="00560345" w:rsidRDefault="00560345" w:rsidP="00560345">
      <w:pPr>
        <w:pStyle w:val="EndNoteBibliography"/>
        <w:spacing w:after="0"/>
        <w:rPr>
          <w:rFonts w:ascii="Arial" w:hAnsi="Arial" w:cs="Arial"/>
        </w:rPr>
      </w:pPr>
    </w:p>
    <w:p w14:paraId="02E6F872" w14:textId="77777777" w:rsidR="00560345" w:rsidRPr="00560345" w:rsidRDefault="00560345" w:rsidP="00560345">
      <w:pPr>
        <w:pStyle w:val="EndNoteBibliography"/>
        <w:ind w:left="720" w:hanging="720"/>
        <w:rPr>
          <w:rFonts w:ascii="Arial" w:hAnsi="Arial" w:cs="Arial"/>
        </w:rPr>
      </w:pPr>
      <w:r w:rsidRPr="00560345">
        <w:rPr>
          <w:rFonts w:ascii="Arial" w:hAnsi="Arial" w:cs="Arial"/>
        </w:rPr>
        <w:t>2.</w:t>
      </w:r>
      <w:r w:rsidRPr="00560345">
        <w:rPr>
          <w:rFonts w:ascii="Arial" w:hAnsi="Arial" w:cs="Arial"/>
        </w:rPr>
        <w:tab/>
        <w:t>Bahl E, Chatterjee S, Mukherjee U, Elsadany M, Vanrobaeys Y, Lin LC</w:t>
      </w:r>
      <w:r w:rsidRPr="00560345">
        <w:rPr>
          <w:rFonts w:ascii="Arial" w:hAnsi="Arial" w:cs="Arial"/>
          <w:i/>
        </w:rPr>
        <w:t xml:space="preserve"> et al.</w:t>
      </w:r>
      <w:r w:rsidRPr="00560345">
        <w:rPr>
          <w:rFonts w:ascii="Arial" w:hAnsi="Arial" w:cs="Arial"/>
        </w:rPr>
        <w:t xml:space="preserve"> Using deep learning to quantify neuronal activation from single-cell and spatial transcriptomic data. </w:t>
      </w:r>
      <w:r w:rsidRPr="00560345">
        <w:rPr>
          <w:rFonts w:ascii="Arial" w:hAnsi="Arial" w:cs="Arial"/>
          <w:i/>
        </w:rPr>
        <w:t>Nat Commun</w:t>
      </w:r>
      <w:r w:rsidRPr="00560345">
        <w:rPr>
          <w:rFonts w:ascii="Arial" w:hAnsi="Arial" w:cs="Arial"/>
        </w:rPr>
        <w:t xml:space="preserve"> 2024; </w:t>
      </w:r>
      <w:r w:rsidRPr="00560345">
        <w:rPr>
          <w:rFonts w:ascii="Arial" w:hAnsi="Arial" w:cs="Arial"/>
          <w:b/>
        </w:rPr>
        <w:t>15</w:t>
      </w:r>
      <w:r w:rsidRPr="00560345">
        <w:rPr>
          <w:rFonts w:ascii="Arial" w:hAnsi="Arial" w:cs="Arial"/>
        </w:rPr>
        <w:t>(1)</w:t>
      </w:r>
      <w:r w:rsidRPr="00560345">
        <w:rPr>
          <w:rFonts w:ascii="Arial" w:hAnsi="Arial" w:cs="Arial"/>
          <w:b/>
        </w:rPr>
        <w:t xml:space="preserve">: </w:t>
      </w:r>
      <w:r w:rsidRPr="00560345">
        <w:rPr>
          <w:rFonts w:ascii="Arial" w:hAnsi="Arial" w:cs="Arial"/>
        </w:rPr>
        <w:t>779.</w:t>
      </w:r>
    </w:p>
    <w:p w14:paraId="385312C3" w14:textId="77777777" w:rsidR="00560345" w:rsidRDefault="000E56E3" w:rsidP="00B1601D">
      <w:pPr>
        <w:rPr>
          <w:rFonts w:ascii="Arial" w:hAnsi="Arial" w:cs="Arial"/>
          <w:b/>
          <w:bCs/>
        </w:rPr>
      </w:pPr>
      <w:r w:rsidRPr="00560345">
        <w:rPr>
          <w:rFonts w:ascii="Arial" w:hAnsi="Arial" w:cs="Arial"/>
          <w:b/>
          <w:bCs/>
        </w:rPr>
        <w:fldChar w:fldCharType="end"/>
      </w:r>
    </w:p>
    <w:p w14:paraId="46A05C8E" w14:textId="0A6DFB6C" w:rsidR="00B1601D" w:rsidRPr="00310C8C" w:rsidRDefault="00B1601D" w:rsidP="00B1601D">
      <w:pPr>
        <w:rPr>
          <w:rFonts w:ascii="Arial" w:hAnsi="Arial" w:cs="Arial"/>
          <w:b/>
          <w:bCs/>
          <w:sz w:val="28"/>
          <w:szCs w:val="28"/>
        </w:rPr>
      </w:pPr>
      <w:r w:rsidRPr="00310C8C">
        <w:rPr>
          <w:rFonts w:ascii="Arial" w:hAnsi="Arial" w:cs="Arial"/>
          <w:b/>
          <w:bCs/>
          <w:sz w:val="28"/>
          <w:szCs w:val="28"/>
        </w:rPr>
        <w:lastRenderedPageBreak/>
        <w:t>Supplementary Figures</w:t>
      </w:r>
    </w:p>
    <w:p w14:paraId="110B8470" w14:textId="77777777" w:rsidR="00B1601D" w:rsidRPr="00310C8C" w:rsidRDefault="00B1601D" w:rsidP="00B1601D">
      <w:pPr>
        <w:jc w:val="center"/>
        <w:rPr>
          <w:rFonts w:ascii="Arial" w:hAnsi="Arial" w:cs="Arial"/>
          <w:b/>
          <w:bCs/>
        </w:rPr>
      </w:pPr>
    </w:p>
    <w:p w14:paraId="01E46FCB" w14:textId="77777777" w:rsidR="00B1601D" w:rsidRPr="00310C8C" w:rsidRDefault="00B1601D" w:rsidP="00B1601D">
      <w:pPr>
        <w:jc w:val="center"/>
        <w:rPr>
          <w:rFonts w:ascii="Arial" w:hAnsi="Arial" w:cs="Arial"/>
          <w:b/>
          <w:bCs/>
        </w:rPr>
      </w:pPr>
      <w:r w:rsidRPr="00310C8C">
        <w:rPr>
          <w:rFonts w:ascii="Arial" w:hAnsi="Arial" w:cs="Arial"/>
          <w:b/>
          <w:bCs/>
          <w:noProof/>
        </w:rPr>
        <w:drawing>
          <wp:inline distT="0" distB="0" distL="0" distR="0" wp14:anchorId="2E0EEF03" wp14:editId="0DF412E5">
            <wp:extent cx="4552950" cy="5241326"/>
            <wp:effectExtent l="0" t="0" r="0" b="0"/>
            <wp:docPr id="1960624313" name="Picture 1" descr="A chart of different colored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624313" name="Picture 1" descr="A chart of different colored shapes&#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58104" cy="5247259"/>
                    </a:xfrm>
                    <a:prstGeom prst="rect">
                      <a:avLst/>
                    </a:prstGeom>
                  </pic:spPr>
                </pic:pic>
              </a:graphicData>
            </a:graphic>
          </wp:inline>
        </w:drawing>
      </w:r>
    </w:p>
    <w:p w14:paraId="33A16D94" w14:textId="77777777" w:rsidR="00B1601D" w:rsidRPr="00310C8C" w:rsidRDefault="00B1601D" w:rsidP="00B1601D">
      <w:pPr>
        <w:jc w:val="center"/>
        <w:rPr>
          <w:rFonts w:ascii="Arial" w:hAnsi="Arial" w:cs="Arial"/>
          <w:b/>
          <w:bCs/>
        </w:rPr>
      </w:pPr>
    </w:p>
    <w:p w14:paraId="52F58E66" w14:textId="77777777" w:rsidR="00B1601D" w:rsidRPr="00310C8C" w:rsidRDefault="00B1601D" w:rsidP="00B1601D">
      <w:pPr>
        <w:spacing w:after="0"/>
        <w:jc w:val="both"/>
        <w:rPr>
          <w:rFonts w:ascii="Arial" w:hAnsi="Arial" w:cs="Arial"/>
        </w:rPr>
      </w:pPr>
      <w:r w:rsidRPr="00310C8C">
        <w:rPr>
          <w:rFonts w:ascii="Arial" w:hAnsi="Arial" w:cs="Arial"/>
          <w:b/>
          <w:bCs/>
        </w:rPr>
        <w:t>Supplementary Figure 1.</w:t>
      </w:r>
      <w:r w:rsidRPr="00310C8C">
        <w:rPr>
          <w:rFonts w:ascii="Arial" w:hAnsi="Arial" w:cs="Arial"/>
        </w:rPr>
        <w:t xml:space="preserve"> </w:t>
      </w:r>
      <w:r w:rsidRPr="00310C8C">
        <w:rPr>
          <w:rFonts w:ascii="Arial" w:hAnsi="Arial" w:cs="Arial"/>
          <w:b/>
          <w:bCs/>
        </w:rPr>
        <w:t>Expression of marker genes for major cell types within RSC</w:t>
      </w:r>
      <w:r w:rsidRPr="00310C8C">
        <w:rPr>
          <w:rFonts w:ascii="Arial" w:hAnsi="Arial" w:cs="Arial"/>
        </w:rPr>
        <w:t xml:space="preserve"> </w:t>
      </w:r>
    </w:p>
    <w:p w14:paraId="3164C269" w14:textId="77777777" w:rsidR="00B1601D" w:rsidRPr="00310C8C" w:rsidRDefault="00B1601D" w:rsidP="00B1601D">
      <w:pPr>
        <w:spacing w:after="0"/>
        <w:jc w:val="both"/>
        <w:rPr>
          <w:rFonts w:ascii="Arial" w:hAnsi="Arial" w:cs="Arial"/>
        </w:rPr>
      </w:pPr>
      <w:r w:rsidRPr="00310C8C">
        <w:rPr>
          <w:rFonts w:ascii="Arial" w:hAnsi="Arial" w:cs="Arial"/>
        </w:rPr>
        <w:t>Violin plot depicting the expression of marker genes identified in the learning and homecage control groups using Xenium spatial transcriptomics. Ex neurons, excitatory neurons; In neurons, Inhibitory neurons; Oligo, oligodendrocytes; Endo, endothelial cells; VLMC, vascular leptomeningeal cells; OPC, oligodendrocyte progenitor cells.</w:t>
      </w:r>
    </w:p>
    <w:p w14:paraId="01830A71" w14:textId="77777777" w:rsidR="00B1601D" w:rsidRPr="00310C8C" w:rsidRDefault="00B1601D" w:rsidP="00B1601D">
      <w:pPr>
        <w:jc w:val="center"/>
        <w:rPr>
          <w:rFonts w:ascii="Arial" w:hAnsi="Arial" w:cs="Arial"/>
          <w:b/>
          <w:bCs/>
        </w:rPr>
      </w:pPr>
    </w:p>
    <w:p w14:paraId="1B3451CB" w14:textId="77777777" w:rsidR="00B1601D" w:rsidRPr="00310C8C" w:rsidRDefault="00B1601D" w:rsidP="00B1601D">
      <w:pPr>
        <w:jc w:val="center"/>
        <w:rPr>
          <w:rFonts w:ascii="Arial" w:hAnsi="Arial" w:cs="Arial"/>
          <w:b/>
          <w:bCs/>
        </w:rPr>
      </w:pPr>
    </w:p>
    <w:p w14:paraId="413289D3" w14:textId="77777777" w:rsidR="00B1601D" w:rsidRPr="00310C8C" w:rsidRDefault="00B1601D" w:rsidP="00B1601D">
      <w:pPr>
        <w:jc w:val="center"/>
        <w:rPr>
          <w:rFonts w:ascii="Arial" w:hAnsi="Arial" w:cs="Arial"/>
          <w:b/>
          <w:bCs/>
        </w:rPr>
      </w:pPr>
    </w:p>
    <w:p w14:paraId="4ADE4805" w14:textId="77777777" w:rsidR="00B1601D" w:rsidRPr="00310C8C" w:rsidRDefault="00B1601D" w:rsidP="00B1601D">
      <w:pPr>
        <w:jc w:val="center"/>
        <w:rPr>
          <w:rFonts w:ascii="Arial" w:hAnsi="Arial" w:cs="Arial"/>
          <w:b/>
          <w:bCs/>
        </w:rPr>
      </w:pPr>
    </w:p>
    <w:p w14:paraId="4C7DBA3D" w14:textId="77777777" w:rsidR="00B1601D" w:rsidRPr="00310C8C" w:rsidRDefault="00B1601D" w:rsidP="00B1601D">
      <w:pPr>
        <w:jc w:val="center"/>
        <w:rPr>
          <w:rFonts w:ascii="Arial" w:hAnsi="Arial" w:cs="Arial"/>
          <w:b/>
          <w:bCs/>
        </w:rPr>
      </w:pPr>
      <w:r w:rsidRPr="00310C8C">
        <w:rPr>
          <w:rFonts w:ascii="Arial" w:hAnsi="Arial" w:cs="Arial"/>
          <w:b/>
          <w:bCs/>
          <w:noProof/>
        </w:rPr>
        <w:lastRenderedPageBreak/>
        <w:drawing>
          <wp:inline distT="0" distB="0" distL="0" distR="0" wp14:anchorId="678595A2" wp14:editId="0ACA5BC5">
            <wp:extent cx="2987749" cy="2904499"/>
            <wp:effectExtent l="0" t="0" r="3175" b="0"/>
            <wp:docPr id="762439541" name="Picture 3"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439541" name="Picture 3" descr="A graph with numbers and lin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94528" cy="2911089"/>
                    </a:xfrm>
                    <a:prstGeom prst="rect">
                      <a:avLst/>
                    </a:prstGeom>
                  </pic:spPr>
                </pic:pic>
              </a:graphicData>
            </a:graphic>
          </wp:inline>
        </w:drawing>
      </w:r>
    </w:p>
    <w:p w14:paraId="0E5E8882" w14:textId="77777777" w:rsidR="00B1601D" w:rsidRPr="00310C8C" w:rsidRDefault="00B1601D" w:rsidP="00B1601D">
      <w:pPr>
        <w:jc w:val="center"/>
        <w:rPr>
          <w:rFonts w:ascii="Arial" w:hAnsi="Arial" w:cs="Arial"/>
          <w:b/>
          <w:bCs/>
        </w:rPr>
      </w:pPr>
    </w:p>
    <w:p w14:paraId="5BA7AE9A" w14:textId="77777777" w:rsidR="00B1601D" w:rsidRPr="00310C8C" w:rsidRDefault="00B1601D" w:rsidP="00B1601D">
      <w:pPr>
        <w:jc w:val="both"/>
        <w:rPr>
          <w:rFonts w:ascii="Arial" w:hAnsi="Arial" w:cs="Arial"/>
        </w:rPr>
      </w:pPr>
      <w:r w:rsidRPr="00310C8C">
        <w:rPr>
          <w:rFonts w:ascii="Arial" w:hAnsi="Arial" w:cs="Arial"/>
          <w:b/>
          <w:bCs/>
        </w:rPr>
        <w:t xml:space="preserve">Supplementary Figure 2. Learning-induced differential gene expression in microglia. </w:t>
      </w:r>
      <w:r w:rsidRPr="00310C8C">
        <w:rPr>
          <w:rFonts w:ascii="Arial" w:hAnsi="Arial" w:cs="Arial"/>
        </w:rPr>
        <w:t xml:space="preserve">Volcano plot showing significant differentially expressed genes (FDR &lt;0.05, log2 foldchange threshold = ±0.2) in microglia of adult mice within RSC region. </w:t>
      </w:r>
    </w:p>
    <w:p w14:paraId="4AE23FCF" w14:textId="77777777" w:rsidR="00B1601D" w:rsidRPr="00310C8C" w:rsidRDefault="00B1601D" w:rsidP="00B1601D">
      <w:pPr>
        <w:jc w:val="both"/>
        <w:rPr>
          <w:rFonts w:ascii="Arial" w:hAnsi="Arial" w:cs="Arial"/>
        </w:rPr>
      </w:pPr>
    </w:p>
    <w:p w14:paraId="64B6B752" w14:textId="77777777" w:rsidR="00B1601D" w:rsidRPr="00310C8C" w:rsidRDefault="00B1601D" w:rsidP="00B1601D">
      <w:pPr>
        <w:jc w:val="both"/>
        <w:rPr>
          <w:rFonts w:ascii="Arial" w:hAnsi="Arial" w:cs="Arial"/>
        </w:rPr>
      </w:pPr>
    </w:p>
    <w:p w14:paraId="50A3BDCC" w14:textId="77777777" w:rsidR="00B1601D" w:rsidRPr="00310C8C" w:rsidRDefault="00B1601D" w:rsidP="00B1601D">
      <w:pPr>
        <w:jc w:val="both"/>
        <w:rPr>
          <w:rFonts w:ascii="Arial" w:hAnsi="Arial" w:cs="Arial"/>
        </w:rPr>
      </w:pPr>
    </w:p>
    <w:p w14:paraId="34B5225D" w14:textId="77777777" w:rsidR="00B1601D" w:rsidRPr="00310C8C" w:rsidRDefault="00B1601D" w:rsidP="00B1601D">
      <w:pPr>
        <w:jc w:val="both"/>
        <w:rPr>
          <w:rFonts w:ascii="Arial" w:hAnsi="Arial" w:cs="Arial"/>
        </w:rPr>
      </w:pPr>
    </w:p>
    <w:p w14:paraId="23F408CD" w14:textId="77777777" w:rsidR="00B1601D" w:rsidRPr="00310C8C" w:rsidRDefault="00B1601D" w:rsidP="00B1601D">
      <w:pPr>
        <w:jc w:val="both"/>
        <w:rPr>
          <w:rFonts w:ascii="Arial" w:hAnsi="Arial" w:cs="Arial"/>
        </w:rPr>
      </w:pPr>
    </w:p>
    <w:p w14:paraId="64027118" w14:textId="77777777" w:rsidR="00B1601D" w:rsidRPr="00310C8C" w:rsidRDefault="00B1601D" w:rsidP="00B1601D">
      <w:pPr>
        <w:rPr>
          <w:rFonts w:ascii="Arial" w:hAnsi="Arial" w:cs="Arial"/>
        </w:rPr>
      </w:pPr>
    </w:p>
    <w:p w14:paraId="4CB990A4" w14:textId="77777777" w:rsidR="00B1601D" w:rsidRPr="00310C8C" w:rsidRDefault="00B1601D" w:rsidP="00B1601D">
      <w:pPr>
        <w:rPr>
          <w:rFonts w:ascii="Arial" w:hAnsi="Arial" w:cs="Arial"/>
        </w:rPr>
      </w:pPr>
      <w:r w:rsidRPr="00310C8C">
        <w:rPr>
          <w:rFonts w:ascii="Arial" w:hAnsi="Arial" w:cs="Arial"/>
          <w:noProof/>
        </w:rPr>
        <w:lastRenderedPageBreak/>
        <w:drawing>
          <wp:inline distT="0" distB="0" distL="0" distR="0" wp14:anchorId="102F47F8" wp14:editId="2FC49D3E">
            <wp:extent cx="5943600" cy="7301149"/>
            <wp:effectExtent l="0" t="0" r="0" b="0"/>
            <wp:docPr id="1251863668" name="Picture 3"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863668" name="Picture 3" descr="A screenshot of a graph&#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301149"/>
                    </a:xfrm>
                    <a:prstGeom prst="rect">
                      <a:avLst/>
                    </a:prstGeom>
                  </pic:spPr>
                </pic:pic>
              </a:graphicData>
            </a:graphic>
          </wp:inline>
        </w:drawing>
      </w:r>
    </w:p>
    <w:p w14:paraId="05EEC523" w14:textId="77777777" w:rsidR="00B1601D" w:rsidRPr="00310C8C" w:rsidRDefault="00B1601D" w:rsidP="00B1601D">
      <w:pPr>
        <w:rPr>
          <w:rFonts w:ascii="Arial" w:hAnsi="Arial" w:cs="Arial"/>
        </w:rPr>
      </w:pPr>
    </w:p>
    <w:p w14:paraId="340D9639" w14:textId="77777777" w:rsidR="00B1601D" w:rsidRPr="00310C8C" w:rsidRDefault="00B1601D" w:rsidP="00B1601D">
      <w:pPr>
        <w:jc w:val="both"/>
        <w:rPr>
          <w:rFonts w:ascii="Arial" w:hAnsi="Arial" w:cs="Arial"/>
        </w:rPr>
      </w:pPr>
      <w:r w:rsidRPr="00310C8C">
        <w:rPr>
          <w:rFonts w:ascii="Arial" w:hAnsi="Arial" w:cs="Arial"/>
          <w:b/>
          <w:bCs/>
        </w:rPr>
        <w:t>Supplementary Figure 3.</w:t>
      </w:r>
      <w:r w:rsidRPr="00310C8C">
        <w:rPr>
          <w:rFonts w:ascii="Arial" w:hAnsi="Arial" w:cs="Arial"/>
        </w:rPr>
        <w:t xml:space="preserve"> </w:t>
      </w:r>
      <w:r w:rsidRPr="00310C8C">
        <w:rPr>
          <w:rFonts w:ascii="Arial" w:hAnsi="Arial" w:cs="Arial"/>
          <w:b/>
          <w:bCs/>
        </w:rPr>
        <w:t>Gene ontology (GO: molecular function) enrichment analysis across five major cell types.</w:t>
      </w:r>
      <w:r w:rsidRPr="00310C8C">
        <w:rPr>
          <w:rFonts w:ascii="Arial" w:hAnsi="Arial" w:cs="Arial"/>
        </w:rPr>
        <w:t xml:space="preserve"> Top five enriched functions are depicted in the dot plot. </w:t>
      </w:r>
      <w:proofErr w:type="spellStart"/>
      <w:r w:rsidRPr="00310C8C">
        <w:rPr>
          <w:rFonts w:ascii="Arial" w:hAnsi="Arial" w:cs="Arial"/>
        </w:rPr>
        <w:t>GeneRatio</w:t>
      </w:r>
      <w:proofErr w:type="spellEnd"/>
      <w:r w:rsidRPr="00310C8C">
        <w:rPr>
          <w:rFonts w:ascii="Arial" w:hAnsi="Arial" w:cs="Arial"/>
        </w:rPr>
        <w:t xml:space="preserve"> implies the proportion of genes found to be differentially expressed within a specific GO term.</w:t>
      </w:r>
    </w:p>
    <w:p w14:paraId="0848DFA1" w14:textId="77777777" w:rsidR="00B1601D" w:rsidRPr="00310C8C" w:rsidRDefault="00B1601D" w:rsidP="00B1601D">
      <w:pPr>
        <w:rPr>
          <w:rFonts w:ascii="Arial" w:hAnsi="Arial" w:cs="Arial"/>
        </w:rPr>
      </w:pPr>
    </w:p>
    <w:p w14:paraId="6EB7CB93" w14:textId="77777777" w:rsidR="00B1601D" w:rsidRPr="00310C8C" w:rsidRDefault="00B1601D" w:rsidP="00B1601D">
      <w:pPr>
        <w:rPr>
          <w:rFonts w:ascii="Arial" w:hAnsi="Arial" w:cs="Arial"/>
        </w:rPr>
      </w:pPr>
    </w:p>
    <w:p w14:paraId="1C09A710" w14:textId="77777777" w:rsidR="00B1601D" w:rsidRPr="00310C8C" w:rsidRDefault="00B1601D" w:rsidP="00B1601D">
      <w:pPr>
        <w:jc w:val="center"/>
        <w:rPr>
          <w:rFonts w:ascii="Arial" w:hAnsi="Arial" w:cs="Arial"/>
          <w:b/>
          <w:bCs/>
        </w:rPr>
      </w:pPr>
      <w:r w:rsidRPr="00310C8C">
        <w:rPr>
          <w:rFonts w:ascii="Arial" w:hAnsi="Arial" w:cs="Arial"/>
          <w:b/>
          <w:bCs/>
          <w:noProof/>
        </w:rPr>
        <w:drawing>
          <wp:inline distT="0" distB="0" distL="0" distR="0" wp14:anchorId="7C12D29E" wp14:editId="7926EB9C">
            <wp:extent cx="5918069" cy="4705350"/>
            <wp:effectExtent l="0" t="0" r="6985" b="0"/>
            <wp:docPr id="1279939481" name="Picture 1" descr="A chart with colorful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39481" name="Picture 1" descr="A chart with colorful text and number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4854" cy="4726646"/>
                    </a:xfrm>
                    <a:prstGeom prst="rect">
                      <a:avLst/>
                    </a:prstGeom>
                  </pic:spPr>
                </pic:pic>
              </a:graphicData>
            </a:graphic>
          </wp:inline>
        </w:drawing>
      </w:r>
    </w:p>
    <w:p w14:paraId="395AD094" w14:textId="77777777" w:rsidR="00B1601D" w:rsidRPr="00310C8C" w:rsidRDefault="00B1601D" w:rsidP="00B1601D">
      <w:pPr>
        <w:jc w:val="both"/>
        <w:rPr>
          <w:rFonts w:ascii="Arial" w:hAnsi="Arial" w:cs="Arial"/>
          <w:b/>
          <w:bCs/>
        </w:rPr>
      </w:pPr>
    </w:p>
    <w:p w14:paraId="6C008758" w14:textId="77777777" w:rsidR="00B1601D" w:rsidRPr="00310C8C" w:rsidRDefault="00B1601D" w:rsidP="00B1601D">
      <w:pPr>
        <w:jc w:val="both"/>
        <w:rPr>
          <w:rFonts w:ascii="Arial" w:hAnsi="Arial" w:cs="Arial"/>
          <w:b/>
          <w:bCs/>
        </w:rPr>
      </w:pPr>
    </w:p>
    <w:p w14:paraId="6B55230B" w14:textId="77777777" w:rsidR="00B1601D" w:rsidRPr="00310C8C" w:rsidRDefault="00B1601D" w:rsidP="00B1601D">
      <w:pPr>
        <w:jc w:val="both"/>
        <w:rPr>
          <w:rFonts w:ascii="Arial" w:hAnsi="Arial" w:cs="Arial"/>
        </w:rPr>
      </w:pPr>
      <w:r w:rsidRPr="00310C8C">
        <w:rPr>
          <w:rFonts w:ascii="Arial" w:hAnsi="Arial" w:cs="Arial"/>
          <w:b/>
          <w:bCs/>
        </w:rPr>
        <w:t>Supplementary Figure 4. Distinct and overlapping downregulated genes after learning</w:t>
      </w:r>
      <w:r w:rsidRPr="00310C8C">
        <w:rPr>
          <w:rFonts w:ascii="Arial" w:hAnsi="Arial" w:cs="Arial"/>
        </w:rPr>
        <w:t xml:space="preserve"> </w:t>
      </w:r>
      <w:r w:rsidRPr="00310C8C">
        <w:rPr>
          <w:rFonts w:ascii="Arial" w:hAnsi="Arial" w:cs="Arial"/>
          <w:b/>
          <w:bCs/>
        </w:rPr>
        <w:t xml:space="preserve">across five major cell types. </w:t>
      </w:r>
      <w:proofErr w:type="spellStart"/>
      <w:r w:rsidRPr="00310C8C">
        <w:rPr>
          <w:rFonts w:ascii="Arial" w:hAnsi="Arial" w:cs="Arial"/>
        </w:rPr>
        <w:t>UpSet</w:t>
      </w:r>
      <w:proofErr w:type="spellEnd"/>
      <w:r w:rsidRPr="00310C8C">
        <w:rPr>
          <w:rFonts w:ascii="Arial" w:hAnsi="Arial" w:cs="Arial"/>
        </w:rPr>
        <w:t xml:space="preserve"> plot</w:t>
      </w:r>
      <w:r w:rsidRPr="00310C8C">
        <w:rPr>
          <w:rFonts w:ascii="Arial" w:hAnsi="Arial" w:cs="Arial"/>
          <w:b/>
          <w:bCs/>
        </w:rPr>
        <w:t xml:space="preserve"> </w:t>
      </w:r>
      <w:r w:rsidRPr="00310C8C">
        <w:rPr>
          <w:rFonts w:ascii="Arial" w:hAnsi="Arial" w:cs="Arial"/>
        </w:rPr>
        <w:t xml:space="preserve">depicting all the significantly downregulated genes in the RSC across the five major cell types (excitatory neurons, inhibitory neurons, astrocytes, oligodendrocytes, and microglia) using the Xenium approach. </w:t>
      </w:r>
    </w:p>
    <w:p w14:paraId="3C2E4260" w14:textId="77777777" w:rsidR="00B1601D" w:rsidRPr="00310C8C" w:rsidRDefault="00B1601D" w:rsidP="00B1601D">
      <w:pPr>
        <w:rPr>
          <w:rFonts w:ascii="Arial" w:hAnsi="Arial" w:cs="Arial"/>
        </w:rPr>
      </w:pPr>
    </w:p>
    <w:p w14:paraId="55B52D92" w14:textId="77777777" w:rsidR="00B1601D" w:rsidRPr="00310C8C" w:rsidRDefault="00B1601D" w:rsidP="00B1601D">
      <w:pPr>
        <w:rPr>
          <w:rFonts w:ascii="Arial" w:hAnsi="Arial" w:cs="Arial"/>
        </w:rPr>
      </w:pPr>
    </w:p>
    <w:p w14:paraId="22A22BEF" w14:textId="77777777" w:rsidR="00B1601D" w:rsidRPr="00310C8C" w:rsidRDefault="00B1601D" w:rsidP="00B1601D">
      <w:pPr>
        <w:rPr>
          <w:rFonts w:ascii="Arial" w:hAnsi="Arial" w:cs="Arial"/>
        </w:rPr>
      </w:pPr>
    </w:p>
    <w:p w14:paraId="427C26E6" w14:textId="77777777" w:rsidR="00B1601D" w:rsidRPr="00310C8C" w:rsidRDefault="00B1601D" w:rsidP="00B1601D">
      <w:pPr>
        <w:rPr>
          <w:rFonts w:ascii="Arial" w:hAnsi="Arial" w:cs="Arial"/>
        </w:rPr>
      </w:pPr>
    </w:p>
    <w:p w14:paraId="2FED0C70" w14:textId="77777777" w:rsidR="00B1601D" w:rsidRPr="00310C8C" w:rsidRDefault="00B1601D" w:rsidP="00B1601D">
      <w:pPr>
        <w:rPr>
          <w:rFonts w:ascii="Arial" w:hAnsi="Arial" w:cs="Arial"/>
        </w:rPr>
      </w:pPr>
    </w:p>
    <w:p w14:paraId="3402F815" w14:textId="77777777" w:rsidR="00B1601D" w:rsidRPr="00310C8C" w:rsidRDefault="00B1601D" w:rsidP="00B1601D">
      <w:pPr>
        <w:rPr>
          <w:rFonts w:ascii="Arial" w:hAnsi="Arial" w:cs="Arial"/>
        </w:rPr>
      </w:pPr>
    </w:p>
    <w:p w14:paraId="70F41DD6" w14:textId="77777777" w:rsidR="00B1601D" w:rsidRPr="00310C8C" w:rsidRDefault="00B1601D" w:rsidP="00B1601D">
      <w:pPr>
        <w:rPr>
          <w:rFonts w:ascii="Arial" w:hAnsi="Arial" w:cs="Arial"/>
        </w:rPr>
      </w:pPr>
      <w:r w:rsidRPr="00310C8C">
        <w:rPr>
          <w:rFonts w:ascii="Arial" w:hAnsi="Arial" w:cs="Arial"/>
          <w:noProof/>
        </w:rPr>
        <w:drawing>
          <wp:inline distT="0" distB="0" distL="0" distR="0" wp14:anchorId="6529C0EC" wp14:editId="5D614E1A">
            <wp:extent cx="6016155" cy="2421807"/>
            <wp:effectExtent l="0" t="0" r="3810" b="0"/>
            <wp:docPr id="557254883" name="Picture 1" descr="A graph of a person's re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254883" name="Picture 1" descr="A graph of a person's reaction&#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16155" cy="2421807"/>
                    </a:xfrm>
                    <a:prstGeom prst="rect">
                      <a:avLst/>
                    </a:prstGeom>
                  </pic:spPr>
                </pic:pic>
              </a:graphicData>
            </a:graphic>
          </wp:inline>
        </w:drawing>
      </w:r>
    </w:p>
    <w:p w14:paraId="60297D45" w14:textId="77777777" w:rsidR="00B1601D" w:rsidRPr="00310C8C" w:rsidRDefault="00B1601D" w:rsidP="00B1601D">
      <w:pPr>
        <w:rPr>
          <w:rFonts w:ascii="Arial" w:hAnsi="Arial" w:cs="Arial"/>
        </w:rPr>
      </w:pPr>
    </w:p>
    <w:p w14:paraId="32B7BAE0" w14:textId="77777777" w:rsidR="00B1601D" w:rsidRPr="00310C8C" w:rsidRDefault="00B1601D" w:rsidP="00B1601D">
      <w:pPr>
        <w:rPr>
          <w:rFonts w:ascii="Arial" w:hAnsi="Arial" w:cs="Arial"/>
        </w:rPr>
      </w:pPr>
    </w:p>
    <w:p w14:paraId="4D88F20D" w14:textId="77777777" w:rsidR="00B1601D" w:rsidRPr="00310C8C" w:rsidRDefault="00B1601D" w:rsidP="00B1601D">
      <w:pPr>
        <w:rPr>
          <w:rFonts w:ascii="Arial" w:hAnsi="Arial" w:cs="Arial"/>
        </w:rPr>
      </w:pPr>
    </w:p>
    <w:p w14:paraId="19BAABED" w14:textId="41B94267" w:rsidR="00B1601D" w:rsidRPr="00310C8C" w:rsidRDefault="00B1601D" w:rsidP="00B1601D">
      <w:pPr>
        <w:rPr>
          <w:rFonts w:ascii="Arial" w:hAnsi="Arial" w:cs="Arial"/>
        </w:rPr>
      </w:pPr>
      <w:r w:rsidRPr="00310C8C">
        <w:rPr>
          <w:rFonts w:ascii="Arial" w:hAnsi="Arial" w:cs="Arial"/>
          <w:b/>
          <w:bCs/>
        </w:rPr>
        <w:t>Supplementary Figure 5.</w:t>
      </w:r>
      <w:r w:rsidRPr="00310C8C">
        <w:rPr>
          <w:rFonts w:ascii="Arial" w:hAnsi="Arial" w:cs="Arial"/>
        </w:rPr>
        <w:t xml:space="preserve"> </w:t>
      </w:r>
      <w:r w:rsidRPr="00310C8C">
        <w:rPr>
          <w:rFonts w:ascii="Arial" w:hAnsi="Arial" w:cs="Arial"/>
          <w:b/>
          <w:bCs/>
        </w:rPr>
        <w:t xml:space="preserve">Gene expression signature changes in Fos+ neurons compared to Fos- neurons in the RSC of adult mice. </w:t>
      </w:r>
      <w:r w:rsidRPr="00310C8C">
        <w:rPr>
          <w:rFonts w:ascii="Arial" w:hAnsi="Arial" w:cs="Arial"/>
        </w:rPr>
        <w:t xml:space="preserve">Volcano plot showing significant differentially expressed genes (FDR &lt;0.05, log2 foldchange threshold = ±0.2) in Fos+ neurons compared to Fos- neurons in SOR trained samples </w:t>
      </w:r>
      <w:r w:rsidRPr="00310C8C">
        <w:rPr>
          <w:rFonts w:ascii="Arial" w:hAnsi="Arial" w:cs="Arial"/>
          <w:b/>
          <w:bCs/>
        </w:rPr>
        <w:t>a</w:t>
      </w:r>
      <w:r w:rsidR="00672F36" w:rsidRPr="00310C8C">
        <w:rPr>
          <w:rFonts w:ascii="Arial" w:hAnsi="Arial" w:cs="Arial"/>
          <w:b/>
          <w:bCs/>
        </w:rPr>
        <w:t>.</w:t>
      </w:r>
      <w:r w:rsidRPr="00310C8C">
        <w:rPr>
          <w:rFonts w:ascii="Arial" w:hAnsi="Arial" w:cs="Arial"/>
        </w:rPr>
        <w:t xml:space="preserve"> excitatory neurons, </w:t>
      </w:r>
      <w:r w:rsidRPr="00310C8C">
        <w:rPr>
          <w:rFonts w:ascii="Arial" w:hAnsi="Arial" w:cs="Arial"/>
          <w:b/>
          <w:bCs/>
        </w:rPr>
        <w:t>b</w:t>
      </w:r>
      <w:r w:rsidR="00672F36" w:rsidRPr="00310C8C">
        <w:rPr>
          <w:rFonts w:ascii="Arial" w:hAnsi="Arial" w:cs="Arial"/>
          <w:b/>
          <w:bCs/>
        </w:rPr>
        <w:t>.</w:t>
      </w:r>
      <w:r w:rsidRPr="00310C8C">
        <w:rPr>
          <w:rFonts w:ascii="Arial" w:hAnsi="Arial" w:cs="Arial"/>
        </w:rPr>
        <w:t xml:space="preserve"> inhibitory neurons. </w:t>
      </w:r>
    </w:p>
    <w:p w14:paraId="2962565A" w14:textId="77777777" w:rsidR="00B1601D" w:rsidRPr="00310C8C" w:rsidRDefault="00B1601D" w:rsidP="00B1601D">
      <w:pPr>
        <w:rPr>
          <w:rFonts w:ascii="Arial" w:hAnsi="Arial" w:cs="Arial"/>
        </w:rPr>
      </w:pPr>
    </w:p>
    <w:p w14:paraId="3C977776" w14:textId="77777777" w:rsidR="00B1601D" w:rsidRPr="00310C8C" w:rsidRDefault="00B1601D" w:rsidP="00B1601D">
      <w:pPr>
        <w:rPr>
          <w:rFonts w:ascii="Arial" w:hAnsi="Arial" w:cs="Arial"/>
        </w:rPr>
      </w:pPr>
    </w:p>
    <w:p w14:paraId="19CECF9F" w14:textId="77777777" w:rsidR="00B1601D" w:rsidRPr="00310C8C" w:rsidRDefault="00B1601D" w:rsidP="00B1601D">
      <w:pPr>
        <w:rPr>
          <w:rFonts w:ascii="Arial" w:hAnsi="Arial" w:cs="Arial"/>
        </w:rPr>
      </w:pPr>
    </w:p>
    <w:p w14:paraId="2DFFD3DD" w14:textId="77777777" w:rsidR="00B1601D" w:rsidRPr="00310C8C" w:rsidRDefault="00B1601D" w:rsidP="00B1601D">
      <w:pPr>
        <w:rPr>
          <w:rFonts w:ascii="Arial" w:hAnsi="Arial" w:cs="Arial"/>
        </w:rPr>
      </w:pPr>
    </w:p>
    <w:p w14:paraId="4A6F9B9A" w14:textId="77777777" w:rsidR="00B1601D" w:rsidRPr="00310C8C" w:rsidRDefault="00B1601D" w:rsidP="00B1601D">
      <w:pPr>
        <w:rPr>
          <w:rFonts w:ascii="Arial" w:hAnsi="Arial" w:cs="Arial"/>
        </w:rPr>
      </w:pPr>
    </w:p>
    <w:p w14:paraId="36B14660" w14:textId="77777777" w:rsidR="00B1601D" w:rsidRPr="00310C8C" w:rsidRDefault="00B1601D" w:rsidP="00B1601D">
      <w:pPr>
        <w:rPr>
          <w:rFonts w:ascii="Arial" w:hAnsi="Arial" w:cs="Arial"/>
        </w:rPr>
      </w:pPr>
    </w:p>
    <w:p w14:paraId="49E5AC23" w14:textId="77777777" w:rsidR="00B1601D" w:rsidRPr="00310C8C" w:rsidRDefault="00B1601D" w:rsidP="00B1601D">
      <w:pPr>
        <w:rPr>
          <w:rFonts w:ascii="Arial" w:hAnsi="Arial" w:cs="Arial"/>
        </w:rPr>
      </w:pPr>
    </w:p>
    <w:p w14:paraId="0B099DB3" w14:textId="77777777" w:rsidR="00B1601D" w:rsidRPr="00310C8C" w:rsidRDefault="00B1601D" w:rsidP="00B1601D">
      <w:pPr>
        <w:rPr>
          <w:rFonts w:ascii="Arial" w:hAnsi="Arial" w:cs="Arial"/>
        </w:rPr>
      </w:pPr>
      <w:r w:rsidRPr="00310C8C">
        <w:rPr>
          <w:rFonts w:ascii="Arial" w:hAnsi="Arial" w:cs="Arial"/>
          <w:noProof/>
        </w:rPr>
        <w:lastRenderedPageBreak/>
        <w:drawing>
          <wp:inline distT="0" distB="0" distL="0" distR="0" wp14:anchorId="26413E17" wp14:editId="78FE34AD">
            <wp:extent cx="5943600" cy="5745121"/>
            <wp:effectExtent l="0" t="0" r="0" b="8255"/>
            <wp:docPr id="1347274667" name="Picture 1" descr="A chart of different colored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274667" name="Picture 1" descr="A chart of different colored shape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5745121"/>
                    </a:xfrm>
                    <a:prstGeom prst="rect">
                      <a:avLst/>
                    </a:prstGeom>
                  </pic:spPr>
                </pic:pic>
              </a:graphicData>
            </a:graphic>
          </wp:inline>
        </w:drawing>
      </w:r>
    </w:p>
    <w:p w14:paraId="0AF38D7C" w14:textId="77777777" w:rsidR="00B1601D" w:rsidRPr="00310C8C" w:rsidRDefault="00B1601D" w:rsidP="00B1601D">
      <w:pPr>
        <w:rPr>
          <w:rFonts w:ascii="Arial" w:hAnsi="Arial" w:cs="Arial"/>
        </w:rPr>
      </w:pPr>
    </w:p>
    <w:p w14:paraId="3C877D07" w14:textId="77777777" w:rsidR="00B1601D" w:rsidRPr="00310C8C" w:rsidRDefault="00B1601D" w:rsidP="00B1601D">
      <w:pPr>
        <w:rPr>
          <w:rFonts w:ascii="Arial" w:hAnsi="Arial" w:cs="Arial"/>
        </w:rPr>
      </w:pPr>
    </w:p>
    <w:p w14:paraId="34D44B1D" w14:textId="77777777" w:rsidR="00B1601D" w:rsidRPr="00310C8C" w:rsidRDefault="00B1601D" w:rsidP="00B1601D">
      <w:pPr>
        <w:jc w:val="both"/>
        <w:rPr>
          <w:rFonts w:ascii="Arial" w:hAnsi="Arial" w:cs="Arial"/>
        </w:rPr>
      </w:pPr>
      <w:r w:rsidRPr="00310C8C">
        <w:rPr>
          <w:rFonts w:ascii="Arial" w:hAnsi="Arial" w:cs="Arial"/>
          <w:b/>
          <w:bCs/>
        </w:rPr>
        <w:t>Supplementary Figure 6.</w:t>
      </w:r>
      <w:r w:rsidRPr="00310C8C">
        <w:rPr>
          <w:rFonts w:ascii="Arial" w:hAnsi="Arial" w:cs="Arial"/>
        </w:rPr>
        <w:t xml:space="preserve"> </w:t>
      </w:r>
      <w:r w:rsidRPr="00310C8C">
        <w:rPr>
          <w:rFonts w:ascii="Arial" w:hAnsi="Arial" w:cs="Arial"/>
          <w:b/>
          <w:bCs/>
        </w:rPr>
        <w:t>Expression of marker genes for layer-specific neuronal subtypes within RSC.</w:t>
      </w:r>
      <w:r w:rsidRPr="00310C8C">
        <w:rPr>
          <w:rFonts w:ascii="Arial" w:hAnsi="Arial" w:cs="Arial"/>
        </w:rPr>
        <w:t xml:space="preserve"> Violin plot depicting the expression of marker genes for each cell type including layer-specific neuronal subtypes identified within RSC of learning and homecage control groups using Xenium spatial transcriptomics</w:t>
      </w:r>
    </w:p>
    <w:p w14:paraId="4F525BA5" w14:textId="77777777" w:rsidR="00B1601D" w:rsidRPr="00310C8C" w:rsidRDefault="00B1601D" w:rsidP="00B1601D">
      <w:pPr>
        <w:rPr>
          <w:rFonts w:ascii="Arial" w:hAnsi="Arial" w:cs="Arial"/>
          <w:b/>
          <w:bCs/>
        </w:rPr>
      </w:pPr>
      <w:r w:rsidRPr="00310C8C">
        <w:rPr>
          <w:rFonts w:ascii="Arial" w:hAnsi="Arial" w:cs="Arial"/>
          <w:b/>
          <w:bCs/>
          <w:noProof/>
        </w:rPr>
        <w:lastRenderedPageBreak/>
        <w:t xml:space="preserve">                             </w:t>
      </w:r>
      <w:r w:rsidRPr="00310C8C">
        <w:rPr>
          <w:rFonts w:ascii="Arial" w:hAnsi="Arial" w:cs="Arial"/>
          <w:b/>
          <w:bCs/>
          <w:noProof/>
        </w:rPr>
        <w:drawing>
          <wp:inline distT="0" distB="0" distL="0" distR="0" wp14:anchorId="4FB52BF1" wp14:editId="660382FA">
            <wp:extent cx="3663232" cy="7143750"/>
            <wp:effectExtent l="0" t="0" r="0" b="0"/>
            <wp:docPr id="1352188108" name="Picture 1" descr="A group of colorful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188108" name="Picture 1" descr="A group of colorful dot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65648" cy="7148462"/>
                    </a:xfrm>
                    <a:prstGeom prst="rect">
                      <a:avLst/>
                    </a:prstGeom>
                  </pic:spPr>
                </pic:pic>
              </a:graphicData>
            </a:graphic>
          </wp:inline>
        </w:drawing>
      </w:r>
    </w:p>
    <w:p w14:paraId="2592A70E" w14:textId="77777777" w:rsidR="00B1601D" w:rsidRPr="00310C8C" w:rsidRDefault="00B1601D" w:rsidP="00B1601D">
      <w:pPr>
        <w:rPr>
          <w:rFonts w:ascii="Arial" w:hAnsi="Arial" w:cs="Arial"/>
          <w:b/>
          <w:bCs/>
        </w:rPr>
      </w:pPr>
    </w:p>
    <w:p w14:paraId="061F7CF6" w14:textId="77777777" w:rsidR="00B1601D" w:rsidRPr="00310C8C" w:rsidRDefault="00B1601D" w:rsidP="00B1601D">
      <w:pPr>
        <w:rPr>
          <w:rFonts w:ascii="Arial" w:hAnsi="Arial" w:cs="Arial"/>
        </w:rPr>
      </w:pPr>
      <w:r w:rsidRPr="00310C8C">
        <w:rPr>
          <w:rFonts w:ascii="Arial" w:hAnsi="Arial" w:cs="Arial"/>
          <w:b/>
          <w:bCs/>
        </w:rPr>
        <w:t>Supplementary Figure 7.</w:t>
      </w:r>
      <w:r w:rsidRPr="00310C8C">
        <w:rPr>
          <w:rFonts w:ascii="Arial" w:hAnsi="Arial" w:cs="Arial"/>
        </w:rPr>
        <w:t xml:space="preserve"> Spatial positions of cell subtype within the RSC across the biological replicates of learning and homecage groups.</w:t>
      </w:r>
    </w:p>
    <w:p w14:paraId="010997AD" w14:textId="77777777" w:rsidR="00B1601D" w:rsidRPr="00310C8C" w:rsidRDefault="00B1601D" w:rsidP="00B1601D">
      <w:pPr>
        <w:rPr>
          <w:rFonts w:ascii="Arial" w:hAnsi="Arial" w:cs="Arial"/>
        </w:rPr>
      </w:pPr>
    </w:p>
    <w:p w14:paraId="680C8510" w14:textId="77777777" w:rsidR="00B1601D" w:rsidRPr="00310C8C" w:rsidRDefault="00B1601D" w:rsidP="00B1601D">
      <w:pPr>
        <w:rPr>
          <w:rFonts w:ascii="Arial" w:hAnsi="Arial" w:cs="Arial"/>
        </w:rPr>
      </w:pPr>
    </w:p>
    <w:p w14:paraId="4359A003" w14:textId="77777777" w:rsidR="00B1601D" w:rsidRPr="00310C8C" w:rsidRDefault="00B1601D" w:rsidP="00B1601D">
      <w:pPr>
        <w:rPr>
          <w:rFonts w:ascii="Arial" w:hAnsi="Arial" w:cs="Arial"/>
        </w:rPr>
      </w:pPr>
    </w:p>
    <w:p w14:paraId="605C794A" w14:textId="77777777" w:rsidR="00B1601D" w:rsidRPr="00310C8C" w:rsidRDefault="00B1601D" w:rsidP="00B1601D">
      <w:pPr>
        <w:rPr>
          <w:rFonts w:ascii="Arial" w:hAnsi="Arial" w:cs="Arial"/>
        </w:rPr>
      </w:pPr>
    </w:p>
    <w:p w14:paraId="56A602CB" w14:textId="77777777" w:rsidR="00B1601D" w:rsidRPr="00310C8C" w:rsidRDefault="00B1601D" w:rsidP="00B1601D">
      <w:pPr>
        <w:rPr>
          <w:rFonts w:ascii="Arial" w:hAnsi="Arial" w:cs="Arial"/>
        </w:rPr>
      </w:pPr>
      <w:r w:rsidRPr="00310C8C">
        <w:rPr>
          <w:rFonts w:ascii="Arial" w:hAnsi="Arial" w:cs="Arial"/>
          <w:noProof/>
        </w:rPr>
        <w:drawing>
          <wp:inline distT="0" distB="0" distL="0" distR="0" wp14:anchorId="2BB58A31" wp14:editId="36C07874">
            <wp:extent cx="5296329" cy="5943600"/>
            <wp:effectExtent l="0" t="0" r="0" b="0"/>
            <wp:docPr id="383701731" name="Picture 2" descr="A chart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01731" name="Picture 2" descr="A chart of a diagram&#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96329" cy="5943600"/>
                    </a:xfrm>
                    <a:prstGeom prst="rect">
                      <a:avLst/>
                    </a:prstGeom>
                  </pic:spPr>
                </pic:pic>
              </a:graphicData>
            </a:graphic>
          </wp:inline>
        </w:drawing>
      </w:r>
    </w:p>
    <w:p w14:paraId="39C609B3" w14:textId="77777777" w:rsidR="00B1601D" w:rsidRPr="00310C8C" w:rsidRDefault="00B1601D" w:rsidP="00B1601D">
      <w:pPr>
        <w:rPr>
          <w:rFonts w:ascii="Arial" w:hAnsi="Arial" w:cs="Arial"/>
          <w:b/>
          <w:bCs/>
        </w:rPr>
      </w:pPr>
    </w:p>
    <w:p w14:paraId="7D6EFDB4" w14:textId="77777777" w:rsidR="00B1601D" w:rsidRPr="00310C8C" w:rsidRDefault="00B1601D" w:rsidP="00B1601D">
      <w:pPr>
        <w:rPr>
          <w:rFonts w:ascii="Arial" w:hAnsi="Arial" w:cs="Arial"/>
          <w:b/>
          <w:bCs/>
        </w:rPr>
      </w:pPr>
      <w:r w:rsidRPr="00310C8C">
        <w:rPr>
          <w:rFonts w:ascii="Arial" w:hAnsi="Arial" w:cs="Arial"/>
          <w:b/>
          <w:bCs/>
        </w:rPr>
        <w:t>Supplementary Figure 8.</w:t>
      </w:r>
      <w:r w:rsidRPr="00310C8C">
        <w:rPr>
          <w:rFonts w:ascii="Arial" w:hAnsi="Arial" w:cs="Arial"/>
        </w:rPr>
        <w:t xml:space="preserve"> </w:t>
      </w:r>
      <w:r w:rsidRPr="00310C8C">
        <w:rPr>
          <w:rFonts w:ascii="Arial" w:hAnsi="Arial" w:cs="Arial"/>
          <w:b/>
          <w:bCs/>
        </w:rPr>
        <w:t>Expression of marker genes for major cell types within RSC of Tau-P301L learning and control learning</w:t>
      </w:r>
      <w:r w:rsidRPr="00310C8C">
        <w:rPr>
          <w:rFonts w:ascii="Arial" w:hAnsi="Arial" w:cs="Arial"/>
        </w:rPr>
        <w:t xml:space="preserve"> </w:t>
      </w:r>
      <w:r w:rsidRPr="00310C8C">
        <w:rPr>
          <w:rFonts w:ascii="Arial" w:hAnsi="Arial" w:cs="Arial"/>
          <w:b/>
          <w:bCs/>
        </w:rPr>
        <w:t>groups</w:t>
      </w:r>
      <w:r w:rsidRPr="00310C8C">
        <w:rPr>
          <w:rFonts w:ascii="Arial" w:hAnsi="Arial" w:cs="Arial"/>
        </w:rPr>
        <w:t xml:space="preserve">. Violin plot depicting the expression of marker genes for each cell type (Tau-P301L learning and control learning). </w:t>
      </w:r>
    </w:p>
    <w:p w14:paraId="2607CEE4" w14:textId="77777777" w:rsidR="00B1601D" w:rsidRPr="00310C8C" w:rsidRDefault="00B1601D" w:rsidP="00B1601D">
      <w:pPr>
        <w:rPr>
          <w:rFonts w:ascii="Arial" w:hAnsi="Arial" w:cs="Arial"/>
          <w:b/>
          <w:bCs/>
        </w:rPr>
      </w:pPr>
    </w:p>
    <w:p w14:paraId="1498B4E8" w14:textId="77777777" w:rsidR="00B1601D" w:rsidRPr="00310C8C" w:rsidRDefault="00B1601D" w:rsidP="00B1601D">
      <w:pPr>
        <w:rPr>
          <w:rFonts w:ascii="Arial" w:hAnsi="Arial" w:cs="Arial"/>
          <w:b/>
          <w:bCs/>
        </w:rPr>
      </w:pPr>
      <w:r w:rsidRPr="00310C8C">
        <w:rPr>
          <w:rFonts w:ascii="Arial" w:hAnsi="Arial" w:cs="Arial"/>
          <w:b/>
          <w:bCs/>
          <w:noProof/>
        </w:rPr>
        <w:lastRenderedPageBreak/>
        <w:drawing>
          <wp:inline distT="0" distB="0" distL="0" distR="0" wp14:anchorId="3C35AE64" wp14:editId="10D9D2DC">
            <wp:extent cx="4295775" cy="6774972"/>
            <wp:effectExtent l="0" t="0" r="0" b="6985"/>
            <wp:docPr id="584397753" name="Picture 2" descr="A group of colorful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397753" name="Picture 2" descr="A group of colorful dot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03132" cy="6786574"/>
                    </a:xfrm>
                    <a:prstGeom prst="rect">
                      <a:avLst/>
                    </a:prstGeom>
                  </pic:spPr>
                </pic:pic>
              </a:graphicData>
            </a:graphic>
          </wp:inline>
        </w:drawing>
      </w:r>
    </w:p>
    <w:p w14:paraId="4160E4F9" w14:textId="77777777" w:rsidR="00B1601D" w:rsidRPr="00310C8C" w:rsidRDefault="00B1601D" w:rsidP="00B1601D">
      <w:pPr>
        <w:rPr>
          <w:rFonts w:ascii="Arial" w:hAnsi="Arial" w:cs="Arial"/>
          <w:b/>
          <w:bCs/>
        </w:rPr>
      </w:pPr>
    </w:p>
    <w:p w14:paraId="3D3D033E" w14:textId="77777777" w:rsidR="00B1601D" w:rsidRPr="00310C8C" w:rsidRDefault="00B1601D" w:rsidP="00B1601D">
      <w:pPr>
        <w:rPr>
          <w:rFonts w:ascii="Arial" w:hAnsi="Arial" w:cs="Arial"/>
        </w:rPr>
      </w:pPr>
      <w:r w:rsidRPr="00310C8C">
        <w:rPr>
          <w:rFonts w:ascii="Arial" w:hAnsi="Arial" w:cs="Arial"/>
          <w:b/>
          <w:bCs/>
        </w:rPr>
        <w:t>Supplementary Figure 9.</w:t>
      </w:r>
      <w:r w:rsidRPr="00310C8C">
        <w:rPr>
          <w:rFonts w:ascii="Arial" w:hAnsi="Arial" w:cs="Arial"/>
        </w:rPr>
        <w:t xml:space="preserve"> Spatial positions of major cell types identified within the RSC across the biological replicates of tau P301L learning and control learning groups. </w:t>
      </w:r>
    </w:p>
    <w:p w14:paraId="68B232BE" w14:textId="77777777" w:rsidR="00B1601D" w:rsidRPr="00310C8C" w:rsidRDefault="00B1601D" w:rsidP="00B1601D">
      <w:pPr>
        <w:rPr>
          <w:rFonts w:ascii="Arial" w:hAnsi="Arial" w:cs="Arial"/>
        </w:rPr>
      </w:pPr>
    </w:p>
    <w:p w14:paraId="17519F55" w14:textId="77777777" w:rsidR="00B1601D" w:rsidRPr="00310C8C" w:rsidRDefault="00B1601D" w:rsidP="00B1601D">
      <w:pPr>
        <w:rPr>
          <w:rFonts w:ascii="Arial" w:hAnsi="Arial" w:cs="Arial"/>
        </w:rPr>
      </w:pPr>
    </w:p>
    <w:p w14:paraId="315A4078" w14:textId="7938AAD9" w:rsidR="00B1601D" w:rsidRPr="00310C8C" w:rsidRDefault="00991B38" w:rsidP="00B1601D">
      <w:pPr>
        <w:rPr>
          <w:rFonts w:ascii="Arial" w:hAnsi="Arial" w:cs="Arial"/>
        </w:rPr>
      </w:pPr>
      <w:r w:rsidRPr="00310C8C">
        <w:rPr>
          <w:rFonts w:ascii="Arial" w:hAnsi="Arial" w:cs="Arial"/>
          <w:noProof/>
        </w:rPr>
        <w:lastRenderedPageBreak/>
        <w:drawing>
          <wp:inline distT="0" distB="0" distL="0" distR="0" wp14:anchorId="0DFF4A1C" wp14:editId="5704AE34">
            <wp:extent cx="5900468" cy="3250928"/>
            <wp:effectExtent l="0" t="0" r="5080" b="6985"/>
            <wp:docPr id="1122288500" name="Picture 1" descr="A diagram of a car driv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288500" name="Picture 1" descr="A diagram of a car driving&#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12359" cy="3257480"/>
                    </a:xfrm>
                    <a:prstGeom prst="rect">
                      <a:avLst/>
                    </a:prstGeom>
                  </pic:spPr>
                </pic:pic>
              </a:graphicData>
            </a:graphic>
          </wp:inline>
        </w:drawing>
      </w:r>
    </w:p>
    <w:p w14:paraId="6E680519" w14:textId="77777777" w:rsidR="00B1601D" w:rsidRPr="00310C8C" w:rsidRDefault="00B1601D" w:rsidP="00B1601D">
      <w:pPr>
        <w:rPr>
          <w:rFonts w:ascii="Arial" w:hAnsi="Arial" w:cs="Arial"/>
          <w:b/>
          <w:bCs/>
        </w:rPr>
      </w:pPr>
    </w:p>
    <w:p w14:paraId="1083943D" w14:textId="291B14B3" w:rsidR="00B1601D" w:rsidRPr="00310C8C" w:rsidRDefault="00B1601D" w:rsidP="00B1601D">
      <w:pPr>
        <w:rPr>
          <w:rFonts w:ascii="Arial" w:hAnsi="Arial" w:cs="Arial"/>
        </w:rPr>
      </w:pPr>
      <w:r w:rsidRPr="00310C8C">
        <w:rPr>
          <w:rFonts w:ascii="Arial" w:hAnsi="Arial" w:cs="Arial"/>
          <w:b/>
          <w:bCs/>
        </w:rPr>
        <w:t>Supplementary Figure 10. Chemogenetic inhibition of excitatory neurons in homecage mice. a</w:t>
      </w:r>
      <w:r w:rsidR="00672F36" w:rsidRPr="00310C8C">
        <w:rPr>
          <w:rFonts w:ascii="Arial" w:hAnsi="Arial" w:cs="Arial"/>
          <w:b/>
          <w:bCs/>
        </w:rPr>
        <w:t>.</w:t>
      </w:r>
      <w:r w:rsidRPr="00310C8C">
        <w:rPr>
          <w:rFonts w:ascii="Arial" w:hAnsi="Arial" w:cs="Arial"/>
        </w:rPr>
        <w:t xml:space="preserve"> </w:t>
      </w:r>
      <w:r w:rsidR="00DA0049" w:rsidRPr="00310C8C">
        <w:rPr>
          <w:rFonts w:ascii="Arial" w:hAnsi="Arial" w:cs="Arial"/>
        </w:rPr>
        <w:t xml:space="preserve">Schematics of the experiment. </w:t>
      </w:r>
      <w:r w:rsidR="00DA0049" w:rsidRPr="00310C8C">
        <w:rPr>
          <w:rFonts w:ascii="Arial" w:hAnsi="Arial" w:cs="Arial"/>
          <w:b/>
          <w:bCs/>
        </w:rPr>
        <w:t>b.</w:t>
      </w:r>
      <w:r w:rsidR="00DA0049" w:rsidRPr="00310C8C">
        <w:rPr>
          <w:rFonts w:ascii="Arial" w:hAnsi="Arial" w:cs="Arial"/>
        </w:rPr>
        <w:t xml:space="preserve"> </w:t>
      </w:r>
      <w:r w:rsidRPr="00310C8C">
        <w:rPr>
          <w:rFonts w:ascii="Arial" w:hAnsi="Arial" w:cs="Arial"/>
        </w:rPr>
        <w:t xml:space="preserve">Representative immunofluorescence images demonstrating Fos protein expression within DREADD positive neurons for the saline and CNO treated groups. </w:t>
      </w:r>
      <w:r w:rsidR="00DA0049" w:rsidRPr="00310C8C">
        <w:rPr>
          <w:rFonts w:ascii="Arial" w:hAnsi="Arial" w:cs="Arial"/>
          <w:b/>
          <w:bCs/>
        </w:rPr>
        <w:t>c</w:t>
      </w:r>
      <w:r w:rsidR="00672F36" w:rsidRPr="00310C8C">
        <w:rPr>
          <w:rFonts w:ascii="Arial" w:hAnsi="Arial" w:cs="Arial"/>
          <w:b/>
          <w:bCs/>
        </w:rPr>
        <w:t>.</w:t>
      </w:r>
      <w:r w:rsidRPr="00310C8C">
        <w:rPr>
          <w:rFonts w:ascii="Arial" w:hAnsi="Arial" w:cs="Arial"/>
        </w:rPr>
        <w:t xml:space="preserve"> Dot plot showing the percent of DREADD positive neurons which are also positive for Fos protein expression 1 hour after CNO administration. </w:t>
      </w:r>
      <w:r w:rsidR="00133DF2" w:rsidRPr="00310C8C">
        <w:rPr>
          <w:rFonts w:ascii="Arial" w:hAnsi="Arial" w:cs="Arial"/>
        </w:rPr>
        <w:t>The data is shown as mean</w:t>
      </w:r>
      <w:r w:rsidRPr="00310C8C">
        <w:rPr>
          <w:rFonts w:ascii="Arial" w:hAnsi="Arial" w:cs="Arial"/>
        </w:rPr>
        <w:t xml:space="preserve"> ± SEM.</w:t>
      </w:r>
    </w:p>
    <w:p w14:paraId="22DAA707" w14:textId="77777777" w:rsidR="00B1601D" w:rsidRPr="00310C8C" w:rsidRDefault="00B1601D" w:rsidP="00B1601D">
      <w:pPr>
        <w:rPr>
          <w:rFonts w:ascii="Arial" w:hAnsi="Arial" w:cs="Arial"/>
        </w:rPr>
      </w:pPr>
    </w:p>
    <w:p w14:paraId="39467A3B" w14:textId="77777777" w:rsidR="00B1601D" w:rsidRPr="00310C8C" w:rsidRDefault="00B1601D" w:rsidP="00B1601D">
      <w:pPr>
        <w:rPr>
          <w:rFonts w:ascii="Arial" w:hAnsi="Arial" w:cs="Arial"/>
        </w:rPr>
      </w:pPr>
    </w:p>
    <w:p w14:paraId="5FCBF63C" w14:textId="77777777" w:rsidR="00B1601D" w:rsidRPr="00310C8C" w:rsidRDefault="00B1601D" w:rsidP="00B1601D">
      <w:pPr>
        <w:rPr>
          <w:rFonts w:ascii="Arial" w:hAnsi="Arial" w:cs="Arial"/>
        </w:rPr>
      </w:pPr>
    </w:p>
    <w:p w14:paraId="2EB23C9B" w14:textId="77777777" w:rsidR="00B1601D" w:rsidRPr="00310C8C" w:rsidRDefault="00B1601D" w:rsidP="00B1601D">
      <w:pPr>
        <w:rPr>
          <w:rFonts w:ascii="Arial" w:hAnsi="Arial" w:cs="Arial"/>
        </w:rPr>
      </w:pPr>
    </w:p>
    <w:p w14:paraId="06CBD3DD" w14:textId="77777777" w:rsidR="00B1601D" w:rsidRPr="00310C8C" w:rsidRDefault="00B1601D" w:rsidP="00B1601D">
      <w:pPr>
        <w:rPr>
          <w:rFonts w:ascii="Arial" w:hAnsi="Arial" w:cs="Arial"/>
        </w:rPr>
      </w:pPr>
    </w:p>
    <w:p w14:paraId="548B78AF" w14:textId="77777777" w:rsidR="00B1601D" w:rsidRPr="00310C8C" w:rsidRDefault="00B1601D" w:rsidP="00B1601D">
      <w:pPr>
        <w:rPr>
          <w:rFonts w:ascii="Arial" w:hAnsi="Arial" w:cs="Arial"/>
        </w:rPr>
      </w:pPr>
    </w:p>
    <w:p w14:paraId="05A1C2A5" w14:textId="77777777" w:rsidR="00B1601D" w:rsidRPr="00310C8C" w:rsidRDefault="00B1601D" w:rsidP="00B1601D">
      <w:pPr>
        <w:rPr>
          <w:rFonts w:ascii="Arial" w:hAnsi="Arial" w:cs="Arial"/>
        </w:rPr>
      </w:pPr>
    </w:p>
    <w:p w14:paraId="29B4EB17" w14:textId="77777777" w:rsidR="00B1601D" w:rsidRPr="00310C8C" w:rsidRDefault="00B1601D" w:rsidP="00B1601D">
      <w:pPr>
        <w:rPr>
          <w:rFonts w:ascii="Arial" w:hAnsi="Arial" w:cs="Arial"/>
        </w:rPr>
      </w:pPr>
    </w:p>
    <w:p w14:paraId="1CAB9F35" w14:textId="77777777" w:rsidR="00B1601D" w:rsidRPr="00310C8C" w:rsidRDefault="00B1601D" w:rsidP="00B1601D">
      <w:pPr>
        <w:rPr>
          <w:rFonts w:ascii="Arial" w:hAnsi="Arial" w:cs="Arial"/>
        </w:rPr>
      </w:pPr>
    </w:p>
    <w:p w14:paraId="7F078386" w14:textId="77777777" w:rsidR="00B1601D" w:rsidRPr="00310C8C" w:rsidRDefault="00B1601D" w:rsidP="00B1601D">
      <w:pPr>
        <w:rPr>
          <w:rFonts w:ascii="Arial" w:hAnsi="Arial" w:cs="Arial"/>
        </w:rPr>
      </w:pPr>
    </w:p>
    <w:p w14:paraId="5E4DB2A0" w14:textId="77777777" w:rsidR="00B1601D" w:rsidRPr="00310C8C" w:rsidRDefault="00B1601D" w:rsidP="00B1601D">
      <w:pPr>
        <w:rPr>
          <w:rFonts w:ascii="Arial" w:hAnsi="Arial" w:cs="Arial"/>
        </w:rPr>
      </w:pPr>
    </w:p>
    <w:p w14:paraId="65CA8335" w14:textId="77777777" w:rsidR="00B1601D" w:rsidRPr="00310C8C" w:rsidRDefault="00B1601D" w:rsidP="00B1601D">
      <w:pPr>
        <w:rPr>
          <w:rFonts w:ascii="Arial" w:hAnsi="Arial" w:cs="Arial"/>
        </w:rPr>
      </w:pPr>
    </w:p>
    <w:p w14:paraId="2518755A" w14:textId="77777777" w:rsidR="00B1601D" w:rsidRPr="00310C8C" w:rsidRDefault="00B1601D" w:rsidP="00B1601D">
      <w:pPr>
        <w:rPr>
          <w:rFonts w:ascii="Arial" w:hAnsi="Arial" w:cs="Arial"/>
        </w:rPr>
      </w:pPr>
    </w:p>
    <w:p w14:paraId="6F2C421F" w14:textId="77777777" w:rsidR="00B1601D" w:rsidRPr="00310C8C" w:rsidRDefault="00B1601D" w:rsidP="00B1601D">
      <w:pPr>
        <w:rPr>
          <w:rFonts w:ascii="Arial" w:hAnsi="Arial" w:cs="Arial"/>
          <w:b/>
          <w:bCs/>
        </w:rPr>
      </w:pPr>
      <w:r w:rsidRPr="00310C8C">
        <w:rPr>
          <w:rFonts w:ascii="Arial" w:hAnsi="Arial" w:cs="Arial"/>
          <w:b/>
          <w:bCs/>
        </w:rPr>
        <w:t>Supplementary Table Legends</w:t>
      </w:r>
    </w:p>
    <w:p w14:paraId="0FF1902F" w14:textId="77777777" w:rsidR="00B1601D" w:rsidRPr="00310C8C" w:rsidRDefault="00B1601D" w:rsidP="00B1601D">
      <w:pPr>
        <w:spacing w:after="120" w:line="360" w:lineRule="auto"/>
        <w:jc w:val="both"/>
        <w:rPr>
          <w:rFonts w:ascii="Arial" w:hAnsi="Arial" w:cs="Arial"/>
        </w:rPr>
      </w:pPr>
      <w:r w:rsidRPr="00310C8C">
        <w:rPr>
          <w:rFonts w:ascii="Arial" w:hAnsi="Arial" w:cs="Arial"/>
          <w:b/>
          <w:bCs/>
        </w:rPr>
        <w:t xml:space="preserve">Supplementary Table 1: </w:t>
      </w:r>
      <w:r w:rsidRPr="00310C8C">
        <w:rPr>
          <w:rFonts w:ascii="Arial" w:hAnsi="Arial" w:cs="Arial"/>
        </w:rPr>
        <w:t>List of DEGs from RSC after learning in adult mice using Visium spatial transcriptomics.</w:t>
      </w:r>
    </w:p>
    <w:p w14:paraId="4135045C" w14:textId="77777777" w:rsidR="00B1601D" w:rsidRPr="00310C8C" w:rsidRDefault="00B1601D" w:rsidP="00B1601D">
      <w:pPr>
        <w:jc w:val="both"/>
        <w:rPr>
          <w:rFonts w:ascii="Arial" w:hAnsi="Arial" w:cs="Arial"/>
        </w:rPr>
      </w:pPr>
      <w:r w:rsidRPr="00310C8C">
        <w:rPr>
          <w:rFonts w:ascii="Arial" w:hAnsi="Arial" w:cs="Arial"/>
          <w:b/>
          <w:bCs/>
        </w:rPr>
        <w:t xml:space="preserve">Supplementary Table 2: </w:t>
      </w:r>
      <w:r w:rsidRPr="00310C8C">
        <w:rPr>
          <w:rFonts w:ascii="Arial" w:hAnsi="Arial" w:cs="Arial"/>
        </w:rPr>
        <w:t>GO (Molecular Function) enrichment analysis on learning-induced DEGs identified by Visium spatial transcriptomics.</w:t>
      </w:r>
    </w:p>
    <w:p w14:paraId="29F51A7C" w14:textId="77777777" w:rsidR="00B1601D" w:rsidRPr="00310C8C" w:rsidRDefault="00B1601D" w:rsidP="00B1601D">
      <w:pPr>
        <w:jc w:val="both"/>
        <w:rPr>
          <w:rFonts w:ascii="Arial" w:hAnsi="Arial" w:cs="Arial"/>
        </w:rPr>
      </w:pPr>
      <w:r w:rsidRPr="00310C8C">
        <w:rPr>
          <w:rFonts w:ascii="Arial" w:hAnsi="Arial" w:cs="Arial"/>
          <w:b/>
          <w:bCs/>
        </w:rPr>
        <w:t xml:space="preserve">Supplementary Table 3: </w:t>
      </w:r>
      <w:r w:rsidRPr="00310C8C">
        <w:rPr>
          <w:rFonts w:ascii="Arial" w:hAnsi="Arial" w:cs="Arial"/>
        </w:rPr>
        <w:t>A 297-probe panel used for Xenium spatial transcriptomics which includes marker genes for cell type identification and 50 custom genes.</w:t>
      </w:r>
    </w:p>
    <w:p w14:paraId="3B05D174" w14:textId="77777777" w:rsidR="00B1601D" w:rsidRPr="00310C8C" w:rsidRDefault="00B1601D" w:rsidP="00B1601D">
      <w:pPr>
        <w:jc w:val="both"/>
        <w:rPr>
          <w:rFonts w:ascii="Arial" w:hAnsi="Arial" w:cs="Arial"/>
        </w:rPr>
      </w:pPr>
      <w:r w:rsidRPr="00310C8C">
        <w:rPr>
          <w:rFonts w:ascii="Arial" w:hAnsi="Arial" w:cs="Arial"/>
          <w:b/>
          <w:bCs/>
        </w:rPr>
        <w:t xml:space="preserve">Supplementary Table 4: </w:t>
      </w:r>
      <w:r w:rsidRPr="00310C8C">
        <w:rPr>
          <w:rFonts w:ascii="Arial" w:hAnsi="Arial" w:cs="Arial"/>
        </w:rPr>
        <w:t>List of DEGs from the major cell types identified within RSC after learning using Xenium spatial transcriptomics. Ex neurons; In neurons, inhibitory neurons; Oligo, oligodendrocytes; Endo, endothelial cells; VLMC, vascular leptomeningeal cells; OPC, oligodendrocyte progenitor cells</w:t>
      </w:r>
    </w:p>
    <w:p w14:paraId="694110C7" w14:textId="77777777" w:rsidR="00B1601D" w:rsidRPr="00310C8C" w:rsidRDefault="00B1601D" w:rsidP="00B1601D">
      <w:pPr>
        <w:jc w:val="both"/>
        <w:rPr>
          <w:rFonts w:ascii="Arial" w:hAnsi="Arial" w:cs="Arial"/>
        </w:rPr>
      </w:pPr>
      <w:r w:rsidRPr="00310C8C">
        <w:rPr>
          <w:rFonts w:ascii="Arial" w:hAnsi="Arial" w:cs="Arial"/>
          <w:b/>
          <w:bCs/>
        </w:rPr>
        <w:t xml:space="preserve">Supplementary Table 5: </w:t>
      </w:r>
      <w:r w:rsidRPr="00310C8C">
        <w:rPr>
          <w:rFonts w:ascii="Arial" w:hAnsi="Arial" w:cs="Arial"/>
        </w:rPr>
        <w:t>GO (Molecular Function) enrichment analysis on learning-induced DEGs in major cell types within RSC as identified by Xenium spatial transcriptomics.</w:t>
      </w:r>
    </w:p>
    <w:p w14:paraId="002D80A2" w14:textId="77777777" w:rsidR="00B1601D" w:rsidRPr="00310C8C" w:rsidRDefault="00B1601D" w:rsidP="00B1601D">
      <w:pPr>
        <w:jc w:val="both"/>
        <w:rPr>
          <w:rFonts w:ascii="Arial" w:hAnsi="Arial" w:cs="Arial"/>
        </w:rPr>
      </w:pPr>
      <w:r w:rsidRPr="00310C8C">
        <w:rPr>
          <w:rFonts w:ascii="Arial" w:hAnsi="Arial" w:cs="Arial"/>
          <w:b/>
          <w:bCs/>
        </w:rPr>
        <w:t xml:space="preserve">Supplementary Table 6: </w:t>
      </w:r>
      <w:r w:rsidRPr="00310C8C">
        <w:rPr>
          <w:rFonts w:ascii="Arial" w:hAnsi="Arial" w:cs="Arial"/>
        </w:rPr>
        <w:t>List of DEGs comparing Fos</w:t>
      </w:r>
      <w:r w:rsidRPr="00310C8C">
        <w:rPr>
          <w:rFonts w:ascii="Arial" w:hAnsi="Arial" w:cs="Arial"/>
          <w:sz w:val="24"/>
          <w:szCs w:val="24"/>
          <w:vertAlign w:val="superscript"/>
        </w:rPr>
        <w:t>+</w:t>
      </w:r>
      <w:r w:rsidRPr="00310C8C">
        <w:rPr>
          <w:rFonts w:ascii="Arial" w:hAnsi="Arial" w:cs="Arial"/>
        </w:rPr>
        <w:t xml:space="preserve"> and Fos</w:t>
      </w:r>
      <w:r w:rsidRPr="00310C8C">
        <w:rPr>
          <w:rFonts w:ascii="Arial" w:hAnsi="Arial" w:cs="Arial"/>
          <w:sz w:val="24"/>
          <w:szCs w:val="24"/>
          <w:vertAlign w:val="superscript"/>
        </w:rPr>
        <w:t>-</w:t>
      </w:r>
      <w:r w:rsidRPr="00310C8C">
        <w:rPr>
          <w:rFonts w:ascii="Arial" w:hAnsi="Arial" w:cs="Arial"/>
        </w:rPr>
        <w:t xml:space="preserve"> neurons (excitatory and inhibitory) in the RSC following learning.</w:t>
      </w:r>
    </w:p>
    <w:p w14:paraId="6CAC6E43" w14:textId="77777777" w:rsidR="00B1601D" w:rsidRPr="00310C8C" w:rsidRDefault="00B1601D" w:rsidP="00B1601D">
      <w:pPr>
        <w:jc w:val="both"/>
        <w:rPr>
          <w:rFonts w:ascii="Arial" w:hAnsi="Arial" w:cs="Arial"/>
          <w:b/>
          <w:bCs/>
        </w:rPr>
      </w:pPr>
      <w:r w:rsidRPr="00310C8C">
        <w:rPr>
          <w:rFonts w:ascii="Arial" w:hAnsi="Arial" w:cs="Arial"/>
          <w:b/>
          <w:bCs/>
        </w:rPr>
        <w:t xml:space="preserve">Supplementary Table 7: </w:t>
      </w:r>
      <w:r w:rsidRPr="00310C8C">
        <w:rPr>
          <w:rFonts w:ascii="Arial" w:hAnsi="Arial" w:cs="Arial"/>
        </w:rPr>
        <w:t>List of DEGs from the layer-specific excitatory neuronal and inhibitory neuronal subtypes in the RSC following learning as identified by Xenium spatial transcriptomics.</w:t>
      </w:r>
    </w:p>
    <w:p w14:paraId="7AB9D7FF" w14:textId="77777777" w:rsidR="00B1601D" w:rsidRPr="00310C8C" w:rsidRDefault="00B1601D" w:rsidP="001C65EE">
      <w:pPr>
        <w:rPr>
          <w:rFonts w:ascii="Arial" w:hAnsi="Arial" w:cs="Arial"/>
          <w:b/>
          <w:bCs/>
        </w:rPr>
      </w:pPr>
    </w:p>
    <w:sectPr w:rsidR="00B1601D" w:rsidRPr="00310C8C" w:rsidSect="00794162">
      <w:footerReference w:type="defaul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971D4" w14:textId="77777777" w:rsidR="002D19F2" w:rsidRDefault="002D19F2" w:rsidP="005B55D5">
      <w:pPr>
        <w:spacing w:after="0" w:line="240" w:lineRule="auto"/>
      </w:pPr>
      <w:r>
        <w:separator/>
      </w:r>
    </w:p>
  </w:endnote>
  <w:endnote w:type="continuationSeparator" w:id="0">
    <w:p w14:paraId="077A5B95" w14:textId="77777777" w:rsidR="002D19F2" w:rsidRDefault="002D19F2" w:rsidP="005B55D5">
      <w:pPr>
        <w:spacing w:after="0" w:line="240" w:lineRule="auto"/>
      </w:pPr>
      <w:r>
        <w:continuationSeparator/>
      </w:r>
    </w:p>
  </w:endnote>
  <w:endnote w:type="continuationNotice" w:id="1">
    <w:p w14:paraId="43674723" w14:textId="77777777" w:rsidR="002D19F2" w:rsidRDefault="002D19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8037531"/>
      <w:docPartObj>
        <w:docPartGallery w:val="Page Numbers (Bottom of Page)"/>
        <w:docPartUnique/>
      </w:docPartObj>
    </w:sdtPr>
    <w:sdtEndPr>
      <w:rPr>
        <w:noProof/>
      </w:rPr>
    </w:sdtEndPr>
    <w:sdtContent>
      <w:p w14:paraId="6A51FD19" w14:textId="2D79DAB1" w:rsidR="00794162" w:rsidRDefault="007941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D8A040" w14:textId="77777777" w:rsidR="005B55D5" w:rsidRDefault="005B55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E58A6" w14:textId="77777777" w:rsidR="002D19F2" w:rsidRDefault="002D19F2" w:rsidP="005B55D5">
      <w:pPr>
        <w:spacing w:after="0" w:line="240" w:lineRule="auto"/>
      </w:pPr>
      <w:r>
        <w:separator/>
      </w:r>
    </w:p>
  </w:footnote>
  <w:footnote w:type="continuationSeparator" w:id="0">
    <w:p w14:paraId="4BA69812" w14:textId="77777777" w:rsidR="002D19F2" w:rsidRDefault="002D19F2" w:rsidP="005B55D5">
      <w:pPr>
        <w:spacing w:after="0" w:line="240" w:lineRule="auto"/>
      </w:pPr>
      <w:r>
        <w:continuationSeparator/>
      </w:r>
    </w:p>
  </w:footnote>
  <w:footnote w:type="continuationNotice" w:id="1">
    <w:p w14:paraId="0BE77F65" w14:textId="77777777" w:rsidR="002D19F2" w:rsidRDefault="002D19F2">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olecular Psychiatr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C65EE"/>
    <w:rsid w:val="00001F53"/>
    <w:rsid w:val="00004733"/>
    <w:rsid w:val="00010C0F"/>
    <w:rsid w:val="00012D8C"/>
    <w:rsid w:val="00013AAF"/>
    <w:rsid w:val="0001482B"/>
    <w:rsid w:val="00022B6B"/>
    <w:rsid w:val="00026C18"/>
    <w:rsid w:val="0003284F"/>
    <w:rsid w:val="00033F43"/>
    <w:rsid w:val="00037420"/>
    <w:rsid w:val="00044B85"/>
    <w:rsid w:val="00046E5D"/>
    <w:rsid w:val="000536CB"/>
    <w:rsid w:val="00053C59"/>
    <w:rsid w:val="000632C9"/>
    <w:rsid w:val="00064EA6"/>
    <w:rsid w:val="00065D8E"/>
    <w:rsid w:val="00066603"/>
    <w:rsid w:val="000669D5"/>
    <w:rsid w:val="00067F30"/>
    <w:rsid w:val="000711D2"/>
    <w:rsid w:val="00073846"/>
    <w:rsid w:val="00081A80"/>
    <w:rsid w:val="00086B42"/>
    <w:rsid w:val="00086E2C"/>
    <w:rsid w:val="00090A7B"/>
    <w:rsid w:val="000B0214"/>
    <w:rsid w:val="000B25DE"/>
    <w:rsid w:val="000B31ED"/>
    <w:rsid w:val="000B3B0F"/>
    <w:rsid w:val="000B77AA"/>
    <w:rsid w:val="000B78EF"/>
    <w:rsid w:val="000C0BEC"/>
    <w:rsid w:val="000C41FC"/>
    <w:rsid w:val="000C79E2"/>
    <w:rsid w:val="000E2CA1"/>
    <w:rsid w:val="000E3E07"/>
    <w:rsid w:val="000E56E3"/>
    <w:rsid w:val="000E5DED"/>
    <w:rsid w:val="00115E86"/>
    <w:rsid w:val="001204CA"/>
    <w:rsid w:val="00133DF2"/>
    <w:rsid w:val="00150C70"/>
    <w:rsid w:val="00152CC2"/>
    <w:rsid w:val="00152ECA"/>
    <w:rsid w:val="001532E6"/>
    <w:rsid w:val="00155A25"/>
    <w:rsid w:val="001577E2"/>
    <w:rsid w:val="001643C8"/>
    <w:rsid w:val="00167AC2"/>
    <w:rsid w:val="00171AF7"/>
    <w:rsid w:val="001728B0"/>
    <w:rsid w:val="00176334"/>
    <w:rsid w:val="001807B5"/>
    <w:rsid w:val="001875AA"/>
    <w:rsid w:val="0019350E"/>
    <w:rsid w:val="001940AD"/>
    <w:rsid w:val="001A0FE3"/>
    <w:rsid w:val="001C182A"/>
    <w:rsid w:val="001C1E0A"/>
    <w:rsid w:val="001C2FB4"/>
    <w:rsid w:val="001C65EE"/>
    <w:rsid w:val="001D1765"/>
    <w:rsid w:val="001D401C"/>
    <w:rsid w:val="001E1D0B"/>
    <w:rsid w:val="001E2958"/>
    <w:rsid w:val="001E528F"/>
    <w:rsid w:val="001E5FF7"/>
    <w:rsid w:val="001F568D"/>
    <w:rsid w:val="001F624E"/>
    <w:rsid w:val="00204C90"/>
    <w:rsid w:val="00211D8A"/>
    <w:rsid w:val="0021235E"/>
    <w:rsid w:val="0021343B"/>
    <w:rsid w:val="002137C0"/>
    <w:rsid w:val="00213FB4"/>
    <w:rsid w:val="00214612"/>
    <w:rsid w:val="0021642D"/>
    <w:rsid w:val="002237E3"/>
    <w:rsid w:val="002244C8"/>
    <w:rsid w:val="00225D54"/>
    <w:rsid w:val="0022613F"/>
    <w:rsid w:val="002313E1"/>
    <w:rsid w:val="0023766E"/>
    <w:rsid w:val="0024538F"/>
    <w:rsid w:val="00250D13"/>
    <w:rsid w:val="0025650E"/>
    <w:rsid w:val="002615FE"/>
    <w:rsid w:val="00265F05"/>
    <w:rsid w:val="0029710D"/>
    <w:rsid w:val="002B0965"/>
    <w:rsid w:val="002B11A3"/>
    <w:rsid w:val="002B191B"/>
    <w:rsid w:val="002B36CD"/>
    <w:rsid w:val="002C1313"/>
    <w:rsid w:val="002C2912"/>
    <w:rsid w:val="002C364D"/>
    <w:rsid w:val="002C4DE7"/>
    <w:rsid w:val="002C6DB5"/>
    <w:rsid w:val="002D19F2"/>
    <w:rsid w:val="002D22C8"/>
    <w:rsid w:val="002D78B3"/>
    <w:rsid w:val="002F0218"/>
    <w:rsid w:val="00300CFD"/>
    <w:rsid w:val="003048A9"/>
    <w:rsid w:val="0030750E"/>
    <w:rsid w:val="00310C8C"/>
    <w:rsid w:val="00315C1E"/>
    <w:rsid w:val="00315EB7"/>
    <w:rsid w:val="00324B2A"/>
    <w:rsid w:val="00332BF7"/>
    <w:rsid w:val="003371FB"/>
    <w:rsid w:val="00342911"/>
    <w:rsid w:val="00351A76"/>
    <w:rsid w:val="003563C4"/>
    <w:rsid w:val="00371A4F"/>
    <w:rsid w:val="00373059"/>
    <w:rsid w:val="00374305"/>
    <w:rsid w:val="003743D4"/>
    <w:rsid w:val="0038102C"/>
    <w:rsid w:val="00383BDD"/>
    <w:rsid w:val="0038616A"/>
    <w:rsid w:val="00387C82"/>
    <w:rsid w:val="00395E0F"/>
    <w:rsid w:val="00396A94"/>
    <w:rsid w:val="003971E4"/>
    <w:rsid w:val="003974AC"/>
    <w:rsid w:val="003A0C8F"/>
    <w:rsid w:val="003A44FC"/>
    <w:rsid w:val="003B1D76"/>
    <w:rsid w:val="003B1EEA"/>
    <w:rsid w:val="003B3DE7"/>
    <w:rsid w:val="003B4D72"/>
    <w:rsid w:val="003B5028"/>
    <w:rsid w:val="003C1929"/>
    <w:rsid w:val="003C48F3"/>
    <w:rsid w:val="003D0BB6"/>
    <w:rsid w:val="003D28A7"/>
    <w:rsid w:val="003D2D2A"/>
    <w:rsid w:val="003E78D8"/>
    <w:rsid w:val="003F5BB3"/>
    <w:rsid w:val="00400352"/>
    <w:rsid w:val="00404CED"/>
    <w:rsid w:val="0042060C"/>
    <w:rsid w:val="0043133C"/>
    <w:rsid w:val="004327C9"/>
    <w:rsid w:val="00433966"/>
    <w:rsid w:val="004415EB"/>
    <w:rsid w:val="0044557F"/>
    <w:rsid w:val="00462E7D"/>
    <w:rsid w:val="0047688A"/>
    <w:rsid w:val="004802F5"/>
    <w:rsid w:val="00494D5D"/>
    <w:rsid w:val="004965A1"/>
    <w:rsid w:val="004B35EA"/>
    <w:rsid w:val="004C1ACD"/>
    <w:rsid w:val="004C3234"/>
    <w:rsid w:val="004C5BFA"/>
    <w:rsid w:val="004D07DD"/>
    <w:rsid w:val="004D4659"/>
    <w:rsid w:val="004E37DC"/>
    <w:rsid w:val="004E510A"/>
    <w:rsid w:val="004E659B"/>
    <w:rsid w:val="004F5B69"/>
    <w:rsid w:val="005078BB"/>
    <w:rsid w:val="005107DA"/>
    <w:rsid w:val="00513C30"/>
    <w:rsid w:val="005152DF"/>
    <w:rsid w:val="00525A01"/>
    <w:rsid w:val="00527048"/>
    <w:rsid w:val="005315CC"/>
    <w:rsid w:val="00532D1E"/>
    <w:rsid w:val="00552E00"/>
    <w:rsid w:val="0055502E"/>
    <w:rsid w:val="0055589F"/>
    <w:rsid w:val="00557BC7"/>
    <w:rsid w:val="00560345"/>
    <w:rsid w:val="00563E35"/>
    <w:rsid w:val="00566818"/>
    <w:rsid w:val="00566F11"/>
    <w:rsid w:val="005754E9"/>
    <w:rsid w:val="00576A0D"/>
    <w:rsid w:val="005827C3"/>
    <w:rsid w:val="00593C62"/>
    <w:rsid w:val="005A2871"/>
    <w:rsid w:val="005A497D"/>
    <w:rsid w:val="005A4C96"/>
    <w:rsid w:val="005B3A10"/>
    <w:rsid w:val="005B55D5"/>
    <w:rsid w:val="005B5915"/>
    <w:rsid w:val="005C29F2"/>
    <w:rsid w:val="005D72BA"/>
    <w:rsid w:val="005E0347"/>
    <w:rsid w:val="005E04D2"/>
    <w:rsid w:val="005F31B9"/>
    <w:rsid w:val="005F7E20"/>
    <w:rsid w:val="00604C71"/>
    <w:rsid w:val="0060516E"/>
    <w:rsid w:val="006159D2"/>
    <w:rsid w:val="0061631B"/>
    <w:rsid w:val="006168DF"/>
    <w:rsid w:val="00622A90"/>
    <w:rsid w:val="00625499"/>
    <w:rsid w:val="00626E7E"/>
    <w:rsid w:val="0063027B"/>
    <w:rsid w:val="00630A8E"/>
    <w:rsid w:val="00641176"/>
    <w:rsid w:val="00641AAC"/>
    <w:rsid w:val="00645556"/>
    <w:rsid w:val="00651442"/>
    <w:rsid w:val="00660F4F"/>
    <w:rsid w:val="006625E2"/>
    <w:rsid w:val="00672F36"/>
    <w:rsid w:val="00674A92"/>
    <w:rsid w:val="0068244C"/>
    <w:rsid w:val="006836F1"/>
    <w:rsid w:val="00685EAE"/>
    <w:rsid w:val="00685F70"/>
    <w:rsid w:val="0069022A"/>
    <w:rsid w:val="006959FE"/>
    <w:rsid w:val="006A4EB4"/>
    <w:rsid w:val="006A568F"/>
    <w:rsid w:val="006A5C3F"/>
    <w:rsid w:val="006B1FBD"/>
    <w:rsid w:val="006B27BE"/>
    <w:rsid w:val="006B359B"/>
    <w:rsid w:val="006B7951"/>
    <w:rsid w:val="006D1E36"/>
    <w:rsid w:val="006D604A"/>
    <w:rsid w:val="006D762E"/>
    <w:rsid w:val="006F115A"/>
    <w:rsid w:val="006F4883"/>
    <w:rsid w:val="007036E0"/>
    <w:rsid w:val="00717CDD"/>
    <w:rsid w:val="007241D5"/>
    <w:rsid w:val="00726A3B"/>
    <w:rsid w:val="00726E93"/>
    <w:rsid w:val="007270A1"/>
    <w:rsid w:val="00744FB4"/>
    <w:rsid w:val="0074588A"/>
    <w:rsid w:val="0075104B"/>
    <w:rsid w:val="0075238A"/>
    <w:rsid w:val="00752F4C"/>
    <w:rsid w:val="00755EF7"/>
    <w:rsid w:val="00756462"/>
    <w:rsid w:val="007613D4"/>
    <w:rsid w:val="00761A62"/>
    <w:rsid w:val="00767BC0"/>
    <w:rsid w:val="00772595"/>
    <w:rsid w:val="00773164"/>
    <w:rsid w:val="007736C7"/>
    <w:rsid w:val="00773C40"/>
    <w:rsid w:val="007745D6"/>
    <w:rsid w:val="00785A53"/>
    <w:rsid w:val="007934A6"/>
    <w:rsid w:val="00793718"/>
    <w:rsid w:val="00794162"/>
    <w:rsid w:val="0079483D"/>
    <w:rsid w:val="00794B75"/>
    <w:rsid w:val="007B0E06"/>
    <w:rsid w:val="007B2EFF"/>
    <w:rsid w:val="007B5ACD"/>
    <w:rsid w:val="007C08F0"/>
    <w:rsid w:val="007C1219"/>
    <w:rsid w:val="007C45B0"/>
    <w:rsid w:val="007D44ED"/>
    <w:rsid w:val="007D474A"/>
    <w:rsid w:val="007E5625"/>
    <w:rsid w:val="00802094"/>
    <w:rsid w:val="00814CCC"/>
    <w:rsid w:val="00817885"/>
    <w:rsid w:val="008205F8"/>
    <w:rsid w:val="00822718"/>
    <w:rsid w:val="00822E29"/>
    <w:rsid w:val="008317B2"/>
    <w:rsid w:val="008454E3"/>
    <w:rsid w:val="0085080A"/>
    <w:rsid w:val="008520E4"/>
    <w:rsid w:val="00860285"/>
    <w:rsid w:val="008640E8"/>
    <w:rsid w:val="0087153A"/>
    <w:rsid w:val="0089593C"/>
    <w:rsid w:val="008A4090"/>
    <w:rsid w:val="008A4C51"/>
    <w:rsid w:val="008C0743"/>
    <w:rsid w:val="008C2289"/>
    <w:rsid w:val="008C32ED"/>
    <w:rsid w:val="008C58B9"/>
    <w:rsid w:val="008E001F"/>
    <w:rsid w:val="00913248"/>
    <w:rsid w:val="009135D8"/>
    <w:rsid w:val="009148A5"/>
    <w:rsid w:val="009161A6"/>
    <w:rsid w:val="009223D9"/>
    <w:rsid w:val="00922B6F"/>
    <w:rsid w:val="00931408"/>
    <w:rsid w:val="009315C1"/>
    <w:rsid w:val="009367D1"/>
    <w:rsid w:val="0093799C"/>
    <w:rsid w:val="00940B94"/>
    <w:rsid w:val="00945D6A"/>
    <w:rsid w:val="009527A7"/>
    <w:rsid w:val="0095587F"/>
    <w:rsid w:val="00955F7D"/>
    <w:rsid w:val="00964559"/>
    <w:rsid w:val="00974395"/>
    <w:rsid w:val="00977943"/>
    <w:rsid w:val="00981C63"/>
    <w:rsid w:val="009904D0"/>
    <w:rsid w:val="00991B38"/>
    <w:rsid w:val="009964A4"/>
    <w:rsid w:val="009A2B60"/>
    <w:rsid w:val="009A3B4F"/>
    <w:rsid w:val="009B2916"/>
    <w:rsid w:val="009B2BBC"/>
    <w:rsid w:val="009B4FAE"/>
    <w:rsid w:val="009B7F81"/>
    <w:rsid w:val="009D335A"/>
    <w:rsid w:val="009D3ECF"/>
    <w:rsid w:val="009E5712"/>
    <w:rsid w:val="009E6437"/>
    <w:rsid w:val="009E693D"/>
    <w:rsid w:val="009F05AD"/>
    <w:rsid w:val="009F5B94"/>
    <w:rsid w:val="00A000B3"/>
    <w:rsid w:val="00A05012"/>
    <w:rsid w:val="00A10AE1"/>
    <w:rsid w:val="00A138A7"/>
    <w:rsid w:val="00A25D17"/>
    <w:rsid w:val="00A26596"/>
    <w:rsid w:val="00A36C82"/>
    <w:rsid w:val="00A37E88"/>
    <w:rsid w:val="00A434EE"/>
    <w:rsid w:val="00A677FF"/>
    <w:rsid w:val="00A67BFB"/>
    <w:rsid w:val="00A75AB1"/>
    <w:rsid w:val="00A837ED"/>
    <w:rsid w:val="00AA340A"/>
    <w:rsid w:val="00AB66F3"/>
    <w:rsid w:val="00AB76E3"/>
    <w:rsid w:val="00AC1721"/>
    <w:rsid w:val="00AC387B"/>
    <w:rsid w:val="00AE0492"/>
    <w:rsid w:val="00AE7783"/>
    <w:rsid w:val="00AE7E78"/>
    <w:rsid w:val="00AF347A"/>
    <w:rsid w:val="00B10962"/>
    <w:rsid w:val="00B14B78"/>
    <w:rsid w:val="00B1601D"/>
    <w:rsid w:val="00B17713"/>
    <w:rsid w:val="00B3382C"/>
    <w:rsid w:val="00B54A54"/>
    <w:rsid w:val="00B6247B"/>
    <w:rsid w:val="00B63AD1"/>
    <w:rsid w:val="00B64390"/>
    <w:rsid w:val="00B70735"/>
    <w:rsid w:val="00B81C77"/>
    <w:rsid w:val="00B8228A"/>
    <w:rsid w:val="00BA4CE8"/>
    <w:rsid w:val="00BA699F"/>
    <w:rsid w:val="00BC4E7D"/>
    <w:rsid w:val="00BC6061"/>
    <w:rsid w:val="00BD33F9"/>
    <w:rsid w:val="00BF02C8"/>
    <w:rsid w:val="00C04ECC"/>
    <w:rsid w:val="00C054A8"/>
    <w:rsid w:val="00C16030"/>
    <w:rsid w:val="00C17DEB"/>
    <w:rsid w:val="00C20217"/>
    <w:rsid w:val="00C26B9B"/>
    <w:rsid w:val="00C27127"/>
    <w:rsid w:val="00C33EB9"/>
    <w:rsid w:val="00C34D2F"/>
    <w:rsid w:val="00C53972"/>
    <w:rsid w:val="00C549AA"/>
    <w:rsid w:val="00C56957"/>
    <w:rsid w:val="00C62D29"/>
    <w:rsid w:val="00C640FF"/>
    <w:rsid w:val="00C65A21"/>
    <w:rsid w:val="00C819EF"/>
    <w:rsid w:val="00C82CC5"/>
    <w:rsid w:val="00C90C7E"/>
    <w:rsid w:val="00CA35B9"/>
    <w:rsid w:val="00CA77E5"/>
    <w:rsid w:val="00CB3C53"/>
    <w:rsid w:val="00CC6D0F"/>
    <w:rsid w:val="00D10306"/>
    <w:rsid w:val="00D10F98"/>
    <w:rsid w:val="00D11649"/>
    <w:rsid w:val="00D158E9"/>
    <w:rsid w:val="00D21033"/>
    <w:rsid w:val="00D214A8"/>
    <w:rsid w:val="00D2169C"/>
    <w:rsid w:val="00D236F3"/>
    <w:rsid w:val="00D35913"/>
    <w:rsid w:val="00D43554"/>
    <w:rsid w:val="00D446E1"/>
    <w:rsid w:val="00D5106F"/>
    <w:rsid w:val="00D51734"/>
    <w:rsid w:val="00D7761A"/>
    <w:rsid w:val="00D8326B"/>
    <w:rsid w:val="00D84F3A"/>
    <w:rsid w:val="00D87623"/>
    <w:rsid w:val="00D97740"/>
    <w:rsid w:val="00DA0049"/>
    <w:rsid w:val="00DA1754"/>
    <w:rsid w:val="00DB017E"/>
    <w:rsid w:val="00DB02D0"/>
    <w:rsid w:val="00DC6122"/>
    <w:rsid w:val="00DC7C3B"/>
    <w:rsid w:val="00DE3F99"/>
    <w:rsid w:val="00DE4FA1"/>
    <w:rsid w:val="00DE5102"/>
    <w:rsid w:val="00DF2B6D"/>
    <w:rsid w:val="00DF5C75"/>
    <w:rsid w:val="00E077D7"/>
    <w:rsid w:val="00E0784D"/>
    <w:rsid w:val="00E12481"/>
    <w:rsid w:val="00E21D11"/>
    <w:rsid w:val="00E21D77"/>
    <w:rsid w:val="00E27F2E"/>
    <w:rsid w:val="00E34EE5"/>
    <w:rsid w:val="00E371DC"/>
    <w:rsid w:val="00E40147"/>
    <w:rsid w:val="00E40446"/>
    <w:rsid w:val="00E41ECC"/>
    <w:rsid w:val="00E53C31"/>
    <w:rsid w:val="00E54B43"/>
    <w:rsid w:val="00E54F6F"/>
    <w:rsid w:val="00E54F94"/>
    <w:rsid w:val="00E65367"/>
    <w:rsid w:val="00E67D46"/>
    <w:rsid w:val="00E71C39"/>
    <w:rsid w:val="00E73102"/>
    <w:rsid w:val="00E75583"/>
    <w:rsid w:val="00E804F0"/>
    <w:rsid w:val="00E836F2"/>
    <w:rsid w:val="00E84A8A"/>
    <w:rsid w:val="00EA4A51"/>
    <w:rsid w:val="00EB727B"/>
    <w:rsid w:val="00EB74AD"/>
    <w:rsid w:val="00EC6A7B"/>
    <w:rsid w:val="00EC7CD6"/>
    <w:rsid w:val="00ED2CB7"/>
    <w:rsid w:val="00EE0012"/>
    <w:rsid w:val="00EE16D3"/>
    <w:rsid w:val="00EE1990"/>
    <w:rsid w:val="00EE5689"/>
    <w:rsid w:val="00F013DA"/>
    <w:rsid w:val="00F06DDB"/>
    <w:rsid w:val="00F14CC1"/>
    <w:rsid w:val="00F2411B"/>
    <w:rsid w:val="00F30A65"/>
    <w:rsid w:val="00F32FA8"/>
    <w:rsid w:val="00F50364"/>
    <w:rsid w:val="00F54F7F"/>
    <w:rsid w:val="00F63538"/>
    <w:rsid w:val="00F80659"/>
    <w:rsid w:val="00F833FA"/>
    <w:rsid w:val="00F97BEE"/>
    <w:rsid w:val="00FA205B"/>
    <w:rsid w:val="00FA6752"/>
    <w:rsid w:val="00FB538E"/>
    <w:rsid w:val="00FB6A8F"/>
    <w:rsid w:val="00FC1BC2"/>
    <w:rsid w:val="00FC453F"/>
    <w:rsid w:val="00FD0C4E"/>
    <w:rsid w:val="00FD501E"/>
    <w:rsid w:val="00FE1E57"/>
    <w:rsid w:val="00FF25B6"/>
    <w:rsid w:val="00FF622C"/>
    <w:rsid w:val="7C71D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A1885E"/>
  <w15:chartTrackingRefBased/>
  <w15:docId w15:val="{4C373882-DBA6-4799-98D4-5C0CA9410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5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5D5"/>
  </w:style>
  <w:style w:type="paragraph" w:styleId="Footer">
    <w:name w:val="footer"/>
    <w:basedOn w:val="Normal"/>
    <w:link w:val="FooterChar"/>
    <w:uiPriority w:val="99"/>
    <w:unhideWhenUsed/>
    <w:rsid w:val="005B5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5D5"/>
  </w:style>
  <w:style w:type="paragraph" w:styleId="BalloonText">
    <w:name w:val="Balloon Text"/>
    <w:basedOn w:val="Normal"/>
    <w:link w:val="BalloonTextChar"/>
    <w:uiPriority w:val="99"/>
    <w:semiHidden/>
    <w:unhideWhenUsed/>
    <w:rsid w:val="007B2E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2EFF"/>
    <w:rPr>
      <w:rFonts w:ascii="Segoe UI" w:hAnsi="Segoe UI" w:cs="Segoe UI"/>
      <w:sz w:val="18"/>
      <w:szCs w:val="18"/>
    </w:rPr>
  </w:style>
  <w:style w:type="paragraph" w:styleId="Revision">
    <w:name w:val="Revision"/>
    <w:hidden/>
    <w:uiPriority w:val="99"/>
    <w:semiHidden/>
    <w:rsid w:val="003563C4"/>
    <w:pPr>
      <w:spacing w:after="0" w:line="240" w:lineRule="auto"/>
    </w:pPr>
  </w:style>
  <w:style w:type="character" w:styleId="CommentReference">
    <w:name w:val="annotation reference"/>
    <w:basedOn w:val="DefaultParagraphFont"/>
    <w:uiPriority w:val="99"/>
    <w:semiHidden/>
    <w:unhideWhenUsed/>
    <w:rsid w:val="00A25D17"/>
    <w:rPr>
      <w:sz w:val="16"/>
      <w:szCs w:val="16"/>
    </w:rPr>
  </w:style>
  <w:style w:type="paragraph" w:styleId="CommentText">
    <w:name w:val="annotation text"/>
    <w:basedOn w:val="Normal"/>
    <w:link w:val="CommentTextChar"/>
    <w:uiPriority w:val="99"/>
    <w:unhideWhenUsed/>
    <w:rsid w:val="00A25D17"/>
    <w:pPr>
      <w:spacing w:line="240" w:lineRule="auto"/>
    </w:pPr>
    <w:rPr>
      <w:sz w:val="20"/>
      <w:szCs w:val="20"/>
    </w:rPr>
  </w:style>
  <w:style w:type="character" w:customStyle="1" w:styleId="CommentTextChar">
    <w:name w:val="Comment Text Char"/>
    <w:basedOn w:val="DefaultParagraphFont"/>
    <w:link w:val="CommentText"/>
    <w:uiPriority w:val="99"/>
    <w:rsid w:val="00A25D17"/>
    <w:rPr>
      <w:sz w:val="20"/>
      <w:szCs w:val="20"/>
    </w:rPr>
  </w:style>
  <w:style w:type="paragraph" w:styleId="CommentSubject">
    <w:name w:val="annotation subject"/>
    <w:basedOn w:val="CommentText"/>
    <w:next w:val="CommentText"/>
    <w:link w:val="CommentSubjectChar"/>
    <w:uiPriority w:val="99"/>
    <w:semiHidden/>
    <w:unhideWhenUsed/>
    <w:rsid w:val="00A25D17"/>
    <w:rPr>
      <w:b/>
      <w:bCs/>
    </w:rPr>
  </w:style>
  <w:style w:type="character" w:customStyle="1" w:styleId="CommentSubjectChar">
    <w:name w:val="Comment Subject Char"/>
    <w:basedOn w:val="CommentTextChar"/>
    <w:link w:val="CommentSubject"/>
    <w:uiPriority w:val="99"/>
    <w:semiHidden/>
    <w:rsid w:val="00A25D17"/>
    <w:rPr>
      <w:b/>
      <w:bCs/>
      <w:sz w:val="20"/>
      <w:szCs w:val="20"/>
    </w:rPr>
  </w:style>
  <w:style w:type="paragraph" w:customStyle="1" w:styleId="EndNoteBibliographyTitle">
    <w:name w:val="EndNote Bibliography Title"/>
    <w:basedOn w:val="Normal"/>
    <w:link w:val="EndNoteBibliographyTitleChar"/>
    <w:rsid w:val="000E56E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E56E3"/>
    <w:rPr>
      <w:rFonts w:ascii="Calibri" w:hAnsi="Calibri" w:cs="Calibri"/>
      <w:noProof/>
    </w:rPr>
  </w:style>
  <w:style w:type="paragraph" w:customStyle="1" w:styleId="EndNoteBibliography">
    <w:name w:val="EndNote Bibliography"/>
    <w:basedOn w:val="Normal"/>
    <w:link w:val="EndNoteBibliographyChar"/>
    <w:rsid w:val="000E56E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0E56E3"/>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6960">
      <w:bodyDiv w:val="1"/>
      <w:marLeft w:val="0"/>
      <w:marRight w:val="0"/>
      <w:marTop w:val="0"/>
      <w:marBottom w:val="0"/>
      <w:divBdr>
        <w:top w:val="none" w:sz="0" w:space="0" w:color="auto"/>
        <w:left w:val="none" w:sz="0" w:space="0" w:color="auto"/>
        <w:bottom w:val="none" w:sz="0" w:space="0" w:color="auto"/>
        <w:right w:val="none" w:sz="0" w:space="0" w:color="auto"/>
      </w:divBdr>
    </w:div>
    <w:div w:id="58941492">
      <w:bodyDiv w:val="1"/>
      <w:marLeft w:val="0"/>
      <w:marRight w:val="0"/>
      <w:marTop w:val="0"/>
      <w:marBottom w:val="0"/>
      <w:divBdr>
        <w:top w:val="none" w:sz="0" w:space="0" w:color="auto"/>
        <w:left w:val="none" w:sz="0" w:space="0" w:color="auto"/>
        <w:bottom w:val="none" w:sz="0" w:space="0" w:color="auto"/>
        <w:right w:val="none" w:sz="0" w:space="0" w:color="auto"/>
      </w:divBdr>
    </w:div>
    <w:div w:id="153953409">
      <w:bodyDiv w:val="1"/>
      <w:marLeft w:val="0"/>
      <w:marRight w:val="0"/>
      <w:marTop w:val="0"/>
      <w:marBottom w:val="0"/>
      <w:divBdr>
        <w:top w:val="none" w:sz="0" w:space="0" w:color="auto"/>
        <w:left w:val="none" w:sz="0" w:space="0" w:color="auto"/>
        <w:bottom w:val="none" w:sz="0" w:space="0" w:color="auto"/>
        <w:right w:val="none" w:sz="0" w:space="0" w:color="auto"/>
      </w:divBdr>
    </w:div>
    <w:div w:id="205994327">
      <w:bodyDiv w:val="1"/>
      <w:marLeft w:val="0"/>
      <w:marRight w:val="0"/>
      <w:marTop w:val="0"/>
      <w:marBottom w:val="0"/>
      <w:divBdr>
        <w:top w:val="none" w:sz="0" w:space="0" w:color="auto"/>
        <w:left w:val="none" w:sz="0" w:space="0" w:color="auto"/>
        <w:bottom w:val="none" w:sz="0" w:space="0" w:color="auto"/>
        <w:right w:val="none" w:sz="0" w:space="0" w:color="auto"/>
      </w:divBdr>
    </w:div>
    <w:div w:id="265237792">
      <w:bodyDiv w:val="1"/>
      <w:marLeft w:val="0"/>
      <w:marRight w:val="0"/>
      <w:marTop w:val="0"/>
      <w:marBottom w:val="0"/>
      <w:divBdr>
        <w:top w:val="none" w:sz="0" w:space="0" w:color="auto"/>
        <w:left w:val="none" w:sz="0" w:space="0" w:color="auto"/>
        <w:bottom w:val="none" w:sz="0" w:space="0" w:color="auto"/>
        <w:right w:val="none" w:sz="0" w:space="0" w:color="auto"/>
      </w:divBdr>
    </w:div>
    <w:div w:id="273944749">
      <w:bodyDiv w:val="1"/>
      <w:marLeft w:val="0"/>
      <w:marRight w:val="0"/>
      <w:marTop w:val="0"/>
      <w:marBottom w:val="0"/>
      <w:divBdr>
        <w:top w:val="none" w:sz="0" w:space="0" w:color="auto"/>
        <w:left w:val="none" w:sz="0" w:space="0" w:color="auto"/>
        <w:bottom w:val="none" w:sz="0" w:space="0" w:color="auto"/>
        <w:right w:val="none" w:sz="0" w:space="0" w:color="auto"/>
      </w:divBdr>
    </w:div>
    <w:div w:id="306207061">
      <w:bodyDiv w:val="1"/>
      <w:marLeft w:val="0"/>
      <w:marRight w:val="0"/>
      <w:marTop w:val="0"/>
      <w:marBottom w:val="0"/>
      <w:divBdr>
        <w:top w:val="none" w:sz="0" w:space="0" w:color="auto"/>
        <w:left w:val="none" w:sz="0" w:space="0" w:color="auto"/>
        <w:bottom w:val="none" w:sz="0" w:space="0" w:color="auto"/>
        <w:right w:val="none" w:sz="0" w:space="0" w:color="auto"/>
      </w:divBdr>
    </w:div>
    <w:div w:id="309678035">
      <w:bodyDiv w:val="1"/>
      <w:marLeft w:val="0"/>
      <w:marRight w:val="0"/>
      <w:marTop w:val="0"/>
      <w:marBottom w:val="0"/>
      <w:divBdr>
        <w:top w:val="none" w:sz="0" w:space="0" w:color="auto"/>
        <w:left w:val="none" w:sz="0" w:space="0" w:color="auto"/>
        <w:bottom w:val="none" w:sz="0" w:space="0" w:color="auto"/>
        <w:right w:val="none" w:sz="0" w:space="0" w:color="auto"/>
      </w:divBdr>
    </w:div>
    <w:div w:id="421146866">
      <w:bodyDiv w:val="1"/>
      <w:marLeft w:val="0"/>
      <w:marRight w:val="0"/>
      <w:marTop w:val="0"/>
      <w:marBottom w:val="0"/>
      <w:divBdr>
        <w:top w:val="none" w:sz="0" w:space="0" w:color="auto"/>
        <w:left w:val="none" w:sz="0" w:space="0" w:color="auto"/>
        <w:bottom w:val="none" w:sz="0" w:space="0" w:color="auto"/>
        <w:right w:val="none" w:sz="0" w:space="0" w:color="auto"/>
      </w:divBdr>
    </w:div>
    <w:div w:id="453521405">
      <w:bodyDiv w:val="1"/>
      <w:marLeft w:val="0"/>
      <w:marRight w:val="0"/>
      <w:marTop w:val="0"/>
      <w:marBottom w:val="0"/>
      <w:divBdr>
        <w:top w:val="none" w:sz="0" w:space="0" w:color="auto"/>
        <w:left w:val="none" w:sz="0" w:space="0" w:color="auto"/>
        <w:bottom w:val="none" w:sz="0" w:space="0" w:color="auto"/>
        <w:right w:val="none" w:sz="0" w:space="0" w:color="auto"/>
      </w:divBdr>
    </w:div>
    <w:div w:id="491020392">
      <w:bodyDiv w:val="1"/>
      <w:marLeft w:val="0"/>
      <w:marRight w:val="0"/>
      <w:marTop w:val="0"/>
      <w:marBottom w:val="0"/>
      <w:divBdr>
        <w:top w:val="none" w:sz="0" w:space="0" w:color="auto"/>
        <w:left w:val="none" w:sz="0" w:space="0" w:color="auto"/>
        <w:bottom w:val="none" w:sz="0" w:space="0" w:color="auto"/>
        <w:right w:val="none" w:sz="0" w:space="0" w:color="auto"/>
      </w:divBdr>
    </w:div>
    <w:div w:id="571811647">
      <w:bodyDiv w:val="1"/>
      <w:marLeft w:val="0"/>
      <w:marRight w:val="0"/>
      <w:marTop w:val="0"/>
      <w:marBottom w:val="0"/>
      <w:divBdr>
        <w:top w:val="none" w:sz="0" w:space="0" w:color="auto"/>
        <w:left w:val="none" w:sz="0" w:space="0" w:color="auto"/>
        <w:bottom w:val="none" w:sz="0" w:space="0" w:color="auto"/>
        <w:right w:val="none" w:sz="0" w:space="0" w:color="auto"/>
      </w:divBdr>
    </w:div>
    <w:div w:id="596524393">
      <w:bodyDiv w:val="1"/>
      <w:marLeft w:val="0"/>
      <w:marRight w:val="0"/>
      <w:marTop w:val="0"/>
      <w:marBottom w:val="0"/>
      <w:divBdr>
        <w:top w:val="none" w:sz="0" w:space="0" w:color="auto"/>
        <w:left w:val="none" w:sz="0" w:space="0" w:color="auto"/>
        <w:bottom w:val="none" w:sz="0" w:space="0" w:color="auto"/>
        <w:right w:val="none" w:sz="0" w:space="0" w:color="auto"/>
      </w:divBdr>
    </w:div>
    <w:div w:id="619805086">
      <w:bodyDiv w:val="1"/>
      <w:marLeft w:val="0"/>
      <w:marRight w:val="0"/>
      <w:marTop w:val="0"/>
      <w:marBottom w:val="0"/>
      <w:divBdr>
        <w:top w:val="none" w:sz="0" w:space="0" w:color="auto"/>
        <w:left w:val="none" w:sz="0" w:space="0" w:color="auto"/>
        <w:bottom w:val="none" w:sz="0" w:space="0" w:color="auto"/>
        <w:right w:val="none" w:sz="0" w:space="0" w:color="auto"/>
      </w:divBdr>
    </w:div>
    <w:div w:id="695544107">
      <w:bodyDiv w:val="1"/>
      <w:marLeft w:val="0"/>
      <w:marRight w:val="0"/>
      <w:marTop w:val="0"/>
      <w:marBottom w:val="0"/>
      <w:divBdr>
        <w:top w:val="none" w:sz="0" w:space="0" w:color="auto"/>
        <w:left w:val="none" w:sz="0" w:space="0" w:color="auto"/>
        <w:bottom w:val="none" w:sz="0" w:space="0" w:color="auto"/>
        <w:right w:val="none" w:sz="0" w:space="0" w:color="auto"/>
      </w:divBdr>
    </w:div>
    <w:div w:id="731198479">
      <w:bodyDiv w:val="1"/>
      <w:marLeft w:val="0"/>
      <w:marRight w:val="0"/>
      <w:marTop w:val="0"/>
      <w:marBottom w:val="0"/>
      <w:divBdr>
        <w:top w:val="none" w:sz="0" w:space="0" w:color="auto"/>
        <w:left w:val="none" w:sz="0" w:space="0" w:color="auto"/>
        <w:bottom w:val="none" w:sz="0" w:space="0" w:color="auto"/>
        <w:right w:val="none" w:sz="0" w:space="0" w:color="auto"/>
      </w:divBdr>
    </w:div>
    <w:div w:id="731538346">
      <w:bodyDiv w:val="1"/>
      <w:marLeft w:val="0"/>
      <w:marRight w:val="0"/>
      <w:marTop w:val="0"/>
      <w:marBottom w:val="0"/>
      <w:divBdr>
        <w:top w:val="none" w:sz="0" w:space="0" w:color="auto"/>
        <w:left w:val="none" w:sz="0" w:space="0" w:color="auto"/>
        <w:bottom w:val="none" w:sz="0" w:space="0" w:color="auto"/>
        <w:right w:val="none" w:sz="0" w:space="0" w:color="auto"/>
      </w:divBdr>
    </w:div>
    <w:div w:id="854684764">
      <w:bodyDiv w:val="1"/>
      <w:marLeft w:val="0"/>
      <w:marRight w:val="0"/>
      <w:marTop w:val="0"/>
      <w:marBottom w:val="0"/>
      <w:divBdr>
        <w:top w:val="none" w:sz="0" w:space="0" w:color="auto"/>
        <w:left w:val="none" w:sz="0" w:space="0" w:color="auto"/>
        <w:bottom w:val="none" w:sz="0" w:space="0" w:color="auto"/>
        <w:right w:val="none" w:sz="0" w:space="0" w:color="auto"/>
      </w:divBdr>
    </w:div>
    <w:div w:id="855461894">
      <w:bodyDiv w:val="1"/>
      <w:marLeft w:val="0"/>
      <w:marRight w:val="0"/>
      <w:marTop w:val="0"/>
      <w:marBottom w:val="0"/>
      <w:divBdr>
        <w:top w:val="none" w:sz="0" w:space="0" w:color="auto"/>
        <w:left w:val="none" w:sz="0" w:space="0" w:color="auto"/>
        <w:bottom w:val="none" w:sz="0" w:space="0" w:color="auto"/>
        <w:right w:val="none" w:sz="0" w:space="0" w:color="auto"/>
      </w:divBdr>
    </w:div>
    <w:div w:id="859244832">
      <w:bodyDiv w:val="1"/>
      <w:marLeft w:val="0"/>
      <w:marRight w:val="0"/>
      <w:marTop w:val="0"/>
      <w:marBottom w:val="0"/>
      <w:divBdr>
        <w:top w:val="none" w:sz="0" w:space="0" w:color="auto"/>
        <w:left w:val="none" w:sz="0" w:space="0" w:color="auto"/>
        <w:bottom w:val="none" w:sz="0" w:space="0" w:color="auto"/>
        <w:right w:val="none" w:sz="0" w:space="0" w:color="auto"/>
      </w:divBdr>
    </w:div>
    <w:div w:id="874587698">
      <w:bodyDiv w:val="1"/>
      <w:marLeft w:val="0"/>
      <w:marRight w:val="0"/>
      <w:marTop w:val="0"/>
      <w:marBottom w:val="0"/>
      <w:divBdr>
        <w:top w:val="none" w:sz="0" w:space="0" w:color="auto"/>
        <w:left w:val="none" w:sz="0" w:space="0" w:color="auto"/>
        <w:bottom w:val="none" w:sz="0" w:space="0" w:color="auto"/>
        <w:right w:val="none" w:sz="0" w:space="0" w:color="auto"/>
      </w:divBdr>
    </w:div>
    <w:div w:id="886457122">
      <w:bodyDiv w:val="1"/>
      <w:marLeft w:val="0"/>
      <w:marRight w:val="0"/>
      <w:marTop w:val="0"/>
      <w:marBottom w:val="0"/>
      <w:divBdr>
        <w:top w:val="none" w:sz="0" w:space="0" w:color="auto"/>
        <w:left w:val="none" w:sz="0" w:space="0" w:color="auto"/>
        <w:bottom w:val="none" w:sz="0" w:space="0" w:color="auto"/>
        <w:right w:val="none" w:sz="0" w:space="0" w:color="auto"/>
      </w:divBdr>
    </w:div>
    <w:div w:id="914969590">
      <w:bodyDiv w:val="1"/>
      <w:marLeft w:val="0"/>
      <w:marRight w:val="0"/>
      <w:marTop w:val="0"/>
      <w:marBottom w:val="0"/>
      <w:divBdr>
        <w:top w:val="none" w:sz="0" w:space="0" w:color="auto"/>
        <w:left w:val="none" w:sz="0" w:space="0" w:color="auto"/>
        <w:bottom w:val="none" w:sz="0" w:space="0" w:color="auto"/>
        <w:right w:val="none" w:sz="0" w:space="0" w:color="auto"/>
      </w:divBdr>
    </w:div>
    <w:div w:id="972059005">
      <w:bodyDiv w:val="1"/>
      <w:marLeft w:val="0"/>
      <w:marRight w:val="0"/>
      <w:marTop w:val="0"/>
      <w:marBottom w:val="0"/>
      <w:divBdr>
        <w:top w:val="none" w:sz="0" w:space="0" w:color="auto"/>
        <w:left w:val="none" w:sz="0" w:space="0" w:color="auto"/>
        <w:bottom w:val="none" w:sz="0" w:space="0" w:color="auto"/>
        <w:right w:val="none" w:sz="0" w:space="0" w:color="auto"/>
      </w:divBdr>
    </w:div>
    <w:div w:id="1037243181">
      <w:bodyDiv w:val="1"/>
      <w:marLeft w:val="0"/>
      <w:marRight w:val="0"/>
      <w:marTop w:val="0"/>
      <w:marBottom w:val="0"/>
      <w:divBdr>
        <w:top w:val="none" w:sz="0" w:space="0" w:color="auto"/>
        <w:left w:val="none" w:sz="0" w:space="0" w:color="auto"/>
        <w:bottom w:val="none" w:sz="0" w:space="0" w:color="auto"/>
        <w:right w:val="none" w:sz="0" w:space="0" w:color="auto"/>
      </w:divBdr>
    </w:div>
    <w:div w:id="1118910405">
      <w:bodyDiv w:val="1"/>
      <w:marLeft w:val="0"/>
      <w:marRight w:val="0"/>
      <w:marTop w:val="0"/>
      <w:marBottom w:val="0"/>
      <w:divBdr>
        <w:top w:val="none" w:sz="0" w:space="0" w:color="auto"/>
        <w:left w:val="none" w:sz="0" w:space="0" w:color="auto"/>
        <w:bottom w:val="none" w:sz="0" w:space="0" w:color="auto"/>
        <w:right w:val="none" w:sz="0" w:space="0" w:color="auto"/>
      </w:divBdr>
    </w:div>
    <w:div w:id="1154877683">
      <w:bodyDiv w:val="1"/>
      <w:marLeft w:val="0"/>
      <w:marRight w:val="0"/>
      <w:marTop w:val="0"/>
      <w:marBottom w:val="0"/>
      <w:divBdr>
        <w:top w:val="none" w:sz="0" w:space="0" w:color="auto"/>
        <w:left w:val="none" w:sz="0" w:space="0" w:color="auto"/>
        <w:bottom w:val="none" w:sz="0" w:space="0" w:color="auto"/>
        <w:right w:val="none" w:sz="0" w:space="0" w:color="auto"/>
      </w:divBdr>
    </w:div>
    <w:div w:id="1288121167">
      <w:bodyDiv w:val="1"/>
      <w:marLeft w:val="0"/>
      <w:marRight w:val="0"/>
      <w:marTop w:val="0"/>
      <w:marBottom w:val="0"/>
      <w:divBdr>
        <w:top w:val="none" w:sz="0" w:space="0" w:color="auto"/>
        <w:left w:val="none" w:sz="0" w:space="0" w:color="auto"/>
        <w:bottom w:val="none" w:sz="0" w:space="0" w:color="auto"/>
        <w:right w:val="none" w:sz="0" w:space="0" w:color="auto"/>
      </w:divBdr>
    </w:div>
    <w:div w:id="1385569602">
      <w:bodyDiv w:val="1"/>
      <w:marLeft w:val="0"/>
      <w:marRight w:val="0"/>
      <w:marTop w:val="0"/>
      <w:marBottom w:val="0"/>
      <w:divBdr>
        <w:top w:val="none" w:sz="0" w:space="0" w:color="auto"/>
        <w:left w:val="none" w:sz="0" w:space="0" w:color="auto"/>
        <w:bottom w:val="none" w:sz="0" w:space="0" w:color="auto"/>
        <w:right w:val="none" w:sz="0" w:space="0" w:color="auto"/>
      </w:divBdr>
    </w:div>
    <w:div w:id="1403412800">
      <w:bodyDiv w:val="1"/>
      <w:marLeft w:val="0"/>
      <w:marRight w:val="0"/>
      <w:marTop w:val="0"/>
      <w:marBottom w:val="0"/>
      <w:divBdr>
        <w:top w:val="none" w:sz="0" w:space="0" w:color="auto"/>
        <w:left w:val="none" w:sz="0" w:space="0" w:color="auto"/>
        <w:bottom w:val="none" w:sz="0" w:space="0" w:color="auto"/>
        <w:right w:val="none" w:sz="0" w:space="0" w:color="auto"/>
      </w:divBdr>
    </w:div>
    <w:div w:id="1411193562">
      <w:bodyDiv w:val="1"/>
      <w:marLeft w:val="0"/>
      <w:marRight w:val="0"/>
      <w:marTop w:val="0"/>
      <w:marBottom w:val="0"/>
      <w:divBdr>
        <w:top w:val="none" w:sz="0" w:space="0" w:color="auto"/>
        <w:left w:val="none" w:sz="0" w:space="0" w:color="auto"/>
        <w:bottom w:val="none" w:sz="0" w:space="0" w:color="auto"/>
        <w:right w:val="none" w:sz="0" w:space="0" w:color="auto"/>
      </w:divBdr>
    </w:div>
    <w:div w:id="1751275402">
      <w:bodyDiv w:val="1"/>
      <w:marLeft w:val="0"/>
      <w:marRight w:val="0"/>
      <w:marTop w:val="0"/>
      <w:marBottom w:val="0"/>
      <w:divBdr>
        <w:top w:val="none" w:sz="0" w:space="0" w:color="auto"/>
        <w:left w:val="none" w:sz="0" w:space="0" w:color="auto"/>
        <w:bottom w:val="none" w:sz="0" w:space="0" w:color="auto"/>
        <w:right w:val="none" w:sz="0" w:space="0" w:color="auto"/>
      </w:divBdr>
    </w:div>
    <w:div w:id="1756853715">
      <w:bodyDiv w:val="1"/>
      <w:marLeft w:val="0"/>
      <w:marRight w:val="0"/>
      <w:marTop w:val="0"/>
      <w:marBottom w:val="0"/>
      <w:divBdr>
        <w:top w:val="none" w:sz="0" w:space="0" w:color="auto"/>
        <w:left w:val="none" w:sz="0" w:space="0" w:color="auto"/>
        <w:bottom w:val="none" w:sz="0" w:space="0" w:color="auto"/>
        <w:right w:val="none" w:sz="0" w:space="0" w:color="auto"/>
      </w:divBdr>
    </w:div>
    <w:div w:id="1862937776">
      <w:bodyDiv w:val="1"/>
      <w:marLeft w:val="0"/>
      <w:marRight w:val="0"/>
      <w:marTop w:val="0"/>
      <w:marBottom w:val="0"/>
      <w:divBdr>
        <w:top w:val="none" w:sz="0" w:space="0" w:color="auto"/>
        <w:left w:val="none" w:sz="0" w:space="0" w:color="auto"/>
        <w:bottom w:val="none" w:sz="0" w:space="0" w:color="auto"/>
        <w:right w:val="none" w:sz="0" w:space="0" w:color="auto"/>
      </w:divBdr>
    </w:div>
    <w:div w:id="1870215345">
      <w:bodyDiv w:val="1"/>
      <w:marLeft w:val="0"/>
      <w:marRight w:val="0"/>
      <w:marTop w:val="0"/>
      <w:marBottom w:val="0"/>
      <w:divBdr>
        <w:top w:val="none" w:sz="0" w:space="0" w:color="auto"/>
        <w:left w:val="none" w:sz="0" w:space="0" w:color="auto"/>
        <w:bottom w:val="none" w:sz="0" w:space="0" w:color="auto"/>
        <w:right w:val="none" w:sz="0" w:space="0" w:color="auto"/>
      </w:divBdr>
    </w:div>
    <w:div w:id="1931116502">
      <w:bodyDiv w:val="1"/>
      <w:marLeft w:val="0"/>
      <w:marRight w:val="0"/>
      <w:marTop w:val="0"/>
      <w:marBottom w:val="0"/>
      <w:divBdr>
        <w:top w:val="none" w:sz="0" w:space="0" w:color="auto"/>
        <w:left w:val="none" w:sz="0" w:space="0" w:color="auto"/>
        <w:bottom w:val="none" w:sz="0" w:space="0" w:color="auto"/>
        <w:right w:val="none" w:sz="0" w:space="0" w:color="auto"/>
      </w:divBdr>
    </w:div>
    <w:div w:id="2044015723">
      <w:bodyDiv w:val="1"/>
      <w:marLeft w:val="0"/>
      <w:marRight w:val="0"/>
      <w:marTop w:val="0"/>
      <w:marBottom w:val="0"/>
      <w:divBdr>
        <w:top w:val="none" w:sz="0" w:space="0" w:color="auto"/>
        <w:left w:val="none" w:sz="0" w:space="0" w:color="auto"/>
        <w:bottom w:val="none" w:sz="0" w:space="0" w:color="auto"/>
        <w:right w:val="none" w:sz="0" w:space="0" w:color="auto"/>
      </w:divBdr>
    </w:div>
    <w:div w:id="212456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681</TotalTime>
  <Pages>16</Pages>
  <Words>2486</Words>
  <Characters>14450</Characters>
  <Application>Microsoft Office Word</Application>
  <DocSecurity>0</DocSecurity>
  <Lines>120</Lines>
  <Paragraphs>33</Paragraphs>
  <ScaleCrop>false</ScaleCrop>
  <Company/>
  <LinksUpToDate>false</LinksUpToDate>
  <CharactersWithSpaces>16903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Chatterjee, Snehajyoti</dc:creator>
  <cp:keywords/>
  <dc:description/>
  <cp:lastModifiedBy>Chatterjee, Snehajyoti</cp:lastModifiedBy>
  <cp:revision>226</cp:revision>
  <dcterms:created xsi:type="dcterms:W3CDTF">2023-07-07T21:39:00Z</dcterms:created>
  <dcterms:modified xsi:type="dcterms:W3CDTF">2025-09-24T15:40:00Z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010a0b77-e421-4544-a66d-88f72c985194</vt:lpwstr>
  </property>
</Properties>
</file>