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8C212" w14:textId="1049B4B6" w:rsidR="00273AB2" w:rsidRDefault="00273AB2" w:rsidP="00574502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hint="eastAsia"/>
          <w:noProof/>
        </w:rPr>
        <w:drawing>
          <wp:inline distT="0" distB="0" distL="0" distR="0" wp14:anchorId="7C4293E5" wp14:editId="0E3DE624">
            <wp:extent cx="5274310" cy="5752465"/>
            <wp:effectExtent l="0" t="0" r="0" b="0"/>
            <wp:docPr id="6418989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898984" name="图片 64189898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5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83D5C" w14:textId="2BC65A73" w:rsidR="00574502" w:rsidRPr="002B377B" w:rsidRDefault="00574502" w:rsidP="00574502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2B377B">
        <w:rPr>
          <w:rFonts w:ascii="Arial" w:hAnsi="Arial" w:cs="Arial"/>
          <w:b/>
          <w:bCs/>
          <w:sz w:val="24"/>
          <w:szCs w:val="24"/>
        </w:rPr>
        <w:t>Fig S</w:t>
      </w:r>
      <w:r>
        <w:rPr>
          <w:rFonts w:ascii="Arial" w:hAnsi="Arial" w:cs="Arial" w:hint="eastAsia"/>
          <w:b/>
          <w:bCs/>
          <w:sz w:val="24"/>
          <w:szCs w:val="24"/>
        </w:rPr>
        <w:t>1</w:t>
      </w:r>
      <w:r w:rsidRPr="002B377B">
        <w:rPr>
          <w:rFonts w:ascii="Arial" w:hAnsi="Arial" w:cs="Arial"/>
          <w:b/>
          <w:bCs/>
          <w:sz w:val="24"/>
          <w:szCs w:val="24"/>
        </w:rPr>
        <w:t>.</w:t>
      </w:r>
      <w:r w:rsidRPr="002B377B">
        <w:rPr>
          <w:rFonts w:ascii="Arial" w:hAnsi="Arial" w:cs="Arial" w:hint="eastAsia"/>
          <w:b/>
          <w:bCs/>
          <w:sz w:val="24"/>
          <w:szCs w:val="24"/>
        </w:rPr>
        <w:t xml:space="preserve"> </w:t>
      </w:r>
      <w:r w:rsidRPr="002B377B">
        <w:rPr>
          <w:rFonts w:ascii="Arial" w:hAnsi="Arial" w:cs="Arial"/>
          <w:b/>
          <w:bCs/>
          <w:sz w:val="24"/>
          <w:szCs w:val="24"/>
        </w:rPr>
        <w:t xml:space="preserve">Behavioral outcomes of drug intervention in BD transplanted mice. </w:t>
      </w:r>
    </w:p>
    <w:p w14:paraId="03E6A1DB" w14:textId="561ADDBF" w:rsidR="00574502" w:rsidRPr="002B377B" w:rsidRDefault="00273AB2" w:rsidP="00574502">
      <w:pPr>
        <w:spacing w:line="360" w:lineRule="auto"/>
        <w:rPr>
          <w:rFonts w:ascii="Arial" w:hAnsi="Arial" w:cs="Arial"/>
          <w:sz w:val="24"/>
          <w:szCs w:val="24"/>
        </w:rPr>
      </w:pPr>
      <w:r w:rsidRPr="002B377B">
        <w:rPr>
          <w:rFonts w:ascii="Arial" w:hAnsi="Arial" w:cs="Arial"/>
          <w:b/>
          <w:bCs/>
          <w:sz w:val="24"/>
          <w:szCs w:val="24"/>
        </w:rPr>
        <w:t xml:space="preserve">A. </w:t>
      </w:r>
      <w:r w:rsidRPr="00335286">
        <w:rPr>
          <w:rFonts w:ascii="Arial" w:hAnsi="Arial" w:cs="Arial"/>
          <w:sz w:val="24"/>
          <w:szCs w:val="24"/>
        </w:rPr>
        <w:t xml:space="preserve">Line graph of body weight changes in mice </w:t>
      </w:r>
      <w:r w:rsidRPr="002B377B">
        <w:rPr>
          <w:rFonts w:ascii="Arial" w:hAnsi="Arial" w:cs="Arial"/>
          <w:sz w:val="24"/>
          <w:szCs w:val="24"/>
        </w:rPr>
        <w:t>(</w:t>
      </w:r>
      <w:proofErr w:type="gramStart"/>
      <w:r w:rsidRPr="002B377B">
        <w:rPr>
          <w:rFonts w:ascii="Arial" w:hAnsi="Arial" w:cs="Arial"/>
          <w:sz w:val="24"/>
          <w:szCs w:val="24"/>
        </w:rPr>
        <w:t>Two</w:t>
      </w:r>
      <w:r w:rsidR="00EB051A">
        <w:rPr>
          <w:rFonts w:ascii="Arial" w:hAnsi="Arial" w:cs="Arial" w:hint="eastAsia"/>
          <w:sz w:val="24"/>
          <w:szCs w:val="24"/>
        </w:rPr>
        <w:t xml:space="preserve"> </w:t>
      </w:r>
      <w:r w:rsidRPr="002B377B">
        <w:rPr>
          <w:rFonts w:ascii="Arial" w:hAnsi="Arial" w:cs="Arial"/>
          <w:sz w:val="24"/>
          <w:szCs w:val="24"/>
        </w:rPr>
        <w:t>way</w:t>
      </w:r>
      <w:proofErr w:type="gramEnd"/>
      <w:r w:rsidRPr="002B377B">
        <w:rPr>
          <w:rFonts w:ascii="Arial" w:hAnsi="Arial" w:cs="Arial"/>
          <w:sz w:val="24"/>
          <w:szCs w:val="24"/>
        </w:rPr>
        <w:t xml:space="preserve"> ANOVA multiple comparison, control group, n=17 mice; BD group, n=19 mice)</w:t>
      </w:r>
      <w:r w:rsidRPr="002B377B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 w:hint="eastAsia"/>
          <w:b/>
          <w:bCs/>
          <w:sz w:val="24"/>
          <w:szCs w:val="24"/>
        </w:rPr>
        <w:t xml:space="preserve"> </w:t>
      </w:r>
      <w:r w:rsidR="00F7610E">
        <w:rPr>
          <w:rFonts w:ascii="Arial" w:hAnsi="Arial" w:cs="Arial" w:hint="eastAsia"/>
          <w:b/>
          <w:sz w:val="24"/>
          <w:szCs w:val="24"/>
        </w:rPr>
        <w:t>B</w:t>
      </w:r>
      <w:r w:rsidR="00574502" w:rsidRPr="002B377B">
        <w:rPr>
          <w:rFonts w:ascii="Arial" w:hAnsi="Arial" w:cs="Arial"/>
          <w:b/>
          <w:sz w:val="24"/>
          <w:szCs w:val="24"/>
        </w:rPr>
        <w:t>.</w:t>
      </w:r>
      <w:r w:rsidR="00574502" w:rsidRPr="002B377B">
        <w:rPr>
          <w:rFonts w:ascii="Arial" w:hAnsi="Arial" w:cs="Arial" w:hint="eastAsia"/>
          <w:sz w:val="24"/>
          <w:szCs w:val="24"/>
        </w:rPr>
        <w:t xml:space="preserve"> </w:t>
      </w:r>
      <w:r w:rsidR="00574502" w:rsidRPr="002B377B">
        <w:rPr>
          <w:rFonts w:ascii="Arial" w:hAnsi="Arial" w:cs="Arial"/>
          <w:sz w:val="24"/>
          <w:szCs w:val="24"/>
        </w:rPr>
        <w:t xml:space="preserve">Schematic diagram of antidepressant intervention experiment. </w:t>
      </w:r>
      <w:r w:rsidR="00F7610E">
        <w:rPr>
          <w:rFonts w:ascii="Arial" w:hAnsi="Arial" w:cs="Arial" w:hint="eastAsia"/>
          <w:b/>
          <w:sz w:val="24"/>
          <w:szCs w:val="24"/>
        </w:rPr>
        <w:t>C</w:t>
      </w:r>
      <w:r w:rsidR="00574502" w:rsidRPr="002B377B">
        <w:rPr>
          <w:rFonts w:ascii="Arial" w:hAnsi="Arial" w:cs="Arial"/>
          <w:b/>
          <w:sz w:val="24"/>
          <w:szCs w:val="24"/>
        </w:rPr>
        <w:t>.</w:t>
      </w:r>
      <w:r w:rsidR="00574502" w:rsidRPr="002B377B">
        <w:rPr>
          <w:rFonts w:ascii="Arial" w:hAnsi="Arial" w:cs="Arial"/>
          <w:sz w:val="24"/>
          <w:szCs w:val="24"/>
        </w:rPr>
        <w:t xml:space="preserve"> Total movement distance in the OFT of control mice, BD-transplanted mice, BD+ fluoxetine treated mice, and BD+ lithium treated </w:t>
      </w:r>
      <w:proofErr w:type="gramStart"/>
      <w:r w:rsidR="00574502" w:rsidRPr="002B377B">
        <w:rPr>
          <w:rFonts w:ascii="Arial" w:hAnsi="Arial" w:cs="Arial"/>
          <w:sz w:val="24"/>
          <w:szCs w:val="24"/>
        </w:rPr>
        <w:t>mice(</w:t>
      </w:r>
      <w:proofErr w:type="gramEnd"/>
      <w:r w:rsidR="00574502" w:rsidRPr="002B377B">
        <w:rPr>
          <w:rFonts w:ascii="Arial" w:hAnsi="Arial" w:cs="Arial"/>
          <w:sz w:val="24"/>
          <w:szCs w:val="24"/>
        </w:rPr>
        <w:t>one way ANOVA multiple comparison,</w:t>
      </w:r>
      <w:r w:rsidR="00574502" w:rsidRPr="002B377B">
        <w:rPr>
          <w:rFonts w:ascii="Arial" w:hAnsi="Arial" w:cs="Arial" w:hint="eastAsia"/>
          <w:sz w:val="24"/>
          <w:szCs w:val="24"/>
        </w:rPr>
        <w:t xml:space="preserve"> </w:t>
      </w:r>
      <w:r w:rsidR="00574502" w:rsidRPr="002B377B">
        <w:rPr>
          <w:rFonts w:ascii="Arial" w:hAnsi="Arial" w:cs="Arial"/>
          <w:sz w:val="24"/>
          <w:szCs w:val="24"/>
        </w:rPr>
        <w:t xml:space="preserve">CON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fluoxetine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lithium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=8). </w:t>
      </w:r>
      <w:r w:rsidR="00F7610E">
        <w:rPr>
          <w:rFonts w:ascii="Arial" w:hAnsi="Arial" w:cs="Arial" w:hint="eastAsia"/>
          <w:b/>
          <w:sz w:val="24"/>
          <w:szCs w:val="24"/>
        </w:rPr>
        <w:t>D</w:t>
      </w:r>
      <w:r w:rsidR="00574502" w:rsidRPr="002B377B">
        <w:rPr>
          <w:rFonts w:ascii="Arial" w:hAnsi="Arial" w:cs="Arial"/>
          <w:b/>
          <w:sz w:val="24"/>
          <w:szCs w:val="24"/>
        </w:rPr>
        <w:t>.</w:t>
      </w:r>
      <w:r w:rsidR="00574502" w:rsidRPr="002B377B">
        <w:rPr>
          <w:rFonts w:ascii="Arial" w:hAnsi="Arial" w:cs="Arial"/>
          <w:sz w:val="24"/>
          <w:szCs w:val="24"/>
        </w:rPr>
        <w:t xml:space="preserve"> Movement distance in central area in the OFT of control mice, BD-transplanted mice, BD+ fluoxetine treated mice, and BD+ </w:t>
      </w:r>
      <w:r w:rsidR="00574502" w:rsidRPr="002B377B">
        <w:rPr>
          <w:rFonts w:ascii="Arial" w:hAnsi="Arial" w:cs="Arial"/>
          <w:sz w:val="24"/>
          <w:szCs w:val="24"/>
        </w:rPr>
        <w:lastRenderedPageBreak/>
        <w:t xml:space="preserve">lithium treated </w:t>
      </w:r>
      <w:proofErr w:type="gramStart"/>
      <w:r w:rsidR="00574502" w:rsidRPr="002B377B">
        <w:rPr>
          <w:rFonts w:ascii="Arial" w:hAnsi="Arial" w:cs="Arial"/>
          <w:sz w:val="24"/>
          <w:szCs w:val="24"/>
        </w:rPr>
        <w:t>mice(</w:t>
      </w:r>
      <w:proofErr w:type="gramEnd"/>
      <w:r w:rsidR="00574502" w:rsidRPr="002B377B">
        <w:rPr>
          <w:rFonts w:ascii="Arial" w:hAnsi="Arial" w:cs="Arial"/>
          <w:sz w:val="24"/>
          <w:szCs w:val="24"/>
        </w:rPr>
        <w:t>one way ANOVA multiple comparison,</w:t>
      </w:r>
      <w:r w:rsidR="00574502" w:rsidRPr="002B377B">
        <w:rPr>
          <w:rFonts w:ascii="Arial" w:hAnsi="Arial" w:cs="Arial" w:hint="eastAsia"/>
          <w:sz w:val="24"/>
          <w:szCs w:val="24"/>
        </w:rPr>
        <w:t xml:space="preserve"> </w:t>
      </w:r>
      <w:r w:rsidR="00574502" w:rsidRPr="002B377B">
        <w:rPr>
          <w:rFonts w:ascii="Arial" w:hAnsi="Arial" w:cs="Arial"/>
          <w:sz w:val="24"/>
          <w:szCs w:val="24"/>
        </w:rPr>
        <w:t xml:space="preserve">CON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fluoxetine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lithium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=8). </w:t>
      </w:r>
      <w:proofErr w:type="spellStart"/>
      <w:proofErr w:type="gramStart"/>
      <w:r w:rsidR="00F7610E">
        <w:rPr>
          <w:rFonts w:ascii="Arial" w:hAnsi="Arial" w:cs="Arial" w:hint="eastAsia"/>
          <w:b/>
          <w:sz w:val="24"/>
          <w:szCs w:val="24"/>
        </w:rPr>
        <w:t>E</w:t>
      </w:r>
      <w:r w:rsidR="00574502" w:rsidRPr="002B377B">
        <w:rPr>
          <w:rFonts w:ascii="Arial" w:hAnsi="Arial" w:cs="Arial"/>
          <w:b/>
          <w:sz w:val="24"/>
          <w:szCs w:val="24"/>
        </w:rPr>
        <w:t>.</w:t>
      </w:r>
      <w:r w:rsidR="00574502" w:rsidRPr="002B377B">
        <w:rPr>
          <w:rFonts w:ascii="Arial" w:hAnsi="Arial" w:cs="Arial"/>
          <w:sz w:val="24"/>
          <w:szCs w:val="24"/>
        </w:rPr>
        <w:t>Total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 crossing number in the OFT of control mice, BD-transplanted mice, BD+ fluoxetine treated mice, and BD+ lithium treated </w:t>
      </w:r>
      <w:proofErr w:type="gramStart"/>
      <w:r w:rsidR="00574502" w:rsidRPr="002B377B">
        <w:rPr>
          <w:rFonts w:ascii="Arial" w:hAnsi="Arial" w:cs="Arial"/>
          <w:sz w:val="24"/>
          <w:szCs w:val="24"/>
        </w:rPr>
        <w:t>mice(</w:t>
      </w:r>
      <w:proofErr w:type="gramEnd"/>
      <w:r w:rsidR="00574502" w:rsidRPr="002B377B">
        <w:rPr>
          <w:rFonts w:ascii="Arial" w:hAnsi="Arial" w:cs="Arial"/>
          <w:sz w:val="24"/>
          <w:szCs w:val="24"/>
        </w:rPr>
        <w:t>Kruskal-</w:t>
      </w:r>
      <w:proofErr w:type="gramStart"/>
      <w:r w:rsidR="00574502" w:rsidRPr="002B377B">
        <w:rPr>
          <w:rFonts w:ascii="Arial" w:hAnsi="Arial" w:cs="Arial"/>
          <w:sz w:val="24"/>
          <w:szCs w:val="24"/>
        </w:rPr>
        <w:t>Wallis</w:t>
      </w:r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 test,</w:t>
      </w:r>
      <w:r w:rsidR="00574502" w:rsidRPr="002B377B">
        <w:rPr>
          <w:rFonts w:ascii="Arial" w:hAnsi="Arial" w:cs="Arial" w:hint="eastAsia"/>
          <w:sz w:val="24"/>
          <w:szCs w:val="24"/>
        </w:rPr>
        <w:t xml:space="preserve"> </w:t>
      </w:r>
      <w:r w:rsidR="00574502" w:rsidRPr="002B377B">
        <w:rPr>
          <w:rFonts w:ascii="Arial" w:hAnsi="Arial" w:cs="Arial"/>
          <w:sz w:val="24"/>
          <w:szCs w:val="24"/>
        </w:rPr>
        <w:t xml:space="preserve">CON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fluoxetine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lithium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=8). </w:t>
      </w:r>
      <w:r w:rsidR="00F7610E">
        <w:rPr>
          <w:rFonts w:ascii="Arial" w:hAnsi="Arial" w:cs="Arial" w:hint="eastAsia"/>
          <w:b/>
          <w:sz w:val="24"/>
          <w:szCs w:val="24"/>
        </w:rPr>
        <w:t>F</w:t>
      </w:r>
      <w:r w:rsidR="00574502" w:rsidRPr="002B377B">
        <w:rPr>
          <w:rFonts w:ascii="Arial" w:hAnsi="Arial" w:cs="Arial"/>
          <w:b/>
          <w:sz w:val="24"/>
          <w:szCs w:val="24"/>
        </w:rPr>
        <w:t xml:space="preserve">. </w:t>
      </w:r>
      <w:r w:rsidR="00574502" w:rsidRPr="002B377B">
        <w:rPr>
          <w:rFonts w:ascii="Arial" w:hAnsi="Arial" w:cs="Arial"/>
          <w:sz w:val="24"/>
          <w:szCs w:val="24"/>
        </w:rPr>
        <w:t xml:space="preserve">Number of crossing in central area in the OFT of control mice, BD-transplanted mice, BD+ fluoxetine treated mice, and BD+ lithium treated </w:t>
      </w:r>
      <w:proofErr w:type="gramStart"/>
      <w:r w:rsidR="00574502" w:rsidRPr="002B377B">
        <w:rPr>
          <w:rFonts w:ascii="Arial" w:hAnsi="Arial" w:cs="Arial"/>
          <w:sz w:val="24"/>
          <w:szCs w:val="24"/>
        </w:rPr>
        <w:t>mice(</w:t>
      </w:r>
      <w:proofErr w:type="gramEnd"/>
      <w:r w:rsidR="00574502" w:rsidRPr="002B377B">
        <w:rPr>
          <w:rFonts w:ascii="Arial" w:hAnsi="Arial" w:cs="Arial"/>
          <w:sz w:val="24"/>
          <w:szCs w:val="24"/>
        </w:rPr>
        <w:t>one way ANOVA multiple comparison,</w:t>
      </w:r>
      <w:r w:rsidR="00574502" w:rsidRPr="002B377B">
        <w:rPr>
          <w:rFonts w:ascii="Arial" w:hAnsi="Arial" w:cs="Arial" w:hint="eastAsia"/>
          <w:sz w:val="24"/>
          <w:szCs w:val="24"/>
        </w:rPr>
        <w:t xml:space="preserve"> </w:t>
      </w:r>
      <w:r w:rsidR="00574502" w:rsidRPr="002B377B">
        <w:rPr>
          <w:rFonts w:ascii="Arial" w:hAnsi="Arial" w:cs="Arial"/>
          <w:sz w:val="24"/>
          <w:szCs w:val="24"/>
        </w:rPr>
        <w:t xml:space="preserve">CON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fluoxetine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lithium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=8). </w:t>
      </w:r>
      <w:r w:rsidR="00F7610E">
        <w:rPr>
          <w:rFonts w:ascii="Arial" w:hAnsi="Arial" w:cs="Arial" w:hint="eastAsia"/>
          <w:b/>
          <w:sz w:val="24"/>
          <w:szCs w:val="24"/>
        </w:rPr>
        <w:t>G</w:t>
      </w:r>
      <w:r w:rsidR="00574502" w:rsidRPr="002B377B">
        <w:rPr>
          <w:rFonts w:ascii="Arial" w:hAnsi="Arial" w:cs="Arial"/>
          <w:b/>
          <w:sz w:val="24"/>
          <w:szCs w:val="24"/>
        </w:rPr>
        <w:t>.</w:t>
      </w:r>
      <w:r w:rsidR="00574502" w:rsidRPr="002B377B">
        <w:rPr>
          <w:rFonts w:ascii="Arial" w:hAnsi="Arial" w:cs="Arial"/>
          <w:sz w:val="24"/>
          <w:szCs w:val="24"/>
        </w:rPr>
        <w:t xml:space="preserve"> Time of movement in central area in the OFT of control mice, BD-transplanted mice, BD+ fluoxetine treated mice, and BD+ lithium treated </w:t>
      </w:r>
      <w:proofErr w:type="gramStart"/>
      <w:r w:rsidR="00574502" w:rsidRPr="002B377B">
        <w:rPr>
          <w:rFonts w:ascii="Arial" w:hAnsi="Arial" w:cs="Arial"/>
          <w:sz w:val="24"/>
          <w:szCs w:val="24"/>
        </w:rPr>
        <w:t>mice(</w:t>
      </w:r>
      <w:proofErr w:type="gramEnd"/>
      <w:r w:rsidR="00574502" w:rsidRPr="002B377B">
        <w:rPr>
          <w:rFonts w:ascii="Arial" w:hAnsi="Arial" w:cs="Arial"/>
          <w:sz w:val="24"/>
          <w:szCs w:val="24"/>
        </w:rPr>
        <w:t>one way ANOVA multiple comparison,</w:t>
      </w:r>
      <w:r w:rsidR="00574502" w:rsidRPr="002B377B">
        <w:rPr>
          <w:rFonts w:ascii="Arial" w:hAnsi="Arial" w:cs="Arial" w:hint="eastAsia"/>
          <w:sz w:val="24"/>
          <w:szCs w:val="24"/>
        </w:rPr>
        <w:t xml:space="preserve"> </w:t>
      </w:r>
      <w:r w:rsidR="00574502" w:rsidRPr="002B377B">
        <w:rPr>
          <w:rFonts w:ascii="Arial" w:hAnsi="Arial" w:cs="Arial"/>
          <w:sz w:val="24"/>
          <w:szCs w:val="24"/>
        </w:rPr>
        <w:t xml:space="preserve">CON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fluoxetine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lithium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=8). </w:t>
      </w:r>
      <w:r w:rsidR="00F7610E">
        <w:rPr>
          <w:rFonts w:ascii="Arial" w:hAnsi="Arial" w:cs="Arial" w:hint="eastAsia"/>
          <w:b/>
          <w:sz w:val="24"/>
          <w:szCs w:val="24"/>
        </w:rPr>
        <w:t>H</w:t>
      </w:r>
      <w:r w:rsidR="00574502" w:rsidRPr="002B377B">
        <w:rPr>
          <w:rFonts w:ascii="Arial" w:hAnsi="Arial" w:cs="Arial"/>
          <w:b/>
          <w:sz w:val="24"/>
          <w:szCs w:val="24"/>
        </w:rPr>
        <w:t>.</w:t>
      </w:r>
      <w:r w:rsidR="00574502" w:rsidRPr="002B377B">
        <w:rPr>
          <w:rFonts w:ascii="Arial" w:hAnsi="Arial" w:cs="Arial"/>
          <w:sz w:val="24"/>
          <w:szCs w:val="24"/>
        </w:rPr>
        <w:t xml:space="preserve"> The immobile time of control mice, BD-transplanted mice, BD+ fluoxetine treated mice, and BD+ lithium treated mice in </w:t>
      </w:r>
      <w:proofErr w:type="gramStart"/>
      <w:r w:rsidR="00574502" w:rsidRPr="002B377B">
        <w:rPr>
          <w:rFonts w:ascii="Arial" w:hAnsi="Arial" w:cs="Arial"/>
          <w:sz w:val="24"/>
          <w:szCs w:val="24"/>
        </w:rPr>
        <w:t>FST(</w:t>
      </w:r>
      <w:proofErr w:type="gramEnd"/>
      <w:r w:rsidR="00574502" w:rsidRPr="002B377B">
        <w:rPr>
          <w:rFonts w:ascii="Arial" w:hAnsi="Arial" w:cs="Arial"/>
          <w:sz w:val="24"/>
          <w:szCs w:val="24"/>
        </w:rPr>
        <w:t>one way ANOVA multiple comparison,</w:t>
      </w:r>
      <w:r w:rsidR="00574502" w:rsidRPr="002B377B">
        <w:rPr>
          <w:rFonts w:ascii="Arial" w:hAnsi="Arial" w:cs="Arial" w:hint="eastAsia"/>
          <w:sz w:val="24"/>
          <w:szCs w:val="24"/>
        </w:rPr>
        <w:t xml:space="preserve"> </w:t>
      </w:r>
      <w:r w:rsidR="00574502" w:rsidRPr="002B377B">
        <w:rPr>
          <w:rFonts w:ascii="Arial" w:hAnsi="Arial" w:cs="Arial"/>
          <w:sz w:val="24"/>
          <w:szCs w:val="24"/>
        </w:rPr>
        <w:t xml:space="preserve">CON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fluoxetine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lithium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=8). </w:t>
      </w:r>
      <w:r w:rsidR="00F7610E">
        <w:rPr>
          <w:rFonts w:ascii="Arial" w:hAnsi="Arial" w:cs="Arial" w:hint="eastAsia"/>
          <w:b/>
          <w:sz w:val="24"/>
          <w:szCs w:val="24"/>
        </w:rPr>
        <w:t>I</w:t>
      </w:r>
      <w:r w:rsidR="00574502" w:rsidRPr="002B377B">
        <w:rPr>
          <w:rFonts w:ascii="Arial" w:hAnsi="Arial" w:cs="Arial"/>
          <w:b/>
          <w:sz w:val="24"/>
          <w:szCs w:val="24"/>
        </w:rPr>
        <w:t>.</w:t>
      </w:r>
      <w:r w:rsidR="00574502" w:rsidRPr="002B377B">
        <w:rPr>
          <w:rFonts w:ascii="Arial" w:hAnsi="Arial" w:cs="Arial"/>
          <w:sz w:val="24"/>
          <w:szCs w:val="24"/>
        </w:rPr>
        <w:t xml:space="preserve"> The immobile time of control mice, BD-transplanted mice, BD+ fluoxetine treated mice, and BD+ lithium treated mice in </w:t>
      </w:r>
      <w:proofErr w:type="gramStart"/>
      <w:r w:rsidR="00574502" w:rsidRPr="002B377B">
        <w:rPr>
          <w:rFonts w:ascii="Arial" w:hAnsi="Arial" w:cs="Arial"/>
          <w:sz w:val="24"/>
          <w:szCs w:val="24"/>
        </w:rPr>
        <w:t>TST(</w:t>
      </w:r>
      <w:proofErr w:type="gramEnd"/>
      <w:r w:rsidR="00574502" w:rsidRPr="002B377B">
        <w:rPr>
          <w:rFonts w:ascii="Arial" w:hAnsi="Arial" w:cs="Arial"/>
          <w:sz w:val="24"/>
          <w:szCs w:val="24"/>
        </w:rPr>
        <w:t>Kruskal-</w:t>
      </w:r>
      <w:proofErr w:type="gramStart"/>
      <w:r w:rsidR="00574502" w:rsidRPr="002B377B">
        <w:rPr>
          <w:rFonts w:ascii="Arial" w:hAnsi="Arial" w:cs="Arial"/>
          <w:sz w:val="24"/>
          <w:szCs w:val="24"/>
        </w:rPr>
        <w:t>Wallis</w:t>
      </w:r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 test,</w:t>
      </w:r>
      <w:r w:rsidR="00574502" w:rsidRPr="002B377B">
        <w:rPr>
          <w:rFonts w:ascii="Arial" w:hAnsi="Arial" w:cs="Arial" w:hint="eastAsia"/>
          <w:sz w:val="24"/>
          <w:szCs w:val="24"/>
        </w:rPr>
        <w:t xml:space="preserve"> </w:t>
      </w:r>
      <w:r w:rsidR="00574502" w:rsidRPr="002B377B">
        <w:rPr>
          <w:rFonts w:ascii="Arial" w:hAnsi="Arial" w:cs="Arial"/>
          <w:sz w:val="24"/>
          <w:szCs w:val="24"/>
        </w:rPr>
        <w:t xml:space="preserve">CON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fluoxetine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 xml:space="preserve">=8, BD+ lithium </w:t>
      </w:r>
      <w:proofErr w:type="spellStart"/>
      <w:proofErr w:type="gramStart"/>
      <w:r w:rsidR="00574502" w:rsidRPr="002B377B">
        <w:rPr>
          <w:rFonts w:ascii="Arial" w:hAnsi="Arial" w:cs="Arial"/>
          <w:sz w:val="24"/>
          <w:szCs w:val="24"/>
        </w:rPr>
        <w:t>group:N</w:t>
      </w:r>
      <w:proofErr w:type="spellEnd"/>
      <w:proofErr w:type="gramEnd"/>
      <w:r w:rsidR="00574502" w:rsidRPr="002B377B">
        <w:rPr>
          <w:rFonts w:ascii="Arial" w:hAnsi="Arial" w:cs="Arial"/>
          <w:sz w:val="24"/>
          <w:szCs w:val="24"/>
        </w:rPr>
        <w:t>=8). All data are listed as the Mean ± SEM.</w:t>
      </w:r>
    </w:p>
    <w:p w14:paraId="0913B008" w14:textId="41DC0136" w:rsidR="000A3777" w:rsidRDefault="000A3777">
      <w:pPr>
        <w:rPr>
          <w:rFonts w:hint="eastAsia"/>
        </w:rPr>
      </w:pPr>
    </w:p>
    <w:p w14:paraId="0D87234C" w14:textId="4EDD22F2" w:rsidR="007440A1" w:rsidRDefault="007440A1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14928E62" wp14:editId="150B93CA">
            <wp:extent cx="5274310" cy="7458075"/>
            <wp:effectExtent l="0" t="0" r="0" b="0"/>
            <wp:docPr id="195850780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507809" name="图片 195850780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D829E" w14:textId="5FB9C3B9" w:rsidR="004A3769" w:rsidRPr="002B377B" w:rsidRDefault="004A3769" w:rsidP="004A376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2B377B">
        <w:rPr>
          <w:rFonts w:ascii="Arial" w:hAnsi="Arial" w:cs="Arial"/>
          <w:b/>
          <w:sz w:val="24"/>
          <w:szCs w:val="24"/>
        </w:rPr>
        <w:t xml:space="preserve">Fig </w:t>
      </w:r>
      <w:r>
        <w:rPr>
          <w:rFonts w:ascii="Arial" w:hAnsi="Arial" w:cs="Arial" w:hint="eastAsia"/>
          <w:b/>
          <w:sz w:val="24"/>
          <w:szCs w:val="24"/>
        </w:rPr>
        <w:t>S</w:t>
      </w:r>
      <w:r w:rsidR="007440A1">
        <w:rPr>
          <w:rFonts w:ascii="Arial" w:hAnsi="Arial" w:cs="Arial" w:hint="eastAsia"/>
          <w:b/>
          <w:sz w:val="24"/>
          <w:szCs w:val="24"/>
        </w:rPr>
        <w:t>2</w:t>
      </w:r>
      <w:r w:rsidRPr="002B377B">
        <w:rPr>
          <w:rFonts w:ascii="Arial" w:hAnsi="Arial" w:cs="Arial"/>
          <w:b/>
          <w:sz w:val="24"/>
          <w:szCs w:val="24"/>
        </w:rPr>
        <w:t>. 16s rRNA analysis of donor and mice and the RT-PCR results of mPFC</w:t>
      </w:r>
    </w:p>
    <w:p w14:paraId="44D8F0D1" w14:textId="6D9C9B48" w:rsidR="004A3769" w:rsidRPr="002B377B" w:rsidRDefault="00E50822" w:rsidP="004A376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 w:hint="eastAsia"/>
          <w:b/>
          <w:bCs/>
          <w:sz w:val="24"/>
          <w:szCs w:val="24"/>
        </w:rPr>
        <w:t>A</w:t>
      </w:r>
      <w:r w:rsidR="004A3769" w:rsidRPr="002B377B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 w:hint="eastAsia"/>
          <w:b/>
          <w:bCs/>
          <w:sz w:val="24"/>
          <w:szCs w:val="24"/>
        </w:rPr>
        <w:t>D</w:t>
      </w:r>
      <w:r w:rsidR="004A3769" w:rsidRPr="002B377B">
        <w:rPr>
          <w:rFonts w:ascii="Arial" w:hAnsi="Arial" w:cs="Arial"/>
          <w:b/>
          <w:bCs/>
          <w:sz w:val="24"/>
          <w:szCs w:val="24"/>
        </w:rPr>
        <w:t>.</w:t>
      </w:r>
      <w:r w:rsidR="004A3769" w:rsidRPr="002B377B">
        <w:rPr>
          <w:rFonts w:ascii="Arial" w:hAnsi="Arial" w:cs="Arial"/>
          <w:sz w:val="24"/>
          <w:szCs w:val="24"/>
        </w:rPr>
        <w:t xml:space="preserve"> Gut microbiota richness by the Chao1 index, Shannon index, Simpson index, Observed species in mice</w:t>
      </w:r>
      <w:r w:rsidR="004A3769" w:rsidRPr="002B377B">
        <w:rPr>
          <w:rFonts w:ascii="Arial" w:hAnsi="Arial" w:cs="Arial" w:hint="eastAsia"/>
          <w:sz w:val="24"/>
          <w:szCs w:val="24"/>
        </w:rPr>
        <w:t xml:space="preserve"> </w:t>
      </w:r>
      <w:r w:rsidR="004A3769" w:rsidRPr="002B377B">
        <w:rPr>
          <w:rFonts w:ascii="Arial" w:hAnsi="Arial" w:cs="Arial"/>
          <w:sz w:val="24"/>
          <w:szCs w:val="24"/>
        </w:rPr>
        <w:t xml:space="preserve">feces before and after antibiotic treatment </w:t>
      </w:r>
      <w:r w:rsidR="004A3769" w:rsidRPr="002B377B">
        <w:rPr>
          <w:rFonts w:ascii="Arial" w:hAnsi="Arial" w:cs="Arial"/>
          <w:sz w:val="24"/>
          <w:szCs w:val="24"/>
        </w:rPr>
        <w:lastRenderedPageBreak/>
        <w:t xml:space="preserve">(Wilcoxon rank-sum test, Pre-ABX group, n=55 mice; After-ABX group, n=55 mice). </w:t>
      </w:r>
      <w:r>
        <w:rPr>
          <w:rFonts w:ascii="Arial" w:hAnsi="Arial" w:cs="Arial" w:hint="eastAsia"/>
          <w:b/>
          <w:bCs/>
          <w:sz w:val="24"/>
          <w:szCs w:val="24"/>
        </w:rPr>
        <w:t>E</w:t>
      </w:r>
      <w:r w:rsidR="004A3769" w:rsidRPr="002B377B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 w:hint="eastAsia"/>
          <w:b/>
          <w:bCs/>
          <w:sz w:val="24"/>
          <w:szCs w:val="24"/>
        </w:rPr>
        <w:t>F</w:t>
      </w:r>
      <w:r w:rsidR="004A3769" w:rsidRPr="002B377B">
        <w:rPr>
          <w:rFonts w:ascii="Arial" w:hAnsi="Arial" w:cs="Arial"/>
          <w:b/>
          <w:bCs/>
          <w:sz w:val="24"/>
          <w:szCs w:val="24"/>
        </w:rPr>
        <w:t>.</w:t>
      </w:r>
      <w:r w:rsidR="004A3769" w:rsidRPr="002B377B">
        <w:rPr>
          <w:rFonts w:ascii="Arial" w:hAnsi="Arial" w:cs="Arial"/>
          <w:sz w:val="24"/>
          <w:szCs w:val="24"/>
        </w:rPr>
        <w:t xml:space="preserve"> Gut microbiota richness by the Shannon index, </w:t>
      </w:r>
      <w:proofErr w:type="gramStart"/>
      <w:r w:rsidR="004A3769" w:rsidRPr="002B377B">
        <w:rPr>
          <w:rFonts w:ascii="Arial" w:hAnsi="Arial" w:cs="Arial"/>
          <w:sz w:val="24"/>
          <w:szCs w:val="24"/>
        </w:rPr>
        <w:t>Observed</w:t>
      </w:r>
      <w:proofErr w:type="gramEnd"/>
      <w:r w:rsidR="004A3769" w:rsidRPr="002B377B">
        <w:rPr>
          <w:rFonts w:ascii="Arial" w:hAnsi="Arial" w:cs="Arial"/>
          <w:sz w:val="24"/>
          <w:szCs w:val="24"/>
        </w:rPr>
        <w:t xml:space="preserve"> species in BD and control </w:t>
      </w:r>
      <w:proofErr w:type="gramStart"/>
      <w:r w:rsidR="004A3769" w:rsidRPr="002B377B">
        <w:rPr>
          <w:rFonts w:ascii="Arial" w:hAnsi="Arial" w:cs="Arial"/>
          <w:sz w:val="24"/>
          <w:szCs w:val="24"/>
        </w:rPr>
        <w:t>mice(</w:t>
      </w:r>
      <w:proofErr w:type="gramEnd"/>
      <w:r w:rsidR="004A3769" w:rsidRPr="002B377B">
        <w:rPr>
          <w:rFonts w:ascii="Arial" w:hAnsi="Arial" w:cs="Arial"/>
          <w:sz w:val="24"/>
          <w:szCs w:val="24"/>
        </w:rPr>
        <w:t xml:space="preserve">Mann-Whitney test, control group, n=28 mice; BD group, n=27 </w:t>
      </w:r>
      <w:proofErr w:type="spellStart"/>
      <w:proofErr w:type="gramStart"/>
      <w:r w:rsidR="004A3769" w:rsidRPr="002B377B">
        <w:rPr>
          <w:rFonts w:ascii="Arial" w:hAnsi="Arial" w:cs="Arial"/>
          <w:sz w:val="24"/>
          <w:szCs w:val="24"/>
        </w:rPr>
        <w:t>mice;Shannon</w:t>
      </w:r>
      <w:proofErr w:type="spellEnd"/>
      <w:proofErr w:type="gramEnd"/>
      <w:r w:rsidR="004A3769" w:rsidRPr="002B377B">
        <w:rPr>
          <w:rFonts w:ascii="Arial" w:hAnsi="Arial" w:cs="Arial"/>
          <w:sz w:val="24"/>
          <w:szCs w:val="24"/>
        </w:rPr>
        <w:t xml:space="preserve">: P=0.0941; Observed species: P=0.0534). </w:t>
      </w:r>
      <w:r w:rsidRPr="00335286">
        <w:rPr>
          <w:rFonts w:ascii="Arial" w:hAnsi="Arial" w:cs="Arial"/>
          <w:b/>
          <w:bCs/>
          <w:sz w:val="24"/>
          <w:szCs w:val="24"/>
        </w:rPr>
        <w:t>G</w:t>
      </w:r>
      <w:r w:rsidR="004A3769" w:rsidRPr="00E50822">
        <w:rPr>
          <w:rFonts w:ascii="Arial" w:hAnsi="Arial" w:cs="Arial"/>
          <w:b/>
          <w:bCs/>
          <w:sz w:val="24"/>
          <w:szCs w:val="24"/>
        </w:rPr>
        <w:t xml:space="preserve">. </w:t>
      </w:r>
      <w:r w:rsidR="004A3769" w:rsidRPr="002B377B">
        <w:rPr>
          <w:rFonts w:ascii="Arial" w:hAnsi="Arial" w:cs="Arial"/>
          <w:sz w:val="24"/>
          <w:szCs w:val="24"/>
        </w:rPr>
        <w:t xml:space="preserve">Heatmap of TOP30 gut microbiota in genus in BD and control </w:t>
      </w:r>
      <w:proofErr w:type="gramStart"/>
      <w:r w:rsidR="004A3769" w:rsidRPr="002B377B">
        <w:rPr>
          <w:rFonts w:ascii="Arial" w:hAnsi="Arial" w:cs="Arial"/>
          <w:sz w:val="24"/>
          <w:szCs w:val="24"/>
        </w:rPr>
        <w:t>mice(</w:t>
      </w:r>
      <w:proofErr w:type="gramEnd"/>
      <w:r w:rsidR="004A3769" w:rsidRPr="002B377B">
        <w:rPr>
          <w:rFonts w:ascii="Arial" w:hAnsi="Arial" w:cs="Arial"/>
          <w:sz w:val="24"/>
          <w:szCs w:val="24"/>
        </w:rPr>
        <w:t xml:space="preserve">control group, n=28 mice; BD group, n=27 mice). </w:t>
      </w:r>
      <w:r>
        <w:rPr>
          <w:rFonts w:ascii="Arial" w:hAnsi="Arial" w:cs="Arial" w:hint="eastAsia"/>
          <w:b/>
          <w:bCs/>
          <w:sz w:val="24"/>
          <w:szCs w:val="24"/>
        </w:rPr>
        <w:t>H</w:t>
      </w:r>
      <w:r w:rsidR="004A3769" w:rsidRPr="002B377B">
        <w:rPr>
          <w:rFonts w:ascii="Arial" w:hAnsi="Arial" w:cs="Arial"/>
          <w:b/>
          <w:bCs/>
          <w:sz w:val="24"/>
          <w:szCs w:val="24"/>
        </w:rPr>
        <w:t>.</w:t>
      </w:r>
      <w:r w:rsidR="004A3769" w:rsidRPr="002B377B">
        <w:rPr>
          <w:rFonts w:ascii="Arial" w:hAnsi="Arial" w:cs="Arial"/>
          <w:sz w:val="24"/>
          <w:szCs w:val="24"/>
        </w:rPr>
        <w:t xml:space="preserve"> Analysis of gut microbiota in </w:t>
      </w:r>
      <w:r w:rsidRPr="002B377B">
        <w:rPr>
          <w:rFonts w:ascii="Arial" w:hAnsi="Arial" w:cs="Arial"/>
          <w:sz w:val="24"/>
          <w:szCs w:val="24"/>
        </w:rPr>
        <w:t xml:space="preserve">BD </w:t>
      </w:r>
      <w:r w:rsidR="004A3769" w:rsidRPr="002B377B">
        <w:rPr>
          <w:rFonts w:ascii="Arial" w:hAnsi="Arial" w:cs="Arial"/>
          <w:sz w:val="24"/>
          <w:szCs w:val="24"/>
        </w:rPr>
        <w:t xml:space="preserve">mice and </w:t>
      </w:r>
      <w:r w:rsidRPr="002B377B">
        <w:rPr>
          <w:rFonts w:ascii="Arial" w:hAnsi="Arial" w:cs="Arial"/>
          <w:sz w:val="24"/>
          <w:szCs w:val="24"/>
        </w:rPr>
        <w:t xml:space="preserve">BD </w:t>
      </w:r>
      <w:r w:rsidR="004A3769" w:rsidRPr="002B377B">
        <w:rPr>
          <w:rFonts w:ascii="Arial" w:hAnsi="Arial" w:cs="Arial"/>
          <w:sz w:val="24"/>
          <w:szCs w:val="24"/>
        </w:rPr>
        <w:t>donor on Principal coordinate analysis (</w:t>
      </w:r>
      <w:proofErr w:type="spellStart"/>
      <w:r w:rsidR="004A3769" w:rsidRPr="002B377B">
        <w:rPr>
          <w:rFonts w:ascii="Arial" w:hAnsi="Arial" w:cs="Arial"/>
          <w:sz w:val="24"/>
          <w:szCs w:val="24"/>
        </w:rPr>
        <w:t>PCoA</w:t>
      </w:r>
      <w:proofErr w:type="spellEnd"/>
      <w:r w:rsidR="004A3769" w:rsidRPr="002B377B">
        <w:rPr>
          <w:rFonts w:ascii="Arial" w:hAnsi="Arial" w:cs="Arial"/>
          <w:sz w:val="24"/>
          <w:szCs w:val="24"/>
        </w:rPr>
        <w:t xml:space="preserve">) (BD-Human, n=6; BD-Mice, n=27). </w:t>
      </w:r>
      <w:r>
        <w:rPr>
          <w:rFonts w:ascii="Arial" w:hAnsi="Arial" w:cs="Arial" w:hint="eastAsia"/>
          <w:b/>
          <w:bCs/>
          <w:sz w:val="24"/>
          <w:szCs w:val="24"/>
        </w:rPr>
        <w:t>I</w:t>
      </w:r>
      <w:r w:rsidR="004A3769" w:rsidRPr="002B377B">
        <w:rPr>
          <w:rFonts w:ascii="Arial" w:hAnsi="Arial" w:cs="Arial"/>
          <w:b/>
          <w:bCs/>
          <w:sz w:val="24"/>
          <w:szCs w:val="24"/>
        </w:rPr>
        <w:t>.</w:t>
      </w:r>
      <w:r w:rsidR="004A3769" w:rsidRPr="002B377B">
        <w:rPr>
          <w:rFonts w:ascii="Arial" w:hAnsi="Arial" w:cs="Arial"/>
          <w:sz w:val="24"/>
          <w:szCs w:val="24"/>
        </w:rPr>
        <w:t xml:space="preserve"> Analysis of gut microbiota in </w:t>
      </w:r>
      <w:r w:rsidRPr="002B377B">
        <w:rPr>
          <w:rFonts w:ascii="Arial" w:hAnsi="Arial" w:cs="Arial"/>
          <w:sz w:val="24"/>
          <w:szCs w:val="24"/>
        </w:rPr>
        <w:t>control</w:t>
      </w:r>
      <w:r w:rsidRPr="002B377B" w:rsidDel="00E50822">
        <w:rPr>
          <w:rFonts w:ascii="Arial" w:hAnsi="Arial" w:cs="Arial"/>
          <w:sz w:val="24"/>
          <w:szCs w:val="24"/>
        </w:rPr>
        <w:t xml:space="preserve"> </w:t>
      </w:r>
      <w:r w:rsidR="004A3769" w:rsidRPr="002B377B">
        <w:rPr>
          <w:rFonts w:ascii="Arial" w:hAnsi="Arial" w:cs="Arial"/>
          <w:sz w:val="24"/>
          <w:szCs w:val="24"/>
        </w:rPr>
        <w:t xml:space="preserve">mice and </w:t>
      </w:r>
      <w:r w:rsidRPr="002B377B">
        <w:rPr>
          <w:rFonts w:ascii="Arial" w:hAnsi="Arial" w:cs="Arial"/>
          <w:sz w:val="24"/>
          <w:szCs w:val="24"/>
        </w:rPr>
        <w:t>health</w:t>
      </w:r>
      <w:r w:rsidRPr="002B377B" w:rsidDel="00E50822">
        <w:rPr>
          <w:rFonts w:ascii="Arial" w:hAnsi="Arial" w:cs="Arial"/>
          <w:sz w:val="24"/>
          <w:szCs w:val="24"/>
        </w:rPr>
        <w:t xml:space="preserve"> </w:t>
      </w:r>
      <w:r w:rsidR="004A3769" w:rsidRPr="002B377B">
        <w:rPr>
          <w:rFonts w:ascii="Arial" w:hAnsi="Arial" w:cs="Arial"/>
          <w:sz w:val="24"/>
          <w:szCs w:val="24"/>
        </w:rPr>
        <w:t>donor on Principal coordinate analysis (</w:t>
      </w:r>
      <w:proofErr w:type="spellStart"/>
      <w:r w:rsidR="004A3769" w:rsidRPr="002B377B">
        <w:rPr>
          <w:rFonts w:ascii="Arial" w:hAnsi="Arial" w:cs="Arial"/>
          <w:sz w:val="24"/>
          <w:szCs w:val="24"/>
        </w:rPr>
        <w:t>PCoA</w:t>
      </w:r>
      <w:proofErr w:type="spellEnd"/>
      <w:r w:rsidR="004A3769" w:rsidRPr="002B377B">
        <w:rPr>
          <w:rFonts w:ascii="Arial" w:hAnsi="Arial" w:cs="Arial"/>
          <w:sz w:val="24"/>
          <w:szCs w:val="24"/>
        </w:rPr>
        <w:t xml:space="preserve">) (CON-Human, n=6; CON-Mice, n=28). </w:t>
      </w:r>
      <w:r w:rsidR="00FB0DDB">
        <w:rPr>
          <w:rFonts w:ascii="Arial" w:hAnsi="Arial" w:cs="Arial" w:hint="eastAsia"/>
          <w:b/>
          <w:bCs/>
          <w:sz w:val="24"/>
          <w:szCs w:val="24"/>
        </w:rPr>
        <w:t>J</w:t>
      </w:r>
      <w:r w:rsidR="004A3769" w:rsidRPr="002B377B">
        <w:rPr>
          <w:rFonts w:ascii="Arial" w:hAnsi="Arial" w:cs="Arial"/>
          <w:b/>
          <w:bCs/>
          <w:sz w:val="24"/>
          <w:szCs w:val="24"/>
        </w:rPr>
        <w:t>.</w:t>
      </w:r>
      <w:r w:rsidR="004A3769" w:rsidRPr="002B377B">
        <w:rPr>
          <w:rFonts w:ascii="Arial" w:hAnsi="Arial" w:cs="Arial"/>
          <w:sz w:val="24"/>
          <w:szCs w:val="24"/>
        </w:rPr>
        <w:t xml:space="preserve"> The gut microbiota of health donors and control mice were analyzed and compared at the genus </w:t>
      </w:r>
      <w:proofErr w:type="gramStart"/>
      <w:r w:rsidR="004A3769" w:rsidRPr="002B377B">
        <w:rPr>
          <w:rFonts w:ascii="Arial" w:hAnsi="Arial" w:cs="Arial"/>
          <w:sz w:val="24"/>
          <w:szCs w:val="24"/>
        </w:rPr>
        <w:t>level(</w:t>
      </w:r>
      <w:proofErr w:type="gramEnd"/>
      <w:r w:rsidR="004A3769" w:rsidRPr="002B377B">
        <w:rPr>
          <w:rFonts w:ascii="Arial" w:hAnsi="Arial" w:cs="Arial"/>
          <w:sz w:val="24"/>
          <w:szCs w:val="24"/>
        </w:rPr>
        <w:t xml:space="preserve">CON-Human, n=6; CON-Mice, n=28). </w:t>
      </w:r>
      <w:r w:rsidR="00FB0DDB">
        <w:rPr>
          <w:rFonts w:ascii="Arial" w:hAnsi="Arial" w:cs="Arial" w:hint="eastAsia"/>
          <w:b/>
          <w:bCs/>
          <w:sz w:val="24"/>
          <w:szCs w:val="24"/>
        </w:rPr>
        <w:t>K</w:t>
      </w:r>
      <w:r w:rsidR="004A3769" w:rsidRPr="002B377B">
        <w:rPr>
          <w:rFonts w:ascii="Arial" w:hAnsi="Arial" w:cs="Arial"/>
          <w:b/>
          <w:bCs/>
          <w:sz w:val="24"/>
          <w:szCs w:val="24"/>
        </w:rPr>
        <w:t>-</w:t>
      </w:r>
      <w:r w:rsidR="00FB0DDB">
        <w:rPr>
          <w:rFonts w:ascii="Arial" w:hAnsi="Arial" w:cs="Arial" w:hint="eastAsia"/>
          <w:b/>
          <w:bCs/>
          <w:sz w:val="24"/>
          <w:szCs w:val="24"/>
        </w:rPr>
        <w:t>L</w:t>
      </w:r>
      <w:r w:rsidR="004A3769" w:rsidRPr="002B377B">
        <w:rPr>
          <w:rFonts w:ascii="Arial" w:hAnsi="Arial" w:cs="Arial"/>
          <w:b/>
          <w:bCs/>
          <w:sz w:val="24"/>
          <w:szCs w:val="24"/>
        </w:rPr>
        <w:t>.</w:t>
      </w:r>
      <w:r w:rsidR="004A3769" w:rsidRPr="002B377B">
        <w:rPr>
          <w:rFonts w:ascii="Arial" w:hAnsi="Arial" w:cs="Arial" w:hint="eastAsia"/>
          <w:sz w:val="24"/>
          <w:szCs w:val="24"/>
        </w:rPr>
        <w:t xml:space="preserve"> </w:t>
      </w:r>
      <w:r w:rsidR="004A3769" w:rsidRPr="002B377B">
        <w:rPr>
          <w:rFonts w:ascii="Arial" w:hAnsi="Arial" w:cs="Arial"/>
          <w:sz w:val="24"/>
          <w:szCs w:val="24"/>
        </w:rPr>
        <w:t xml:space="preserve">RT-PCR results of genes at translation at </w:t>
      </w:r>
      <w:proofErr w:type="spellStart"/>
      <w:r w:rsidR="004A3769" w:rsidRPr="002B377B">
        <w:rPr>
          <w:rFonts w:ascii="Arial" w:hAnsi="Arial" w:cs="Arial"/>
          <w:sz w:val="24"/>
          <w:szCs w:val="24"/>
        </w:rPr>
        <w:t>postsynapse</w:t>
      </w:r>
      <w:proofErr w:type="spellEnd"/>
      <w:r w:rsidR="004A3769" w:rsidRPr="002B377B">
        <w:rPr>
          <w:rFonts w:ascii="Arial" w:hAnsi="Arial" w:cs="Arial"/>
          <w:sz w:val="24"/>
          <w:szCs w:val="24"/>
        </w:rPr>
        <w:t xml:space="preserve"> in the </w:t>
      </w:r>
      <w:proofErr w:type="spellStart"/>
      <w:proofErr w:type="gramStart"/>
      <w:r w:rsidR="004A3769" w:rsidRPr="002B377B">
        <w:rPr>
          <w:rFonts w:ascii="Arial" w:hAnsi="Arial" w:cs="Arial"/>
          <w:sz w:val="24"/>
          <w:szCs w:val="24"/>
        </w:rPr>
        <w:t>mPFC</w:t>
      </w:r>
      <w:proofErr w:type="spellEnd"/>
      <w:r w:rsidR="004A3769" w:rsidRPr="002B377B">
        <w:rPr>
          <w:rFonts w:ascii="Arial" w:hAnsi="Arial" w:cs="Arial"/>
          <w:sz w:val="24"/>
          <w:szCs w:val="24"/>
        </w:rPr>
        <w:t>(</w:t>
      </w:r>
      <w:proofErr w:type="gramEnd"/>
      <w:r w:rsidR="004A3769" w:rsidRPr="002B377B">
        <w:rPr>
          <w:rFonts w:ascii="Arial" w:hAnsi="Arial" w:cs="Arial"/>
          <w:sz w:val="24"/>
          <w:szCs w:val="24"/>
        </w:rPr>
        <w:t>multiple t test, control group, n=12 mice; BD group, n=12 mice). All data are listed as the Mean ± SEM.</w:t>
      </w:r>
    </w:p>
    <w:p w14:paraId="50DFB715" w14:textId="2BFE189C" w:rsidR="004A3769" w:rsidRPr="00134A0B" w:rsidRDefault="00134A0B" w:rsidP="00335286">
      <w:pPr>
        <w:spacing w:line="360" w:lineRule="auto"/>
        <w:rPr>
          <w:rFonts w:ascii="Arial" w:hAnsi="Arial" w:cs="Arial"/>
          <w:color w:val="EE0000"/>
          <w:sz w:val="24"/>
          <w:szCs w:val="24"/>
        </w:rPr>
      </w:pPr>
      <w:r w:rsidRPr="00134A0B">
        <w:rPr>
          <w:noProof/>
        </w:rPr>
        <w:t xml:space="preserve"> </w:t>
      </w:r>
      <w:r w:rsidRPr="00134A0B">
        <w:rPr>
          <w:rFonts w:ascii="Arial" w:hAnsi="Arial" w:cs="Arial"/>
          <w:noProof/>
          <w:color w:val="EE0000"/>
          <w:sz w:val="24"/>
          <w:szCs w:val="24"/>
        </w:rPr>
        <w:drawing>
          <wp:inline distT="0" distB="0" distL="0" distR="0" wp14:anchorId="220FDEF4" wp14:editId="0D1DD12F">
            <wp:extent cx="5274310" cy="15043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F6E55" w14:textId="22D2A1F5" w:rsidR="004A3769" w:rsidRPr="002B377B" w:rsidRDefault="004A3769" w:rsidP="004A376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2B377B">
        <w:rPr>
          <w:rFonts w:ascii="Arial" w:hAnsi="Arial" w:cs="Arial"/>
          <w:b/>
          <w:bCs/>
          <w:sz w:val="24"/>
          <w:szCs w:val="24"/>
        </w:rPr>
        <w:t>Fig S</w:t>
      </w:r>
      <w:r w:rsidR="0081629C">
        <w:rPr>
          <w:rFonts w:ascii="Arial" w:hAnsi="Arial" w:cs="Arial" w:hint="eastAsia"/>
          <w:b/>
          <w:bCs/>
          <w:sz w:val="24"/>
          <w:szCs w:val="24"/>
        </w:rPr>
        <w:t>3</w:t>
      </w:r>
      <w:r w:rsidRPr="002B377B">
        <w:rPr>
          <w:rFonts w:ascii="Arial" w:hAnsi="Arial" w:cs="Arial"/>
          <w:b/>
          <w:bCs/>
          <w:sz w:val="24"/>
          <w:szCs w:val="24"/>
        </w:rPr>
        <w:t xml:space="preserve">. Sholl analysis of </w:t>
      </w:r>
      <w:proofErr w:type="spellStart"/>
      <w:r w:rsidRPr="002B377B">
        <w:rPr>
          <w:rFonts w:ascii="Arial" w:hAnsi="Arial" w:cs="Arial"/>
          <w:b/>
          <w:bCs/>
          <w:sz w:val="24"/>
          <w:szCs w:val="24"/>
        </w:rPr>
        <w:t>mPFC</w:t>
      </w:r>
      <w:proofErr w:type="spellEnd"/>
      <w:r w:rsidRPr="002B377B">
        <w:rPr>
          <w:rFonts w:ascii="Arial" w:hAnsi="Arial" w:cs="Arial"/>
          <w:b/>
          <w:bCs/>
          <w:sz w:val="24"/>
          <w:szCs w:val="24"/>
        </w:rPr>
        <w:t xml:space="preserve"> neurons range 10-100 </w:t>
      </w:r>
      <w:proofErr w:type="spellStart"/>
      <w:r w:rsidRPr="002B377B">
        <w:rPr>
          <w:rFonts w:ascii="Arial" w:hAnsi="Arial" w:cs="Arial"/>
          <w:b/>
          <w:bCs/>
          <w:sz w:val="24"/>
          <w:szCs w:val="24"/>
        </w:rPr>
        <w:t>μm</w:t>
      </w:r>
      <w:proofErr w:type="spellEnd"/>
      <w:r w:rsidRPr="002B377B">
        <w:rPr>
          <w:rFonts w:ascii="Arial" w:hAnsi="Arial" w:cs="Arial"/>
          <w:b/>
          <w:bCs/>
          <w:sz w:val="24"/>
          <w:szCs w:val="24"/>
        </w:rPr>
        <w:t>.</w:t>
      </w:r>
    </w:p>
    <w:p w14:paraId="00B87438" w14:textId="77777777" w:rsidR="004A3769" w:rsidRPr="002B377B" w:rsidRDefault="004A3769" w:rsidP="004A3769">
      <w:pPr>
        <w:spacing w:line="360" w:lineRule="auto"/>
        <w:rPr>
          <w:rFonts w:ascii="Arial" w:hAnsi="Arial" w:cs="Arial"/>
          <w:sz w:val="24"/>
          <w:szCs w:val="24"/>
        </w:rPr>
      </w:pPr>
      <w:r w:rsidRPr="002B377B">
        <w:rPr>
          <w:rFonts w:ascii="Arial" w:hAnsi="Arial" w:cs="Arial"/>
          <w:b/>
          <w:sz w:val="24"/>
          <w:szCs w:val="24"/>
        </w:rPr>
        <w:t>A.</w:t>
      </w:r>
      <w:r w:rsidRPr="002B377B">
        <w:rPr>
          <w:rFonts w:ascii="Arial" w:hAnsi="Arial" w:cs="Arial"/>
          <w:sz w:val="24"/>
          <w:szCs w:val="24"/>
        </w:rPr>
        <w:t xml:space="preserve"> cell morphology of mPFC neuron from CON and BD mice after FMT. </w:t>
      </w:r>
      <w:r w:rsidRPr="002B377B">
        <w:rPr>
          <w:rFonts w:ascii="Arial" w:hAnsi="Arial" w:cs="Arial"/>
          <w:b/>
          <w:sz w:val="24"/>
          <w:szCs w:val="24"/>
        </w:rPr>
        <w:t>B.</w:t>
      </w:r>
      <w:r w:rsidRPr="002B377B">
        <w:rPr>
          <w:rFonts w:ascii="Arial" w:hAnsi="Arial" w:cs="Arial"/>
          <w:sz w:val="24"/>
          <w:szCs w:val="24"/>
        </w:rPr>
        <w:t xml:space="preserve"> Sholl analysis of node numbers in CON and BD neurons (multiple t test, CON n=5 vs. BD n= 6, 50-60μm, 60-70μm, 70-80μm, 80-90μm, 90-100μm, P &gt; 0.05).</w:t>
      </w:r>
    </w:p>
    <w:p w14:paraId="51CF3439" w14:textId="059C017C" w:rsidR="004A3769" w:rsidRDefault="00A11097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30D5AA1" wp14:editId="61FE3E31">
            <wp:extent cx="5274310" cy="7948930"/>
            <wp:effectExtent l="0" t="0" r="0" b="0"/>
            <wp:docPr id="212925949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59499" name="图片 212925949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94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2EA9A" w14:textId="49E299F6" w:rsidR="005C4789" w:rsidRPr="002B377B" w:rsidRDefault="005C4789" w:rsidP="005C4789">
      <w:pPr>
        <w:spacing w:line="360" w:lineRule="auto"/>
        <w:rPr>
          <w:rFonts w:ascii="Arial" w:hAnsi="Arial" w:cs="Arial"/>
          <w:b/>
          <w:sz w:val="24"/>
          <w:szCs w:val="24"/>
        </w:rPr>
      </w:pPr>
      <w:bookmarkStart w:id="0" w:name="OLE_LINK9"/>
      <w:bookmarkStart w:id="1" w:name="OLE_LINK11"/>
      <w:r w:rsidRPr="002B377B">
        <w:rPr>
          <w:rFonts w:ascii="Arial" w:hAnsi="Arial" w:cs="Arial"/>
          <w:b/>
          <w:sz w:val="24"/>
          <w:szCs w:val="24"/>
        </w:rPr>
        <w:t>Fig S</w:t>
      </w:r>
      <w:r w:rsidR="00436367">
        <w:rPr>
          <w:rFonts w:ascii="Arial" w:hAnsi="Arial" w:cs="Arial" w:hint="eastAsia"/>
          <w:b/>
          <w:sz w:val="24"/>
          <w:szCs w:val="24"/>
        </w:rPr>
        <w:t>4</w:t>
      </w:r>
      <w:r w:rsidRPr="002B377B">
        <w:rPr>
          <w:rFonts w:ascii="Arial" w:hAnsi="Arial" w:cs="Arial"/>
          <w:b/>
          <w:sz w:val="24"/>
          <w:szCs w:val="24"/>
        </w:rPr>
        <w:t>. Reduced dopamine space connections to mPFC neurons</w:t>
      </w:r>
    </w:p>
    <w:p w14:paraId="35CF09C9" w14:textId="77777777" w:rsidR="005C4789" w:rsidRPr="002B377B" w:rsidRDefault="005C4789" w:rsidP="005C4789">
      <w:pPr>
        <w:spacing w:line="360" w:lineRule="auto"/>
        <w:rPr>
          <w:rFonts w:ascii="Arial" w:hAnsi="Arial" w:cs="Arial"/>
          <w:sz w:val="24"/>
          <w:szCs w:val="24"/>
        </w:rPr>
      </w:pPr>
      <w:r w:rsidRPr="002B377B">
        <w:rPr>
          <w:rFonts w:ascii="Arial" w:hAnsi="Arial" w:cs="Arial"/>
          <w:b/>
          <w:sz w:val="24"/>
          <w:szCs w:val="24"/>
        </w:rPr>
        <w:t>A.</w:t>
      </w:r>
      <w:r w:rsidRPr="002B377B">
        <w:rPr>
          <w:rFonts w:ascii="Arial" w:hAnsi="Arial" w:cs="Arial"/>
          <w:sz w:val="24"/>
          <w:szCs w:val="24"/>
        </w:rPr>
        <w:t xml:space="preserve"> All start cell locations and quantitative analyses, mostly from the</w:t>
      </w:r>
      <w:r w:rsidRPr="002B377B">
        <w:rPr>
          <w:rFonts w:ascii="Arial" w:hAnsi="Arial" w:cs="Arial" w:hint="eastAsia"/>
          <w:sz w:val="24"/>
          <w:szCs w:val="24"/>
        </w:rPr>
        <w:t xml:space="preserve"> </w:t>
      </w:r>
      <w:r w:rsidRPr="002B377B">
        <w:rPr>
          <w:rFonts w:ascii="Arial" w:hAnsi="Arial" w:cs="Arial"/>
          <w:sz w:val="24"/>
          <w:szCs w:val="24"/>
        </w:rPr>
        <w:t>prelimbic-</w:t>
      </w:r>
      <w:r w:rsidRPr="002B377B">
        <w:rPr>
          <w:rFonts w:ascii="Arial" w:hAnsi="Arial" w:cs="Arial"/>
          <w:sz w:val="24"/>
          <w:szCs w:val="24"/>
        </w:rPr>
        <w:lastRenderedPageBreak/>
        <w:t>infralimbic complex of the mPFC Layer 2/3 and Layer 5. (</w:t>
      </w:r>
      <w:proofErr w:type="gramStart"/>
      <w:r w:rsidRPr="002B377B">
        <w:rPr>
          <w:rFonts w:ascii="Arial" w:hAnsi="Arial" w:cs="Arial"/>
          <w:sz w:val="24"/>
          <w:szCs w:val="24"/>
        </w:rPr>
        <w:t>left</w:t>
      </w:r>
      <w:proofErr w:type="gramEnd"/>
      <w:r w:rsidRPr="002B377B">
        <w:rPr>
          <w:rFonts w:ascii="Arial" w:hAnsi="Arial" w:cs="Arial"/>
          <w:sz w:val="24"/>
          <w:szCs w:val="24"/>
        </w:rPr>
        <w:t xml:space="preserve"> </w:t>
      </w:r>
      <w:bookmarkStart w:id="2" w:name="OLE_LINK49"/>
      <w:bookmarkStart w:id="3" w:name="OLE_LINK50"/>
      <w:r w:rsidRPr="002B377B">
        <w:rPr>
          <w:rFonts w:ascii="Arial" w:hAnsi="Arial" w:cs="Arial"/>
          <w:sz w:val="24"/>
          <w:szCs w:val="24"/>
        </w:rPr>
        <w:t>represent control group</w:t>
      </w:r>
      <w:bookmarkEnd w:id="2"/>
      <w:bookmarkEnd w:id="3"/>
      <w:r w:rsidRPr="002B377B">
        <w:rPr>
          <w:rFonts w:ascii="Arial" w:hAnsi="Arial" w:cs="Arial"/>
          <w:sz w:val="24"/>
          <w:szCs w:val="24"/>
        </w:rPr>
        <w:t xml:space="preserve">, right represent BD group.) </w:t>
      </w:r>
      <w:r w:rsidRPr="00335286">
        <w:rPr>
          <w:rFonts w:ascii="Arial" w:hAnsi="Arial" w:cs="Arial"/>
          <w:b/>
          <w:sz w:val="24"/>
          <w:szCs w:val="24"/>
        </w:rPr>
        <w:t>B.</w:t>
      </w:r>
      <w:r w:rsidRPr="002B377B">
        <w:rPr>
          <w:rFonts w:ascii="Arial" w:hAnsi="Arial" w:cs="Arial"/>
          <w:sz w:val="24"/>
          <w:szCs w:val="24"/>
        </w:rPr>
        <w:t xml:space="preserve"> Analysis of the number of start cells in the control and BD groups. Quantitative analysis revealed equivalent starter cell densities between Control (79±18 cells, n=9) and BD (136±21 cells, n=10) groups (two-tailed unpaired t test, P=0.0533). </w:t>
      </w:r>
      <w:r w:rsidRPr="002B377B">
        <w:rPr>
          <w:rFonts w:ascii="Arial" w:hAnsi="Arial" w:cs="Arial"/>
          <w:b/>
          <w:sz w:val="24"/>
          <w:szCs w:val="24"/>
        </w:rPr>
        <w:t>C.</w:t>
      </w:r>
      <w:r w:rsidRPr="002B377B">
        <w:rPr>
          <w:rFonts w:ascii="Arial" w:hAnsi="Arial" w:cs="Arial"/>
          <w:sz w:val="24"/>
          <w:szCs w:val="24"/>
        </w:rPr>
        <w:t xml:space="preserve"> Schematic of extended cholinergic space. </w:t>
      </w:r>
      <w:r w:rsidRPr="002B377B">
        <w:rPr>
          <w:rFonts w:ascii="Arial" w:hAnsi="Arial" w:cs="Arial"/>
          <w:b/>
          <w:sz w:val="24"/>
          <w:szCs w:val="24"/>
        </w:rPr>
        <w:t>D.</w:t>
      </w:r>
      <w:r w:rsidRPr="002B377B">
        <w:rPr>
          <w:rFonts w:ascii="Arial" w:hAnsi="Arial" w:cs="Arial"/>
          <w:sz w:val="24"/>
          <w:szCs w:val="24"/>
        </w:rPr>
        <w:t xml:space="preserve"> Proportion of labeled input </w:t>
      </w:r>
      <w:bookmarkEnd w:id="0"/>
      <w:bookmarkEnd w:id="1"/>
      <w:r w:rsidRPr="002B377B">
        <w:rPr>
          <w:rFonts w:ascii="Arial" w:hAnsi="Arial" w:cs="Arial"/>
          <w:sz w:val="24"/>
          <w:szCs w:val="24"/>
        </w:rPr>
        <w:t xml:space="preserve">cells of mPFC neurons from extended cholinergic space. </w:t>
      </w:r>
      <w:r w:rsidRPr="002B377B">
        <w:rPr>
          <w:rFonts w:ascii="Arial" w:hAnsi="Arial" w:cs="Arial"/>
          <w:b/>
          <w:sz w:val="24"/>
          <w:szCs w:val="24"/>
        </w:rPr>
        <w:t>E.</w:t>
      </w:r>
      <w:r w:rsidRPr="002B377B">
        <w:rPr>
          <w:rFonts w:ascii="Arial" w:hAnsi="Arial" w:cs="Arial"/>
          <w:sz w:val="24"/>
          <w:szCs w:val="24"/>
        </w:rPr>
        <w:t xml:space="preserve"> Coronal sections show cells </w:t>
      </w:r>
      <w:proofErr w:type="spellStart"/>
      <w:r w:rsidRPr="002B377B">
        <w:rPr>
          <w:rFonts w:ascii="Arial" w:hAnsi="Arial" w:cs="Arial"/>
          <w:sz w:val="24"/>
          <w:szCs w:val="24"/>
        </w:rPr>
        <w:t>monosynaptically</w:t>
      </w:r>
      <w:proofErr w:type="spellEnd"/>
      <w:r w:rsidRPr="002B377B">
        <w:rPr>
          <w:rFonts w:ascii="Arial" w:hAnsi="Arial" w:cs="Arial"/>
          <w:sz w:val="24"/>
          <w:szCs w:val="24"/>
        </w:rPr>
        <w:t xml:space="preserve"> traced from the ACh, DA, 5-HT and NE space. </w:t>
      </w:r>
      <w:r w:rsidRPr="002B377B">
        <w:rPr>
          <w:rFonts w:ascii="Arial" w:hAnsi="Arial" w:cs="Arial"/>
          <w:b/>
          <w:sz w:val="24"/>
          <w:szCs w:val="24"/>
        </w:rPr>
        <w:t>F.</w:t>
      </w:r>
      <w:r w:rsidRPr="002B377B">
        <w:rPr>
          <w:rFonts w:ascii="Arial" w:hAnsi="Arial" w:cs="Arial"/>
          <w:sz w:val="24"/>
          <w:szCs w:val="24"/>
        </w:rPr>
        <w:t xml:space="preserve"> Outline of the subregions of the Thalamus</w:t>
      </w:r>
      <w:r w:rsidRPr="002B377B">
        <w:rPr>
          <w:rFonts w:ascii="Arial" w:hAnsi="Arial" w:cs="Arial" w:hint="eastAsia"/>
          <w:sz w:val="24"/>
          <w:szCs w:val="24"/>
        </w:rPr>
        <w:t xml:space="preserve">, </w:t>
      </w:r>
      <w:r w:rsidRPr="002B377B">
        <w:rPr>
          <w:rFonts w:ascii="Arial" w:hAnsi="Arial" w:cs="Arial"/>
          <w:sz w:val="24"/>
          <w:szCs w:val="24"/>
        </w:rPr>
        <w:t xml:space="preserve">according to the ARA. </w:t>
      </w:r>
      <w:r w:rsidRPr="002B377B">
        <w:rPr>
          <w:rFonts w:ascii="Arial" w:hAnsi="Arial" w:cs="Arial"/>
          <w:b/>
          <w:sz w:val="24"/>
          <w:szCs w:val="24"/>
        </w:rPr>
        <w:t>G.</w:t>
      </w:r>
      <w:r w:rsidRPr="002B377B">
        <w:rPr>
          <w:rFonts w:ascii="Arial" w:hAnsi="Arial" w:cs="Arial"/>
          <w:sz w:val="24"/>
          <w:szCs w:val="24"/>
        </w:rPr>
        <w:t xml:space="preserve"> Proportion of labeled input cells of the subregions of the Thalamus. </w:t>
      </w:r>
      <w:r w:rsidRPr="002B377B">
        <w:rPr>
          <w:rFonts w:ascii="Arial" w:hAnsi="Arial" w:cs="Arial"/>
          <w:b/>
          <w:sz w:val="24"/>
          <w:szCs w:val="24"/>
        </w:rPr>
        <w:t>H.</w:t>
      </w:r>
      <w:r w:rsidRPr="002B377B">
        <w:rPr>
          <w:rFonts w:ascii="Arial" w:hAnsi="Arial" w:cs="Arial"/>
          <w:sz w:val="24"/>
          <w:szCs w:val="24"/>
        </w:rPr>
        <w:t xml:space="preserve"> Outline of the subregions of the Hippocampal. </w:t>
      </w:r>
      <w:r w:rsidRPr="002B377B">
        <w:rPr>
          <w:rFonts w:ascii="Arial" w:hAnsi="Arial" w:cs="Arial"/>
          <w:b/>
          <w:sz w:val="24"/>
          <w:szCs w:val="24"/>
        </w:rPr>
        <w:t>I.</w:t>
      </w:r>
      <w:r w:rsidRPr="002B377B">
        <w:rPr>
          <w:rFonts w:ascii="Arial" w:hAnsi="Arial" w:cs="Arial"/>
          <w:sz w:val="24"/>
          <w:szCs w:val="24"/>
        </w:rPr>
        <w:t xml:space="preserve"> Proportion of labeled input cells of the subregions of the Hippocampal. </w:t>
      </w:r>
      <w:r w:rsidRPr="002B377B">
        <w:rPr>
          <w:rFonts w:ascii="Arial" w:hAnsi="Arial" w:cs="Arial"/>
          <w:b/>
          <w:sz w:val="24"/>
          <w:szCs w:val="24"/>
        </w:rPr>
        <w:t>J.</w:t>
      </w:r>
      <w:r w:rsidRPr="002B377B">
        <w:rPr>
          <w:rFonts w:ascii="Arial" w:hAnsi="Arial" w:cs="Arial"/>
          <w:sz w:val="24"/>
          <w:szCs w:val="24"/>
        </w:rPr>
        <w:t xml:space="preserve"> Outline of the subregions of the </w:t>
      </w:r>
      <w:proofErr w:type="spellStart"/>
      <w:r w:rsidRPr="002B377B">
        <w:rPr>
          <w:rFonts w:ascii="Arial" w:hAnsi="Arial" w:cs="Arial"/>
          <w:sz w:val="24"/>
          <w:szCs w:val="24"/>
        </w:rPr>
        <w:t>Amygalar</w:t>
      </w:r>
      <w:proofErr w:type="spellEnd"/>
      <w:r w:rsidRPr="002B377B">
        <w:rPr>
          <w:rFonts w:ascii="Arial" w:hAnsi="Arial" w:cs="Arial"/>
          <w:sz w:val="24"/>
          <w:szCs w:val="24"/>
        </w:rPr>
        <w:t xml:space="preserve">. </w:t>
      </w:r>
      <w:r w:rsidRPr="002B377B">
        <w:rPr>
          <w:rFonts w:ascii="Arial" w:hAnsi="Arial" w:cs="Arial"/>
          <w:b/>
          <w:sz w:val="24"/>
          <w:szCs w:val="24"/>
        </w:rPr>
        <w:t>K.</w:t>
      </w:r>
      <w:r w:rsidRPr="002B377B">
        <w:rPr>
          <w:rFonts w:ascii="Arial" w:hAnsi="Arial" w:cs="Arial"/>
          <w:sz w:val="24"/>
          <w:szCs w:val="24"/>
        </w:rPr>
        <w:t xml:space="preserve"> Proportion of labeled input cells of the subregions of the </w:t>
      </w:r>
      <w:proofErr w:type="spellStart"/>
      <w:r w:rsidRPr="002B377B">
        <w:rPr>
          <w:rFonts w:ascii="Arial" w:hAnsi="Arial" w:cs="Arial"/>
          <w:sz w:val="24"/>
          <w:szCs w:val="24"/>
        </w:rPr>
        <w:t>Amygalar</w:t>
      </w:r>
      <w:proofErr w:type="spellEnd"/>
      <w:r w:rsidRPr="002B377B">
        <w:rPr>
          <w:rFonts w:ascii="Arial" w:hAnsi="Arial" w:cs="Arial"/>
          <w:sz w:val="24"/>
          <w:szCs w:val="24"/>
        </w:rPr>
        <w:t>.</w:t>
      </w:r>
    </w:p>
    <w:p w14:paraId="3DF7A4AC" w14:textId="77777777" w:rsidR="005C4789" w:rsidRDefault="005C4789">
      <w:pPr>
        <w:rPr>
          <w:rFonts w:hint="eastAsia"/>
        </w:rPr>
      </w:pPr>
    </w:p>
    <w:p w14:paraId="73A85B36" w14:textId="15B67DAF" w:rsidR="005C4789" w:rsidRDefault="00A11097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E302149" wp14:editId="4C5E8AC3">
            <wp:extent cx="5274310" cy="7458075"/>
            <wp:effectExtent l="0" t="0" r="0" b="0"/>
            <wp:docPr id="25337659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376591" name="图片 25337659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166DB" w14:textId="45F4F6B1" w:rsidR="005C4789" w:rsidRPr="002B377B" w:rsidRDefault="005C4789" w:rsidP="005C478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2B377B">
        <w:rPr>
          <w:rFonts w:ascii="Arial" w:hAnsi="Arial" w:cs="Arial"/>
          <w:b/>
          <w:sz w:val="24"/>
          <w:szCs w:val="24"/>
        </w:rPr>
        <w:t>Fig S</w:t>
      </w:r>
      <w:r w:rsidR="000F3795">
        <w:rPr>
          <w:rFonts w:ascii="Arial" w:hAnsi="Arial" w:cs="Arial" w:hint="eastAsia"/>
          <w:b/>
          <w:sz w:val="24"/>
          <w:szCs w:val="24"/>
        </w:rPr>
        <w:t>5</w:t>
      </w:r>
      <w:r w:rsidRPr="002B377B">
        <w:rPr>
          <w:rFonts w:ascii="Arial" w:hAnsi="Arial" w:cs="Arial"/>
          <w:b/>
          <w:sz w:val="24"/>
          <w:szCs w:val="24"/>
        </w:rPr>
        <w:t>. Reduced dopamine space connections to mPFC neurons</w:t>
      </w:r>
    </w:p>
    <w:p w14:paraId="2763A8C4" w14:textId="77777777" w:rsidR="005C4789" w:rsidRPr="002B377B" w:rsidRDefault="005C4789" w:rsidP="005C4789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  <w:r w:rsidRPr="002B377B">
        <w:rPr>
          <w:rFonts w:ascii="Arial" w:hAnsi="Arial" w:cs="Arial"/>
          <w:b/>
          <w:sz w:val="24"/>
          <w:szCs w:val="24"/>
        </w:rPr>
        <w:t>A.</w:t>
      </w:r>
      <w:r w:rsidRPr="002B377B">
        <w:rPr>
          <w:rFonts w:ascii="Arial" w:hAnsi="Arial" w:cs="Arial"/>
          <w:sz w:val="24"/>
          <w:szCs w:val="24"/>
        </w:rPr>
        <w:t xml:space="preserve"> All start cell locations and quantitative analyses, mostly from the</w:t>
      </w:r>
      <w:r w:rsidRPr="002B377B">
        <w:rPr>
          <w:rFonts w:ascii="Arial" w:hAnsi="Arial" w:cs="Arial" w:hint="eastAsia"/>
          <w:sz w:val="24"/>
          <w:szCs w:val="24"/>
        </w:rPr>
        <w:t xml:space="preserve"> </w:t>
      </w:r>
      <w:r w:rsidRPr="002B377B">
        <w:rPr>
          <w:rFonts w:ascii="Arial" w:hAnsi="Arial" w:cs="Arial"/>
          <w:sz w:val="24"/>
          <w:szCs w:val="24"/>
        </w:rPr>
        <w:t>prelimbic-infralimbic complex of the mPFC Layer 2/3. (</w:t>
      </w:r>
      <w:proofErr w:type="gramStart"/>
      <w:r w:rsidRPr="002B377B">
        <w:rPr>
          <w:rFonts w:ascii="Arial" w:hAnsi="Arial" w:cs="Arial"/>
          <w:sz w:val="24"/>
          <w:szCs w:val="24"/>
        </w:rPr>
        <w:t>left</w:t>
      </w:r>
      <w:proofErr w:type="gramEnd"/>
      <w:r w:rsidRPr="002B377B">
        <w:rPr>
          <w:rFonts w:ascii="Arial" w:hAnsi="Arial" w:cs="Arial"/>
          <w:sz w:val="24"/>
          <w:szCs w:val="24"/>
        </w:rPr>
        <w:t xml:space="preserve"> represent control group, right represent BD group.) B. Analysis of the number of start cells in the control and </w:t>
      </w:r>
      <w:r w:rsidRPr="002B377B">
        <w:rPr>
          <w:rFonts w:ascii="Arial" w:hAnsi="Arial" w:cs="Arial"/>
          <w:sz w:val="24"/>
          <w:szCs w:val="24"/>
        </w:rPr>
        <w:lastRenderedPageBreak/>
        <w:t xml:space="preserve">BD groups. Quantitative analysis revealed equivalent starter cell densities between Control (11±3 cells, n=8) and BD (8±2 cells, n=9) groups (two-tailed unpaired t test, p=0.4281). </w:t>
      </w:r>
      <w:r w:rsidRPr="002B377B">
        <w:rPr>
          <w:rFonts w:ascii="Arial" w:hAnsi="Arial" w:cs="Arial"/>
          <w:b/>
          <w:sz w:val="24"/>
          <w:szCs w:val="24"/>
        </w:rPr>
        <w:t>C.</w:t>
      </w:r>
      <w:r w:rsidRPr="002B377B">
        <w:rPr>
          <w:rFonts w:ascii="Arial" w:hAnsi="Arial" w:cs="Arial"/>
          <w:sz w:val="24"/>
          <w:szCs w:val="24"/>
        </w:rPr>
        <w:t xml:space="preserve"> Schematic of extended cholinergic space. </w:t>
      </w:r>
      <w:r w:rsidRPr="002B377B">
        <w:rPr>
          <w:rFonts w:ascii="Arial" w:hAnsi="Arial" w:cs="Arial"/>
          <w:b/>
          <w:sz w:val="24"/>
          <w:szCs w:val="24"/>
        </w:rPr>
        <w:t>D.</w:t>
      </w:r>
      <w:r w:rsidRPr="002B377B">
        <w:rPr>
          <w:rFonts w:ascii="Arial" w:hAnsi="Arial" w:cs="Arial"/>
          <w:sz w:val="24"/>
          <w:szCs w:val="24"/>
        </w:rPr>
        <w:t xml:space="preserve"> Coronal sections show cells </w:t>
      </w:r>
      <w:proofErr w:type="spellStart"/>
      <w:r w:rsidRPr="002B377B">
        <w:rPr>
          <w:rFonts w:ascii="Arial" w:hAnsi="Arial" w:cs="Arial"/>
          <w:sz w:val="24"/>
          <w:szCs w:val="24"/>
        </w:rPr>
        <w:t>monosynaptically</w:t>
      </w:r>
      <w:proofErr w:type="spellEnd"/>
      <w:r w:rsidRPr="002B377B">
        <w:rPr>
          <w:rFonts w:ascii="Arial" w:hAnsi="Arial" w:cs="Arial"/>
          <w:sz w:val="24"/>
          <w:szCs w:val="24"/>
        </w:rPr>
        <w:t xml:space="preserve"> traced from the DA space. </w:t>
      </w:r>
      <w:r w:rsidRPr="002B377B">
        <w:rPr>
          <w:rFonts w:ascii="Arial" w:hAnsi="Arial" w:cs="Arial"/>
          <w:b/>
          <w:sz w:val="24"/>
          <w:szCs w:val="24"/>
        </w:rPr>
        <w:t>E.</w:t>
      </w:r>
      <w:r w:rsidRPr="002B377B">
        <w:rPr>
          <w:rFonts w:ascii="Arial" w:hAnsi="Arial" w:cs="Arial"/>
          <w:sz w:val="24"/>
          <w:szCs w:val="24"/>
        </w:rPr>
        <w:t xml:space="preserve"> Proportion of labeled input cells of BLA-projection mPFC neurons from extended cholinergic space. </w:t>
      </w:r>
      <w:r w:rsidRPr="002B377B">
        <w:rPr>
          <w:rFonts w:ascii="Arial" w:hAnsi="Arial" w:cs="Arial"/>
          <w:b/>
          <w:sz w:val="24"/>
          <w:szCs w:val="24"/>
        </w:rPr>
        <w:t>F.</w:t>
      </w:r>
      <w:r w:rsidRPr="002B377B">
        <w:rPr>
          <w:rFonts w:ascii="Arial" w:hAnsi="Arial" w:cs="Arial"/>
          <w:sz w:val="24"/>
          <w:szCs w:val="24"/>
        </w:rPr>
        <w:t xml:space="preserve"> Outline of the subregions of the Thalamus</w:t>
      </w:r>
      <w:r w:rsidRPr="002B377B">
        <w:rPr>
          <w:rFonts w:ascii="Arial" w:hAnsi="Arial" w:cs="Arial" w:hint="eastAsia"/>
          <w:sz w:val="24"/>
          <w:szCs w:val="24"/>
        </w:rPr>
        <w:t xml:space="preserve">, </w:t>
      </w:r>
      <w:r w:rsidRPr="002B377B">
        <w:rPr>
          <w:rFonts w:ascii="Arial" w:hAnsi="Arial" w:cs="Arial"/>
          <w:sz w:val="24"/>
          <w:szCs w:val="24"/>
        </w:rPr>
        <w:t xml:space="preserve">according to the ARA. </w:t>
      </w:r>
      <w:r w:rsidRPr="002B377B">
        <w:rPr>
          <w:rFonts w:ascii="Arial" w:hAnsi="Arial" w:cs="Arial"/>
          <w:b/>
          <w:sz w:val="24"/>
          <w:szCs w:val="24"/>
        </w:rPr>
        <w:t>G.</w:t>
      </w:r>
      <w:r w:rsidRPr="002B377B">
        <w:rPr>
          <w:rFonts w:ascii="Arial" w:hAnsi="Arial" w:cs="Arial"/>
          <w:sz w:val="24"/>
          <w:szCs w:val="24"/>
        </w:rPr>
        <w:t xml:space="preserve"> Proportion of labeled input cells of the subregions of the Thalamus. </w:t>
      </w:r>
      <w:r w:rsidRPr="002B377B">
        <w:rPr>
          <w:rFonts w:ascii="Arial" w:hAnsi="Arial" w:cs="Arial"/>
          <w:b/>
          <w:sz w:val="24"/>
          <w:szCs w:val="24"/>
        </w:rPr>
        <w:t>H.</w:t>
      </w:r>
      <w:r w:rsidRPr="002B377B">
        <w:rPr>
          <w:rFonts w:ascii="Arial" w:hAnsi="Arial" w:cs="Arial"/>
          <w:sz w:val="24"/>
          <w:szCs w:val="24"/>
        </w:rPr>
        <w:t xml:space="preserve"> Outline of the subregions of the Hippocampal. </w:t>
      </w:r>
      <w:r w:rsidRPr="002B377B">
        <w:rPr>
          <w:rFonts w:ascii="Arial" w:hAnsi="Arial" w:cs="Arial"/>
          <w:b/>
          <w:sz w:val="24"/>
          <w:szCs w:val="24"/>
        </w:rPr>
        <w:t>I.</w:t>
      </w:r>
      <w:r w:rsidRPr="002B377B">
        <w:rPr>
          <w:rFonts w:ascii="Arial" w:hAnsi="Arial" w:cs="Arial"/>
          <w:sz w:val="24"/>
          <w:szCs w:val="24"/>
        </w:rPr>
        <w:t xml:space="preserve"> Proportion of labeled input cells of the subregions of the Hippocampal. </w:t>
      </w:r>
      <w:r w:rsidRPr="002B377B">
        <w:rPr>
          <w:rFonts w:ascii="Arial" w:hAnsi="Arial" w:cs="Arial"/>
          <w:b/>
          <w:sz w:val="24"/>
          <w:szCs w:val="24"/>
        </w:rPr>
        <w:t>J.</w:t>
      </w:r>
      <w:r w:rsidRPr="002B377B">
        <w:rPr>
          <w:rFonts w:ascii="Arial" w:hAnsi="Arial" w:cs="Arial"/>
          <w:sz w:val="24"/>
          <w:szCs w:val="24"/>
        </w:rPr>
        <w:t xml:space="preserve"> Outline of the subregions of the </w:t>
      </w:r>
      <w:proofErr w:type="spellStart"/>
      <w:r w:rsidRPr="002B377B">
        <w:rPr>
          <w:rFonts w:ascii="Arial" w:hAnsi="Arial" w:cs="Arial"/>
          <w:sz w:val="24"/>
          <w:szCs w:val="24"/>
        </w:rPr>
        <w:t>Amygalar</w:t>
      </w:r>
      <w:proofErr w:type="spellEnd"/>
      <w:r w:rsidRPr="002B377B">
        <w:rPr>
          <w:rFonts w:ascii="Arial" w:hAnsi="Arial" w:cs="Arial"/>
          <w:sz w:val="24"/>
          <w:szCs w:val="24"/>
        </w:rPr>
        <w:t xml:space="preserve">. </w:t>
      </w:r>
      <w:r w:rsidRPr="002B377B">
        <w:rPr>
          <w:rFonts w:ascii="Arial" w:hAnsi="Arial" w:cs="Arial"/>
          <w:b/>
          <w:sz w:val="24"/>
          <w:szCs w:val="24"/>
        </w:rPr>
        <w:t>K.</w:t>
      </w:r>
      <w:r w:rsidRPr="002B377B">
        <w:rPr>
          <w:rFonts w:ascii="Arial" w:hAnsi="Arial" w:cs="Arial"/>
          <w:sz w:val="24"/>
          <w:szCs w:val="24"/>
        </w:rPr>
        <w:t xml:space="preserve"> Proportion of labeled input cells of the subregions of the </w:t>
      </w:r>
      <w:proofErr w:type="spellStart"/>
      <w:r w:rsidRPr="002B377B">
        <w:rPr>
          <w:rFonts w:ascii="Arial" w:hAnsi="Arial" w:cs="Arial"/>
          <w:sz w:val="24"/>
          <w:szCs w:val="24"/>
        </w:rPr>
        <w:t>Amygalar</w:t>
      </w:r>
      <w:proofErr w:type="spellEnd"/>
      <w:r w:rsidRPr="002B377B">
        <w:rPr>
          <w:rFonts w:ascii="Arial" w:hAnsi="Arial" w:cs="Arial"/>
          <w:sz w:val="24"/>
          <w:szCs w:val="24"/>
        </w:rPr>
        <w:t>.</w:t>
      </w:r>
    </w:p>
    <w:p w14:paraId="0D596061" w14:textId="77777777" w:rsidR="005C4789" w:rsidRDefault="005C4789">
      <w:pPr>
        <w:rPr>
          <w:rFonts w:hint="eastAsia"/>
        </w:rPr>
      </w:pPr>
    </w:p>
    <w:p w14:paraId="4CBCE7D8" w14:textId="61A8B9F1" w:rsidR="005C4789" w:rsidRDefault="005C4789">
      <w:pPr>
        <w:rPr>
          <w:rFonts w:hint="eastAsia"/>
        </w:rPr>
      </w:pPr>
    </w:p>
    <w:p w14:paraId="1CCDD2BC" w14:textId="1122BFDC" w:rsidR="00CD0061" w:rsidRDefault="00CD0061">
      <w:pPr>
        <w:widowControl/>
        <w:jc w:val="left"/>
        <w:rPr>
          <w:rFonts w:hint="eastAsia"/>
          <w:noProof/>
        </w:rPr>
      </w:pPr>
      <w:r>
        <w:rPr>
          <w:rFonts w:hint="eastAsia"/>
          <w:noProof/>
        </w:rPr>
        <w:br w:type="page"/>
      </w:r>
    </w:p>
    <w:p w14:paraId="1355E9FD" w14:textId="77777777" w:rsidR="00CD0061" w:rsidRDefault="00CD0061">
      <w:pPr>
        <w:rPr>
          <w:rFonts w:hint="eastAsia"/>
        </w:rPr>
        <w:sectPr w:rsidR="00CD006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D272253" w14:textId="43BA7082" w:rsidR="005C4789" w:rsidRDefault="00CD0061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627B171F" wp14:editId="39F0B49F">
            <wp:extent cx="9329128" cy="4300970"/>
            <wp:effectExtent l="0" t="0" r="0" b="0"/>
            <wp:docPr id="207354225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542257" name="图片 207354225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3989" cy="4303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B1E32" w14:textId="6B310554" w:rsidR="00CD0061" w:rsidRPr="009E43B5" w:rsidRDefault="00CD0061">
      <w:pPr>
        <w:rPr>
          <w:rFonts w:ascii="Arial" w:hAnsi="Arial" w:cs="Arial"/>
          <w:sz w:val="24"/>
          <w:szCs w:val="24"/>
        </w:rPr>
      </w:pPr>
      <w:r w:rsidRPr="009E43B5">
        <w:rPr>
          <w:rFonts w:ascii="Arial" w:hAnsi="Arial" w:cs="Arial"/>
          <w:b/>
          <w:bCs/>
          <w:sz w:val="24"/>
          <w:szCs w:val="24"/>
        </w:rPr>
        <w:t>Fig S</w:t>
      </w:r>
      <w:r w:rsidR="001E5C88" w:rsidRPr="009E43B5">
        <w:rPr>
          <w:rFonts w:ascii="Arial" w:hAnsi="Arial" w:cs="Arial" w:hint="eastAsia"/>
          <w:b/>
          <w:bCs/>
          <w:sz w:val="24"/>
          <w:szCs w:val="24"/>
        </w:rPr>
        <w:t>6</w:t>
      </w:r>
      <w:r w:rsidRPr="009E43B5">
        <w:rPr>
          <w:rFonts w:ascii="Arial" w:hAnsi="Arial" w:cs="Arial"/>
          <w:b/>
          <w:bCs/>
          <w:sz w:val="24"/>
          <w:szCs w:val="24"/>
        </w:rPr>
        <w:t>.</w:t>
      </w:r>
      <w:r w:rsidR="001E5C88" w:rsidRPr="009E43B5">
        <w:rPr>
          <w:rFonts w:ascii="Arial" w:hAnsi="Arial" w:cs="Arial" w:hint="eastAsia"/>
          <w:b/>
          <w:bCs/>
          <w:sz w:val="24"/>
          <w:szCs w:val="24"/>
        </w:rPr>
        <w:t xml:space="preserve"> </w:t>
      </w:r>
      <w:r w:rsidR="009E43B5" w:rsidRPr="009E43B5">
        <w:rPr>
          <w:rFonts w:ascii="Arial" w:hAnsi="Arial" w:cs="Arial" w:hint="eastAsia"/>
          <w:sz w:val="24"/>
          <w:szCs w:val="24"/>
        </w:rPr>
        <w:t xml:space="preserve">The </w:t>
      </w:r>
      <w:r w:rsidR="009E43B5" w:rsidRPr="009E43B5">
        <w:rPr>
          <w:rFonts w:ascii="Arial" w:hAnsi="Arial" w:cs="Arial"/>
          <w:sz w:val="24"/>
          <w:szCs w:val="24"/>
        </w:rPr>
        <w:t>CONSORT diagram</w:t>
      </w:r>
      <w:r w:rsidR="009E43B5" w:rsidRPr="009E43B5">
        <w:rPr>
          <w:rFonts w:ascii="Arial" w:hAnsi="Arial" w:cs="Arial" w:hint="eastAsia"/>
          <w:sz w:val="24"/>
          <w:szCs w:val="24"/>
        </w:rPr>
        <w:t xml:space="preserve"> for different outcomes.</w:t>
      </w:r>
    </w:p>
    <w:sectPr w:rsidR="00CD0061" w:rsidRPr="009E43B5" w:rsidSect="00CD0061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E37F6" w14:textId="77777777" w:rsidR="00322195" w:rsidRDefault="00322195" w:rsidP="004A3769">
      <w:pPr>
        <w:rPr>
          <w:rFonts w:hint="eastAsia"/>
        </w:rPr>
      </w:pPr>
      <w:r>
        <w:separator/>
      </w:r>
    </w:p>
  </w:endnote>
  <w:endnote w:type="continuationSeparator" w:id="0">
    <w:p w14:paraId="121B724A" w14:textId="77777777" w:rsidR="00322195" w:rsidRDefault="00322195" w:rsidP="004A376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90D52" w14:textId="77777777" w:rsidR="00322195" w:rsidRDefault="00322195" w:rsidP="004A3769">
      <w:pPr>
        <w:rPr>
          <w:rFonts w:hint="eastAsia"/>
        </w:rPr>
      </w:pPr>
      <w:r>
        <w:separator/>
      </w:r>
    </w:p>
  </w:footnote>
  <w:footnote w:type="continuationSeparator" w:id="0">
    <w:p w14:paraId="17F9ABAC" w14:textId="77777777" w:rsidR="00322195" w:rsidRDefault="00322195" w:rsidP="004A376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7857"/>
    <w:rsid w:val="00026EAB"/>
    <w:rsid w:val="000A3777"/>
    <w:rsid w:val="000A7720"/>
    <w:rsid w:val="000F3795"/>
    <w:rsid w:val="00134A0B"/>
    <w:rsid w:val="001E5C88"/>
    <w:rsid w:val="001F4128"/>
    <w:rsid w:val="00273AB2"/>
    <w:rsid w:val="002C0F1B"/>
    <w:rsid w:val="002E2E0D"/>
    <w:rsid w:val="00322195"/>
    <w:rsid w:val="00335286"/>
    <w:rsid w:val="00436367"/>
    <w:rsid w:val="004A2660"/>
    <w:rsid w:val="004A3769"/>
    <w:rsid w:val="0050798D"/>
    <w:rsid w:val="00547857"/>
    <w:rsid w:val="00571693"/>
    <w:rsid w:val="00574502"/>
    <w:rsid w:val="005C4789"/>
    <w:rsid w:val="005F4857"/>
    <w:rsid w:val="0066491D"/>
    <w:rsid w:val="007440A1"/>
    <w:rsid w:val="007E4B10"/>
    <w:rsid w:val="007E50AF"/>
    <w:rsid w:val="0081629C"/>
    <w:rsid w:val="008B5080"/>
    <w:rsid w:val="009E43B5"/>
    <w:rsid w:val="00A11097"/>
    <w:rsid w:val="00A42194"/>
    <w:rsid w:val="00BA4259"/>
    <w:rsid w:val="00BE2DB5"/>
    <w:rsid w:val="00BE7846"/>
    <w:rsid w:val="00CD0061"/>
    <w:rsid w:val="00E50822"/>
    <w:rsid w:val="00E925BD"/>
    <w:rsid w:val="00EB051A"/>
    <w:rsid w:val="00EE56FB"/>
    <w:rsid w:val="00F52249"/>
    <w:rsid w:val="00F7610E"/>
    <w:rsid w:val="00F93836"/>
    <w:rsid w:val="00FB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D701F3"/>
  <w15:chartTrackingRefBased/>
  <w15:docId w15:val="{B75334CF-0474-4166-AEEE-B734766CD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4785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78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785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785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785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785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785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785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785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4785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478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478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4785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4785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4785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4785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4785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4785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4785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478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785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4785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785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478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78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78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78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478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478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A37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A376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A37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A3769"/>
    <w:rPr>
      <w:sz w:val="18"/>
      <w:szCs w:val="18"/>
    </w:rPr>
  </w:style>
  <w:style w:type="paragraph" w:styleId="af2">
    <w:name w:val="Revision"/>
    <w:hidden/>
    <w:uiPriority w:val="99"/>
    <w:semiHidden/>
    <w:rsid w:val="00574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884</Words>
  <Characters>4872</Characters>
  <Application>Microsoft Office Word</Application>
  <DocSecurity>0</DocSecurity>
  <Lines>97</Lines>
  <Paragraphs>14</Paragraphs>
  <ScaleCrop>false</ScaleCrop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蛋清 汤</dc:creator>
  <cp:keywords/>
  <dc:description/>
  <cp:lastModifiedBy>Anying Tang</cp:lastModifiedBy>
  <cp:revision>34</cp:revision>
  <dcterms:created xsi:type="dcterms:W3CDTF">2025-08-07T20:50:00Z</dcterms:created>
  <dcterms:modified xsi:type="dcterms:W3CDTF">2025-10-23T06:46:00Z</dcterms:modified>
</cp:coreProperties>
</file>