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3CAA4" w14:textId="77777777" w:rsidR="002E4B1E" w:rsidRDefault="00864FD9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202647426"/>
      <w:bookmarkEnd w:id="0"/>
      <w:r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>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M</w:t>
      </w:r>
      <w:r>
        <w:rPr>
          <w:rFonts w:ascii="Times New Roman" w:hAnsi="Times New Roman" w:cs="Times New Roman"/>
          <w:b/>
          <w:bCs/>
          <w:sz w:val="28"/>
          <w:szCs w:val="28"/>
        </w:rPr>
        <w:t>aterials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of </w:t>
      </w: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>Comparison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8"/>
          <w:szCs w:val="28"/>
        </w:rPr>
        <w:t xml:space="preserve"> of the clinical efficacy, safety and EEG 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>functional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8"/>
          <w:szCs w:val="28"/>
        </w:rPr>
        <w:t xml:space="preserve"> connectivity changes between </w:t>
      </w:r>
      <w:bookmarkStart w:id="1" w:name="_Hlk206494005"/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8"/>
          <w:szCs w:val="28"/>
        </w:rPr>
        <w:t>18-Hz rTMS and iTBS of accelerated dTMS</w:t>
      </w:r>
      <w:bookmarkEnd w:id="1"/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8"/>
          <w:szCs w:val="28"/>
        </w:rPr>
        <w:t xml:space="preserve"> treatment for 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>major depressive disorder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8"/>
          <w:szCs w:val="28"/>
        </w:rPr>
        <w:t>:</w:t>
      </w:r>
      <w:r w:rsidRPr="00106460"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 xml:space="preserve">a 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8"/>
          <w:szCs w:val="28"/>
        </w:rPr>
        <w:t>r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 xml:space="preserve">andomized 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8"/>
          <w:szCs w:val="28"/>
        </w:rPr>
        <w:t>c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 xml:space="preserve">ontrolled 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8"/>
          <w:szCs w:val="28"/>
        </w:rPr>
        <w:t>trial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>”</w:t>
      </w:r>
    </w:p>
    <w:p w14:paraId="6512B38D" w14:textId="77777777" w:rsidR="002E4B1E" w:rsidRDefault="00864FD9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Lulu Yang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1#</w:t>
      </w:r>
      <w:r>
        <w:rPr>
          <w:rFonts w:ascii="Times New Roman" w:eastAsia="宋体" w:hAnsi="Times New Roman" w:cs="Times New Roman" w:hint="eastAsia"/>
          <w:sz w:val="24"/>
          <w:szCs w:val="24"/>
        </w:rPr>
        <w:t>, Haiyue Dai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1#</w:t>
      </w:r>
      <w:r>
        <w:rPr>
          <w:rFonts w:ascii="Times New Roman" w:eastAsia="宋体" w:hAnsi="Times New Roman" w:cs="Times New Roman" w:hint="eastAsia"/>
          <w:sz w:val="24"/>
          <w:szCs w:val="24"/>
        </w:rPr>
        <w:t>, Mingjie Zhu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2#</w:t>
      </w:r>
      <w:r w:rsidRPr="00AD2B7E">
        <w:rPr>
          <w:rFonts w:ascii="Times New Roman" w:eastAsia="宋体" w:hAnsi="Times New Roman" w:cs="Times New Roman" w:hint="eastAsia"/>
          <w:sz w:val="24"/>
          <w:szCs w:val="24"/>
        </w:rPr>
        <w:t>,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Mengtai Feng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, Shuhang Li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, Juan Wang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, Zhangyuan Wang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, Huicong Ren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1,4</w:t>
      </w:r>
      <w:r>
        <w:rPr>
          <w:rFonts w:ascii="Times New Roman" w:eastAsia="宋体" w:hAnsi="Times New Roman" w:cs="Times New Roman" w:hint="eastAsia"/>
          <w:sz w:val="24"/>
          <w:szCs w:val="24"/>
        </w:rPr>
        <w:t>, Mengmeng Zhang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, Shina Gu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, Yalin Gu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, Hongyuan Lu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bookmarkStart w:id="2" w:name="_Hlk211113877"/>
      <w:r>
        <w:rPr>
          <w:rFonts w:ascii="Times New Roman" w:eastAsia="宋体" w:hAnsi="Times New Roman" w:cs="Times New Roman" w:hint="eastAsia"/>
          <w:sz w:val="24"/>
          <w:szCs w:val="24"/>
        </w:rPr>
        <w:t>Zhaohui Zhang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3*</w:t>
      </w:r>
      <w:r>
        <w:rPr>
          <w:rFonts w:ascii="Times New Roman" w:eastAsia="宋体" w:hAnsi="Times New Roman" w:cs="Times New Roman" w:hint="eastAsia"/>
          <w:sz w:val="24"/>
          <w:szCs w:val="24"/>
        </w:rPr>
        <w:t>, Juan Li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1*</w:t>
      </w:r>
      <w:r>
        <w:rPr>
          <w:rFonts w:ascii="Times New Roman" w:eastAsia="宋体" w:hAnsi="Times New Roman" w:cs="Times New Roman" w:hint="eastAsia"/>
          <w:sz w:val="24"/>
          <w:szCs w:val="24"/>
        </w:rPr>
        <w:t>, Zongya Zhao</w:t>
      </w:r>
      <w:bookmarkEnd w:id="2"/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1,2*</w:t>
      </w:r>
    </w:p>
    <w:p w14:paraId="197F268E" w14:textId="77777777" w:rsidR="002E4B1E" w:rsidRDefault="00864FD9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The Second Affiliated Hospital of Xinxiang Medical University, Xinxiang Medical University, Xinxiang City, Henan Province, PR China</w:t>
      </w:r>
    </w:p>
    <w:p w14:paraId="3DF6D281" w14:textId="4657F266" w:rsidR="002E4B1E" w:rsidRPr="00AD2B7E" w:rsidRDefault="00864FD9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="002D3512" w:rsidRPr="00AD2B7E">
        <w:rPr>
          <w:rFonts w:ascii="Times New Roman" w:eastAsia="宋体" w:hAnsi="Times New Roman" w:cs="Times New Roman"/>
          <w:sz w:val="24"/>
          <w:szCs w:val="24"/>
        </w:rPr>
        <w:t xml:space="preserve">School of Mathematical Medicine, </w:t>
      </w:r>
      <w:r w:rsidR="002442DB" w:rsidRPr="002442DB">
        <w:rPr>
          <w:rFonts w:ascii="Times New Roman" w:eastAsia="宋体" w:hAnsi="Times New Roman" w:cs="Times New Roman"/>
          <w:sz w:val="24"/>
          <w:szCs w:val="24"/>
        </w:rPr>
        <w:t>School of Medical Engineering</w:t>
      </w:r>
      <w:r w:rsidR="003D11FC">
        <w:rPr>
          <w:rFonts w:ascii="Times New Roman" w:eastAsia="宋体" w:hAnsi="Times New Roman" w:cs="Times New Roman"/>
          <w:sz w:val="24"/>
          <w:szCs w:val="24"/>
        </w:rPr>
        <w:t xml:space="preserve">, </w:t>
      </w:r>
      <w:bookmarkStart w:id="3" w:name="_GoBack"/>
      <w:bookmarkEnd w:id="3"/>
      <w:r w:rsidR="002D3512" w:rsidRPr="00AD2B7E">
        <w:rPr>
          <w:rFonts w:ascii="Times New Roman" w:eastAsia="宋体" w:hAnsi="Times New Roman" w:cs="Times New Roman"/>
          <w:sz w:val="24"/>
          <w:szCs w:val="24"/>
        </w:rPr>
        <w:t>Xinxiang Medical University, Xinxiang City Engineering Technology Research Center of Intelligent Brain Imaging and Brain Modulation, Xinxiang</w:t>
      </w:r>
      <w:r w:rsidR="002442DB">
        <w:rPr>
          <w:rFonts w:ascii="Times New Roman" w:eastAsia="宋体" w:hAnsi="Times New Roman" w:cs="Times New Roman"/>
          <w:sz w:val="24"/>
          <w:szCs w:val="24"/>
        </w:rPr>
        <w:t xml:space="preserve"> City</w:t>
      </w:r>
      <w:r w:rsidR="002D3512" w:rsidRPr="00AD2B7E">
        <w:rPr>
          <w:rFonts w:ascii="Times New Roman" w:eastAsia="宋体" w:hAnsi="Times New Roman" w:cs="Times New Roman"/>
          <w:sz w:val="24"/>
          <w:szCs w:val="24"/>
        </w:rPr>
        <w:t>, Henan Province, PR China</w:t>
      </w:r>
    </w:p>
    <w:p w14:paraId="40F66C31" w14:textId="77777777" w:rsidR="002E4B1E" w:rsidRPr="00AD2B7E" w:rsidRDefault="00864FD9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D2B7E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3</w:t>
      </w:r>
      <w:r w:rsidRPr="00AD2B7E">
        <w:rPr>
          <w:rFonts w:ascii="Times New Roman" w:eastAsia="宋体" w:hAnsi="Times New Roman" w:cs="Times New Roman"/>
          <w:sz w:val="24"/>
          <w:szCs w:val="24"/>
        </w:rPr>
        <w:t xml:space="preserve">The First Afﬁliated Hospital of </w:t>
      </w:r>
      <w:r w:rsidRPr="00AD2B7E">
        <w:rPr>
          <w:rFonts w:ascii="Times New Roman" w:eastAsia="宋体" w:hAnsi="Times New Roman" w:cs="Times New Roman" w:hint="eastAsia"/>
          <w:sz w:val="24"/>
          <w:szCs w:val="24"/>
        </w:rPr>
        <w:t>Xinxiang Medical University, Xinxiang Medical University, Xinxiang City, Henan Province, PR China</w:t>
      </w:r>
    </w:p>
    <w:p w14:paraId="48A158A9" w14:textId="77777777" w:rsidR="002E4B1E" w:rsidRPr="00AD2B7E" w:rsidRDefault="00864FD9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D2B7E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4</w:t>
      </w:r>
      <w:r w:rsidRPr="00AD2B7E">
        <w:rPr>
          <w:rFonts w:ascii="Times New Roman" w:eastAsia="宋体" w:hAnsi="Times New Roman" w:cs="Times New Roman"/>
          <w:sz w:val="24"/>
          <w:szCs w:val="24"/>
        </w:rPr>
        <w:t xml:space="preserve">Henan Engineering Research Center of Physical Diagnostics and Treatment Technology for the Mental and Neurological Diseases, </w:t>
      </w:r>
      <w:r w:rsidRPr="00AD2B7E">
        <w:rPr>
          <w:rFonts w:ascii="Times New Roman" w:eastAsia="宋体" w:hAnsi="Times New Roman" w:cs="Times New Roman" w:hint="eastAsia"/>
          <w:sz w:val="24"/>
          <w:szCs w:val="24"/>
        </w:rPr>
        <w:t>Xinxiang City, Henan Province, PR China</w:t>
      </w:r>
    </w:p>
    <w:p w14:paraId="70D32275" w14:textId="77777777" w:rsidR="002E4B1E" w:rsidRPr="00AD2B7E" w:rsidRDefault="00864FD9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D2B7E">
        <w:rPr>
          <w:rFonts w:ascii="Times New Roman" w:eastAsia="宋体" w:hAnsi="Times New Roman" w:cs="Times New Roman" w:hint="eastAsia"/>
          <w:sz w:val="24"/>
          <w:szCs w:val="24"/>
        </w:rPr>
        <w:t># These authors contributed equally to this work and should be considered co-first authors.</w:t>
      </w:r>
    </w:p>
    <w:p w14:paraId="6EDDE540" w14:textId="77777777" w:rsidR="002E4B1E" w:rsidRPr="00AD2B7E" w:rsidRDefault="00864FD9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D2B7E">
        <w:rPr>
          <w:rFonts w:ascii="Cambria Math" w:eastAsia="宋体" w:hAnsi="Cambria Math" w:cs="Cambria Math"/>
          <w:sz w:val="24"/>
          <w:szCs w:val="24"/>
        </w:rPr>
        <w:t>∗</w:t>
      </w:r>
      <w:r w:rsidRPr="00AD2B7E">
        <w:rPr>
          <w:rFonts w:ascii="Times New Roman" w:eastAsia="宋体" w:hAnsi="Times New Roman" w:cs="Times New Roman"/>
          <w:sz w:val="24"/>
          <w:szCs w:val="24"/>
        </w:rPr>
        <w:t xml:space="preserve"> Authors to whom any correspondence should be addressed.</w:t>
      </w:r>
    </w:p>
    <w:p w14:paraId="6F61E5E5" w14:textId="77777777" w:rsidR="002E4B1E" w:rsidRPr="00AD2B7E" w:rsidRDefault="00864FD9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D2B7E">
        <w:rPr>
          <w:rFonts w:ascii="Times New Roman" w:eastAsia="宋体" w:hAnsi="Times New Roman" w:cs="Times New Roman" w:hint="eastAsia"/>
          <w:sz w:val="24"/>
          <w:szCs w:val="24"/>
        </w:rPr>
        <w:t>email: zhaozongya_paper@126.com (Zongya Zhao), ljpsy87@163.com (Juan Li) and zzhui816@126.com (Zhaohui Zhang)</w:t>
      </w:r>
    </w:p>
    <w:p w14:paraId="4712A6EC" w14:textId="77777777" w:rsidR="002E4B1E" w:rsidRPr="00AD2B7E" w:rsidRDefault="002E4B1E">
      <w:pPr>
        <w:rPr>
          <w:rFonts w:ascii="Times New Roman" w:hAnsi="Times New Roman" w:cs="Times New Roman"/>
          <w:sz w:val="24"/>
          <w:szCs w:val="24"/>
        </w:rPr>
      </w:pPr>
    </w:p>
    <w:p w14:paraId="1E2734D9" w14:textId="77777777" w:rsidR="002E4B1E" w:rsidRPr="00AD2B7E" w:rsidRDefault="002E4B1E">
      <w:pPr>
        <w:rPr>
          <w:rFonts w:ascii="Times New Roman" w:hAnsi="Times New Roman" w:cs="Times New Roman"/>
          <w:sz w:val="24"/>
          <w:szCs w:val="24"/>
        </w:rPr>
      </w:pPr>
    </w:p>
    <w:p w14:paraId="1D6BD892" w14:textId="77777777" w:rsidR="002E4B1E" w:rsidRPr="00AD2B7E" w:rsidRDefault="002E4B1E">
      <w:pPr>
        <w:rPr>
          <w:rFonts w:ascii="Times New Roman" w:hAnsi="Times New Roman" w:cs="Times New Roman"/>
          <w:sz w:val="24"/>
          <w:szCs w:val="24"/>
        </w:rPr>
      </w:pPr>
    </w:p>
    <w:p w14:paraId="782EDCBC" w14:textId="77777777" w:rsidR="002E4B1E" w:rsidRPr="00AD2B7E" w:rsidRDefault="002E4B1E">
      <w:pPr>
        <w:rPr>
          <w:rFonts w:ascii="Times New Roman" w:hAnsi="Times New Roman" w:cs="Times New Roman"/>
          <w:sz w:val="24"/>
          <w:szCs w:val="24"/>
        </w:rPr>
      </w:pPr>
    </w:p>
    <w:p w14:paraId="2E3B5F2D" w14:textId="77777777" w:rsidR="002E4B1E" w:rsidRPr="00AD2B7E" w:rsidRDefault="002E4B1E">
      <w:pPr>
        <w:rPr>
          <w:rFonts w:ascii="Times New Roman" w:hAnsi="Times New Roman" w:cs="Times New Roman"/>
          <w:sz w:val="24"/>
          <w:szCs w:val="24"/>
        </w:rPr>
      </w:pPr>
    </w:p>
    <w:p w14:paraId="5CC4EF22" w14:textId="77777777" w:rsidR="002E4B1E" w:rsidRPr="00AD2B7E" w:rsidRDefault="002E4B1E">
      <w:pPr>
        <w:rPr>
          <w:rFonts w:ascii="Times New Roman" w:hAnsi="Times New Roman" w:cs="Times New Roman"/>
          <w:sz w:val="24"/>
          <w:szCs w:val="24"/>
        </w:rPr>
      </w:pPr>
    </w:p>
    <w:p w14:paraId="29917834" w14:textId="77777777" w:rsidR="002E4B1E" w:rsidRPr="00AD2B7E" w:rsidRDefault="002E4B1E">
      <w:pPr>
        <w:rPr>
          <w:rFonts w:ascii="Times New Roman" w:hAnsi="Times New Roman" w:cs="Times New Roman"/>
          <w:sz w:val="24"/>
          <w:szCs w:val="24"/>
        </w:rPr>
      </w:pPr>
    </w:p>
    <w:p w14:paraId="100F634B" w14:textId="77777777" w:rsidR="002E4B1E" w:rsidRPr="00AD2B7E" w:rsidRDefault="002E4B1E">
      <w:pPr>
        <w:rPr>
          <w:rFonts w:ascii="Times New Roman" w:hAnsi="Times New Roman" w:cs="Times New Roman"/>
          <w:sz w:val="24"/>
          <w:szCs w:val="24"/>
        </w:rPr>
      </w:pPr>
    </w:p>
    <w:p w14:paraId="5769C193" w14:textId="77777777" w:rsidR="002E4B1E" w:rsidRPr="00AD2B7E" w:rsidRDefault="002E4B1E">
      <w:pPr>
        <w:rPr>
          <w:rFonts w:ascii="Times New Roman" w:hAnsi="Times New Roman" w:cs="Times New Roman"/>
          <w:sz w:val="24"/>
          <w:szCs w:val="24"/>
        </w:rPr>
      </w:pPr>
    </w:p>
    <w:p w14:paraId="59627A0C" w14:textId="77777777" w:rsidR="002E4B1E" w:rsidRPr="00AD2B7E" w:rsidRDefault="002E4B1E">
      <w:pPr>
        <w:rPr>
          <w:rFonts w:ascii="Times New Roman" w:hAnsi="Times New Roman" w:cs="Times New Roman"/>
          <w:sz w:val="24"/>
          <w:szCs w:val="24"/>
        </w:rPr>
      </w:pPr>
    </w:p>
    <w:p w14:paraId="05B35F97" w14:textId="77777777" w:rsidR="002E4B1E" w:rsidRPr="00AD2B7E" w:rsidRDefault="002E4B1E">
      <w:pPr>
        <w:rPr>
          <w:rFonts w:ascii="Times New Roman" w:hAnsi="Times New Roman" w:cs="Times New Roman"/>
          <w:sz w:val="24"/>
          <w:szCs w:val="24"/>
        </w:rPr>
      </w:pPr>
    </w:p>
    <w:p w14:paraId="7C825381" w14:textId="77777777" w:rsidR="002E4B1E" w:rsidRPr="00AD2B7E" w:rsidRDefault="002E4B1E">
      <w:pPr>
        <w:rPr>
          <w:rFonts w:ascii="Times New Roman" w:hAnsi="Times New Roman" w:cs="Times New Roman"/>
          <w:sz w:val="24"/>
          <w:szCs w:val="24"/>
        </w:rPr>
      </w:pPr>
    </w:p>
    <w:p w14:paraId="0346FCAB" w14:textId="77777777" w:rsidR="002E4B1E" w:rsidRPr="00AD2B7E" w:rsidRDefault="00864FD9">
      <w:pPr>
        <w:rPr>
          <w:rFonts w:ascii="Times New Roman" w:hAnsi="Times New Roman" w:cs="Times New Roman"/>
          <w:sz w:val="24"/>
          <w:szCs w:val="24"/>
        </w:rPr>
      </w:pPr>
      <w:r w:rsidRPr="00AD2B7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Table S1. Regions of Interest (ROIs) and Electrodes Included in Each ROI</w:t>
      </w:r>
    </w:p>
    <w:tbl>
      <w:tblPr>
        <w:tblStyle w:val="ab"/>
        <w:tblW w:w="8964" w:type="dxa"/>
        <w:tblLook w:val="04A0" w:firstRow="1" w:lastRow="0" w:firstColumn="1" w:lastColumn="0" w:noHBand="0" w:noVBand="1"/>
      </w:tblPr>
      <w:tblGrid>
        <w:gridCol w:w="1296"/>
        <w:gridCol w:w="5508"/>
        <w:gridCol w:w="2160"/>
      </w:tblGrid>
      <w:tr w:rsidR="002E4B1E" w:rsidRPr="00AD2B7E" w14:paraId="53950D7D" w14:textId="77777777">
        <w:trPr>
          <w:trHeight w:val="696"/>
        </w:trPr>
        <w:tc>
          <w:tcPr>
            <w:tcW w:w="12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E1AFD2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Index</w:t>
            </w:r>
          </w:p>
        </w:tc>
        <w:tc>
          <w:tcPr>
            <w:tcW w:w="55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0644B3A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ROI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22D6BF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Electrodes included in the ROI</w:t>
            </w:r>
          </w:p>
        </w:tc>
      </w:tr>
      <w:tr w:rsidR="002E4B1E" w:rsidRPr="00AD2B7E" w14:paraId="1D2805F7" w14:textId="77777777">
        <w:trPr>
          <w:trHeight w:val="353"/>
        </w:trPr>
        <w:tc>
          <w:tcPr>
            <w:tcW w:w="12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3365C8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4A131C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left superior frontal </w:t>
            </w:r>
            <w:r w:rsidRPr="00AD2B7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gyrus</w:t>
            </w: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(L-Superior-frontal-G)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D464B4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Fp1, FC1, F1, AF3</w:t>
            </w:r>
          </w:p>
        </w:tc>
      </w:tr>
      <w:tr w:rsidR="002E4B1E" w:rsidRPr="00AD2B7E" w14:paraId="27E1FDBA" w14:textId="77777777">
        <w:trPr>
          <w:trHeight w:val="35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3798D87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62739716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right superior frontal </w:t>
            </w:r>
            <w:r w:rsidRPr="00AD2B7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gyrus</w:t>
            </w: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(R-Superior-frontal-G)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3741BF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Fp2, FC2, F2, AF4</w:t>
            </w:r>
          </w:p>
        </w:tc>
      </w:tr>
      <w:tr w:rsidR="002E4B1E" w:rsidRPr="00AD2B7E" w14:paraId="1248886E" w14:textId="77777777">
        <w:trPr>
          <w:trHeight w:val="35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3CF8B09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21A23E9B" w14:textId="77777777" w:rsidR="002E4B1E" w:rsidRPr="00AD2B7E" w:rsidRDefault="00864FD9">
            <w:pPr>
              <w:tabs>
                <w:tab w:val="center" w:pos="2157"/>
                <w:tab w:val="left" w:pos="2889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left middle frontal gyrus (L-Middle-frontal-G)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C15902A" w14:textId="77777777" w:rsidR="002E4B1E" w:rsidRPr="00AD2B7E" w:rsidRDefault="00864FD9">
            <w:pPr>
              <w:tabs>
                <w:tab w:val="center" w:pos="2157"/>
                <w:tab w:val="left" w:pos="2889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F3, FC3, F5, AF7</w:t>
            </w:r>
          </w:p>
        </w:tc>
      </w:tr>
      <w:tr w:rsidR="002E4B1E" w:rsidRPr="00AD2B7E" w14:paraId="3DDD4B4B" w14:textId="77777777">
        <w:trPr>
          <w:trHeight w:val="35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3A6B077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4026E554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right middle frontal gyrus (R-Middle-frontal-G)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CCC8A2A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F4, FC4, F6, AF8</w:t>
            </w:r>
          </w:p>
        </w:tc>
      </w:tr>
      <w:tr w:rsidR="002E4B1E" w:rsidRPr="00AD2B7E" w14:paraId="6957B284" w14:textId="77777777">
        <w:trPr>
          <w:trHeight w:val="35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D9E5482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290C0352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left postcentral gyrus (L-Postcentral-G)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E1CFE61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C3, CP1, C5</w:t>
            </w:r>
          </w:p>
        </w:tc>
      </w:tr>
      <w:tr w:rsidR="002E4B1E" w:rsidRPr="00AD2B7E" w14:paraId="3A4D0C6E" w14:textId="77777777">
        <w:trPr>
          <w:trHeight w:val="35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46865B7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01CDDECE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right postcentral gyrus (R-Postcentral-G)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4130FAD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C4, CP2, C6</w:t>
            </w:r>
          </w:p>
        </w:tc>
      </w:tr>
      <w:tr w:rsidR="002E4B1E" w:rsidRPr="00AD2B7E" w14:paraId="52C3A191" w14:textId="77777777">
        <w:trPr>
          <w:trHeight w:val="35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8E2B4B9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7BCE9EF9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left parietal (L-Parietal)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C3BF219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P3, P1, CP3, CP5</w:t>
            </w:r>
          </w:p>
        </w:tc>
      </w:tr>
      <w:tr w:rsidR="002E4B1E" w:rsidRPr="00AD2B7E" w14:paraId="6FB74D23" w14:textId="77777777">
        <w:trPr>
          <w:trHeight w:val="35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61A1483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16FF19A1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right parietal (R-Parietal)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191C174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P4, P2, CP4, CP6</w:t>
            </w:r>
          </w:p>
        </w:tc>
      </w:tr>
      <w:tr w:rsidR="002E4B1E" w:rsidRPr="00AD2B7E" w14:paraId="540D9077" w14:textId="77777777">
        <w:trPr>
          <w:trHeight w:val="35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6173B49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7A7BB3B3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left occipital gyrus (L-occipital-G)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44A5E3A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O1, PO3, PO7</w:t>
            </w:r>
          </w:p>
        </w:tc>
      </w:tr>
      <w:tr w:rsidR="002E4B1E" w:rsidRPr="00AD2B7E" w14:paraId="549F105A" w14:textId="77777777">
        <w:trPr>
          <w:trHeight w:val="302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76C0451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6CC13FA1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right occipital gyrus (R-occipital-G)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EE5E28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O2, PO4, PO8</w:t>
            </w:r>
          </w:p>
        </w:tc>
      </w:tr>
      <w:tr w:rsidR="002E4B1E" w:rsidRPr="00AD2B7E" w14:paraId="56210629" w14:textId="77777777">
        <w:trPr>
          <w:trHeight w:val="35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5433538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09317F9B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left inferior frontal gyrus (L-Inferior-frontal-G)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E5D8E18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F7</w:t>
            </w:r>
          </w:p>
        </w:tc>
      </w:tr>
      <w:tr w:rsidR="002E4B1E" w:rsidRPr="00AD2B7E" w14:paraId="2BD517E8" w14:textId="77777777">
        <w:trPr>
          <w:trHeight w:val="35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BF62BC2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4F8FE5FE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right inferior frontal gyrus (R-Inferior-frontal-G)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DF99BA7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F8</w:t>
            </w:r>
          </w:p>
        </w:tc>
      </w:tr>
      <w:tr w:rsidR="002E4B1E" w:rsidRPr="00AD2B7E" w14:paraId="6FB40944" w14:textId="77777777">
        <w:trPr>
          <w:trHeight w:val="34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902E8A3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1C99BF37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left middle temporal gyrus (L-Middle-temporal-G)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FA38862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T7, P5, TP7</w:t>
            </w:r>
          </w:p>
        </w:tc>
      </w:tr>
      <w:tr w:rsidR="002E4B1E" w:rsidRPr="00AD2B7E" w14:paraId="683E389D" w14:textId="77777777">
        <w:trPr>
          <w:trHeight w:val="34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D697335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21757FAA" w14:textId="77777777" w:rsidR="002E4B1E" w:rsidRPr="00AD2B7E" w:rsidRDefault="00864FD9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right middle temporal gyrus (R-Middle-temporal-G)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3AF5435" w14:textId="77777777" w:rsidR="002E4B1E" w:rsidRPr="00AD2B7E" w:rsidRDefault="00864FD9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T8, P6, TP8</w:t>
            </w:r>
          </w:p>
        </w:tc>
      </w:tr>
      <w:tr w:rsidR="002E4B1E" w:rsidRPr="00AD2B7E" w14:paraId="10CE39A9" w14:textId="77777777">
        <w:trPr>
          <w:trHeight w:val="34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7892698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239A664B" w14:textId="77777777" w:rsidR="002E4B1E" w:rsidRPr="00AD2B7E" w:rsidRDefault="00864FD9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left inferior temporal gyrus (L-Inferior-temporal-G)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531EB7" w14:textId="77777777" w:rsidR="002E4B1E" w:rsidRPr="00AD2B7E" w:rsidRDefault="00864FD9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P7, FT9, TP9</w:t>
            </w:r>
          </w:p>
        </w:tc>
      </w:tr>
      <w:tr w:rsidR="002E4B1E" w:rsidRPr="00AD2B7E" w14:paraId="51821A99" w14:textId="77777777">
        <w:trPr>
          <w:trHeight w:val="34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EDD8B87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243E91A3" w14:textId="77777777" w:rsidR="002E4B1E" w:rsidRPr="00AD2B7E" w:rsidRDefault="00864FD9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right inferior temporal gyrus (R-Inferior-temporal-G)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F65DAA8" w14:textId="77777777" w:rsidR="002E4B1E" w:rsidRPr="00AD2B7E" w:rsidRDefault="00864FD9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P8, FT10, TP10</w:t>
            </w:r>
          </w:p>
        </w:tc>
      </w:tr>
      <w:tr w:rsidR="002E4B1E" w:rsidRPr="00AD2B7E" w14:paraId="6AEEC3D6" w14:textId="77777777">
        <w:trPr>
          <w:trHeight w:val="34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E1294AF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79DEC940" w14:textId="77777777" w:rsidR="002E4B1E" w:rsidRPr="00AD2B7E" w:rsidRDefault="00864FD9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left precentral gyrus (L-Precentral-G)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2DB879F" w14:textId="77777777" w:rsidR="002E4B1E" w:rsidRPr="00AD2B7E" w:rsidRDefault="00864FD9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FC5, C1</w:t>
            </w:r>
          </w:p>
        </w:tc>
      </w:tr>
      <w:tr w:rsidR="002E4B1E" w:rsidRPr="00AD2B7E" w14:paraId="00272D92" w14:textId="77777777">
        <w:trPr>
          <w:trHeight w:val="34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D8FE5DF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34724F1D" w14:textId="77777777" w:rsidR="002E4B1E" w:rsidRPr="00AD2B7E" w:rsidRDefault="00864FD9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right precentral gyrus (R-Precentral-G)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051E0BB" w14:textId="77777777" w:rsidR="002E4B1E" w:rsidRPr="00AD2B7E" w:rsidRDefault="00864FD9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FC6, C2</w:t>
            </w:r>
          </w:p>
        </w:tc>
      </w:tr>
      <w:tr w:rsidR="002E4B1E" w:rsidRPr="00AD2B7E" w14:paraId="4B96E555" w14:textId="77777777">
        <w:trPr>
          <w:trHeight w:val="34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E4381DA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6ED9500D" w14:textId="77777777" w:rsidR="002E4B1E" w:rsidRPr="00AD2B7E" w:rsidRDefault="00864FD9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left superior temporal gyrus (L-Superior-temporal-G)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1E0E3FB" w14:textId="77777777" w:rsidR="002E4B1E" w:rsidRPr="00AD2B7E" w:rsidRDefault="00864FD9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FT7</w:t>
            </w:r>
          </w:p>
        </w:tc>
      </w:tr>
      <w:tr w:rsidR="002E4B1E" w:rsidRPr="00AD2B7E" w14:paraId="1D4C0A31" w14:textId="77777777">
        <w:trPr>
          <w:trHeight w:val="340"/>
        </w:trPr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3254A9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E6D14E" w14:textId="77777777" w:rsidR="002E4B1E" w:rsidRPr="00AD2B7E" w:rsidRDefault="00864FD9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right superior temporal gyrus (R-Superior-temporal-G)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F8651E" w14:textId="77777777" w:rsidR="002E4B1E" w:rsidRPr="00AD2B7E" w:rsidRDefault="00864FD9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FT8</w:t>
            </w:r>
          </w:p>
        </w:tc>
      </w:tr>
    </w:tbl>
    <w:p w14:paraId="1D769E8A" w14:textId="77777777" w:rsidR="002E4B1E" w:rsidRPr="00AD2B7E" w:rsidRDefault="002E4B1E">
      <w:pPr>
        <w:rPr>
          <w:rFonts w:ascii="Times New Roman" w:hAnsi="Times New Roman" w:cs="Times New Roman"/>
          <w:sz w:val="24"/>
          <w:szCs w:val="24"/>
        </w:rPr>
      </w:pPr>
    </w:p>
    <w:p w14:paraId="50DCDEA9" w14:textId="77777777" w:rsidR="002E4B1E" w:rsidRPr="00AD2B7E" w:rsidRDefault="00864F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B7E">
        <w:rPr>
          <w:rFonts w:ascii="Times New Roman" w:hAnsi="Times New Roman" w:cs="Times New Roman"/>
          <w:sz w:val="24"/>
          <w:szCs w:val="24"/>
        </w:rPr>
        <w:t xml:space="preserve">Table </w:t>
      </w:r>
      <w:r w:rsidRPr="00AD2B7E">
        <w:rPr>
          <w:rFonts w:ascii="Times New Roman" w:hAnsi="Times New Roman" w:cs="Times New Roman" w:hint="eastAsia"/>
          <w:sz w:val="24"/>
          <w:szCs w:val="24"/>
        </w:rPr>
        <w:t>S2</w:t>
      </w:r>
      <w:r w:rsidRPr="00AD2B7E">
        <w:rPr>
          <w:rFonts w:ascii="Times New Roman" w:hAnsi="Times New Roman" w:cs="Times New Roman"/>
          <w:sz w:val="24"/>
          <w:szCs w:val="24"/>
        </w:rPr>
        <w:t xml:space="preserve">. Significant Functional </w:t>
      </w:r>
      <w:r w:rsidRPr="00AD2B7E">
        <w:rPr>
          <w:rFonts w:ascii="Times New Roman" w:hAnsi="Times New Roman" w:cs="Times New Roman" w:hint="eastAsia"/>
          <w:sz w:val="24"/>
          <w:szCs w:val="24"/>
        </w:rPr>
        <w:t>Connectivity</w:t>
      </w:r>
      <w:r w:rsidRPr="00AD2B7E">
        <w:rPr>
          <w:rFonts w:ascii="Times New Roman" w:hAnsi="Times New Roman" w:cs="Times New Roman"/>
          <w:sz w:val="24"/>
          <w:szCs w:val="24"/>
        </w:rPr>
        <w:t xml:space="preserve"> (FCs) </w:t>
      </w:r>
      <w:r w:rsidRPr="00AD2B7E">
        <w:rPr>
          <w:rFonts w:ascii="Times New Roman" w:hAnsi="Times New Roman" w:cs="Times New Roman" w:hint="eastAsia"/>
          <w:sz w:val="24"/>
          <w:szCs w:val="24"/>
        </w:rPr>
        <w:t xml:space="preserve">Changes </w:t>
      </w:r>
      <w:r w:rsidRPr="00AD2B7E">
        <w:rPr>
          <w:rFonts w:ascii="Times New Roman" w:hAnsi="Times New Roman" w:cs="Times New Roman"/>
          <w:sz w:val="24"/>
          <w:szCs w:val="24"/>
        </w:rPr>
        <w:t xml:space="preserve">Identified by NBS (Pre &gt; Post) in the rTMS-dTMS </w:t>
      </w:r>
      <w:r w:rsidRPr="00AD2B7E">
        <w:rPr>
          <w:rFonts w:ascii="Times New Roman" w:eastAsia="宋体" w:hAnsi="Times New Roman" w:cs="Times New Roman"/>
          <w:sz w:val="24"/>
          <w:szCs w:val="24"/>
        </w:rPr>
        <w:t>group</w:t>
      </w:r>
    </w:p>
    <w:tbl>
      <w:tblPr>
        <w:tblStyle w:val="ab"/>
        <w:tblW w:w="8159" w:type="dxa"/>
        <w:tblLook w:val="04A0" w:firstRow="1" w:lastRow="0" w:firstColumn="1" w:lastColumn="0" w:noHBand="0" w:noVBand="1"/>
      </w:tblPr>
      <w:tblGrid>
        <w:gridCol w:w="1672"/>
        <w:gridCol w:w="6487"/>
      </w:tblGrid>
      <w:tr w:rsidR="002E4B1E" w:rsidRPr="00AD2B7E" w14:paraId="306E61D9" w14:textId="77777777">
        <w:trPr>
          <w:trHeight w:val="592"/>
        </w:trPr>
        <w:tc>
          <w:tcPr>
            <w:tcW w:w="81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1D5C566" w14:textId="77777777" w:rsidR="002E4B1E" w:rsidRPr="00AD2B7E" w:rsidRDefault="00864FD9">
            <w:pPr>
              <w:jc w:val="center"/>
              <w:rPr>
                <w:rFonts w:ascii="Times New Roman" w:eastAsia="宋体" w:hAnsi="Times New Roman" w:cs="Times New Roman"/>
                <w:color w:val="00B050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/>
                <w:sz w:val="24"/>
                <w:szCs w:val="24"/>
              </w:rPr>
              <w:t>rTMS-dTMS group</w:t>
            </w:r>
          </w:p>
        </w:tc>
      </w:tr>
      <w:tr w:rsidR="002E4B1E" w:rsidRPr="00AD2B7E" w14:paraId="61F87B6C" w14:textId="77777777">
        <w:trPr>
          <w:trHeight w:val="654"/>
        </w:trPr>
        <w:tc>
          <w:tcPr>
            <w:tcW w:w="16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AC81E6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Index</w:t>
            </w:r>
          </w:p>
        </w:tc>
        <w:tc>
          <w:tcPr>
            <w:tcW w:w="64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FE7889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Significant FCs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Changes 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in the α band </w:t>
            </w:r>
          </w:p>
        </w:tc>
      </w:tr>
      <w:tr w:rsidR="002E4B1E" w:rsidRPr="00AD2B7E" w14:paraId="4DDDB41E" w14:textId="77777777">
        <w:trPr>
          <w:trHeight w:val="332"/>
        </w:trPr>
        <w:tc>
          <w:tcPr>
            <w:tcW w:w="167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A3C6EA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12A8F7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L-Superior-frontal-G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R-Postcentral-G</w:t>
            </w:r>
          </w:p>
        </w:tc>
      </w:tr>
      <w:tr w:rsidR="002E4B1E" w:rsidRPr="00AD2B7E" w14:paraId="33CBE2BD" w14:textId="77777777">
        <w:trPr>
          <w:trHeight w:val="332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4D53CE45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231D1212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L-Middle-frontal-G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R-Postcentral-G</w:t>
            </w:r>
          </w:p>
        </w:tc>
      </w:tr>
      <w:tr w:rsidR="002E4B1E" w:rsidRPr="00AD2B7E" w14:paraId="48E10BEA" w14:textId="77777777">
        <w:trPr>
          <w:trHeight w:val="332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2FC64C58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656BA415" w14:textId="77777777" w:rsidR="002E4B1E" w:rsidRPr="00AD2B7E" w:rsidRDefault="00864FD9">
            <w:pPr>
              <w:tabs>
                <w:tab w:val="center" w:pos="2157"/>
                <w:tab w:val="left" w:pos="2889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R-Middle-frontal-G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L-occipital-G</w:t>
            </w:r>
          </w:p>
        </w:tc>
      </w:tr>
      <w:tr w:rsidR="002E4B1E" w:rsidRPr="00AD2B7E" w14:paraId="1A5A860F" w14:textId="77777777">
        <w:trPr>
          <w:trHeight w:val="332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7C92FC20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2DDF5BF3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L-Middle-frontal-G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R-occipital-G</w:t>
            </w:r>
          </w:p>
        </w:tc>
      </w:tr>
      <w:tr w:rsidR="002E4B1E" w:rsidRPr="00AD2B7E" w14:paraId="37FD4AAA" w14:textId="77777777">
        <w:trPr>
          <w:trHeight w:val="332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1DD5A1D4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27ADF438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L-Middle-frontal-G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R-Inferior-frontal-G</w:t>
            </w:r>
          </w:p>
        </w:tc>
      </w:tr>
      <w:tr w:rsidR="002E4B1E" w:rsidRPr="00AD2B7E" w14:paraId="295B9EED" w14:textId="77777777">
        <w:trPr>
          <w:trHeight w:val="332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0B26239E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51311F4B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L-Superior-frontal-G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L-Middle-temporal-G</w:t>
            </w:r>
          </w:p>
        </w:tc>
      </w:tr>
      <w:tr w:rsidR="002E4B1E" w:rsidRPr="00AD2B7E" w14:paraId="7D6AAC69" w14:textId="77777777">
        <w:trPr>
          <w:trHeight w:val="332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3AECB70D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2637361B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R-Middle-frontal-G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L-Middle-temporal-G</w:t>
            </w:r>
          </w:p>
        </w:tc>
      </w:tr>
      <w:tr w:rsidR="002E4B1E" w:rsidRPr="00AD2B7E" w14:paraId="27919999" w14:textId="77777777">
        <w:trPr>
          <w:trHeight w:val="332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0065222C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42DCA65C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R-Postcentral-G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L-Middle-temporal-G</w:t>
            </w:r>
          </w:p>
        </w:tc>
      </w:tr>
      <w:tr w:rsidR="002E4B1E" w:rsidRPr="00AD2B7E" w14:paraId="35B7999F" w14:textId="77777777">
        <w:trPr>
          <w:trHeight w:val="332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17BE5083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7B236177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L-Parietal-G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L-Middle-temporal-G</w:t>
            </w:r>
          </w:p>
        </w:tc>
      </w:tr>
      <w:tr w:rsidR="002E4B1E" w:rsidRPr="00AD2B7E" w14:paraId="7B985E3A" w14:textId="77777777">
        <w:trPr>
          <w:trHeight w:val="285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5F8D32F0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46E81AA5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R-Middle-frontal-G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R-Middle-temporal-G</w:t>
            </w:r>
          </w:p>
        </w:tc>
      </w:tr>
      <w:tr w:rsidR="002E4B1E" w:rsidRPr="00AD2B7E" w14:paraId="53D4D0E4" w14:textId="77777777">
        <w:trPr>
          <w:trHeight w:val="332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1F63D04E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533B1647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L-occipital-G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R-Middle-temporal-G</w:t>
            </w:r>
          </w:p>
        </w:tc>
      </w:tr>
      <w:tr w:rsidR="002E4B1E" w:rsidRPr="00AD2B7E" w14:paraId="47071E9C" w14:textId="77777777">
        <w:trPr>
          <w:trHeight w:val="332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265E9BF0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16910940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R-Middle-frontal-G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R-Precentral-G</w:t>
            </w:r>
          </w:p>
        </w:tc>
      </w:tr>
      <w:tr w:rsidR="002E4B1E" w:rsidRPr="00AD2B7E" w14:paraId="590689D8" w14:textId="77777777">
        <w:trPr>
          <w:trHeight w:val="320"/>
        </w:trPr>
        <w:tc>
          <w:tcPr>
            <w:tcW w:w="16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2E1618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12853D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L-occipital-G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R-Precentral-G</w:t>
            </w:r>
          </w:p>
        </w:tc>
      </w:tr>
    </w:tbl>
    <w:p w14:paraId="33CFF2F3" w14:textId="77777777" w:rsidR="002E4B1E" w:rsidRPr="00AD2B7E" w:rsidRDefault="00864FD9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AD2B7E">
        <w:rPr>
          <w:rFonts w:ascii="Times New Roman" w:eastAsia="仿宋_GB2312" w:hAnsi="Times New Roman" w:cs="Times New Roman" w:hint="eastAsia"/>
          <w:sz w:val="24"/>
          <w:szCs w:val="24"/>
        </w:rPr>
        <w:t xml:space="preserve">Note: L stands for left, R stands for right, G stands for </w:t>
      </w:r>
      <w:r w:rsidRPr="00AD2B7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gyrus.</w:t>
      </w:r>
    </w:p>
    <w:p w14:paraId="6A4FEADB" w14:textId="77777777" w:rsidR="006F3473" w:rsidRPr="00AD2B7E" w:rsidRDefault="006F3473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2F9FA7C1" w14:textId="77777777" w:rsidR="002E4B1E" w:rsidRPr="00AD2B7E" w:rsidRDefault="00864F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B7E">
        <w:rPr>
          <w:rFonts w:ascii="Times New Roman" w:hAnsi="Times New Roman" w:cs="Times New Roman"/>
          <w:sz w:val="24"/>
          <w:szCs w:val="24"/>
        </w:rPr>
        <w:t xml:space="preserve">Table </w:t>
      </w:r>
      <w:r w:rsidRPr="00AD2B7E">
        <w:rPr>
          <w:rFonts w:ascii="Times New Roman" w:hAnsi="Times New Roman" w:cs="Times New Roman" w:hint="eastAsia"/>
          <w:sz w:val="24"/>
          <w:szCs w:val="24"/>
        </w:rPr>
        <w:t>S3</w:t>
      </w:r>
      <w:r w:rsidRPr="00AD2B7E">
        <w:rPr>
          <w:rFonts w:ascii="Times New Roman" w:hAnsi="Times New Roman" w:cs="Times New Roman"/>
          <w:sz w:val="24"/>
          <w:szCs w:val="24"/>
        </w:rPr>
        <w:t xml:space="preserve">. Significant Functional </w:t>
      </w:r>
      <w:r w:rsidRPr="00AD2B7E">
        <w:rPr>
          <w:rFonts w:ascii="Times New Roman" w:hAnsi="Times New Roman" w:cs="Times New Roman" w:hint="eastAsia"/>
          <w:sz w:val="24"/>
          <w:szCs w:val="24"/>
        </w:rPr>
        <w:t>Connectivity</w:t>
      </w:r>
      <w:r w:rsidRPr="00AD2B7E">
        <w:rPr>
          <w:rFonts w:ascii="Times New Roman" w:hAnsi="Times New Roman" w:cs="Times New Roman"/>
          <w:sz w:val="24"/>
          <w:szCs w:val="24"/>
        </w:rPr>
        <w:t xml:space="preserve"> (FCs) </w:t>
      </w:r>
      <w:r w:rsidRPr="00AD2B7E">
        <w:rPr>
          <w:rFonts w:ascii="Times New Roman" w:hAnsi="Times New Roman" w:cs="Times New Roman" w:hint="eastAsia"/>
          <w:sz w:val="24"/>
          <w:szCs w:val="24"/>
        </w:rPr>
        <w:t xml:space="preserve">Changes </w:t>
      </w:r>
      <w:r w:rsidRPr="00AD2B7E">
        <w:rPr>
          <w:rFonts w:ascii="Times New Roman" w:hAnsi="Times New Roman" w:cs="Times New Roman"/>
          <w:sz w:val="24"/>
          <w:szCs w:val="24"/>
        </w:rPr>
        <w:t xml:space="preserve">Identified by NBS (Pre &gt; Post) in the </w:t>
      </w:r>
      <w:r w:rsidRPr="00AD2B7E">
        <w:rPr>
          <w:rFonts w:ascii="Times New Roman" w:eastAsia="宋体" w:hAnsi="Times New Roman" w:cs="Times New Roman"/>
          <w:sz w:val="24"/>
          <w:szCs w:val="24"/>
        </w:rPr>
        <w:t>iTBS-dTMS group</w:t>
      </w:r>
    </w:p>
    <w:tbl>
      <w:tblPr>
        <w:tblStyle w:val="ab"/>
        <w:tblW w:w="8124" w:type="dxa"/>
        <w:tblLook w:val="04A0" w:firstRow="1" w:lastRow="0" w:firstColumn="1" w:lastColumn="0" w:noHBand="0" w:noVBand="1"/>
      </w:tblPr>
      <w:tblGrid>
        <w:gridCol w:w="1667"/>
        <w:gridCol w:w="6457"/>
      </w:tblGrid>
      <w:tr w:rsidR="002E4B1E" w:rsidRPr="00AD2B7E" w14:paraId="75055CE5" w14:textId="77777777">
        <w:trPr>
          <w:trHeight w:val="571"/>
        </w:trPr>
        <w:tc>
          <w:tcPr>
            <w:tcW w:w="81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C2F7E18" w14:textId="77777777" w:rsidR="002E4B1E" w:rsidRPr="00AD2B7E" w:rsidRDefault="00864FD9">
            <w:pPr>
              <w:jc w:val="center"/>
              <w:rPr>
                <w:rFonts w:ascii="Times New Roman" w:eastAsia="宋体" w:hAnsi="Times New Roman" w:cs="Times New Roman"/>
                <w:color w:val="00B050"/>
                <w:sz w:val="24"/>
                <w:szCs w:val="24"/>
              </w:rPr>
            </w:pPr>
            <w:r w:rsidRPr="00AD2B7E">
              <w:rPr>
                <w:rFonts w:ascii="Times New Roman" w:eastAsia="宋体" w:hAnsi="Times New Roman" w:cs="Times New Roman"/>
                <w:sz w:val="24"/>
                <w:szCs w:val="24"/>
              </w:rPr>
              <w:t>iTBS-dTMS group</w:t>
            </w:r>
          </w:p>
        </w:tc>
      </w:tr>
      <w:tr w:rsidR="002E4B1E" w:rsidRPr="00AD2B7E" w14:paraId="3F127446" w14:textId="77777777">
        <w:trPr>
          <w:trHeight w:val="631"/>
        </w:trPr>
        <w:tc>
          <w:tcPr>
            <w:tcW w:w="16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9C9B8E5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Index</w:t>
            </w:r>
          </w:p>
        </w:tc>
        <w:tc>
          <w:tcPr>
            <w:tcW w:w="64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5FB26F5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Significant FCs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Changes 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in the θ band </w:t>
            </w:r>
          </w:p>
        </w:tc>
      </w:tr>
      <w:tr w:rsidR="002E4B1E" w:rsidRPr="00AD2B7E" w14:paraId="65B16ED2" w14:textId="77777777">
        <w:trPr>
          <w:trHeight w:val="322"/>
        </w:trPr>
        <w:tc>
          <w:tcPr>
            <w:tcW w:w="16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038828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55C6C3F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R-Superior-frontal-G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L-Middle-frontal-G</w:t>
            </w:r>
          </w:p>
        </w:tc>
      </w:tr>
      <w:tr w:rsidR="002E4B1E" w:rsidRPr="00AD2B7E" w14:paraId="754BC3E9" w14:textId="77777777">
        <w:trPr>
          <w:trHeight w:val="322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2F5687F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2B1C3C8D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R-Middle-frontal-G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L-Parietal-G</w:t>
            </w:r>
          </w:p>
        </w:tc>
      </w:tr>
      <w:tr w:rsidR="002E4B1E" w:rsidRPr="00AD2B7E" w14:paraId="33E8CD22" w14:textId="77777777">
        <w:trPr>
          <w:trHeight w:val="322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76A7C7EA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1BD77679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L-Middle-frontal-G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R-Parietal-G</w:t>
            </w:r>
          </w:p>
        </w:tc>
      </w:tr>
      <w:tr w:rsidR="002E4B1E" w:rsidRPr="00AD2B7E" w14:paraId="106104E3" w14:textId="77777777">
        <w:trPr>
          <w:trHeight w:val="322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05126EA4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29A3EA52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L-Superior-frontal-G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L-occipital-G</w:t>
            </w:r>
          </w:p>
        </w:tc>
      </w:tr>
      <w:tr w:rsidR="002E4B1E" w:rsidRPr="00AD2B7E" w14:paraId="61D829E3" w14:textId="77777777">
        <w:trPr>
          <w:trHeight w:val="322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75053BAC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7BE6D722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L-Middle-frontal-G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L-occipital-G</w:t>
            </w:r>
          </w:p>
        </w:tc>
      </w:tr>
      <w:tr w:rsidR="002E4B1E" w:rsidRPr="00AD2B7E" w14:paraId="36E0A182" w14:textId="77777777">
        <w:trPr>
          <w:trHeight w:val="322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3CCBD117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00CF9701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L-Parietal-G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R-occipital-G</w:t>
            </w:r>
          </w:p>
        </w:tc>
      </w:tr>
      <w:tr w:rsidR="002E4B1E" w:rsidRPr="00AD2B7E" w14:paraId="3EE6AF4C" w14:textId="77777777">
        <w:trPr>
          <w:trHeight w:val="322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2A0CF25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45DCB3B3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L-Superior-frontal-G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L-Middle-temporal-G</w:t>
            </w:r>
          </w:p>
        </w:tc>
      </w:tr>
      <w:tr w:rsidR="002E4B1E" w:rsidRPr="00AD2B7E" w14:paraId="7378276E" w14:textId="77777777">
        <w:trPr>
          <w:trHeight w:val="322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32DFC536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2BFF1292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R-Superior-frontal-G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L-Middle-temporal-G</w:t>
            </w:r>
          </w:p>
        </w:tc>
      </w:tr>
      <w:tr w:rsidR="002E4B1E" w:rsidRPr="00AD2B7E" w14:paraId="2F36DB44" w14:textId="77777777">
        <w:trPr>
          <w:trHeight w:val="322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38D903C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4EA51C2D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R-Middle-frontal-G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L-Middle-temporal-G</w:t>
            </w:r>
          </w:p>
        </w:tc>
      </w:tr>
      <w:tr w:rsidR="002E4B1E" w:rsidRPr="00AD2B7E" w14:paraId="4C7CE789" w14:textId="77777777">
        <w:trPr>
          <w:trHeight w:val="275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6868F46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76E50EFD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R-Parietal-G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L-Middle-temporal-G</w:t>
            </w:r>
          </w:p>
        </w:tc>
      </w:tr>
      <w:tr w:rsidR="002E4B1E" w:rsidRPr="00AD2B7E" w14:paraId="2CCB304A" w14:textId="77777777">
        <w:trPr>
          <w:trHeight w:val="322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ECB54B3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251B8BB4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L-Middle-frontal-G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>and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R-Middle-temporal-G</w:t>
            </w:r>
          </w:p>
        </w:tc>
      </w:tr>
      <w:tr w:rsidR="002E4B1E" w:rsidRPr="00AD2B7E" w14:paraId="32AB13C9" w14:textId="77777777">
        <w:trPr>
          <w:trHeight w:val="322"/>
        </w:trPr>
        <w:tc>
          <w:tcPr>
            <w:tcW w:w="16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084DB2" w14:textId="77777777" w:rsidR="002E4B1E" w:rsidRPr="00AD2B7E" w:rsidRDefault="0086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5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FB02E6" w14:textId="77777777" w:rsidR="002E4B1E" w:rsidRPr="00AD2B7E" w:rsidRDefault="00864F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L-occipital-G</w:t>
            </w:r>
            <w:r w:rsidRPr="00AD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B7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</w:t>
            </w:r>
            <w:r w:rsidRPr="00AD2B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R-Middle-temporal-G</w:t>
            </w:r>
          </w:p>
        </w:tc>
      </w:tr>
    </w:tbl>
    <w:p w14:paraId="20CE7355" w14:textId="77777777" w:rsidR="002E4B1E" w:rsidRPr="00AD2B7E" w:rsidRDefault="00864FD9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AD2B7E">
        <w:rPr>
          <w:rFonts w:ascii="Times New Roman" w:eastAsia="仿宋_GB2312" w:hAnsi="Times New Roman" w:cs="Times New Roman" w:hint="eastAsia"/>
          <w:sz w:val="24"/>
          <w:szCs w:val="24"/>
        </w:rPr>
        <w:t xml:space="preserve">Note: L stands for left, R stands for right, G stands for </w:t>
      </w:r>
      <w:r w:rsidRPr="00AD2B7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gyrus.</w:t>
      </w:r>
    </w:p>
    <w:p w14:paraId="0F49BE05" w14:textId="77777777" w:rsidR="006F3473" w:rsidRPr="00AD2B7E" w:rsidRDefault="006F3473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504FACA4" w14:textId="60264A28" w:rsidR="002E4B1E" w:rsidRPr="00AD2B7E" w:rsidRDefault="00864FD9">
      <w:pPr>
        <w:tabs>
          <w:tab w:val="left" w:pos="4080"/>
        </w:tabs>
        <w:spacing w:line="360" w:lineRule="auto"/>
        <w:rPr>
          <w:rFonts w:ascii="Times New Roman" w:eastAsia="宋体" w:hAnsi="Times New Roman" w:cs="Times New Roman"/>
          <w:sz w:val="24"/>
          <w:szCs w:val="24"/>
          <w14:ligatures w14:val="standardContextual"/>
        </w:rPr>
      </w:pPr>
      <w:r w:rsidRPr="00AD2B7E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Table S4.</w:t>
      </w:r>
      <w:r w:rsidRPr="00AD2B7E">
        <w:rPr>
          <w:rFonts w:ascii="Times New Roman" w:eastAsia="宋体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Pr="00AD2B7E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Demographic, clinical characteristics at baseline, and post-treatment clinical outcome</w:t>
      </w:r>
      <w:r w:rsidR="002B1EFC" w:rsidRPr="00AD2B7E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 xml:space="preserve"> </w:t>
      </w:r>
      <w:bookmarkStart w:id="4" w:name="_Hlk219614564"/>
      <w:r w:rsidR="002B1EFC" w:rsidRPr="00AD2B7E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>excluding 13</w:t>
      </w:r>
      <w:r w:rsidR="002B1EFC" w:rsidRPr="00AD2B7E">
        <w:t xml:space="preserve"> </w:t>
      </w:r>
      <w:r w:rsidR="002B1EFC" w:rsidRPr="00AD2B7E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participants</w:t>
      </w:r>
      <w:r w:rsidR="002B1EFC" w:rsidRPr="00AD2B7E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 xml:space="preserve"> </w:t>
      </w:r>
      <w:r w:rsidR="002B1EFC" w:rsidRPr="00AD2B7E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due to poor pre- or post-treatment EEG data quality</w:t>
      </w:r>
      <w:bookmarkEnd w:id="4"/>
      <w:r w:rsidRPr="00AD2B7E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.</w:t>
      </w:r>
    </w:p>
    <w:tbl>
      <w:tblPr>
        <w:tblStyle w:val="1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1296"/>
        <w:gridCol w:w="209"/>
        <w:gridCol w:w="1500"/>
        <w:gridCol w:w="1162"/>
        <w:gridCol w:w="879"/>
        <w:gridCol w:w="1074"/>
      </w:tblGrid>
      <w:tr w:rsidR="002E4B1E" w:rsidRPr="00AD2B7E" w14:paraId="228BE96F" w14:textId="77777777">
        <w:trPr>
          <w:jc w:val="center"/>
        </w:trPr>
        <w:tc>
          <w:tcPr>
            <w:tcW w:w="24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9EF389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F18E16" w14:textId="435C515B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iTBS-dTMS group(n=24)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E4A820" w14:textId="47A9F895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rTMS-dTMS group(n=20)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12AE11" w14:textId="5EB254E1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drug group(n=16)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5D9B13" w14:textId="77777777" w:rsidR="002E4B1E" w:rsidRPr="00AD2B7E" w:rsidRDefault="00864FD9">
            <w:pPr>
              <w:tabs>
                <w:tab w:val="left" w:pos="4080"/>
              </w:tabs>
              <w:jc w:val="center"/>
              <w:rPr>
                <w:kern w:val="0"/>
                <w:szCs w:val="21"/>
              </w:rPr>
            </w:pPr>
            <w:r w:rsidRPr="00AD2B7E">
              <w:rPr>
                <w:i/>
                <w:iCs/>
                <w:kern w:val="0"/>
                <w:sz w:val="20"/>
                <w:szCs w:val="20"/>
              </w:rPr>
              <w:t>F/</w:t>
            </w:r>
            <w:r w:rsidRPr="00AD2B7E">
              <w:rPr>
                <w:i/>
                <w:iCs/>
                <w:sz w:val="24"/>
                <w:szCs w:val="24"/>
              </w:rPr>
              <w:t>χ</w:t>
            </w:r>
            <w:r w:rsidRPr="00AD2B7E">
              <w:rPr>
                <w:rFonts w:eastAsia="等线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AC7EDF" w14:textId="77777777" w:rsidR="002E4B1E" w:rsidRPr="00AD2B7E" w:rsidRDefault="00864FD9">
            <w:pPr>
              <w:tabs>
                <w:tab w:val="left" w:pos="4080"/>
              </w:tabs>
              <w:rPr>
                <w:i/>
                <w:iCs/>
                <w:kern w:val="0"/>
                <w:szCs w:val="21"/>
              </w:rPr>
            </w:pPr>
            <w:r w:rsidRPr="00AD2B7E">
              <w:rPr>
                <w:i/>
                <w:iCs/>
                <w:kern w:val="0"/>
                <w:szCs w:val="21"/>
              </w:rPr>
              <w:t>P</w:t>
            </w:r>
            <w:r w:rsidRPr="00AD2B7E">
              <w:rPr>
                <w:kern w:val="0"/>
                <w:szCs w:val="21"/>
              </w:rPr>
              <w:t xml:space="preserve"> value</w:t>
            </w:r>
          </w:p>
        </w:tc>
      </w:tr>
      <w:tr w:rsidR="002E4B1E" w:rsidRPr="00AD2B7E" w14:paraId="44B8C2D9" w14:textId="77777777">
        <w:trPr>
          <w:jc w:val="center"/>
        </w:trPr>
        <w:tc>
          <w:tcPr>
            <w:tcW w:w="2402" w:type="dxa"/>
            <w:tcBorders>
              <w:top w:val="single" w:sz="4" w:space="0" w:color="auto"/>
              <w:bottom w:val="nil"/>
            </w:tcBorders>
            <w:vAlign w:val="center"/>
          </w:tcPr>
          <w:p w14:paraId="6C87188B" w14:textId="783D4761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Age(years)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  <w:vAlign w:val="center"/>
          </w:tcPr>
          <w:p w14:paraId="15C588CE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37.8±13.5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61E077F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34.2±13.7</w:t>
            </w:r>
          </w:p>
        </w:tc>
        <w:tc>
          <w:tcPr>
            <w:tcW w:w="1162" w:type="dxa"/>
            <w:tcBorders>
              <w:top w:val="single" w:sz="4" w:space="0" w:color="auto"/>
              <w:bottom w:val="nil"/>
            </w:tcBorders>
            <w:vAlign w:val="center"/>
          </w:tcPr>
          <w:p w14:paraId="591289F9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32.3±12.0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center"/>
          </w:tcPr>
          <w:p w14:paraId="2A0C43D5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rFonts w:hint="eastAsia"/>
                <w:kern w:val="0"/>
                <w:szCs w:val="21"/>
              </w:rPr>
              <w:t>0.923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vAlign w:val="center"/>
          </w:tcPr>
          <w:p w14:paraId="3743F272" w14:textId="0197608A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0.40</w:t>
            </w:r>
            <w:r w:rsidRPr="00AD2B7E">
              <w:rPr>
                <w:rFonts w:hint="eastAsia"/>
                <w:kern w:val="0"/>
                <w:szCs w:val="21"/>
              </w:rPr>
              <w:t>3</w:t>
            </w:r>
            <w:r w:rsidRPr="00AD2B7E">
              <w:rPr>
                <w:kern w:val="0"/>
                <w:szCs w:val="21"/>
                <w:vertAlign w:val="superscript"/>
              </w:rPr>
              <w:t>*</w:t>
            </w:r>
          </w:p>
        </w:tc>
      </w:tr>
      <w:tr w:rsidR="002E4B1E" w:rsidRPr="00AD2B7E" w14:paraId="028641D2" w14:textId="77777777">
        <w:trPr>
          <w:jc w:val="center"/>
        </w:trPr>
        <w:tc>
          <w:tcPr>
            <w:tcW w:w="2402" w:type="dxa"/>
            <w:vAlign w:val="center"/>
          </w:tcPr>
          <w:p w14:paraId="7F17EAF3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Gender</w:t>
            </w:r>
          </w:p>
        </w:tc>
        <w:tc>
          <w:tcPr>
            <w:tcW w:w="1296" w:type="dxa"/>
            <w:vAlign w:val="center"/>
          </w:tcPr>
          <w:p w14:paraId="539D709A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59F59564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</w:p>
        </w:tc>
        <w:tc>
          <w:tcPr>
            <w:tcW w:w="1162" w:type="dxa"/>
            <w:vAlign w:val="center"/>
          </w:tcPr>
          <w:p w14:paraId="3D71082D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</w:p>
        </w:tc>
        <w:tc>
          <w:tcPr>
            <w:tcW w:w="879" w:type="dxa"/>
            <w:vAlign w:val="center"/>
          </w:tcPr>
          <w:p w14:paraId="600ACB9E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</w:p>
        </w:tc>
        <w:tc>
          <w:tcPr>
            <w:tcW w:w="1074" w:type="dxa"/>
            <w:vAlign w:val="center"/>
          </w:tcPr>
          <w:p w14:paraId="7695F8F3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</w:p>
        </w:tc>
      </w:tr>
      <w:tr w:rsidR="002E4B1E" w:rsidRPr="00AD2B7E" w14:paraId="17C5C107" w14:textId="77777777">
        <w:trPr>
          <w:jc w:val="center"/>
        </w:trPr>
        <w:tc>
          <w:tcPr>
            <w:tcW w:w="2402" w:type="dxa"/>
            <w:vAlign w:val="center"/>
          </w:tcPr>
          <w:p w14:paraId="7397C577" w14:textId="77777777" w:rsidR="002E4B1E" w:rsidRPr="00AD2B7E" w:rsidRDefault="00864FD9">
            <w:pPr>
              <w:tabs>
                <w:tab w:val="left" w:pos="4080"/>
              </w:tabs>
              <w:ind w:firstLineChars="100" w:firstLine="210"/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  <w14:ligatures w14:val="standardContextual"/>
              </w:rPr>
              <w:t>Male</w:t>
            </w:r>
          </w:p>
        </w:tc>
        <w:tc>
          <w:tcPr>
            <w:tcW w:w="1296" w:type="dxa"/>
            <w:vAlign w:val="center"/>
          </w:tcPr>
          <w:p w14:paraId="207F5E92" w14:textId="3EAE9D2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8(33.3)</w:t>
            </w:r>
          </w:p>
        </w:tc>
        <w:tc>
          <w:tcPr>
            <w:tcW w:w="1709" w:type="dxa"/>
            <w:gridSpan w:val="2"/>
            <w:vAlign w:val="center"/>
          </w:tcPr>
          <w:p w14:paraId="515BC6A7" w14:textId="54E72326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5(25.0)</w:t>
            </w:r>
          </w:p>
        </w:tc>
        <w:tc>
          <w:tcPr>
            <w:tcW w:w="1162" w:type="dxa"/>
            <w:vAlign w:val="center"/>
          </w:tcPr>
          <w:p w14:paraId="48E0D6AD" w14:textId="423C5BBF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8(50.0)</w:t>
            </w:r>
          </w:p>
        </w:tc>
        <w:tc>
          <w:tcPr>
            <w:tcW w:w="879" w:type="dxa"/>
            <w:vMerge w:val="restart"/>
            <w:vAlign w:val="center"/>
          </w:tcPr>
          <w:p w14:paraId="5FA0DA1D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rFonts w:hint="eastAsia"/>
                <w:kern w:val="0"/>
                <w:szCs w:val="21"/>
              </w:rPr>
              <w:t>2.491</w:t>
            </w:r>
          </w:p>
        </w:tc>
        <w:tc>
          <w:tcPr>
            <w:tcW w:w="1074" w:type="dxa"/>
            <w:vMerge w:val="restart"/>
            <w:vAlign w:val="center"/>
          </w:tcPr>
          <w:p w14:paraId="749874CD" w14:textId="275F308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0.3</w:t>
            </w:r>
            <w:r w:rsidRPr="00AD2B7E">
              <w:rPr>
                <w:rFonts w:hint="eastAsia"/>
                <w:kern w:val="0"/>
                <w:szCs w:val="21"/>
              </w:rPr>
              <w:t>18</w:t>
            </w:r>
            <w:r w:rsidRPr="00AD2B7E">
              <w:rPr>
                <w:kern w:val="0"/>
                <w:szCs w:val="21"/>
                <w:vertAlign w:val="superscript"/>
              </w:rPr>
              <w:t>#</w:t>
            </w:r>
          </w:p>
        </w:tc>
      </w:tr>
      <w:tr w:rsidR="002E4B1E" w:rsidRPr="00AD2B7E" w14:paraId="6B36B1F5" w14:textId="77777777">
        <w:trPr>
          <w:jc w:val="center"/>
        </w:trPr>
        <w:tc>
          <w:tcPr>
            <w:tcW w:w="2402" w:type="dxa"/>
            <w:vAlign w:val="center"/>
          </w:tcPr>
          <w:p w14:paraId="188AFA65" w14:textId="77777777" w:rsidR="002E4B1E" w:rsidRPr="00AD2B7E" w:rsidRDefault="00864FD9">
            <w:pPr>
              <w:tabs>
                <w:tab w:val="left" w:pos="4080"/>
              </w:tabs>
              <w:ind w:firstLineChars="100" w:firstLine="210"/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  <w14:ligatures w14:val="standardContextual"/>
              </w:rPr>
              <w:t>Female</w:t>
            </w:r>
          </w:p>
        </w:tc>
        <w:tc>
          <w:tcPr>
            <w:tcW w:w="1296" w:type="dxa"/>
            <w:vAlign w:val="center"/>
          </w:tcPr>
          <w:p w14:paraId="26B4A7CB" w14:textId="0DFA5366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16(66.7</w:t>
            </w:r>
            <w:r w:rsidR="00253EA4" w:rsidRPr="00AD2B7E">
              <w:rPr>
                <w:kern w:val="0"/>
                <w:szCs w:val="21"/>
              </w:rPr>
              <w:t>)</w:t>
            </w:r>
          </w:p>
        </w:tc>
        <w:tc>
          <w:tcPr>
            <w:tcW w:w="1709" w:type="dxa"/>
            <w:gridSpan w:val="2"/>
            <w:vAlign w:val="center"/>
          </w:tcPr>
          <w:p w14:paraId="7B95EBF0" w14:textId="194A3A61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15(75.0)</w:t>
            </w:r>
          </w:p>
        </w:tc>
        <w:tc>
          <w:tcPr>
            <w:tcW w:w="1162" w:type="dxa"/>
            <w:vAlign w:val="center"/>
          </w:tcPr>
          <w:p w14:paraId="4189442F" w14:textId="4FAE656B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8(50.0)</w:t>
            </w:r>
          </w:p>
        </w:tc>
        <w:tc>
          <w:tcPr>
            <w:tcW w:w="879" w:type="dxa"/>
            <w:vMerge/>
            <w:vAlign w:val="center"/>
          </w:tcPr>
          <w:p w14:paraId="2D186BA7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074" w:type="dxa"/>
            <w:vMerge/>
            <w:vAlign w:val="center"/>
          </w:tcPr>
          <w:p w14:paraId="6C29C409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</w:p>
        </w:tc>
      </w:tr>
      <w:tr w:rsidR="002E4B1E" w:rsidRPr="00AD2B7E" w14:paraId="11852FD1" w14:textId="77777777">
        <w:trPr>
          <w:jc w:val="center"/>
        </w:trPr>
        <w:tc>
          <w:tcPr>
            <w:tcW w:w="2402" w:type="dxa"/>
            <w:vAlign w:val="center"/>
          </w:tcPr>
          <w:p w14:paraId="2C55EA48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Child</w:t>
            </w:r>
          </w:p>
        </w:tc>
        <w:tc>
          <w:tcPr>
            <w:tcW w:w="1296" w:type="dxa"/>
            <w:vAlign w:val="center"/>
          </w:tcPr>
          <w:p w14:paraId="7709A3BF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47DBBD30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 w14:paraId="53F5BC5E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3A118A3D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2F6870EC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</w:tr>
      <w:tr w:rsidR="002E4B1E" w:rsidRPr="00AD2B7E" w14:paraId="188CFF3F" w14:textId="77777777">
        <w:trPr>
          <w:jc w:val="center"/>
        </w:trPr>
        <w:tc>
          <w:tcPr>
            <w:tcW w:w="2402" w:type="dxa"/>
            <w:vAlign w:val="center"/>
          </w:tcPr>
          <w:p w14:paraId="3D880EE3" w14:textId="77777777" w:rsidR="002E4B1E" w:rsidRPr="00AD2B7E" w:rsidRDefault="00864FD9">
            <w:pPr>
              <w:tabs>
                <w:tab w:val="left" w:pos="4080"/>
              </w:tabs>
              <w:ind w:firstLineChars="100" w:firstLine="210"/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only child</w:t>
            </w:r>
          </w:p>
        </w:tc>
        <w:tc>
          <w:tcPr>
            <w:tcW w:w="1296" w:type="dxa"/>
            <w:vAlign w:val="center"/>
          </w:tcPr>
          <w:p w14:paraId="27AFE984" w14:textId="789855D1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21(87.5)</w:t>
            </w:r>
          </w:p>
        </w:tc>
        <w:tc>
          <w:tcPr>
            <w:tcW w:w="1709" w:type="dxa"/>
            <w:gridSpan w:val="2"/>
            <w:vAlign w:val="center"/>
          </w:tcPr>
          <w:p w14:paraId="229E38A2" w14:textId="1C9FAE2C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20(100.0)</w:t>
            </w:r>
          </w:p>
        </w:tc>
        <w:tc>
          <w:tcPr>
            <w:tcW w:w="1162" w:type="dxa"/>
            <w:vAlign w:val="center"/>
          </w:tcPr>
          <w:p w14:paraId="2AEF63DD" w14:textId="34E9989D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14(87.5)</w:t>
            </w:r>
          </w:p>
        </w:tc>
        <w:tc>
          <w:tcPr>
            <w:tcW w:w="879" w:type="dxa"/>
            <w:vMerge w:val="restart"/>
            <w:vAlign w:val="center"/>
          </w:tcPr>
          <w:p w14:paraId="1A93C3C5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rFonts w:hint="eastAsia"/>
                <w:kern w:val="0"/>
                <w:szCs w:val="21"/>
              </w:rPr>
              <w:t>2.842</w:t>
            </w:r>
          </w:p>
        </w:tc>
        <w:tc>
          <w:tcPr>
            <w:tcW w:w="1074" w:type="dxa"/>
            <w:vMerge w:val="restart"/>
            <w:vAlign w:val="center"/>
          </w:tcPr>
          <w:p w14:paraId="3CD6D3ED" w14:textId="09D56CD6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0.2</w:t>
            </w:r>
            <w:r w:rsidRPr="00AD2B7E">
              <w:rPr>
                <w:rFonts w:hint="eastAsia"/>
                <w:kern w:val="0"/>
                <w:szCs w:val="21"/>
              </w:rPr>
              <w:t>49</w:t>
            </w:r>
            <w:r w:rsidRPr="00AD2B7E">
              <w:rPr>
                <w:rFonts w:hint="eastAsia"/>
                <w:kern w:val="0"/>
                <w:szCs w:val="21"/>
                <w:vertAlign w:val="superscript"/>
              </w:rPr>
              <w:t>e</w:t>
            </w:r>
          </w:p>
        </w:tc>
      </w:tr>
      <w:tr w:rsidR="002E4B1E" w:rsidRPr="00AD2B7E" w14:paraId="6F6EC825" w14:textId="77777777">
        <w:trPr>
          <w:jc w:val="center"/>
        </w:trPr>
        <w:tc>
          <w:tcPr>
            <w:tcW w:w="2402" w:type="dxa"/>
            <w:vAlign w:val="center"/>
          </w:tcPr>
          <w:p w14:paraId="7428C6AF" w14:textId="77777777" w:rsidR="002E4B1E" w:rsidRPr="00AD2B7E" w:rsidRDefault="00864FD9">
            <w:pPr>
              <w:tabs>
                <w:tab w:val="left" w:pos="4080"/>
              </w:tabs>
              <w:ind w:firstLineChars="100" w:firstLine="210"/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not only children</w:t>
            </w:r>
          </w:p>
        </w:tc>
        <w:tc>
          <w:tcPr>
            <w:tcW w:w="1296" w:type="dxa"/>
            <w:vAlign w:val="center"/>
          </w:tcPr>
          <w:p w14:paraId="5B5B2D9F" w14:textId="07211E9A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3(12.5)</w:t>
            </w:r>
          </w:p>
        </w:tc>
        <w:tc>
          <w:tcPr>
            <w:tcW w:w="1709" w:type="dxa"/>
            <w:gridSpan w:val="2"/>
            <w:vAlign w:val="center"/>
          </w:tcPr>
          <w:p w14:paraId="53F204F4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0(0.0)</w:t>
            </w:r>
          </w:p>
        </w:tc>
        <w:tc>
          <w:tcPr>
            <w:tcW w:w="1162" w:type="dxa"/>
            <w:vAlign w:val="center"/>
          </w:tcPr>
          <w:p w14:paraId="06B4D677" w14:textId="00909595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2(12.5)</w:t>
            </w:r>
          </w:p>
        </w:tc>
        <w:tc>
          <w:tcPr>
            <w:tcW w:w="879" w:type="dxa"/>
            <w:vMerge/>
            <w:vAlign w:val="center"/>
          </w:tcPr>
          <w:p w14:paraId="39312292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074" w:type="dxa"/>
            <w:vMerge/>
            <w:vAlign w:val="center"/>
          </w:tcPr>
          <w:p w14:paraId="5349EAEC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</w:tr>
      <w:tr w:rsidR="002E4B1E" w:rsidRPr="00AD2B7E" w14:paraId="571242C8" w14:textId="77777777">
        <w:trPr>
          <w:jc w:val="center"/>
        </w:trPr>
        <w:tc>
          <w:tcPr>
            <w:tcW w:w="2402" w:type="dxa"/>
            <w:vAlign w:val="center"/>
          </w:tcPr>
          <w:p w14:paraId="0801264F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lastRenderedPageBreak/>
              <w:t>Family history</w:t>
            </w:r>
          </w:p>
        </w:tc>
        <w:tc>
          <w:tcPr>
            <w:tcW w:w="1296" w:type="dxa"/>
            <w:vAlign w:val="center"/>
          </w:tcPr>
          <w:p w14:paraId="2F2769B6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60F29C3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 w14:paraId="5EC1CB9F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15D750DC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100BF549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</w:tr>
      <w:tr w:rsidR="002E4B1E" w:rsidRPr="00AD2B7E" w14:paraId="6A6CD7EE" w14:textId="77777777">
        <w:trPr>
          <w:jc w:val="center"/>
        </w:trPr>
        <w:tc>
          <w:tcPr>
            <w:tcW w:w="2402" w:type="dxa"/>
            <w:vAlign w:val="center"/>
          </w:tcPr>
          <w:p w14:paraId="7298CAC5" w14:textId="77777777" w:rsidR="002E4B1E" w:rsidRPr="00AD2B7E" w:rsidRDefault="00864FD9">
            <w:pPr>
              <w:tabs>
                <w:tab w:val="left" w:pos="4080"/>
              </w:tabs>
              <w:ind w:firstLineChars="100" w:firstLine="210"/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yes</w:t>
            </w:r>
          </w:p>
        </w:tc>
        <w:tc>
          <w:tcPr>
            <w:tcW w:w="1296" w:type="dxa"/>
            <w:vAlign w:val="center"/>
          </w:tcPr>
          <w:p w14:paraId="6AA7D8C8" w14:textId="303BE7F4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23(95.8)</w:t>
            </w:r>
          </w:p>
        </w:tc>
        <w:tc>
          <w:tcPr>
            <w:tcW w:w="1709" w:type="dxa"/>
            <w:gridSpan w:val="2"/>
            <w:vAlign w:val="center"/>
          </w:tcPr>
          <w:p w14:paraId="44345C2E" w14:textId="053E5842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15(75.0)</w:t>
            </w:r>
          </w:p>
        </w:tc>
        <w:tc>
          <w:tcPr>
            <w:tcW w:w="1162" w:type="dxa"/>
            <w:vAlign w:val="center"/>
          </w:tcPr>
          <w:p w14:paraId="27C11D4A" w14:textId="43CC7C92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14(87.5)</w:t>
            </w:r>
          </w:p>
        </w:tc>
        <w:tc>
          <w:tcPr>
            <w:tcW w:w="879" w:type="dxa"/>
            <w:vMerge w:val="restart"/>
            <w:vAlign w:val="center"/>
          </w:tcPr>
          <w:p w14:paraId="368757D7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rFonts w:hint="eastAsia"/>
                <w:kern w:val="0"/>
                <w:szCs w:val="21"/>
              </w:rPr>
              <w:t>3.885</w:t>
            </w:r>
          </w:p>
        </w:tc>
        <w:tc>
          <w:tcPr>
            <w:tcW w:w="1074" w:type="dxa"/>
            <w:vMerge w:val="restart"/>
            <w:vAlign w:val="center"/>
          </w:tcPr>
          <w:p w14:paraId="368D6BC9" w14:textId="3A9A464D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0.13</w:t>
            </w:r>
            <w:r w:rsidRPr="00AD2B7E">
              <w:rPr>
                <w:rFonts w:hint="eastAsia"/>
                <w:kern w:val="0"/>
                <w:szCs w:val="21"/>
              </w:rPr>
              <w:t>1</w:t>
            </w:r>
            <w:r w:rsidRPr="00AD2B7E">
              <w:rPr>
                <w:rFonts w:hint="eastAsia"/>
                <w:kern w:val="0"/>
                <w:szCs w:val="21"/>
                <w:vertAlign w:val="superscript"/>
              </w:rPr>
              <w:t>e</w:t>
            </w:r>
          </w:p>
        </w:tc>
      </w:tr>
      <w:tr w:rsidR="002E4B1E" w:rsidRPr="00AD2B7E" w14:paraId="76D03D49" w14:textId="77777777">
        <w:trPr>
          <w:jc w:val="center"/>
        </w:trPr>
        <w:tc>
          <w:tcPr>
            <w:tcW w:w="2402" w:type="dxa"/>
            <w:vAlign w:val="center"/>
          </w:tcPr>
          <w:p w14:paraId="6CA4C476" w14:textId="77777777" w:rsidR="002E4B1E" w:rsidRPr="00AD2B7E" w:rsidRDefault="00864FD9">
            <w:pPr>
              <w:tabs>
                <w:tab w:val="left" w:pos="4080"/>
              </w:tabs>
              <w:ind w:firstLineChars="100" w:firstLine="210"/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no</w:t>
            </w:r>
          </w:p>
        </w:tc>
        <w:tc>
          <w:tcPr>
            <w:tcW w:w="1296" w:type="dxa"/>
            <w:vAlign w:val="center"/>
          </w:tcPr>
          <w:p w14:paraId="0811DE81" w14:textId="2C8D490F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1(4.2)</w:t>
            </w:r>
          </w:p>
        </w:tc>
        <w:tc>
          <w:tcPr>
            <w:tcW w:w="1709" w:type="dxa"/>
            <w:gridSpan w:val="2"/>
            <w:vAlign w:val="center"/>
          </w:tcPr>
          <w:p w14:paraId="3091A340" w14:textId="43387E4B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5(25.0</w:t>
            </w:r>
            <w:r w:rsidR="00253EA4" w:rsidRPr="00AD2B7E">
              <w:rPr>
                <w:kern w:val="0"/>
                <w:szCs w:val="21"/>
              </w:rPr>
              <w:t>)</w:t>
            </w:r>
          </w:p>
        </w:tc>
        <w:tc>
          <w:tcPr>
            <w:tcW w:w="1162" w:type="dxa"/>
            <w:vAlign w:val="center"/>
          </w:tcPr>
          <w:p w14:paraId="5E30A46B" w14:textId="6951E5C6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2(12.5)</w:t>
            </w:r>
          </w:p>
        </w:tc>
        <w:tc>
          <w:tcPr>
            <w:tcW w:w="879" w:type="dxa"/>
            <w:vMerge/>
            <w:vAlign w:val="center"/>
          </w:tcPr>
          <w:p w14:paraId="4CB30B38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074" w:type="dxa"/>
            <w:vMerge/>
            <w:vAlign w:val="center"/>
          </w:tcPr>
          <w:p w14:paraId="718E8A8D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</w:tr>
      <w:tr w:rsidR="002E4B1E" w:rsidRPr="00AD2B7E" w14:paraId="4E4FBE2A" w14:textId="77777777">
        <w:trPr>
          <w:jc w:val="center"/>
        </w:trPr>
        <w:tc>
          <w:tcPr>
            <w:tcW w:w="2402" w:type="dxa"/>
            <w:vAlign w:val="center"/>
          </w:tcPr>
          <w:p w14:paraId="2DCC221E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Marriage status</w:t>
            </w:r>
          </w:p>
        </w:tc>
        <w:tc>
          <w:tcPr>
            <w:tcW w:w="1296" w:type="dxa"/>
            <w:vAlign w:val="center"/>
          </w:tcPr>
          <w:p w14:paraId="0B459179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06EA87C2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 w14:paraId="6E66C4D0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60573332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5C820946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</w:tr>
      <w:tr w:rsidR="002E4B1E" w:rsidRPr="00AD2B7E" w14:paraId="2B72E58A" w14:textId="77777777">
        <w:trPr>
          <w:jc w:val="center"/>
        </w:trPr>
        <w:tc>
          <w:tcPr>
            <w:tcW w:w="2402" w:type="dxa"/>
            <w:vAlign w:val="center"/>
          </w:tcPr>
          <w:p w14:paraId="643F2F97" w14:textId="77777777" w:rsidR="002E4B1E" w:rsidRPr="00AD2B7E" w:rsidRDefault="00864FD9">
            <w:pPr>
              <w:tabs>
                <w:tab w:val="left" w:pos="4080"/>
              </w:tabs>
              <w:ind w:firstLineChars="100" w:firstLine="210"/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Single</w:t>
            </w:r>
          </w:p>
        </w:tc>
        <w:tc>
          <w:tcPr>
            <w:tcW w:w="1296" w:type="dxa"/>
            <w:vAlign w:val="center"/>
          </w:tcPr>
          <w:p w14:paraId="6711A7FE" w14:textId="4DCF7FCF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7(29.2)</w:t>
            </w:r>
          </w:p>
        </w:tc>
        <w:tc>
          <w:tcPr>
            <w:tcW w:w="1709" w:type="dxa"/>
            <w:gridSpan w:val="2"/>
            <w:vAlign w:val="center"/>
          </w:tcPr>
          <w:p w14:paraId="2B66A9F2" w14:textId="06672F94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9(45.0)</w:t>
            </w:r>
          </w:p>
        </w:tc>
        <w:tc>
          <w:tcPr>
            <w:tcW w:w="1162" w:type="dxa"/>
            <w:vAlign w:val="center"/>
          </w:tcPr>
          <w:p w14:paraId="1C926742" w14:textId="3F98E255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7(43.8)</w:t>
            </w:r>
          </w:p>
        </w:tc>
        <w:tc>
          <w:tcPr>
            <w:tcW w:w="879" w:type="dxa"/>
            <w:vMerge w:val="restart"/>
            <w:vAlign w:val="center"/>
          </w:tcPr>
          <w:p w14:paraId="36BC53E9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rFonts w:hint="eastAsia"/>
                <w:kern w:val="0"/>
                <w:szCs w:val="21"/>
              </w:rPr>
              <w:t>1.428</w:t>
            </w:r>
          </w:p>
        </w:tc>
        <w:tc>
          <w:tcPr>
            <w:tcW w:w="1074" w:type="dxa"/>
            <w:vMerge w:val="restart"/>
            <w:vAlign w:val="center"/>
          </w:tcPr>
          <w:p w14:paraId="37900740" w14:textId="4B87CFA3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0.5</w:t>
            </w:r>
            <w:r w:rsidRPr="00AD2B7E">
              <w:rPr>
                <w:rFonts w:hint="eastAsia"/>
                <w:kern w:val="0"/>
                <w:szCs w:val="21"/>
              </w:rPr>
              <w:t>29</w:t>
            </w:r>
            <w:r w:rsidRPr="00AD2B7E">
              <w:rPr>
                <w:kern w:val="0"/>
                <w:szCs w:val="21"/>
                <w:vertAlign w:val="superscript"/>
              </w:rPr>
              <w:t>#</w:t>
            </w:r>
          </w:p>
        </w:tc>
      </w:tr>
      <w:tr w:rsidR="002E4B1E" w:rsidRPr="00AD2B7E" w14:paraId="6B7327BD" w14:textId="77777777">
        <w:trPr>
          <w:jc w:val="center"/>
        </w:trPr>
        <w:tc>
          <w:tcPr>
            <w:tcW w:w="2402" w:type="dxa"/>
            <w:vAlign w:val="center"/>
          </w:tcPr>
          <w:p w14:paraId="71DC96F4" w14:textId="77777777" w:rsidR="002E4B1E" w:rsidRPr="00AD2B7E" w:rsidRDefault="00864FD9">
            <w:pPr>
              <w:tabs>
                <w:tab w:val="left" w:pos="4080"/>
              </w:tabs>
              <w:ind w:firstLineChars="100" w:firstLine="210"/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Married</w:t>
            </w:r>
          </w:p>
        </w:tc>
        <w:tc>
          <w:tcPr>
            <w:tcW w:w="1505" w:type="dxa"/>
            <w:gridSpan w:val="2"/>
            <w:vAlign w:val="center"/>
          </w:tcPr>
          <w:p w14:paraId="3697F4D8" w14:textId="2C66FF91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17(70.8)</w:t>
            </w:r>
          </w:p>
        </w:tc>
        <w:tc>
          <w:tcPr>
            <w:tcW w:w="1500" w:type="dxa"/>
            <w:vAlign w:val="center"/>
          </w:tcPr>
          <w:p w14:paraId="7E98D303" w14:textId="672FBF1A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11(55.0)</w:t>
            </w:r>
          </w:p>
        </w:tc>
        <w:tc>
          <w:tcPr>
            <w:tcW w:w="1162" w:type="dxa"/>
            <w:vAlign w:val="center"/>
          </w:tcPr>
          <w:p w14:paraId="47E42468" w14:textId="2DC33BB0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9(56.3)</w:t>
            </w:r>
          </w:p>
        </w:tc>
        <w:tc>
          <w:tcPr>
            <w:tcW w:w="879" w:type="dxa"/>
            <w:vMerge/>
            <w:vAlign w:val="center"/>
          </w:tcPr>
          <w:p w14:paraId="1DCC0E96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074" w:type="dxa"/>
            <w:vMerge/>
            <w:vAlign w:val="center"/>
          </w:tcPr>
          <w:p w14:paraId="06BB5F82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</w:tr>
      <w:tr w:rsidR="002E4B1E" w:rsidRPr="00AD2B7E" w14:paraId="497EF584" w14:textId="77777777">
        <w:trPr>
          <w:jc w:val="center"/>
        </w:trPr>
        <w:tc>
          <w:tcPr>
            <w:tcW w:w="2402" w:type="dxa"/>
            <w:vAlign w:val="center"/>
          </w:tcPr>
          <w:p w14:paraId="3BC87638" w14:textId="66808CCD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Education(years)</w:t>
            </w:r>
          </w:p>
        </w:tc>
        <w:tc>
          <w:tcPr>
            <w:tcW w:w="1505" w:type="dxa"/>
            <w:gridSpan w:val="2"/>
            <w:vAlign w:val="center"/>
          </w:tcPr>
          <w:p w14:paraId="146C263A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10.6±4.6</w:t>
            </w:r>
          </w:p>
        </w:tc>
        <w:tc>
          <w:tcPr>
            <w:tcW w:w="1500" w:type="dxa"/>
            <w:vAlign w:val="center"/>
          </w:tcPr>
          <w:p w14:paraId="1403376B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10.5±4.7</w:t>
            </w:r>
          </w:p>
        </w:tc>
        <w:tc>
          <w:tcPr>
            <w:tcW w:w="1162" w:type="dxa"/>
            <w:vAlign w:val="center"/>
          </w:tcPr>
          <w:p w14:paraId="5A71CE20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  <w14:ligatures w14:val="standardContextual"/>
              </w:rPr>
            </w:pPr>
            <w:r w:rsidRPr="00AD2B7E">
              <w:rPr>
                <w:kern w:val="0"/>
                <w:szCs w:val="21"/>
              </w:rPr>
              <w:t>11.9±3.7</w:t>
            </w:r>
          </w:p>
        </w:tc>
        <w:tc>
          <w:tcPr>
            <w:tcW w:w="879" w:type="dxa"/>
            <w:vAlign w:val="center"/>
          </w:tcPr>
          <w:p w14:paraId="5A737C15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rFonts w:hint="eastAsia"/>
                <w:kern w:val="0"/>
                <w:szCs w:val="21"/>
              </w:rPr>
              <w:t>0.581</w:t>
            </w:r>
          </w:p>
        </w:tc>
        <w:tc>
          <w:tcPr>
            <w:tcW w:w="1074" w:type="dxa"/>
            <w:vAlign w:val="center"/>
          </w:tcPr>
          <w:p w14:paraId="5AFD7BB0" w14:textId="34358DFC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0.56</w:t>
            </w:r>
            <w:r w:rsidRPr="00AD2B7E">
              <w:rPr>
                <w:rFonts w:hint="eastAsia"/>
                <w:kern w:val="0"/>
                <w:szCs w:val="21"/>
              </w:rPr>
              <w:t>3</w:t>
            </w:r>
            <w:r w:rsidRPr="00AD2B7E">
              <w:rPr>
                <w:kern w:val="0"/>
                <w:szCs w:val="21"/>
                <w:vertAlign w:val="superscript"/>
              </w:rPr>
              <w:t>*</w:t>
            </w:r>
          </w:p>
        </w:tc>
      </w:tr>
      <w:tr w:rsidR="002E4B1E" w:rsidRPr="00AD2B7E" w14:paraId="35840DF0" w14:textId="77777777">
        <w:trPr>
          <w:jc w:val="center"/>
        </w:trPr>
        <w:tc>
          <w:tcPr>
            <w:tcW w:w="2402" w:type="dxa"/>
            <w:vAlign w:val="center"/>
          </w:tcPr>
          <w:p w14:paraId="269D95FB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Age of onset</w:t>
            </w:r>
          </w:p>
        </w:tc>
        <w:tc>
          <w:tcPr>
            <w:tcW w:w="1505" w:type="dxa"/>
            <w:gridSpan w:val="2"/>
            <w:vAlign w:val="center"/>
          </w:tcPr>
          <w:p w14:paraId="068F8D89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33.3±14.4</w:t>
            </w:r>
          </w:p>
        </w:tc>
        <w:tc>
          <w:tcPr>
            <w:tcW w:w="1500" w:type="dxa"/>
            <w:vAlign w:val="center"/>
          </w:tcPr>
          <w:p w14:paraId="4C3581F5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29.6±12.9</w:t>
            </w:r>
          </w:p>
        </w:tc>
        <w:tc>
          <w:tcPr>
            <w:tcW w:w="1162" w:type="dxa"/>
            <w:vAlign w:val="center"/>
          </w:tcPr>
          <w:p w14:paraId="3BC76EE4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25.9±10.2</w:t>
            </w:r>
          </w:p>
        </w:tc>
        <w:tc>
          <w:tcPr>
            <w:tcW w:w="879" w:type="dxa"/>
            <w:vAlign w:val="center"/>
          </w:tcPr>
          <w:p w14:paraId="73EF8588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rFonts w:hint="eastAsia"/>
                <w:kern w:val="0"/>
                <w:szCs w:val="21"/>
              </w:rPr>
              <w:t>1.607</w:t>
            </w:r>
          </w:p>
        </w:tc>
        <w:tc>
          <w:tcPr>
            <w:tcW w:w="1074" w:type="dxa"/>
            <w:vAlign w:val="center"/>
          </w:tcPr>
          <w:p w14:paraId="6CF60754" w14:textId="0594DA5C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0.21</w:t>
            </w:r>
            <w:r w:rsidRPr="00AD2B7E">
              <w:rPr>
                <w:rFonts w:hint="eastAsia"/>
                <w:kern w:val="0"/>
                <w:szCs w:val="21"/>
              </w:rPr>
              <w:t>0</w:t>
            </w:r>
            <w:r w:rsidRPr="00AD2B7E">
              <w:rPr>
                <w:kern w:val="0"/>
                <w:szCs w:val="21"/>
                <w:vertAlign w:val="superscript"/>
              </w:rPr>
              <w:t>*</w:t>
            </w:r>
          </w:p>
        </w:tc>
      </w:tr>
      <w:tr w:rsidR="002E4B1E" w:rsidRPr="00AD2B7E" w14:paraId="2EFE573C" w14:textId="77777777">
        <w:trPr>
          <w:jc w:val="center"/>
        </w:trPr>
        <w:tc>
          <w:tcPr>
            <w:tcW w:w="2402" w:type="dxa"/>
            <w:vAlign w:val="center"/>
          </w:tcPr>
          <w:p w14:paraId="261783BC" w14:textId="4A7EBCFC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Duration of illness(years)</w:t>
            </w:r>
          </w:p>
        </w:tc>
        <w:tc>
          <w:tcPr>
            <w:tcW w:w="1505" w:type="dxa"/>
            <w:gridSpan w:val="2"/>
            <w:vAlign w:val="center"/>
          </w:tcPr>
          <w:p w14:paraId="6F258B13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4.5±4.8</w:t>
            </w:r>
          </w:p>
        </w:tc>
        <w:tc>
          <w:tcPr>
            <w:tcW w:w="1500" w:type="dxa"/>
            <w:vAlign w:val="center"/>
          </w:tcPr>
          <w:p w14:paraId="0E55588F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4.4±5.6</w:t>
            </w:r>
          </w:p>
        </w:tc>
        <w:tc>
          <w:tcPr>
            <w:tcW w:w="1162" w:type="dxa"/>
            <w:vAlign w:val="center"/>
          </w:tcPr>
          <w:p w14:paraId="7B3314C7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2.7±2.4</w:t>
            </w:r>
          </w:p>
        </w:tc>
        <w:tc>
          <w:tcPr>
            <w:tcW w:w="879" w:type="dxa"/>
            <w:vAlign w:val="center"/>
          </w:tcPr>
          <w:p w14:paraId="1482AB48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rFonts w:hint="eastAsia"/>
                <w:kern w:val="0"/>
                <w:szCs w:val="21"/>
              </w:rPr>
              <w:t>0.822</w:t>
            </w:r>
          </w:p>
        </w:tc>
        <w:tc>
          <w:tcPr>
            <w:tcW w:w="1074" w:type="dxa"/>
            <w:vAlign w:val="center"/>
          </w:tcPr>
          <w:p w14:paraId="71B10449" w14:textId="3A89BEC8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0.4</w:t>
            </w:r>
            <w:r w:rsidRPr="00AD2B7E">
              <w:rPr>
                <w:rFonts w:hint="eastAsia"/>
                <w:kern w:val="0"/>
                <w:szCs w:val="21"/>
              </w:rPr>
              <w:t>4</w:t>
            </w:r>
            <w:r w:rsidRPr="00AD2B7E">
              <w:rPr>
                <w:kern w:val="0"/>
                <w:szCs w:val="21"/>
              </w:rPr>
              <w:t>5</w:t>
            </w:r>
            <w:r w:rsidRPr="00AD2B7E">
              <w:rPr>
                <w:kern w:val="0"/>
                <w:szCs w:val="21"/>
                <w:vertAlign w:val="superscript"/>
              </w:rPr>
              <w:t>*</w:t>
            </w:r>
          </w:p>
        </w:tc>
      </w:tr>
      <w:tr w:rsidR="00674B28" w:rsidRPr="00AD2B7E" w14:paraId="445CB59E" w14:textId="77777777">
        <w:trPr>
          <w:jc w:val="center"/>
        </w:trPr>
        <w:tc>
          <w:tcPr>
            <w:tcW w:w="2402" w:type="dxa"/>
            <w:vAlign w:val="center"/>
          </w:tcPr>
          <w:p w14:paraId="06F276B6" w14:textId="124A612D" w:rsidR="00674B28" w:rsidRPr="00AD2B7E" w:rsidRDefault="00674B28" w:rsidP="00674B28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 w:val="20"/>
                <w:szCs w:val="20"/>
              </w:rPr>
              <w:t>Duration of current episode(months)</w:t>
            </w:r>
          </w:p>
        </w:tc>
        <w:tc>
          <w:tcPr>
            <w:tcW w:w="1505" w:type="dxa"/>
            <w:gridSpan w:val="2"/>
            <w:vAlign w:val="center"/>
          </w:tcPr>
          <w:p w14:paraId="1EC0D2E0" w14:textId="3F08D1C4" w:rsidR="00674B28" w:rsidRPr="00AD2B7E" w:rsidRDefault="00D52C69" w:rsidP="00674B28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rFonts w:hint="eastAsia"/>
                <w:kern w:val="0"/>
                <w:sz w:val="20"/>
                <w:szCs w:val="20"/>
              </w:rPr>
              <w:t>9.3</w:t>
            </w:r>
            <w:r w:rsidR="00674B28" w:rsidRPr="00AD2B7E">
              <w:rPr>
                <w:kern w:val="0"/>
                <w:sz w:val="20"/>
                <w:szCs w:val="20"/>
              </w:rPr>
              <w:t>±1</w:t>
            </w:r>
            <w:r w:rsidRPr="00AD2B7E">
              <w:rPr>
                <w:rFonts w:hint="eastAsia"/>
                <w:kern w:val="0"/>
                <w:sz w:val="20"/>
                <w:szCs w:val="20"/>
              </w:rPr>
              <w:t>4.0</w:t>
            </w:r>
          </w:p>
        </w:tc>
        <w:tc>
          <w:tcPr>
            <w:tcW w:w="1500" w:type="dxa"/>
            <w:vAlign w:val="center"/>
          </w:tcPr>
          <w:p w14:paraId="66669C09" w14:textId="7F271296" w:rsidR="00674B28" w:rsidRPr="00AD2B7E" w:rsidRDefault="00D52C69" w:rsidP="00674B28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rFonts w:hint="eastAsia"/>
                <w:kern w:val="0"/>
                <w:sz w:val="20"/>
                <w:szCs w:val="20"/>
              </w:rPr>
              <w:t>8</w:t>
            </w:r>
            <w:r w:rsidR="00674B28" w:rsidRPr="00AD2B7E">
              <w:rPr>
                <w:kern w:val="0"/>
                <w:sz w:val="20"/>
                <w:szCs w:val="20"/>
              </w:rPr>
              <w:t>.8±</w:t>
            </w:r>
            <w:r w:rsidRPr="00AD2B7E">
              <w:rPr>
                <w:rFonts w:hint="eastAsia"/>
                <w:kern w:val="0"/>
                <w:sz w:val="20"/>
                <w:szCs w:val="20"/>
              </w:rPr>
              <w:t>10.9</w:t>
            </w:r>
          </w:p>
        </w:tc>
        <w:tc>
          <w:tcPr>
            <w:tcW w:w="1162" w:type="dxa"/>
            <w:vAlign w:val="center"/>
          </w:tcPr>
          <w:p w14:paraId="097CFC1C" w14:textId="31DF4043" w:rsidR="00674B28" w:rsidRPr="00AD2B7E" w:rsidRDefault="00D52C69" w:rsidP="00674B28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rFonts w:hint="eastAsia"/>
                <w:kern w:val="0"/>
                <w:sz w:val="20"/>
                <w:szCs w:val="20"/>
              </w:rPr>
              <w:t>8</w:t>
            </w:r>
            <w:r w:rsidR="00674B28" w:rsidRPr="00AD2B7E">
              <w:rPr>
                <w:kern w:val="0"/>
                <w:sz w:val="20"/>
                <w:szCs w:val="20"/>
              </w:rPr>
              <w:t>.6±1</w:t>
            </w:r>
            <w:r w:rsidRPr="00AD2B7E">
              <w:rPr>
                <w:rFonts w:hint="eastAsia"/>
                <w:kern w:val="0"/>
                <w:sz w:val="20"/>
                <w:szCs w:val="20"/>
              </w:rPr>
              <w:t>6.8</w:t>
            </w:r>
          </w:p>
        </w:tc>
        <w:tc>
          <w:tcPr>
            <w:tcW w:w="879" w:type="dxa"/>
            <w:vAlign w:val="center"/>
          </w:tcPr>
          <w:p w14:paraId="1AE074CC" w14:textId="2F3F6D4F" w:rsidR="00674B28" w:rsidRPr="00AD2B7E" w:rsidRDefault="00674B28" w:rsidP="00674B28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 w:val="20"/>
                <w:szCs w:val="20"/>
              </w:rPr>
              <w:t>0.0</w:t>
            </w:r>
            <w:r w:rsidR="00D52C69" w:rsidRPr="00AD2B7E">
              <w:rPr>
                <w:rFonts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074" w:type="dxa"/>
            <w:vAlign w:val="center"/>
          </w:tcPr>
          <w:p w14:paraId="2FED798C" w14:textId="49360E79" w:rsidR="00674B28" w:rsidRPr="00AD2B7E" w:rsidRDefault="00674B28" w:rsidP="00674B28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 w:val="20"/>
                <w:szCs w:val="20"/>
              </w:rPr>
              <w:t>0.9</w:t>
            </w:r>
            <w:r w:rsidR="00D52C69" w:rsidRPr="00AD2B7E">
              <w:rPr>
                <w:rFonts w:hint="eastAsia"/>
                <w:kern w:val="0"/>
                <w:sz w:val="20"/>
                <w:szCs w:val="20"/>
              </w:rPr>
              <w:t>82</w:t>
            </w:r>
            <w:r w:rsidRPr="00AD2B7E">
              <w:rPr>
                <w:rFonts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2E4B1E" w:rsidRPr="00AD2B7E" w14:paraId="7905F5E5" w14:textId="77777777">
        <w:trPr>
          <w:jc w:val="center"/>
        </w:trPr>
        <w:tc>
          <w:tcPr>
            <w:tcW w:w="2402" w:type="dxa"/>
            <w:vAlign w:val="center"/>
          </w:tcPr>
          <w:p w14:paraId="6E65763B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BMI</w:t>
            </w:r>
          </w:p>
        </w:tc>
        <w:tc>
          <w:tcPr>
            <w:tcW w:w="1505" w:type="dxa"/>
            <w:gridSpan w:val="2"/>
            <w:vAlign w:val="center"/>
          </w:tcPr>
          <w:p w14:paraId="4575A2AE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23.8±3.9</w:t>
            </w:r>
          </w:p>
        </w:tc>
        <w:tc>
          <w:tcPr>
            <w:tcW w:w="1500" w:type="dxa"/>
            <w:vAlign w:val="center"/>
          </w:tcPr>
          <w:p w14:paraId="4CEEC0C1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23.0±3.9</w:t>
            </w:r>
          </w:p>
        </w:tc>
        <w:tc>
          <w:tcPr>
            <w:tcW w:w="1162" w:type="dxa"/>
            <w:vAlign w:val="center"/>
          </w:tcPr>
          <w:p w14:paraId="7E659A41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23.4±3.8</w:t>
            </w:r>
          </w:p>
        </w:tc>
        <w:tc>
          <w:tcPr>
            <w:tcW w:w="879" w:type="dxa"/>
            <w:vAlign w:val="center"/>
          </w:tcPr>
          <w:p w14:paraId="4E3FBF2E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rFonts w:hint="eastAsia"/>
                <w:kern w:val="0"/>
                <w:szCs w:val="21"/>
              </w:rPr>
              <w:t>0.224</w:t>
            </w:r>
          </w:p>
        </w:tc>
        <w:tc>
          <w:tcPr>
            <w:tcW w:w="1074" w:type="dxa"/>
            <w:vAlign w:val="center"/>
          </w:tcPr>
          <w:p w14:paraId="1ADBB045" w14:textId="39D623DB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0.8</w:t>
            </w:r>
            <w:r w:rsidRPr="00AD2B7E">
              <w:rPr>
                <w:rFonts w:hint="eastAsia"/>
                <w:kern w:val="0"/>
                <w:szCs w:val="21"/>
              </w:rPr>
              <w:t>0</w:t>
            </w:r>
            <w:r w:rsidRPr="00AD2B7E">
              <w:rPr>
                <w:kern w:val="0"/>
                <w:szCs w:val="21"/>
              </w:rPr>
              <w:t>0</w:t>
            </w:r>
            <w:r w:rsidRPr="00AD2B7E">
              <w:rPr>
                <w:kern w:val="0"/>
                <w:szCs w:val="21"/>
                <w:vertAlign w:val="superscript"/>
              </w:rPr>
              <w:t>*</w:t>
            </w:r>
          </w:p>
        </w:tc>
      </w:tr>
      <w:tr w:rsidR="002E4B1E" w:rsidRPr="00AD2B7E" w14:paraId="7B763671" w14:textId="77777777">
        <w:trPr>
          <w:jc w:val="center"/>
        </w:trPr>
        <w:tc>
          <w:tcPr>
            <w:tcW w:w="2402" w:type="dxa"/>
            <w:vAlign w:val="center"/>
          </w:tcPr>
          <w:p w14:paraId="74B7402F" w14:textId="77777777" w:rsidR="002E4B1E" w:rsidRPr="00AD2B7E" w:rsidRDefault="00864FD9">
            <w:pPr>
              <w:tabs>
                <w:tab w:val="left" w:pos="4080"/>
              </w:tabs>
              <w:rPr>
                <w:b/>
                <w:bCs/>
                <w:kern w:val="0"/>
                <w:szCs w:val="21"/>
              </w:rPr>
            </w:pPr>
            <w:r w:rsidRPr="00AD2B7E">
              <w:rPr>
                <w:b/>
                <w:bCs/>
                <w:kern w:val="0"/>
                <w:szCs w:val="21"/>
              </w:rPr>
              <w:t>At baseline</w:t>
            </w:r>
          </w:p>
        </w:tc>
        <w:tc>
          <w:tcPr>
            <w:tcW w:w="1505" w:type="dxa"/>
            <w:gridSpan w:val="2"/>
            <w:vAlign w:val="center"/>
          </w:tcPr>
          <w:p w14:paraId="35263DCA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171D4BD2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 w14:paraId="59F27E2C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6E3C51EF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068AAF9A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</w:tr>
      <w:tr w:rsidR="002E4B1E" w:rsidRPr="00AD2B7E" w14:paraId="786BE7F7" w14:textId="77777777">
        <w:trPr>
          <w:jc w:val="center"/>
        </w:trPr>
        <w:tc>
          <w:tcPr>
            <w:tcW w:w="2402" w:type="dxa"/>
            <w:vAlign w:val="center"/>
          </w:tcPr>
          <w:p w14:paraId="011395F3" w14:textId="4FDFA3D4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Fluoxetine-equivalent dose(mg/day)</w:t>
            </w:r>
          </w:p>
        </w:tc>
        <w:tc>
          <w:tcPr>
            <w:tcW w:w="1505" w:type="dxa"/>
            <w:gridSpan w:val="2"/>
            <w:vAlign w:val="center"/>
          </w:tcPr>
          <w:p w14:paraId="676C395B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30.6±11.7</w:t>
            </w:r>
          </w:p>
        </w:tc>
        <w:tc>
          <w:tcPr>
            <w:tcW w:w="1500" w:type="dxa"/>
            <w:vAlign w:val="center"/>
          </w:tcPr>
          <w:p w14:paraId="3DE14D19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35.3±17.3</w:t>
            </w:r>
          </w:p>
        </w:tc>
        <w:tc>
          <w:tcPr>
            <w:tcW w:w="1162" w:type="dxa"/>
            <w:vAlign w:val="center"/>
          </w:tcPr>
          <w:p w14:paraId="075792C0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23.9±10.4</w:t>
            </w:r>
          </w:p>
        </w:tc>
        <w:tc>
          <w:tcPr>
            <w:tcW w:w="879" w:type="dxa"/>
            <w:vAlign w:val="center"/>
          </w:tcPr>
          <w:p w14:paraId="000506A4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rFonts w:hint="eastAsia"/>
                <w:kern w:val="0"/>
                <w:szCs w:val="21"/>
              </w:rPr>
              <w:t>3.140</w:t>
            </w:r>
          </w:p>
        </w:tc>
        <w:tc>
          <w:tcPr>
            <w:tcW w:w="1074" w:type="dxa"/>
            <w:vAlign w:val="center"/>
          </w:tcPr>
          <w:p w14:paraId="45A57AFC" w14:textId="672A519D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0.05</w:t>
            </w:r>
            <w:r w:rsidRPr="00AD2B7E">
              <w:rPr>
                <w:rFonts w:hint="eastAsia"/>
                <w:kern w:val="0"/>
                <w:szCs w:val="21"/>
              </w:rPr>
              <w:t>1</w:t>
            </w:r>
            <w:r w:rsidRPr="00AD2B7E">
              <w:rPr>
                <w:kern w:val="0"/>
                <w:szCs w:val="21"/>
                <w:vertAlign w:val="superscript"/>
              </w:rPr>
              <w:t>*</w:t>
            </w:r>
          </w:p>
        </w:tc>
      </w:tr>
      <w:tr w:rsidR="002E4B1E" w:rsidRPr="00AD2B7E" w14:paraId="2D7434C6" w14:textId="77777777">
        <w:trPr>
          <w:jc w:val="center"/>
        </w:trPr>
        <w:tc>
          <w:tcPr>
            <w:tcW w:w="2402" w:type="dxa"/>
            <w:vAlign w:val="center"/>
          </w:tcPr>
          <w:p w14:paraId="5EAEE770" w14:textId="519CEDFB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Diazepam-equivalent dose(mg/day)</w:t>
            </w:r>
          </w:p>
        </w:tc>
        <w:tc>
          <w:tcPr>
            <w:tcW w:w="1505" w:type="dxa"/>
            <w:gridSpan w:val="2"/>
            <w:vAlign w:val="center"/>
          </w:tcPr>
          <w:p w14:paraId="76F1A580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7.5±5.8</w:t>
            </w:r>
          </w:p>
        </w:tc>
        <w:tc>
          <w:tcPr>
            <w:tcW w:w="1500" w:type="dxa"/>
            <w:vAlign w:val="center"/>
          </w:tcPr>
          <w:p w14:paraId="2F671C55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7.0±5.0</w:t>
            </w:r>
          </w:p>
        </w:tc>
        <w:tc>
          <w:tcPr>
            <w:tcW w:w="1162" w:type="dxa"/>
            <w:vAlign w:val="center"/>
          </w:tcPr>
          <w:p w14:paraId="21B6B409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8.1±6.4</w:t>
            </w:r>
          </w:p>
        </w:tc>
        <w:tc>
          <w:tcPr>
            <w:tcW w:w="879" w:type="dxa"/>
            <w:vAlign w:val="center"/>
          </w:tcPr>
          <w:p w14:paraId="1FE2FDCE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rFonts w:hint="eastAsia"/>
                <w:kern w:val="0"/>
                <w:szCs w:val="21"/>
              </w:rPr>
              <w:t>0.180</w:t>
            </w:r>
          </w:p>
        </w:tc>
        <w:tc>
          <w:tcPr>
            <w:tcW w:w="1074" w:type="dxa"/>
            <w:vAlign w:val="center"/>
          </w:tcPr>
          <w:p w14:paraId="792577DC" w14:textId="5D89D1B2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0.8</w:t>
            </w:r>
            <w:r w:rsidRPr="00AD2B7E">
              <w:rPr>
                <w:rFonts w:hint="eastAsia"/>
                <w:kern w:val="0"/>
                <w:szCs w:val="21"/>
              </w:rPr>
              <w:t>35</w:t>
            </w:r>
            <w:r w:rsidRPr="00AD2B7E">
              <w:rPr>
                <w:kern w:val="0"/>
                <w:szCs w:val="21"/>
                <w:vertAlign w:val="superscript"/>
              </w:rPr>
              <w:t>*</w:t>
            </w:r>
          </w:p>
        </w:tc>
      </w:tr>
      <w:tr w:rsidR="002E4B1E" w:rsidRPr="00AD2B7E" w14:paraId="7184CCAC" w14:textId="77777777">
        <w:trPr>
          <w:jc w:val="center"/>
        </w:trPr>
        <w:tc>
          <w:tcPr>
            <w:tcW w:w="2402" w:type="dxa"/>
            <w:vAlign w:val="center"/>
          </w:tcPr>
          <w:p w14:paraId="5E196186" w14:textId="0C629A9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Chlorpromazine-equivalent dose(mg/day)</w:t>
            </w:r>
          </w:p>
        </w:tc>
        <w:tc>
          <w:tcPr>
            <w:tcW w:w="1505" w:type="dxa"/>
            <w:gridSpan w:val="2"/>
            <w:vAlign w:val="center"/>
          </w:tcPr>
          <w:p w14:paraId="0EBF4A78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59.4±86.2</w:t>
            </w:r>
          </w:p>
        </w:tc>
        <w:tc>
          <w:tcPr>
            <w:tcW w:w="1500" w:type="dxa"/>
            <w:vAlign w:val="center"/>
          </w:tcPr>
          <w:p w14:paraId="5B988993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49.9±108.4</w:t>
            </w:r>
          </w:p>
        </w:tc>
        <w:tc>
          <w:tcPr>
            <w:tcW w:w="1162" w:type="dxa"/>
            <w:vAlign w:val="center"/>
          </w:tcPr>
          <w:p w14:paraId="05E2BE26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48.3±100.2</w:t>
            </w:r>
          </w:p>
        </w:tc>
        <w:tc>
          <w:tcPr>
            <w:tcW w:w="879" w:type="dxa"/>
            <w:vAlign w:val="center"/>
          </w:tcPr>
          <w:p w14:paraId="405F0F1D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rFonts w:hint="eastAsia"/>
                <w:kern w:val="0"/>
                <w:szCs w:val="21"/>
              </w:rPr>
              <w:t>0.080</w:t>
            </w:r>
          </w:p>
        </w:tc>
        <w:tc>
          <w:tcPr>
            <w:tcW w:w="1074" w:type="dxa"/>
            <w:vAlign w:val="center"/>
          </w:tcPr>
          <w:p w14:paraId="66A560F0" w14:textId="638F5AA4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0.92</w:t>
            </w:r>
            <w:r w:rsidRPr="00AD2B7E">
              <w:rPr>
                <w:rFonts w:hint="eastAsia"/>
                <w:kern w:val="0"/>
                <w:szCs w:val="21"/>
              </w:rPr>
              <w:t>3</w:t>
            </w:r>
            <w:r w:rsidRPr="00AD2B7E">
              <w:rPr>
                <w:kern w:val="0"/>
                <w:szCs w:val="21"/>
                <w:vertAlign w:val="superscript"/>
              </w:rPr>
              <w:t>*</w:t>
            </w:r>
          </w:p>
        </w:tc>
      </w:tr>
      <w:tr w:rsidR="002E4B1E" w:rsidRPr="00AD2B7E" w14:paraId="0DCAD24C" w14:textId="77777777">
        <w:trPr>
          <w:jc w:val="center"/>
        </w:trPr>
        <w:tc>
          <w:tcPr>
            <w:tcW w:w="2402" w:type="dxa"/>
            <w:vAlign w:val="center"/>
          </w:tcPr>
          <w:p w14:paraId="0EACDB7F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HAMD total scores</w:t>
            </w:r>
          </w:p>
        </w:tc>
        <w:tc>
          <w:tcPr>
            <w:tcW w:w="1505" w:type="dxa"/>
            <w:gridSpan w:val="2"/>
          </w:tcPr>
          <w:p w14:paraId="186D581A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22.1±3.5</w:t>
            </w:r>
          </w:p>
        </w:tc>
        <w:tc>
          <w:tcPr>
            <w:tcW w:w="1500" w:type="dxa"/>
          </w:tcPr>
          <w:p w14:paraId="35D9A36E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21.2±3.1</w:t>
            </w:r>
          </w:p>
        </w:tc>
        <w:tc>
          <w:tcPr>
            <w:tcW w:w="1162" w:type="dxa"/>
          </w:tcPr>
          <w:p w14:paraId="795F7F76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25.5±7.1</w:t>
            </w:r>
          </w:p>
        </w:tc>
        <w:tc>
          <w:tcPr>
            <w:tcW w:w="879" w:type="dxa"/>
          </w:tcPr>
          <w:p w14:paraId="50CDEFFF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2.164</w:t>
            </w:r>
          </w:p>
        </w:tc>
        <w:tc>
          <w:tcPr>
            <w:tcW w:w="1074" w:type="dxa"/>
          </w:tcPr>
          <w:p w14:paraId="5FA9BD2A" w14:textId="3D2585EB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0.132</w:t>
            </w:r>
            <w:r w:rsidRPr="00AD2B7E">
              <w:rPr>
                <w:kern w:val="0"/>
                <w:szCs w:val="21"/>
                <w:vertAlign w:val="superscript"/>
              </w:rPr>
              <w:t>*</w:t>
            </w:r>
          </w:p>
        </w:tc>
      </w:tr>
      <w:tr w:rsidR="002E4B1E" w:rsidRPr="00AD2B7E" w14:paraId="379C8156" w14:textId="77777777">
        <w:trPr>
          <w:jc w:val="center"/>
        </w:trPr>
        <w:tc>
          <w:tcPr>
            <w:tcW w:w="2402" w:type="dxa"/>
            <w:vAlign w:val="center"/>
          </w:tcPr>
          <w:p w14:paraId="38F25F83" w14:textId="77777777" w:rsidR="002E4B1E" w:rsidRPr="00AD2B7E" w:rsidRDefault="00864FD9">
            <w:pPr>
              <w:tabs>
                <w:tab w:val="left" w:pos="4080"/>
              </w:tabs>
              <w:rPr>
                <w:b/>
                <w:bCs/>
                <w:kern w:val="0"/>
                <w:szCs w:val="21"/>
              </w:rPr>
            </w:pPr>
            <w:r w:rsidRPr="00AD2B7E">
              <w:rPr>
                <w:b/>
                <w:bCs/>
                <w:kern w:val="0"/>
                <w:szCs w:val="21"/>
              </w:rPr>
              <w:t>Post treatment</w:t>
            </w:r>
          </w:p>
        </w:tc>
        <w:tc>
          <w:tcPr>
            <w:tcW w:w="1505" w:type="dxa"/>
            <w:gridSpan w:val="2"/>
            <w:vAlign w:val="center"/>
          </w:tcPr>
          <w:p w14:paraId="4546FD61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4F735571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 w14:paraId="16A1BCC6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1AD713DB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1E06FE22" w14:textId="77777777" w:rsidR="002E4B1E" w:rsidRPr="00AD2B7E" w:rsidRDefault="002E4B1E">
            <w:pPr>
              <w:tabs>
                <w:tab w:val="left" w:pos="4080"/>
              </w:tabs>
              <w:rPr>
                <w:kern w:val="0"/>
                <w:szCs w:val="21"/>
              </w:rPr>
            </w:pPr>
          </w:p>
        </w:tc>
      </w:tr>
      <w:tr w:rsidR="002E4B1E" w:rsidRPr="00AD2B7E" w14:paraId="38C531DE" w14:textId="77777777">
        <w:trPr>
          <w:jc w:val="center"/>
        </w:trPr>
        <w:tc>
          <w:tcPr>
            <w:tcW w:w="2402" w:type="dxa"/>
            <w:vAlign w:val="center"/>
          </w:tcPr>
          <w:p w14:paraId="0A1AA027" w14:textId="66FE50AC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Fluoxetine-equivalent dose(mg/day)</w:t>
            </w:r>
          </w:p>
        </w:tc>
        <w:tc>
          <w:tcPr>
            <w:tcW w:w="1505" w:type="dxa"/>
            <w:gridSpan w:val="2"/>
            <w:vAlign w:val="center"/>
          </w:tcPr>
          <w:p w14:paraId="3A7EBED3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34.7±18.6</w:t>
            </w:r>
          </w:p>
        </w:tc>
        <w:tc>
          <w:tcPr>
            <w:tcW w:w="1500" w:type="dxa"/>
            <w:vAlign w:val="center"/>
          </w:tcPr>
          <w:p w14:paraId="2B6B8982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40.0±18.0</w:t>
            </w:r>
          </w:p>
        </w:tc>
        <w:tc>
          <w:tcPr>
            <w:tcW w:w="1162" w:type="dxa"/>
            <w:vAlign w:val="center"/>
          </w:tcPr>
          <w:p w14:paraId="5787066F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31.6±16.2</w:t>
            </w:r>
          </w:p>
        </w:tc>
        <w:tc>
          <w:tcPr>
            <w:tcW w:w="879" w:type="dxa"/>
            <w:vAlign w:val="center"/>
          </w:tcPr>
          <w:p w14:paraId="6E7DD877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1.050</w:t>
            </w:r>
          </w:p>
        </w:tc>
        <w:tc>
          <w:tcPr>
            <w:tcW w:w="1074" w:type="dxa"/>
            <w:vAlign w:val="center"/>
          </w:tcPr>
          <w:p w14:paraId="720EB1BA" w14:textId="0D95305B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0.357</w:t>
            </w:r>
            <w:r w:rsidRPr="00AD2B7E">
              <w:rPr>
                <w:kern w:val="0"/>
                <w:szCs w:val="21"/>
                <w:vertAlign w:val="superscript"/>
              </w:rPr>
              <w:t>*</w:t>
            </w:r>
          </w:p>
        </w:tc>
      </w:tr>
      <w:tr w:rsidR="002E4B1E" w:rsidRPr="00AD2B7E" w14:paraId="71DF9F77" w14:textId="77777777">
        <w:trPr>
          <w:jc w:val="center"/>
        </w:trPr>
        <w:tc>
          <w:tcPr>
            <w:tcW w:w="2402" w:type="dxa"/>
            <w:vAlign w:val="center"/>
          </w:tcPr>
          <w:p w14:paraId="0016F0E3" w14:textId="033930F2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Diazepam-equivalent dose(mg/day)</w:t>
            </w:r>
          </w:p>
        </w:tc>
        <w:tc>
          <w:tcPr>
            <w:tcW w:w="1505" w:type="dxa"/>
            <w:gridSpan w:val="2"/>
            <w:vAlign w:val="center"/>
          </w:tcPr>
          <w:p w14:paraId="0B23E2C6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6.4±5.4</w:t>
            </w:r>
          </w:p>
        </w:tc>
        <w:tc>
          <w:tcPr>
            <w:tcW w:w="1500" w:type="dxa"/>
            <w:vAlign w:val="center"/>
          </w:tcPr>
          <w:p w14:paraId="7ABF8325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6.8±4.8</w:t>
            </w:r>
          </w:p>
        </w:tc>
        <w:tc>
          <w:tcPr>
            <w:tcW w:w="1162" w:type="dxa"/>
            <w:vAlign w:val="center"/>
          </w:tcPr>
          <w:p w14:paraId="2017194C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9.9±7.5</w:t>
            </w:r>
          </w:p>
        </w:tc>
        <w:tc>
          <w:tcPr>
            <w:tcW w:w="879" w:type="dxa"/>
            <w:vAlign w:val="center"/>
          </w:tcPr>
          <w:p w14:paraId="3B442AF4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1.966</w:t>
            </w:r>
          </w:p>
        </w:tc>
        <w:tc>
          <w:tcPr>
            <w:tcW w:w="1074" w:type="dxa"/>
            <w:vAlign w:val="center"/>
          </w:tcPr>
          <w:p w14:paraId="31324DCE" w14:textId="5BF8E266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0.149</w:t>
            </w:r>
            <w:r w:rsidRPr="00AD2B7E">
              <w:rPr>
                <w:kern w:val="0"/>
                <w:szCs w:val="21"/>
                <w:vertAlign w:val="superscript"/>
              </w:rPr>
              <w:t>*</w:t>
            </w:r>
          </w:p>
        </w:tc>
      </w:tr>
      <w:tr w:rsidR="002E4B1E" w:rsidRPr="00AD2B7E" w14:paraId="67D763FA" w14:textId="77777777">
        <w:trPr>
          <w:jc w:val="center"/>
        </w:trPr>
        <w:tc>
          <w:tcPr>
            <w:tcW w:w="2402" w:type="dxa"/>
            <w:vAlign w:val="center"/>
          </w:tcPr>
          <w:p w14:paraId="2AF58AF3" w14:textId="585FB864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Chlorpromazine-equivalent dose(mg/day)</w:t>
            </w:r>
          </w:p>
        </w:tc>
        <w:tc>
          <w:tcPr>
            <w:tcW w:w="1505" w:type="dxa"/>
            <w:gridSpan w:val="2"/>
            <w:vAlign w:val="center"/>
          </w:tcPr>
          <w:p w14:paraId="28E0435A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76.6±117.2</w:t>
            </w:r>
          </w:p>
        </w:tc>
        <w:tc>
          <w:tcPr>
            <w:tcW w:w="1500" w:type="dxa"/>
            <w:vAlign w:val="center"/>
          </w:tcPr>
          <w:p w14:paraId="3E849A94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50.4±106.2</w:t>
            </w:r>
          </w:p>
        </w:tc>
        <w:tc>
          <w:tcPr>
            <w:tcW w:w="1162" w:type="dxa"/>
            <w:vAlign w:val="center"/>
          </w:tcPr>
          <w:p w14:paraId="002AF32A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47.8±85.7</w:t>
            </w:r>
          </w:p>
        </w:tc>
        <w:tc>
          <w:tcPr>
            <w:tcW w:w="879" w:type="dxa"/>
            <w:vAlign w:val="center"/>
          </w:tcPr>
          <w:p w14:paraId="7D37DA2B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0.480</w:t>
            </w:r>
          </w:p>
        </w:tc>
        <w:tc>
          <w:tcPr>
            <w:tcW w:w="1074" w:type="dxa"/>
            <w:vAlign w:val="center"/>
          </w:tcPr>
          <w:p w14:paraId="0ABF4C1B" w14:textId="56D755D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0.622</w:t>
            </w:r>
            <w:r w:rsidRPr="00AD2B7E">
              <w:rPr>
                <w:kern w:val="0"/>
                <w:szCs w:val="21"/>
                <w:vertAlign w:val="superscript"/>
              </w:rPr>
              <w:t>*</w:t>
            </w:r>
          </w:p>
        </w:tc>
      </w:tr>
      <w:tr w:rsidR="002E4B1E" w:rsidRPr="00AD2B7E" w14:paraId="29864926" w14:textId="77777777">
        <w:trPr>
          <w:jc w:val="center"/>
        </w:trPr>
        <w:tc>
          <w:tcPr>
            <w:tcW w:w="2402" w:type="dxa"/>
            <w:vAlign w:val="center"/>
          </w:tcPr>
          <w:p w14:paraId="4D235091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HAMD total scores</w:t>
            </w:r>
          </w:p>
        </w:tc>
        <w:tc>
          <w:tcPr>
            <w:tcW w:w="1505" w:type="dxa"/>
            <w:gridSpan w:val="2"/>
            <w:vAlign w:val="center"/>
          </w:tcPr>
          <w:p w14:paraId="5ED6A4AA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8.0±4.3</w:t>
            </w:r>
          </w:p>
        </w:tc>
        <w:tc>
          <w:tcPr>
            <w:tcW w:w="1500" w:type="dxa"/>
            <w:vAlign w:val="center"/>
          </w:tcPr>
          <w:p w14:paraId="6B77ED5D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8.4±3.6</w:t>
            </w:r>
          </w:p>
        </w:tc>
        <w:tc>
          <w:tcPr>
            <w:tcW w:w="1162" w:type="dxa"/>
            <w:vAlign w:val="center"/>
          </w:tcPr>
          <w:p w14:paraId="72DA004B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14.0±5.5</w:t>
            </w:r>
          </w:p>
        </w:tc>
        <w:tc>
          <w:tcPr>
            <w:tcW w:w="879" w:type="dxa"/>
            <w:vAlign w:val="center"/>
          </w:tcPr>
          <w:p w14:paraId="1D542BE8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10.162</w:t>
            </w:r>
          </w:p>
        </w:tc>
        <w:tc>
          <w:tcPr>
            <w:tcW w:w="1074" w:type="dxa"/>
            <w:vAlign w:val="center"/>
          </w:tcPr>
          <w:p w14:paraId="304A32A9" w14:textId="1E050C1F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&lt;0.001</w:t>
            </w:r>
            <w:r w:rsidRPr="00AD2B7E">
              <w:rPr>
                <w:kern w:val="0"/>
                <w:szCs w:val="21"/>
                <w:vertAlign w:val="superscript"/>
              </w:rPr>
              <w:t>*</w:t>
            </w:r>
          </w:p>
        </w:tc>
      </w:tr>
      <w:tr w:rsidR="002E4B1E" w:rsidRPr="00AD2B7E" w14:paraId="1FC13012" w14:textId="77777777">
        <w:trPr>
          <w:jc w:val="center"/>
        </w:trPr>
        <w:tc>
          <w:tcPr>
            <w:tcW w:w="2402" w:type="dxa"/>
          </w:tcPr>
          <w:p w14:paraId="1FB102C9" w14:textId="6597CACB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HAMD reduction rate(%)</w:t>
            </w:r>
          </w:p>
        </w:tc>
        <w:tc>
          <w:tcPr>
            <w:tcW w:w="1505" w:type="dxa"/>
            <w:gridSpan w:val="2"/>
          </w:tcPr>
          <w:p w14:paraId="64C49389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63.6±18.7</w:t>
            </w:r>
          </w:p>
        </w:tc>
        <w:tc>
          <w:tcPr>
            <w:tcW w:w="1500" w:type="dxa"/>
          </w:tcPr>
          <w:p w14:paraId="645CE9A6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60.6±16.4</w:t>
            </w:r>
          </w:p>
        </w:tc>
        <w:tc>
          <w:tcPr>
            <w:tcW w:w="1162" w:type="dxa"/>
          </w:tcPr>
          <w:p w14:paraId="5B7C814F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43.1±24.8</w:t>
            </w:r>
          </w:p>
        </w:tc>
        <w:tc>
          <w:tcPr>
            <w:tcW w:w="879" w:type="dxa"/>
          </w:tcPr>
          <w:p w14:paraId="0FA70923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4.016</w:t>
            </w:r>
          </w:p>
        </w:tc>
        <w:tc>
          <w:tcPr>
            <w:tcW w:w="1074" w:type="dxa"/>
          </w:tcPr>
          <w:p w14:paraId="5279A524" w14:textId="42AED422" w:rsidR="002E4B1E" w:rsidRPr="00AD2B7E" w:rsidRDefault="00864FD9">
            <w:pPr>
              <w:tabs>
                <w:tab w:val="left" w:pos="4080"/>
              </w:tabs>
              <w:rPr>
                <w:b/>
                <w:bCs/>
                <w:kern w:val="0"/>
                <w:szCs w:val="21"/>
              </w:rPr>
            </w:pPr>
            <w:r w:rsidRPr="00AD2B7E">
              <w:rPr>
                <w:b/>
                <w:bCs/>
                <w:kern w:val="0"/>
                <w:szCs w:val="21"/>
              </w:rPr>
              <w:t>0.03</w:t>
            </w:r>
            <w:r w:rsidRPr="00AD2B7E">
              <w:rPr>
                <w:kern w:val="0"/>
                <w:szCs w:val="21"/>
                <w:vertAlign w:val="superscript"/>
              </w:rPr>
              <w:t>*</w:t>
            </w:r>
          </w:p>
        </w:tc>
      </w:tr>
      <w:tr w:rsidR="002E4B1E" w:rsidRPr="00AD2B7E" w14:paraId="5BE3065F" w14:textId="77777777">
        <w:trPr>
          <w:jc w:val="center"/>
        </w:trPr>
        <w:tc>
          <w:tcPr>
            <w:tcW w:w="2402" w:type="dxa"/>
          </w:tcPr>
          <w:p w14:paraId="515DDBC9" w14:textId="5835A3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response rate(%)</w:t>
            </w:r>
          </w:p>
        </w:tc>
        <w:tc>
          <w:tcPr>
            <w:tcW w:w="1505" w:type="dxa"/>
            <w:gridSpan w:val="2"/>
          </w:tcPr>
          <w:p w14:paraId="18C57F2B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83.3</w:t>
            </w:r>
          </w:p>
        </w:tc>
        <w:tc>
          <w:tcPr>
            <w:tcW w:w="1500" w:type="dxa"/>
          </w:tcPr>
          <w:p w14:paraId="6BAC6398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75.0</w:t>
            </w:r>
          </w:p>
        </w:tc>
        <w:tc>
          <w:tcPr>
            <w:tcW w:w="1162" w:type="dxa"/>
          </w:tcPr>
          <w:p w14:paraId="4F75A94A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50.0</w:t>
            </w:r>
          </w:p>
        </w:tc>
        <w:tc>
          <w:tcPr>
            <w:tcW w:w="879" w:type="dxa"/>
          </w:tcPr>
          <w:p w14:paraId="598F2403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5.417</w:t>
            </w:r>
          </w:p>
        </w:tc>
        <w:tc>
          <w:tcPr>
            <w:tcW w:w="1074" w:type="dxa"/>
          </w:tcPr>
          <w:p w14:paraId="6FEC6B73" w14:textId="480CF225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0.067</w:t>
            </w:r>
            <w:r w:rsidRPr="00AD2B7E">
              <w:rPr>
                <w:kern w:val="0"/>
                <w:szCs w:val="21"/>
                <w:vertAlign w:val="superscript"/>
              </w:rPr>
              <w:t>*</w:t>
            </w:r>
          </w:p>
        </w:tc>
      </w:tr>
      <w:tr w:rsidR="002E4B1E" w:rsidRPr="00AD2B7E" w14:paraId="7C093047" w14:textId="77777777">
        <w:trPr>
          <w:jc w:val="center"/>
        </w:trPr>
        <w:tc>
          <w:tcPr>
            <w:tcW w:w="2402" w:type="dxa"/>
          </w:tcPr>
          <w:p w14:paraId="2F78646C" w14:textId="1CCD01DF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remission rate(%)</w:t>
            </w:r>
          </w:p>
        </w:tc>
        <w:tc>
          <w:tcPr>
            <w:tcW w:w="1505" w:type="dxa"/>
            <w:gridSpan w:val="2"/>
          </w:tcPr>
          <w:p w14:paraId="38B14B04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54.2</w:t>
            </w:r>
          </w:p>
        </w:tc>
        <w:tc>
          <w:tcPr>
            <w:tcW w:w="1500" w:type="dxa"/>
          </w:tcPr>
          <w:p w14:paraId="0497B2BF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40.0</w:t>
            </w:r>
          </w:p>
        </w:tc>
        <w:tc>
          <w:tcPr>
            <w:tcW w:w="1162" w:type="dxa"/>
          </w:tcPr>
          <w:p w14:paraId="4AB0F824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12.5</w:t>
            </w:r>
          </w:p>
        </w:tc>
        <w:tc>
          <w:tcPr>
            <w:tcW w:w="879" w:type="dxa"/>
          </w:tcPr>
          <w:p w14:paraId="5A1E98FE" w14:textId="77777777" w:rsidR="002E4B1E" w:rsidRPr="00AD2B7E" w:rsidRDefault="00864FD9">
            <w:pPr>
              <w:tabs>
                <w:tab w:val="left" w:pos="4080"/>
              </w:tabs>
              <w:rPr>
                <w:kern w:val="0"/>
                <w:szCs w:val="21"/>
              </w:rPr>
            </w:pPr>
            <w:r w:rsidRPr="00AD2B7E">
              <w:rPr>
                <w:kern w:val="0"/>
                <w:szCs w:val="21"/>
              </w:rPr>
              <w:t>7.086</w:t>
            </w:r>
          </w:p>
        </w:tc>
        <w:tc>
          <w:tcPr>
            <w:tcW w:w="1074" w:type="dxa"/>
          </w:tcPr>
          <w:p w14:paraId="022C641C" w14:textId="33B24E75" w:rsidR="002E4B1E" w:rsidRPr="00AD2B7E" w:rsidRDefault="00864FD9">
            <w:pPr>
              <w:tabs>
                <w:tab w:val="left" w:pos="4080"/>
              </w:tabs>
              <w:rPr>
                <w:b/>
                <w:bCs/>
                <w:kern w:val="0"/>
                <w:szCs w:val="21"/>
              </w:rPr>
            </w:pPr>
            <w:r w:rsidRPr="00AD2B7E">
              <w:rPr>
                <w:b/>
                <w:bCs/>
                <w:kern w:val="0"/>
                <w:szCs w:val="21"/>
              </w:rPr>
              <w:t>0.031</w:t>
            </w:r>
            <w:r w:rsidRPr="00AD2B7E">
              <w:rPr>
                <w:kern w:val="0"/>
                <w:szCs w:val="21"/>
                <w:vertAlign w:val="superscript"/>
              </w:rPr>
              <w:t>*</w:t>
            </w:r>
          </w:p>
        </w:tc>
      </w:tr>
    </w:tbl>
    <w:p w14:paraId="078E1726" w14:textId="77777777" w:rsidR="002E4B1E" w:rsidRPr="00AD2B7E" w:rsidRDefault="00864FD9">
      <w:pPr>
        <w:spacing w:line="360" w:lineRule="auto"/>
        <w:ind w:firstLineChars="200" w:firstLine="480"/>
        <w:rPr>
          <w:rFonts w:ascii="Times New Roman" w:eastAsia="黑体" w:hAnsi="Times New Roman" w:cs="Times New Roman"/>
          <w:kern w:val="24"/>
          <w:sz w:val="24"/>
          <w:szCs w:val="24"/>
        </w:rPr>
      </w:pPr>
      <w:bookmarkStart w:id="5" w:name="_Hlk191150804"/>
      <w:r w:rsidRPr="00AD2B7E">
        <w:rPr>
          <w:rFonts w:ascii="Times New Roman" w:eastAsia="黑体" w:hAnsi="Times New Roman" w:cs="Times New Roman" w:hint="eastAsia"/>
          <w:kern w:val="24"/>
          <w:sz w:val="24"/>
          <w:szCs w:val="24"/>
          <w:vertAlign w:val="superscript"/>
        </w:rPr>
        <w:t>e</w:t>
      </w:r>
      <w:r w:rsidRPr="00AD2B7E">
        <w:rPr>
          <w:rFonts w:ascii="Times New Roman" w:eastAsia="黑体" w:hAnsi="Times New Roman" w:cs="Times New Roman"/>
          <w:kern w:val="24"/>
          <w:sz w:val="24"/>
          <w:szCs w:val="24"/>
        </w:rPr>
        <w:t xml:space="preserve"> stands for Fisher’s exact test. </w:t>
      </w:r>
      <w:r w:rsidRPr="00AD2B7E">
        <w:rPr>
          <w:rFonts w:ascii="Times New Roman" w:eastAsia="黑体" w:hAnsi="Times New Roman" w:cs="Times New Roman"/>
          <w:kern w:val="24"/>
          <w:sz w:val="24"/>
          <w:szCs w:val="24"/>
          <w:vertAlign w:val="superscript"/>
        </w:rPr>
        <w:t>*</w:t>
      </w:r>
      <w:r w:rsidRPr="00AD2B7E">
        <w:rPr>
          <w:rFonts w:ascii="Times New Roman" w:eastAsia="黑体" w:hAnsi="Times New Roman" w:cs="Times New Roman"/>
          <w:kern w:val="24"/>
          <w:sz w:val="24"/>
          <w:szCs w:val="24"/>
        </w:rPr>
        <w:t xml:space="preserve"> stands for One-way ANOVA. </w:t>
      </w:r>
      <w:r w:rsidRPr="00AD2B7E">
        <w:rPr>
          <w:rFonts w:ascii="Times New Roman" w:eastAsia="黑体" w:hAnsi="Times New Roman" w:cs="Times New Roman"/>
          <w:kern w:val="24"/>
          <w:sz w:val="24"/>
          <w:szCs w:val="24"/>
          <w:vertAlign w:val="superscript"/>
        </w:rPr>
        <w:t>#</w:t>
      </w:r>
      <w:r w:rsidRPr="00AD2B7E">
        <w:rPr>
          <w:rFonts w:ascii="Times New Roman" w:eastAsia="黑体" w:hAnsi="Times New Roman" w:cs="Times New Roman"/>
          <w:kern w:val="24"/>
          <w:sz w:val="24"/>
          <w:szCs w:val="24"/>
        </w:rPr>
        <w:t xml:space="preserve"> stands for Chi-squared test. BMI stands for Body Mass Index. HAMD stands for Hamilton Depression Scale. Reduction rate is defined as (baseline score minus post-treatment score)/baseline score.</w:t>
      </w:r>
    </w:p>
    <w:p w14:paraId="1F495DBC" w14:textId="77777777" w:rsidR="00FE7396" w:rsidRPr="00AD2B7E" w:rsidRDefault="00FE7396">
      <w:pPr>
        <w:spacing w:line="360" w:lineRule="auto"/>
        <w:ind w:firstLineChars="200" w:firstLine="480"/>
        <w:rPr>
          <w:rFonts w:ascii="Times New Roman" w:eastAsia="黑体" w:hAnsi="Times New Roman" w:cs="Times New Roman"/>
          <w:color w:val="EE0000"/>
          <w:kern w:val="24"/>
          <w:sz w:val="24"/>
          <w:szCs w:val="24"/>
        </w:rPr>
      </w:pPr>
    </w:p>
    <w:bookmarkEnd w:id="5"/>
    <w:p w14:paraId="711AC0E1" w14:textId="3B6CE638" w:rsidR="002E4B1E" w:rsidRPr="00AD2B7E" w:rsidRDefault="00864FD9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D2B7E">
        <w:rPr>
          <w:rFonts w:ascii="Times New Roman" w:eastAsia="仿宋_GB2312" w:hAnsi="Times New Roman" w:cs="Times New Roman"/>
          <w:sz w:val="24"/>
          <w:szCs w:val="24"/>
        </w:rPr>
        <w:t>Table S5.</w:t>
      </w:r>
      <w:r w:rsidRPr="00AD2B7E">
        <w:rPr>
          <w:rFonts w:ascii="Times New Roman" w:eastAsia="宋体" w:hAnsi="Times New Roman" w:cs="Times New Roman"/>
          <w:sz w:val="24"/>
          <w:szCs w:val="24"/>
        </w:rPr>
        <w:t xml:space="preserve"> The comparisons of HAMD score of the three groups between baseline and after treatment</w:t>
      </w:r>
      <w:r w:rsidR="000829BC" w:rsidRPr="00AD2B7E">
        <w:t xml:space="preserve"> </w:t>
      </w:r>
      <w:r w:rsidR="000829BC" w:rsidRPr="00AD2B7E">
        <w:rPr>
          <w:rFonts w:ascii="Times New Roman" w:eastAsia="宋体" w:hAnsi="Times New Roman" w:cs="Times New Roman"/>
          <w:sz w:val="24"/>
          <w:szCs w:val="24"/>
        </w:rPr>
        <w:t>excluding 13 participants due to poor pre- or post-treatment EEG data quality</w:t>
      </w:r>
      <w:r w:rsidRPr="00AD2B7E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Style w:val="1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64"/>
        <w:gridCol w:w="1373"/>
        <w:gridCol w:w="2001"/>
        <w:gridCol w:w="1441"/>
        <w:gridCol w:w="1142"/>
      </w:tblGrid>
      <w:tr w:rsidR="002E4B1E" w:rsidRPr="00AD2B7E" w14:paraId="1EF9FF41" w14:textId="77777777"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665ACC" w14:textId="77777777" w:rsidR="002E4B1E" w:rsidRPr="00AD2B7E" w:rsidRDefault="002E4B1E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B5FCAE" w14:textId="77777777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kern w:val="0"/>
                <w:sz w:val="24"/>
                <w:szCs w:val="24"/>
              </w:rPr>
              <w:t>Pre-treatment</w:t>
            </w:r>
          </w:p>
        </w:tc>
        <w:tc>
          <w:tcPr>
            <w:tcW w:w="20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AB7E5E" w14:textId="77777777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kern w:val="0"/>
                <w:sz w:val="24"/>
                <w:szCs w:val="24"/>
              </w:rPr>
              <w:t>Post-treatment</w:t>
            </w:r>
          </w:p>
        </w:tc>
        <w:tc>
          <w:tcPr>
            <w:tcW w:w="14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1BD037" w14:textId="77777777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i/>
                <w:iCs/>
                <w:kern w:val="0"/>
                <w:sz w:val="24"/>
                <w:szCs w:val="24"/>
              </w:rPr>
              <w:t xml:space="preserve">t </w:t>
            </w:r>
            <w:r w:rsidRPr="00AD2B7E">
              <w:rPr>
                <w:kern w:val="0"/>
                <w:sz w:val="24"/>
                <w:szCs w:val="24"/>
              </w:rPr>
              <w:t>value</w:t>
            </w:r>
          </w:p>
        </w:tc>
        <w:tc>
          <w:tcPr>
            <w:tcW w:w="11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0F8F51" w14:textId="77777777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i/>
                <w:iCs/>
                <w:kern w:val="0"/>
                <w:sz w:val="24"/>
                <w:szCs w:val="24"/>
              </w:rPr>
              <w:t xml:space="preserve">P </w:t>
            </w:r>
            <w:r w:rsidRPr="00AD2B7E">
              <w:rPr>
                <w:kern w:val="0"/>
                <w:sz w:val="24"/>
                <w:szCs w:val="24"/>
              </w:rPr>
              <w:t>value</w:t>
            </w:r>
          </w:p>
        </w:tc>
      </w:tr>
      <w:tr w:rsidR="002E4B1E" w:rsidRPr="00AD2B7E" w14:paraId="2E450ADA" w14:textId="77777777">
        <w:tc>
          <w:tcPr>
            <w:tcW w:w="234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7C21895" w14:textId="37F4D29E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kern w:val="0"/>
                <w:sz w:val="24"/>
                <w:szCs w:val="24"/>
              </w:rPr>
              <w:lastRenderedPageBreak/>
              <w:t>iTBS-dTMS group(n=24)</w:t>
            </w:r>
          </w:p>
        </w:tc>
        <w:tc>
          <w:tcPr>
            <w:tcW w:w="1373" w:type="dxa"/>
            <w:tcBorders>
              <w:top w:val="single" w:sz="4" w:space="0" w:color="auto"/>
              <w:bottom w:val="nil"/>
            </w:tcBorders>
            <w:vAlign w:val="center"/>
          </w:tcPr>
          <w:p w14:paraId="6C360044" w14:textId="77777777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kern w:val="0"/>
                <w:sz w:val="24"/>
                <w:szCs w:val="24"/>
              </w:rPr>
              <w:t>22.1±3.5</w:t>
            </w:r>
          </w:p>
        </w:tc>
        <w:tc>
          <w:tcPr>
            <w:tcW w:w="2001" w:type="dxa"/>
            <w:tcBorders>
              <w:top w:val="single" w:sz="4" w:space="0" w:color="auto"/>
              <w:bottom w:val="nil"/>
            </w:tcBorders>
            <w:vAlign w:val="center"/>
          </w:tcPr>
          <w:p w14:paraId="6EB51F85" w14:textId="77777777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kern w:val="0"/>
                <w:sz w:val="24"/>
                <w:szCs w:val="24"/>
              </w:rPr>
              <w:t>8.0±4.3</w:t>
            </w:r>
          </w:p>
        </w:tc>
        <w:tc>
          <w:tcPr>
            <w:tcW w:w="1441" w:type="dxa"/>
            <w:tcBorders>
              <w:top w:val="single" w:sz="4" w:space="0" w:color="auto"/>
              <w:bottom w:val="nil"/>
            </w:tcBorders>
            <w:vAlign w:val="center"/>
          </w:tcPr>
          <w:p w14:paraId="35872408" w14:textId="36F22E7C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kern w:val="0"/>
                <w:sz w:val="24"/>
                <w:szCs w:val="24"/>
              </w:rPr>
              <w:t>14.04</w:t>
            </w:r>
            <w:r w:rsidR="00B40BFD" w:rsidRPr="00AD2B7E">
              <w:rPr>
                <w:rFonts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bottom w:val="nil"/>
            </w:tcBorders>
            <w:vAlign w:val="center"/>
          </w:tcPr>
          <w:p w14:paraId="1C7E2458" w14:textId="7BA124CE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rFonts w:hint="eastAsia"/>
                <w:kern w:val="0"/>
                <w:sz w:val="24"/>
                <w:szCs w:val="24"/>
              </w:rPr>
              <w:t>&lt;</w:t>
            </w:r>
            <w:r w:rsidRPr="00AD2B7E">
              <w:rPr>
                <w:kern w:val="0"/>
                <w:sz w:val="24"/>
                <w:szCs w:val="24"/>
              </w:rPr>
              <w:t>0.001</w:t>
            </w:r>
            <w:r w:rsidRPr="00AD2B7E">
              <w:rPr>
                <w:rFonts w:hint="eastAsia"/>
                <w:kern w:val="0"/>
                <w:szCs w:val="21"/>
                <w:vertAlign w:val="superscript"/>
              </w:rPr>
              <w:t>f</w:t>
            </w:r>
          </w:p>
        </w:tc>
      </w:tr>
      <w:tr w:rsidR="002E4B1E" w:rsidRPr="00AD2B7E" w14:paraId="141AA447" w14:textId="77777777">
        <w:tc>
          <w:tcPr>
            <w:tcW w:w="2349" w:type="dxa"/>
            <w:gridSpan w:val="2"/>
            <w:tcBorders>
              <w:top w:val="nil"/>
              <w:bottom w:val="nil"/>
            </w:tcBorders>
            <w:vAlign w:val="center"/>
          </w:tcPr>
          <w:p w14:paraId="29BE2098" w14:textId="24B771FF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kern w:val="0"/>
                <w:sz w:val="24"/>
                <w:szCs w:val="24"/>
              </w:rPr>
              <w:t>rTMS-dTMS group(n=20)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7DF5210F" w14:textId="77777777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kern w:val="0"/>
                <w:sz w:val="24"/>
                <w:szCs w:val="24"/>
              </w:rPr>
              <w:t>21.2±3.1</w:t>
            </w:r>
          </w:p>
        </w:tc>
        <w:tc>
          <w:tcPr>
            <w:tcW w:w="2001" w:type="dxa"/>
            <w:tcBorders>
              <w:top w:val="nil"/>
              <w:bottom w:val="nil"/>
            </w:tcBorders>
            <w:vAlign w:val="center"/>
          </w:tcPr>
          <w:p w14:paraId="40024558" w14:textId="77777777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kern w:val="0"/>
                <w:sz w:val="24"/>
                <w:szCs w:val="24"/>
              </w:rPr>
              <w:t>8.4±3.6</w:t>
            </w:r>
          </w:p>
        </w:tc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 w14:paraId="322B156A" w14:textId="3D8C2121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kern w:val="0"/>
                <w:sz w:val="24"/>
                <w:szCs w:val="24"/>
              </w:rPr>
              <w:t>13.4</w:t>
            </w:r>
            <w:r w:rsidR="00B40BFD" w:rsidRPr="00AD2B7E">
              <w:rPr>
                <w:rFonts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39E1522F" w14:textId="7E94FD11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rFonts w:hint="eastAsia"/>
                <w:kern w:val="0"/>
                <w:sz w:val="24"/>
                <w:szCs w:val="24"/>
              </w:rPr>
              <w:t>&lt;</w:t>
            </w:r>
            <w:r w:rsidRPr="00AD2B7E">
              <w:rPr>
                <w:kern w:val="0"/>
                <w:sz w:val="24"/>
                <w:szCs w:val="24"/>
              </w:rPr>
              <w:t>0.001</w:t>
            </w:r>
            <w:r w:rsidRPr="00AD2B7E">
              <w:rPr>
                <w:rFonts w:hint="eastAsia"/>
                <w:kern w:val="0"/>
                <w:szCs w:val="21"/>
                <w:vertAlign w:val="superscript"/>
              </w:rPr>
              <w:t>f</w:t>
            </w:r>
          </w:p>
        </w:tc>
      </w:tr>
      <w:tr w:rsidR="002E4B1E" w:rsidRPr="00AD2B7E" w14:paraId="629BA72A" w14:textId="77777777">
        <w:tc>
          <w:tcPr>
            <w:tcW w:w="2349" w:type="dxa"/>
            <w:gridSpan w:val="2"/>
            <w:vAlign w:val="center"/>
          </w:tcPr>
          <w:p w14:paraId="5D1CEB0B" w14:textId="36269AAB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kern w:val="0"/>
                <w:sz w:val="24"/>
                <w:szCs w:val="24"/>
              </w:rPr>
              <w:t>drug group(n=16)</w:t>
            </w:r>
          </w:p>
        </w:tc>
        <w:tc>
          <w:tcPr>
            <w:tcW w:w="1373" w:type="dxa"/>
            <w:vAlign w:val="center"/>
          </w:tcPr>
          <w:p w14:paraId="3971E820" w14:textId="77777777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kern w:val="0"/>
                <w:sz w:val="24"/>
                <w:szCs w:val="24"/>
              </w:rPr>
              <w:t>25.5±7.1</w:t>
            </w:r>
          </w:p>
        </w:tc>
        <w:tc>
          <w:tcPr>
            <w:tcW w:w="2001" w:type="dxa"/>
            <w:vAlign w:val="center"/>
          </w:tcPr>
          <w:p w14:paraId="61E2F960" w14:textId="77777777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kern w:val="0"/>
                <w:sz w:val="24"/>
                <w:szCs w:val="24"/>
              </w:rPr>
              <w:t>14.0±5.5</w:t>
            </w:r>
          </w:p>
        </w:tc>
        <w:tc>
          <w:tcPr>
            <w:tcW w:w="1441" w:type="dxa"/>
            <w:vAlign w:val="center"/>
          </w:tcPr>
          <w:p w14:paraId="5B85CB57" w14:textId="293A61DE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kern w:val="0"/>
                <w:sz w:val="24"/>
                <w:szCs w:val="24"/>
              </w:rPr>
              <w:t>5.95</w:t>
            </w:r>
            <w:r w:rsidR="00B40BFD" w:rsidRPr="00AD2B7E">
              <w:rPr>
                <w:rFonts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142" w:type="dxa"/>
            <w:vAlign w:val="center"/>
          </w:tcPr>
          <w:p w14:paraId="36D69EEC" w14:textId="34BD76F4" w:rsidR="002E4B1E" w:rsidRPr="00AD2B7E" w:rsidRDefault="00864FD9">
            <w:pPr>
              <w:rPr>
                <w:kern w:val="0"/>
                <w:sz w:val="24"/>
                <w:szCs w:val="24"/>
              </w:rPr>
            </w:pPr>
            <w:r w:rsidRPr="00AD2B7E">
              <w:rPr>
                <w:rFonts w:hint="eastAsia"/>
                <w:kern w:val="0"/>
                <w:sz w:val="24"/>
                <w:szCs w:val="24"/>
              </w:rPr>
              <w:t>&lt;</w:t>
            </w:r>
            <w:r w:rsidRPr="00AD2B7E">
              <w:rPr>
                <w:kern w:val="0"/>
                <w:sz w:val="24"/>
                <w:szCs w:val="24"/>
              </w:rPr>
              <w:t>0.001</w:t>
            </w:r>
            <w:r w:rsidRPr="00AD2B7E">
              <w:rPr>
                <w:rFonts w:hint="eastAsia"/>
                <w:kern w:val="0"/>
                <w:szCs w:val="21"/>
                <w:vertAlign w:val="superscript"/>
              </w:rPr>
              <w:t>f</w:t>
            </w:r>
          </w:p>
        </w:tc>
      </w:tr>
    </w:tbl>
    <w:p w14:paraId="74455F7D" w14:textId="77777777" w:rsidR="002E4B1E" w:rsidRPr="00AD2B7E" w:rsidRDefault="00864FD9">
      <w:pPr>
        <w:spacing w:line="360" w:lineRule="auto"/>
        <w:ind w:firstLineChars="200" w:firstLine="420"/>
        <w:rPr>
          <w:rFonts w:ascii="Times New Roman" w:eastAsia="黑体" w:hAnsi="Times New Roman" w:cs="Times New Roman"/>
          <w:kern w:val="24"/>
          <w:szCs w:val="21"/>
        </w:rPr>
      </w:pPr>
      <w:r w:rsidRPr="00AD2B7E">
        <w:rPr>
          <w:rFonts w:ascii="Times New Roman" w:eastAsia="黑体" w:hAnsi="Times New Roman" w:cs="Times New Roman" w:hint="eastAsia"/>
          <w:kern w:val="24"/>
          <w:szCs w:val="21"/>
          <w:vertAlign w:val="superscript"/>
        </w:rPr>
        <w:t>f</w:t>
      </w:r>
      <w:r w:rsidRPr="00AD2B7E">
        <w:rPr>
          <w:rFonts w:ascii="Times New Roman" w:eastAsia="黑体" w:hAnsi="Times New Roman" w:cs="Times New Roman" w:hint="eastAsia"/>
          <w:kern w:val="24"/>
          <w:szCs w:val="21"/>
        </w:rPr>
        <w:t xml:space="preserve"> stands for Paired t tests.</w:t>
      </w:r>
    </w:p>
    <w:p w14:paraId="6405DB10" w14:textId="77777777" w:rsidR="00FE7396" w:rsidRPr="00AD2B7E" w:rsidRDefault="00FE7396">
      <w:pPr>
        <w:spacing w:line="360" w:lineRule="auto"/>
        <w:ind w:firstLineChars="200" w:firstLine="420"/>
        <w:rPr>
          <w:rFonts w:ascii="Times New Roman" w:eastAsia="黑体" w:hAnsi="Times New Roman" w:cs="Times New Roman"/>
          <w:color w:val="EE0000"/>
          <w:kern w:val="24"/>
          <w:szCs w:val="21"/>
        </w:rPr>
      </w:pPr>
    </w:p>
    <w:p w14:paraId="0EA6FDB3" w14:textId="310FBB2D" w:rsidR="00D6753E" w:rsidRPr="00AD2B7E" w:rsidRDefault="00E87703" w:rsidP="00D6753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D2B7E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Table S</w:t>
      </w:r>
      <w:r w:rsidRPr="00AD2B7E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>6</w:t>
      </w:r>
      <w:r w:rsidRPr="00AD2B7E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.</w:t>
      </w:r>
      <w:r w:rsidRPr="00AD2B7E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 xml:space="preserve"> </w:t>
      </w:r>
      <w:r w:rsidRPr="00AD2B7E">
        <w:rPr>
          <w:rFonts w:ascii="Times New Roman" w:eastAsia="宋体" w:hAnsi="Times New Roman" w:cs="Times New Roman"/>
          <w:sz w:val="24"/>
          <w:szCs w:val="24"/>
        </w:rPr>
        <w:t>The detailed range of segments remaining in each group following EEG preprocessing</w:t>
      </w:r>
    </w:p>
    <w:tbl>
      <w:tblPr>
        <w:tblW w:w="8238" w:type="dxa"/>
        <w:tblLook w:val="04A0" w:firstRow="1" w:lastRow="0" w:firstColumn="1" w:lastColumn="0" w:noHBand="0" w:noVBand="1"/>
      </w:tblPr>
      <w:tblGrid>
        <w:gridCol w:w="2679"/>
        <w:gridCol w:w="2554"/>
        <w:gridCol w:w="3005"/>
      </w:tblGrid>
      <w:tr w:rsidR="006B0A67" w:rsidRPr="00AD2B7E" w14:paraId="02495597" w14:textId="77777777" w:rsidTr="006B0A67">
        <w:trPr>
          <w:trHeight w:val="494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86C8E" w14:textId="37294EBE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G</w:t>
            </w: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roup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974A7" w14:textId="77777777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Time point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D082D" w14:textId="77777777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Retained segments </w:t>
            </w:r>
          </w:p>
        </w:tc>
      </w:tr>
      <w:tr w:rsidR="006B0A67" w:rsidRPr="00AD2B7E" w14:paraId="7D86BFCF" w14:textId="77777777" w:rsidTr="006B0A67">
        <w:trPr>
          <w:trHeight w:val="45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3C13" w14:textId="77777777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Drug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E83EB" w14:textId="77777777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baseline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77EC6" w14:textId="6B6EA4D4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73-133</w:t>
            </w:r>
          </w:p>
        </w:tc>
      </w:tr>
      <w:tr w:rsidR="006B0A67" w:rsidRPr="00AD2B7E" w14:paraId="20135C45" w14:textId="77777777" w:rsidTr="006B0A67">
        <w:trPr>
          <w:trHeight w:val="45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5466" w14:textId="77777777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Drug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78BA0" w14:textId="77777777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post-treatment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41FF0" w14:textId="03645849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60-142</w:t>
            </w:r>
          </w:p>
        </w:tc>
      </w:tr>
      <w:tr w:rsidR="006B0A67" w:rsidRPr="00AD2B7E" w14:paraId="32D513E8" w14:textId="77777777" w:rsidTr="006B0A67">
        <w:trPr>
          <w:trHeight w:val="45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7858" w14:textId="77777777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iTBS-dTMS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08110" w14:textId="77777777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baseline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42C64" w14:textId="5C772EE7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60-190</w:t>
            </w:r>
          </w:p>
        </w:tc>
      </w:tr>
      <w:tr w:rsidR="006B0A67" w:rsidRPr="00AD2B7E" w14:paraId="65D189FB" w14:textId="77777777" w:rsidTr="006B0A67">
        <w:trPr>
          <w:trHeight w:val="45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7756" w14:textId="77777777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iTBS-dTMS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3DFBA" w14:textId="77777777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post-treatment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AD955" w14:textId="6FA3DCC2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60-149</w:t>
            </w:r>
          </w:p>
        </w:tc>
      </w:tr>
      <w:tr w:rsidR="006B0A67" w:rsidRPr="00AD2B7E" w14:paraId="1B5D857E" w14:textId="77777777" w:rsidTr="006B0A67">
        <w:trPr>
          <w:trHeight w:val="45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49D0" w14:textId="77777777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rTMS-dTMS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76C0E" w14:textId="77777777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baseline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93778" w14:textId="7B43A0FF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60-173</w:t>
            </w:r>
          </w:p>
        </w:tc>
      </w:tr>
      <w:tr w:rsidR="006B0A67" w:rsidRPr="009A2F58" w14:paraId="587074D7" w14:textId="77777777" w:rsidTr="006B0A67">
        <w:trPr>
          <w:trHeight w:val="45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0558" w14:textId="77777777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rTMS-dTMS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4E140" w14:textId="77777777" w:rsidR="006B0A67" w:rsidRPr="00AD2B7E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post-treatment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23DD4" w14:textId="710DAA7D" w:rsidR="006B0A67" w:rsidRPr="009A2F58" w:rsidRDefault="006B0A67" w:rsidP="0043068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2B7E">
              <w:rPr>
                <w:rFonts w:ascii="Times New Roman" w:eastAsia="等线" w:hAnsi="Times New Roman" w:cs="Times New Roman"/>
                <w:kern w:val="0"/>
                <w:sz w:val="22"/>
              </w:rPr>
              <w:t>62-171</w:t>
            </w:r>
          </w:p>
        </w:tc>
      </w:tr>
    </w:tbl>
    <w:p w14:paraId="3D9C72BA" w14:textId="77777777" w:rsidR="002E4B1E" w:rsidRPr="00D6753E" w:rsidRDefault="002E4B1E">
      <w:pPr>
        <w:rPr>
          <w:b/>
          <w:bCs/>
        </w:rPr>
      </w:pPr>
    </w:p>
    <w:sectPr w:rsidR="002E4B1E" w:rsidRPr="00D6753E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6EC2C" w14:textId="77777777" w:rsidR="00707699" w:rsidRDefault="00707699" w:rsidP="002D3512">
      <w:r>
        <w:separator/>
      </w:r>
    </w:p>
  </w:endnote>
  <w:endnote w:type="continuationSeparator" w:id="0">
    <w:p w14:paraId="6A8318FD" w14:textId="77777777" w:rsidR="00707699" w:rsidRDefault="00707699" w:rsidP="002D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42251" w14:textId="77777777" w:rsidR="00707699" w:rsidRDefault="00707699" w:rsidP="002D3512">
      <w:r>
        <w:separator/>
      </w:r>
    </w:p>
  </w:footnote>
  <w:footnote w:type="continuationSeparator" w:id="0">
    <w:p w14:paraId="53DB5D01" w14:textId="77777777" w:rsidR="00707699" w:rsidRDefault="00707699" w:rsidP="002D35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DFB"/>
    <w:rsid w:val="000829BC"/>
    <w:rsid w:val="000C7836"/>
    <w:rsid w:val="000F2A8A"/>
    <w:rsid w:val="000F5D6E"/>
    <w:rsid w:val="001014A1"/>
    <w:rsid w:val="00106460"/>
    <w:rsid w:val="00176B4E"/>
    <w:rsid w:val="00184F67"/>
    <w:rsid w:val="001D2C6F"/>
    <w:rsid w:val="001E6258"/>
    <w:rsid w:val="002373D6"/>
    <w:rsid w:val="002442DB"/>
    <w:rsid w:val="00253EA4"/>
    <w:rsid w:val="002B1EFC"/>
    <w:rsid w:val="002D3512"/>
    <w:rsid w:val="002E4B1E"/>
    <w:rsid w:val="00345FEA"/>
    <w:rsid w:val="00350DFB"/>
    <w:rsid w:val="00386B20"/>
    <w:rsid w:val="003D11FC"/>
    <w:rsid w:val="003F2503"/>
    <w:rsid w:val="00442BC6"/>
    <w:rsid w:val="00506E15"/>
    <w:rsid w:val="005A707D"/>
    <w:rsid w:val="005C4DC6"/>
    <w:rsid w:val="005F561E"/>
    <w:rsid w:val="00613A0A"/>
    <w:rsid w:val="00655254"/>
    <w:rsid w:val="0067470E"/>
    <w:rsid w:val="00674B28"/>
    <w:rsid w:val="006B0A67"/>
    <w:rsid w:val="006B0A6C"/>
    <w:rsid w:val="006F259D"/>
    <w:rsid w:val="006F3473"/>
    <w:rsid w:val="00707699"/>
    <w:rsid w:val="00746B15"/>
    <w:rsid w:val="00756E80"/>
    <w:rsid w:val="008061B8"/>
    <w:rsid w:val="00841AD1"/>
    <w:rsid w:val="00854262"/>
    <w:rsid w:val="00864FD9"/>
    <w:rsid w:val="00882219"/>
    <w:rsid w:val="00915B23"/>
    <w:rsid w:val="009171D1"/>
    <w:rsid w:val="009A2B40"/>
    <w:rsid w:val="009A2F58"/>
    <w:rsid w:val="009A4AD0"/>
    <w:rsid w:val="00A14D2B"/>
    <w:rsid w:val="00A474BB"/>
    <w:rsid w:val="00A551E9"/>
    <w:rsid w:val="00A84E3E"/>
    <w:rsid w:val="00AB2DA3"/>
    <w:rsid w:val="00AD2B7E"/>
    <w:rsid w:val="00B235C4"/>
    <w:rsid w:val="00B40BFD"/>
    <w:rsid w:val="00B51C50"/>
    <w:rsid w:val="00B615F9"/>
    <w:rsid w:val="00BD1BEA"/>
    <w:rsid w:val="00BE4D8D"/>
    <w:rsid w:val="00C47AF7"/>
    <w:rsid w:val="00C610F8"/>
    <w:rsid w:val="00CA4A63"/>
    <w:rsid w:val="00D010BA"/>
    <w:rsid w:val="00D3514A"/>
    <w:rsid w:val="00D40E2A"/>
    <w:rsid w:val="00D52C69"/>
    <w:rsid w:val="00D6311B"/>
    <w:rsid w:val="00D6753E"/>
    <w:rsid w:val="00D94617"/>
    <w:rsid w:val="00DA2337"/>
    <w:rsid w:val="00E0668F"/>
    <w:rsid w:val="00E17419"/>
    <w:rsid w:val="00E70D26"/>
    <w:rsid w:val="00E87703"/>
    <w:rsid w:val="00ED4B6D"/>
    <w:rsid w:val="00EF2F57"/>
    <w:rsid w:val="00FB4BE8"/>
    <w:rsid w:val="00FE553F"/>
    <w:rsid w:val="00FE7396"/>
    <w:rsid w:val="027C3466"/>
    <w:rsid w:val="0B582596"/>
    <w:rsid w:val="0F8971C2"/>
    <w:rsid w:val="11301FEB"/>
    <w:rsid w:val="15121A08"/>
    <w:rsid w:val="1AA475A6"/>
    <w:rsid w:val="32AB6331"/>
    <w:rsid w:val="3AA765CB"/>
    <w:rsid w:val="45E06E35"/>
    <w:rsid w:val="4F20325E"/>
    <w:rsid w:val="52ED2B91"/>
    <w:rsid w:val="587753D7"/>
    <w:rsid w:val="5CED3EB9"/>
    <w:rsid w:val="5E007C1C"/>
    <w:rsid w:val="5E6C52B2"/>
    <w:rsid w:val="603B318E"/>
    <w:rsid w:val="604364E6"/>
    <w:rsid w:val="627666FF"/>
    <w:rsid w:val="65C459D3"/>
    <w:rsid w:val="67FF0F45"/>
    <w:rsid w:val="6D2459D4"/>
    <w:rsid w:val="75792336"/>
    <w:rsid w:val="76F8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B977EC"/>
  <w15:docId w15:val="{E2810D3B-83D4-430C-90D7-C8FB156A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qFormat/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365F9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1">
    <w:name w:val="明显引用 字符"/>
    <w:basedOn w:val="a0"/>
    <w:link w:val="af0"/>
    <w:uiPriority w:val="30"/>
    <w:rPr>
      <w:i/>
      <w:iCs/>
      <w:color w:val="365F9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13">
    <w:name w:val="网格型1"/>
    <w:basedOn w:val="a1"/>
    <w:autoRedefine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1050</Words>
  <Characters>5987</Characters>
  <Application>Microsoft Office Word</Application>
  <DocSecurity>0</DocSecurity>
  <Lines>49</Lines>
  <Paragraphs>14</Paragraphs>
  <ScaleCrop>false</ScaleCrop>
  <Company>Microsoft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86158</dc:creator>
  <cp:lastModifiedBy>dell</cp:lastModifiedBy>
  <cp:revision>36</cp:revision>
  <dcterms:created xsi:type="dcterms:W3CDTF">2025-10-11T07:08:00Z</dcterms:created>
  <dcterms:modified xsi:type="dcterms:W3CDTF">2026-04-04T23:05:00Z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eyJoZGlkIjoiNDMwZDVkZjE1NWJhZTNkYTk3MGY4ZTVmMDRjMWM3MTciLCJ1c2VySWQiOiI5MzY4MTA1NTYifQ==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F3C0C38BF3D14382876DDFB965CF0FFF_12</vt:lpwstr>
  </property>
</Properties>
</file>