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D6EFE" w14:textId="3CFFAAB7" w:rsidR="00B54F73" w:rsidRPr="00776436" w:rsidRDefault="00770D2B" w:rsidP="00B54F73">
      <w:pPr>
        <w:pStyle w:val="Heading1"/>
        <w:spacing w:before="0" w:after="0" w:line="480" w:lineRule="auto"/>
        <w:jc w:val="center"/>
        <w:rPr>
          <w:rFonts w:ascii="Times New Roman" w:hAnsi="Times New Roman" w:cs="Times New Roman"/>
          <w:b/>
          <w:bCs/>
          <w:color w:val="000000" w:themeColor="text1"/>
          <w:sz w:val="28"/>
          <w:szCs w:val="28"/>
        </w:rPr>
      </w:pPr>
      <w:r w:rsidRPr="00776436">
        <w:rPr>
          <w:rFonts w:ascii="Times New Roman" w:hAnsi="Times New Roman" w:cs="Times New Roman"/>
          <w:b/>
          <w:bCs/>
          <w:color w:val="000000" w:themeColor="text1"/>
          <w:sz w:val="28"/>
          <w:szCs w:val="28"/>
        </w:rPr>
        <w:t xml:space="preserve">Supplementary </w:t>
      </w:r>
      <w:r w:rsidR="00B54F73" w:rsidRPr="00776436">
        <w:rPr>
          <w:rFonts w:ascii="Times New Roman" w:hAnsi="Times New Roman" w:cs="Times New Roman" w:hint="eastAsia"/>
          <w:b/>
          <w:bCs/>
          <w:color w:val="000000" w:themeColor="text1"/>
          <w:sz w:val="28"/>
          <w:szCs w:val="28"/>
        </w:rPr>
        <w:t>Information for</w:t>
      </w:r>
    </w:p>
    <w:p w14:paraId="30362927" w14:textId="3AB8C9A6" w:rsidR="00B54F73" w:rsidRPr="00776436" w:rsidRDefault="00B54F73" w:rsidP="00B54F73">
      <w:pPr>
        <w:spacing w:line="480" w:lineRule="auto"/>
        <w:jc w:val="center"/>
        <w:rPr>
          <w:b/>
          <w:bCs/>
        </w:rPr>
      </w:pPr>
      <w:bookmarkStart w:id="0" w:name="_Hlk202795837"/>
      <w:r w:rsidRPr="00776436">
        <w:rPr>
          <w:rFonts w:eastAsia="Times New Roman"/>
          <w:b/>
          <w:bCs/>
          <w:kern w:val="0"/>
          <w:sz w:val="28"/>
          <w:szCs w:val="28"/>
          <w14:ligatures w14:val="none"/>
        </w:rPr>
        <w:t>How Muscle Talks to Brain: Apelin Protein Mediates Exercise-Induced Antidepressant Effects</w:t>
      </w:r>
    </w:p>
    <w:bookmarkEnd w:id="0"/>
    <w:p w14:paraId="23F2E308" w14:textId="6774479C" w:rsidR="00B54F73" w:rsidRPr="00776436" w:rsidRDefault="00B54F73" w:rsidP="00B54F73">
      <w:pPr>
        <w:spacing w:line="480" w:lineRule="auto"/>
        <w:jc w:val="center"/>
      </w:pPr>
      <w:r w:rsidRPr="00776436">
        <w:rPr>
          <w:rFonts w:hint="eastAsia"/>
        </w:rPr>
        <w:t>Jiasui Yu</w:t>
      </w:r>
      <w:r w:rsidRPr="00776436">
        <w:t xml:space="preserve"> </w:t>
      </w:r>
      <w:r w:rsidRPr="00776436">
        <w:rPr>
          <w:i/>
          <w:iCs/>
        </w:rPr>
        <w:t>et al.</w:t>
      </w:r>
    </w:p>
    <w:p w14:paraId="7D254D69" w14:textId="417B6154" w:rsidR="00B54F73" w:rsidRPr="00776436" w:rsidRDefault="00B54F73" w:rsidP="00B54F73">
      <w:pPr>
        <w:spacing w:line="480" w:lineRule="auto"/>
        <w:jc w:val="center"/>
      </w:pPr>
      <w:r w:rsidRPr="00776436">
        <w:t>Corresponding author. Suk-Yu Yau</w:t>
      </w:r>
      <w:r w:rsidRPr="00776436">
        <w:rPr>
          <w:rFonts w:hint="eastAsia"/>
        </w:rPr>
        <w:t xml:space="preserve">; </w:t>
      </w:r>
      <w:r w:rsidRPr="00776436">
        <w:t>Email: sonata.yau@polyu.edu.hk</w:t>
      </w:r>
    </w:p>
    <w:p w14:paraId="07F952D4" w14:textId="77777777" w:rsidR="00B54F73" w:rsidRPr="00776436" w:rsidRDefault="00B54F73" w:rsidP="00B54F73">
      <w:pPr>
        <w:spacing w:line="480" w:lineRule="auto"/>
      </w:pPr>
    </w:p>
    <w:p w14:paraId="6BB74DCE" w14:textId="592BFE68" w:rsidR="00500FA3" w:rsidRPr="00776436" w:rsidRDefault="00500FA3" w:rsidP="00B54F73">
      <w:pPr>
        <w:pStyle w:val="Heading2"/>
      </w:pPr>
      <w:bookmarkStart w:id="1" w:name="OLE_LINK23"/>
      <w:bookmarkStart w:id="2" w:name="OLE_LINK6"/>
      <w:r w:rsidRPr="00776436">
        <w:t>Methods</w:t>
      </w:r>
      <w:r w:rsidR="00C43F67" w:rsidRPr="00776436">
        <w:rPr>
          <w:rFonts w:hint="eastAsia"/>
        </w:rPr>
        <w:t xml:space="preserve"> and Materials</w:t>
      </w:r>
    </w:p>
    <w:p w14:paraId="36C06908" w14:textId="61BC0E9B" w:rsidR="00774BE4" w:rsidRPr="00776436" w:rsidRDefault="00FA3528" w:rsidP="00B54F73">
      <w:pPr>
        <w:pStyle w:val="Heading3"/>
      </w:pPr>
      <w:r w:rsidRPr="00776436">
        <w:rPr>
          <w:rFonts w:hint="eastAsia"/>
        </w:rPr>
        <w:t xml:space="preserve">Animals </w:t>
      </w:r>
      <w:r w:rsidRPr="00776436">
        <w:t xml:space="preserve">and </w:t>
      </w:r>
      <w:r w:rsidRPr="00776436">
        <w:rPr>
          <w:rFonts w:hint="eastAsia"/>
        </w:rPr>
        <w:t>e</w:t>
      </w:r>
      <w:r w:rsidRPr="00776436">
        <w:t xml:space="preserve">thical </w:t>
      </w:r>
      <w:r w:rsidRPr="00776436">
        <w:rPr>
          <w:rFonts w:hint="eastAsia"/>
        </w:rPr>
        <w:t>a</w:t>
      </w:r>
      <w:r w:rsidRPr="00776436">
        <w:t>pproval</w:t>
      </w:r>
    </w:p>
    <w:p w14:paraId="0E8A15E0" w14:textId="5D9D020C" w:rsidR="00774BE4" w:rsidRPr="00776436" w:rsidRDefault="00FA3528" w:rsidP="00B54F73">
      <w:pPr>
        <w:spacing w:line="480" w:lineRule="auto"/>
        <w:ind w:firstLine="720"/>
      </w:pPr>
      <w:r w:rsidRPr="00776436">
        <w:t>C57BL/6J male mice (4–6 weeks old) were obtained from the Centralized Animal Facility (CAF) of The Hong Kong Polytechnic University</w:t>
      </w:r>
      <w:r w:rsidR="00774BE4" w:rsidRPr="00776436">
        <w:t xml:space="preserve">. </w:t>
      </w:r>
      <w:r w:rsidRPr="00776436">
        <w:t xml:space="preserve">Animals were group-housed under standard conditions (12 h light/12 h dark cycle, </w:t>
      </w:r>
      <w:r w:rsidRPr="00776436">
        <w:rPr>
          <w:i/>
        </w:rPr>
        <w:t>ad libitum</w:t>
      </w:r>
      <w:r w:rsidRPr="00776436">
        <w:t xml:space="preserve"> access to chow and water). </w:t>
      </w:r>
      <w:r w:rsidR="002B4F3D" w:rsidRPr="002B4F3D">
        <w:t>All animal experiments were performed according to the Institutional Animal Care and Use Committee (IACUC) Guidelines on the Use of Laboratory Animals and were approved by the Institutional Animal Subjects Ethics Committee (approval nos. 20-21/172-12S-R and 21-22/200-RS-R), and performed in compliance with the National Institutes of Health Guide for the Care and Use of Laboratory Animals.</w:t>
      </w:r>
    </w:p>
    <w:p w14:paraId="5A886D1F" w14:textId="77777777" w:rsidR="00FA3528" w:rsidRPr="00776436" w:rsidRDefault="00FA3528" w:rsidP="00B54F73">
      <w:pPr>
        <w:spacing w:line="480" w:lineRule="auto"/>
        <w:rPr>
          <w:color w:val="000000" w:themeColor="text1"/>
        </w:rPr>
      </w:pPr>
    </w:p>
    <w:p w14:paraId="21DB615D" w14:textId="0C241B56" w:rsidR="00774BE4" w:rsidRPr="00776436" w:rsidRDefault="00FA3528" w:rsidP="00B54F73">
      <w:pPr>
        <w:pStyle w:val="Heading3"/>
      </w:pPr>
      <w:r w:rsidRPr="00776436">
        <w:rPr>
          <w:rFonts w:hint="eastAsia"/>
        </w:rPr>
        <w:t>Transgene mice model</w:t>
      </w:r>
    </w:p>
    <w:p w14:paraId="7DE7BBD9" w14:textId="20972DCD" w:rsidR="00FA3528" w:rsidRPr="00776436" w:rsidRDefault="00FA3528" w:rsidP="00B54F73">
      <w:pPr>
        <w:spacing w:line="480" w:lineRule="auto"/>
        <w:ind w:firstLine="720"/>
        <w:rPr>
          <w:color w:val="000000" w:themeColor="text1"/>
        </w:rPr>
      </w:pPr>
      <w:r w:rsidRPr="00776436">
        <w:t>APLN</w:t>
      </w:r>
      <w:r w:rsidRPr="00776436">
        <w:rPr>
          <w:color w:val="000000" w:themeColor="text1"/>
        </w:rPr>
        <w:t>-</w:t>
      </w:r>
      <w:proofErr w:type="spellStart"/>
      <w:r w:rsidRPr="00776436">
        <w:t>floxed</w:t>
      </w:r>
      <w:proofErr w:type="spellEnd"/>
      <w:r w:rsidRPr="00776436">
        <w:rPr>
          <w:color w:val="000000" w:themeColor="text1"/>
        </w:rPr>
        <w:t xml:space="preserve"> mice (</w:t>
      </w:r>
      <w:proofErr w:type="spellStart"/>
      <w:r w:rsidRPr="00776436">
        <w:rPr>
          <w:color w:val="000000" w:themeColor="text1"/>
        </w:rPr>
        <w:t>loxP</w:t>
      </w:r>
      <w:proofErr w:type="spellEnd"/>
      <w:r w:rsidRPr="00776436">
        <w:rPr>
          <w:color w:val="000000" w:themeColor="text1"/>
        </w:rPr>
        <w:t xml:space="preserve"> sites flanking exons 1–3 of the single-transcript APLN gene) and </w:t>
      </w:r>
      <w:bookmarkStart w:id="3" w:name="_Hlk201338229"/>
      <w:r w:rsidRPr="00776436">
        <w:rPr>
          <w:color w:val="000000" w:themeColor="text1"/>
        </w:rPr>
        <w:t>muscle</w:t>
      </w:r>
      <w:bookmarkEnd w:id="3"/>
      <w:r w:rsidRPr="00776436">
        <w:rPr>
          <w:color w:val="000000" w:themeColor="text1"/>
        </w:rPr>
        <w:t xml:space="preserve"> </w:t>
      </w:r>
      <w:bookmarkStart w:id="4" w:name="_Hlk201338219"/>
      <w:r w:rsidRPr="00776436">
        <w:rPr>
          <w:color w:val="000000" w:themeColor="text1"/>
        </w:rPr>
        <w:t xml:space="preserve">creatine kinase </w:t>
      </w:r>
      <w:bookmarkEnd w:id="4"/>
      <w:r w:rsidRPr="00776436">
        <w:rPr>
          <w:color w:val="000000" w:themeColor="text1"/>
        </w:rPr>
        <w:t xml:space="preserve">promoter-driven Cre mice (MCK-Cre) were obtained from </w:t>
      </w:r>
      <w:proofErr w:type="spellStart"/>
      <w:r w:rsidRPr="00776436">
        <w:rPr>
          <w:color w:val="000000" w:themeColor="text1"/>
        </w:rPr>
        <w:t>GemPharmatech</w:t>
      </w:r>
      <w:proofErr w:type="spellEnd"/>
      <w:r w:rsidRPr="00776436">
        <w:rPr>
          <w:color w:val="000000" w:themeColor="text1"/>
        </w:rPr>
        <w:t xml:space="preserve"> (</w:t>
      </w:r>
      <w:proofErr w:type="spellStart"/>
      <w:r w:rsidRPr="00776436">
        <w:rPr>
          <w:color w:val="000000" w:themeColor="text1"/>
        </w:rPr>
        <w:t>APLN</w:t>
      </w:r>
      <w:r w:rsidRPr="00776436">
        <w:rPr>
          <w:color w:val="000000" w:themeColor="text1"/>
          <w:vertAlign w:val="superscript"/>
        </w:rPr>
        <w:t>fl</w:t>
      </w:r>
      <w:proofErr w:type="spellEnd"/>
      <w:r w:rsidRPr="00776436">
        <w:rPr>
          <w:color w:val="000000" w:themeColor="text1"/>
          <w:vertAlign w:val="superscript"/>
        </w:rPr>
        <w:t>/</w:t>
      </w:r>
      <w:proofErr w:type="spellStart"/>
      <w:r w:rsidRPr="00776436">
        <w:rPr>
          <w:color w:val="000000" w:themeColor="text1"/>
          <w:vertAlign w:val="superscript"/>
        </w:rPr>
        <w:t>fl</w:t>
      </w:r>
      <w:proofErr w:type="spellEnd"/>
      <w:r w:rsidRPr="00776436">
        <w:rPr>
          <w:color w:val="000000" w:themeColor="text1"/>
        </w:rPr>
        <w:t>, T009451; MCK-Cre, T036859) on a C57BL/6J background. The APLN-</w:t>
      </w:r>
      <w:proofErr w:type="spellStart"/>
      <w:r w:rsidRPr="00776436">
        <w:rPr>
          <w:color w:val="000000" w:themeColor="text1"/>
        </w:rPr>
        <w:t>floxed</w:t>
      </w:r>
      <w:proofErr w:type="spellEnd"/>
      <w:r w:rsidRPr="00776436">
        <w:rPr>
          <w:color w:val="000000" w:themeColor="text1"/>
        </w:rPr>
        <w:t xml:space="preserve"> allele was generated by CRISPR/Cas9. </w:t>
      </w:r>
      <w:proofErr w:type="spellStart"/>
      <w:r w:rsidRPr="00776436">
        <w:rPr>
          <w:color w:val="000000" w:themeColor="text1"/>
        </w:rPr>
        <w:t>APLN</w:t>
      </w:r>
      <w:r w:rsidRPr="00776436">
        <w:rPr>
          <w:color w:val="000000" w:themeColor="text1"/>
          <w:vertAlign w:val="superscript"/>
        </w:rPr>
        <w:t>fl</w:t>
      </w:r>
      <w:proofErr w:type="spellEnd"/>
      <w:r w:rsidRPr="00776436">
        <w:rPr>
          <w:color w:val="000000" w:themeColor="text1"/>
          <w:vertAlign w:val="superscript"/>
        </w:rPr>
        <w:t>/</w:t>
      </w:r>
      <w:proofErr w:type="spellStart"/>
      <w:r w:rsidRPr="00776436">
        <w:rPr>
          <w:color w:val="000000" w:themeColor="text1"/>
          <w:vertAlign w:val="superscript"/>
        </w:rPr>
        <w:t>fl</w:t>
      </w:r>
      <w:proofErr w:type="spellEnd"/>
      <w:r w:rsidRPr="00776436">
        <w:rPr>
          <w:color w:val="000000" w:themeColor="text1"/>
          <w:vertAlign w:val="superscript"/>
        </w:rPr>
        <w:t xml:space="preserve"> </w:t>
      </w:r>
      <w:r w:rsidRPr="00776436">
        <w:rPr>
          <w:color w:val="000000" w:themeColor="text1"/>
        </w:rPr>
        <w:t>mice were crossed with MCK-Cre mice to produce skeletal muscle-specific APLN knockout mice (APLN-</w:t>
      </w:r>
      <w:proofErr w:type="spellStart"/>
      <w:r w:rsidRPr="00776436">
        <w:rPr>
          <w:color w:val="000000" w:themeColor="text1"/>
        </w:rPr>
        <w:t>mKO</w:t>
      </w:r>
      <w:proofErr w:type="spellEnd"/>
      <w:r w:rsidRPr="00776436">
        <w:rPr>
          <w:color w:val="000000" w:themeColor="text1"/>
        </w:rPr>
        <w:t xml:space="preserve">, genotype </w:t>
      </w:r>
      <w:proofErr w:type="spellStart"/>
      <w:r w:rsidRPr="00776436">
        <w:rPr>
          <w:color w:val="000000" w:themeColor="text1"/>
        </w:rPr>
        <w:t>APLN</w:t>
      </w:r>
      <w:r w:rsidRPr="00776436">
        <w:rPr>
          <w:color w:val="000000" w:themeColor="text1"/>
          <w:vertAlign w:val="superscript"/>
        </w:rPr>
        <w:t>fl</w:t>
      </w:r>
      <w:proofErr w:type="spellEnd"/>
      <w:r w:rsidRPr="00776436">
        <w:rPr>
          <w:color w:val="000000" w:themeColor="text1"/>
          <w:vertAlign w:val="superscript"/>
        </w:rPr>
        <w:t>/</w:t>
      </w:r>
      <w:r w:rsidRPr="00776436">
        <w:rPr>
          <w:rFonts w:hint="eastAsia"/>
          <w:color w:val="000000" w:themeColor="text1"/>
          <w:vertAlign w:val="superscript"/>
        </w:rPr>
        <w:t>Y</w:t>
      </w:r>
      <w:r w:rsidRPr="00776436">
        <w:rPr>
          <w:color w:val="000000" w:themeColor="text1"/>
        </w:rPr>
        <w:t>; MCK-Cre</w:t>
      </w:r>
      <w:r w:rsidRPr="00776436">
        <w:rPr>
          <w:rFonts w:hint="eastAsia"/>
          <w:color w:val="000000" w:themeColor="text1"/>
          <w:vertAlign w:val="superscript"/>
        </w:rPr>
        <w:t>+</w:t>
      </w:r>
      <w:r w:rsidRPr="00776436">
        <w:rPr>
          <w:color w:val="000000" w:themeColor="text1"/>
        </w:rPr>
        <w:t xml:space="preserve">). Littermate </w:t>
      </w:r>
      <w:proofErr w:type="spellStart"/>
      <w:r w:rsidRPr="00776436">
        <w:rPr>
          <w:rFonts w:hint="eastAsia"/>
          <w:color w:val="000000" w:themeColor="text1"/>
        </w:rPr>
        <w:t>Flox</w:t>
      </w:r>
      <w:proofErr w:type="spellEnd"/>
      <w:r w:rsidRPr="00776436">
        <w:rPr>
          <w:rFonts w:hint="eastAsia"/>
          <w:color w:val="000000" w:themeColor="text1"/>
        </w:rPr>
        <w:t xml:space="preserve"> (</w:t>
      </w:r>
      <w:r w:rsidR="00B70478" w:rsidRPr="00776436">
        <w:rPr>
          <w:rFonts w:hint="eastAsia"/>
          <w:color w:val="000000" w:themeColor="text1"/>
        </w:rPr>
        <w:t xml:space="preserve">genotype </w:t>
      </w:r>
      <w:proofErr w:type="spellStart"/>
      <w:r w:rsidRPr="00776436">
        <w:rPr>
          <w:color w:val="000000" w:themeColor="text1"/>
        </w:rPr>
        <w:lastRenderedPageBreak/>
        <w:t>APLN</w:t>
      </w:r>
      <w:r w:rsidRPr="00776436">
        <w:rPr>
          <w:color w:val="000000" w:themeColor="text1"/>
          <w:vertAlign w:val="superscript"/>
        </w:rPr>
        <w:t>fl</w:t>
      </w:r>
      <w:proofErr w:type="spellEnd"/>
      <w:r w:rsidRPr="00776436">
        <w:rPr>
          <w:color w:val="000000" w:themeColor="text1"/>
          <w:vertAlign w:val="superscript"/>
        </w:rPr>
        <w:t>/</w:t>
      </w:r>
      <w:r w:rsidRPr="00776436">
        <w:rPr>
          <w:rFonts w:hint="eastAsia"/>
          <w:color w:val="000000" w:themeColor="text1"/>
          <w:vertAlign w:val="superscript"/>
        </w:rPr>
        <w:t>Y</w:t>
      </w:r>
      <w:r w:rsidRPr="00776436">
        <w:rPr>
          <w:rFonts w:hint="eastAsia"/>
          <w:color w:val="000000" w:themeColor="text1"/>
        </w:rPr>
        <w:t xml:space="preserve">; </w:t>
      </w:r>
      <w:r w:rsidRPr="00776436">
        <w:rPr>
          <w:color w:val="000000" w:themeColor="text1"/>
        </w:rPr>
        <w:t>MCK-Cre</w:t>
      </w:r>
      <w:r w:rsidRPr="00776436">
        <w:rPr>
          <w:rFonts w:hint="eastAsia"/>
          <w:color w:val="000000" w:themeColor="text1"/>
          <w:vertAlign w:val="superscript"/>
        </w:rPr>
        <w:t>-</w:t>
      </w:r>
      <w:r w:rsidRPr="00776436">
        <w:rPr>
          <w:color w:val="000000" w:themeColor="text1"/>
        </w:rPr>
        <w:t>) males served as controls.</w:t>
      </w:r>
      <w:r w:rsidR="00B70478" w:rsidRPr="00776436">
        <w:rPr>
          <w:rFonts w:hint="eastAsia"/>
          <w:color w:val="000000" w:themeColor="text1"/>
        </w:rPr>
        <w:t xml:space="preserve"> </w:t>
      </w:r>
      <w:r w:rsidR="00B70478" w:rsidRPr="00776436">
        <w:t>Camk2a-Cre transgenic mice (B6. Cg-</w:t>
      </w:r>
      <w:proofErr w:type="spellStart"/>
      <w:r w:rsidR="00B70478" w:rsidRPr="00776436">
        <w:t>Tg</w:t>
      </w:r>
      <w:proofErr w:type="spellEnd"/>
      <w:r w:rsidR="00B70478" w:rsidRPr="00776436">
        <w:t xml:space="preserve"> (Camk2a-cre) T29-1Stl/J, stock #005359, Jackson Laboratory) were used for forebrain neuron-specific manipulations. Genotypes were confirmed by PCR on DNA from ear punches, using primers flanking the </w:t>
      </w:r>
      <w:proofErr w:type="spellStart"/>
      <w:r w:rsidR="00B70478" w:rsidRPr="00776436">
        <w:t>loxP</w:t>
      </w:r>
      <w:proofErr w:type="spellEnd"/>
      <w:r w:rsidR="00B70478" w:rsidRPr="00776436">
        <w:t xml:space="preserve"> sites (APLN) or detecting the Cre transgene (Camk2a-Cre)</w:t>
      </w:r>
      <w:r w:rsidR="00B70478" w:rsidRPr="00776436">
        <w:rPr>
          <w:rFonts w:hint="eastAsia"/>
        </w:rPr>
        <w:t xml:space="preserve"> </w:t>
      </w:r>
      <w:r w:rsidR="00B70478" w:rsidRPr="00776436">
        <w:t>provided</w:t>
      </w:r>
      <w:r w:rsidR="00B70478" w:rsidRPr="00776436">
        <w:rPr>
          <w:rFonts w:hint="eastAsia"/>
        </w:rPr>
        <w:t xml:space="preserve"> by</w:t>
      </w:r>
      <w:r w:rsidR="00B70478" w:rsidRPr="00776436">
        <w:rPr>
          <w:color w:val="000000" w:themeColor="text1"/>
        </w:rPr>
        <w:t xml:space="preserve"> </w:t>
      </w:r>
      <w:proofErr w:type="spellStart"/>
      <w:r w:rsidR="00B70478" w:rsidRPr="00776436">
        <w:rPr>
          <w:color w:val="000000" w:themeColor="text1"/>
        </w:rPr>
        <w:t>GemPharmatech</w:t>
      </w:r>
      <w:proofErr w:type="spellEnd"/>
      <w:r w:rsidR="00B70478" w:rsidRPr="00776436">
        <w:rPr>
          <w:rFonts w:hint="eastAsia"/>
          <w:color w:val="000000" w:themeColor="text1"/>
        </w:rPr>
        <w:t xml:space="preserve"> and</w:t>
      </w:r>
      <w:r w:rsidR="00B70478" w:rsidRPr="00776436">
        <w:rPr>
          <w:rFonts w:hint="eastAsia"/>
        </w:rPr>
        <w:t xml:space="preserve"> </w:t>
      </w:r>
      <w:r w:rsidR="00B70478" w:rsidRPr="00776436">
        <w:t>Jackson Laboratory, with products verified by agarose gel electrophoresis.</w:t>
      </w:r>
    </w:p>
    <w:p w14:paraId="2D1E86A4" w14:textId="77777777" w:rsidR="00500FA3" w:rsidRPr="00776436" w:rsidRDefault="00500FA3" w:rsidP="00B54F73">
      <w:pPr>
        <w:spacing w:line="480" w:lineRule="auto"/>
        <w:rPr>
          <w:b/>
        </w:rPr>
      </w:pPr>
    </w:p>
    <w:p w14:paraId="7F202210" w14:textId="6329AB0E" w:rsidR="00774BE4" w:rsidRPr="00776436" w:rsidRDefault="00B70478" w:rsidP="00B54F73">
      <w:pPr>
        <w:pStyle w:val="Heading3"/>
      </w:pPr>
      <w:bookmarkStart w:id="5" w:name="_Toc188476025"/>
      <w:r w:rsidRPr="00776436">
        <w:rPr>
          <w:rFonts w:hint="eastAsia"/>
        </w:rPr>
        <w:t>Muscle apelin o</w:t>
      </w:r>
      <w:r w:rsidR="00774BE4" w:rsidRPr="00776436">
        <w:rPr>
          <w:rFonts w:hint="eastAsia"/>
        </w:rPr>
        <w:t>verexpression by i</w:t>
      </w:r>
      <w:r w:rsidR="00774BE4" w:rsidRPr="00776436">
        <w:t xml:space="preserve">ntramuscular injection of </w:t>
      </w:r>
      <w:r w:rsidR="00774BE4" w:rsidRPr="00776436">
        <w:rPr>
          <w:rFonts w:hint="eastAsia"/>
        </w:rPr>
        <w:t>a</w:t>
      </w:r>
      <w:r w:rsidR="00774BE4" w:rsidRPr="00776436">
        <w:t>deno-associated virus</w:t>
      </w:r>
      <w:bookmarkEnd w:id="5"/>
    </w:p>
    <w:p w14:paraId="0BA41D45" w14:textId="4F7024EB" w:rsidR="00C757C3" w:rsidRPr="00776436" w:rsidRDefault="00B70478" w:rsidP="00B54F73">
      <w:pPr>
        <w:spacing w:line="480" w:lineRule="auto"/>
        <w:ind w:firstLine="720"/>
        <w:rPr>
          <w:color w:val="000000" w:themeColor="text1"/>
        </w:rPr>
      </w:pPr>
      <w:r w:rsidRPr="00776436">
        <w:rPr>
          <w:color w:val="000000" w:themeColor="text1"/>
        </w:rPr>
        <w:t xml:space="preserve">AAV vectors were used for gene overexpression and knockdown. For muscle-specific apelin overexpression, murine APLN cDNA (NM_013912.4) was cloned into an AAV1 vector under the MCK promoter, with a secretion signal, a C-terminal FLAG tag, and a </w:t>
      </w:r>
      <w:bookmarkStart w:id="6" w:name="_Hlk201338266"/>
      <w:r w:rsidRPr="00776436">
        <w:rPr>
          <w:color w:val="000000" w:themeColor="text1"/>
        </w:rPr>
        <w:t xml:space="preserve">porcine teschovirus-1 2A peptide </w:t>
      </w:r>
      <w:bookmarkEnd w:id="6"/>
      <w:r w:rsidR="007A478C" w:rsidRPr="00776436">
        <w:rPr>
          <w:rFonts w:hint="eastAsia"/>
          <w:color w:val="000000" w:themeColor="text1"/>
        </w:rPr>
        <w:t xml:space="preserve">(P2A) </w:t>
      </w:r>
      <w:r w:rsidRPr="00776436">
        <w:rPr>
          <w:color w:val="000000" w:themeColor="text1"/>
        </w:rPr>
        <w:t xml:space="preserve">linking GFP (vector </w:t>
      </w:r>
      <w:proofErr w:type="spellStart"/>
      <w:r w:rsidRPr="00776436">
        <w:rPr>
          <w:color w:val="000000" w:themeColor="text1"/>
        </w:rPr>
        <w:t>pAV</w:t>
      </w:r>
      <w:proofErr w:type="spellEnd"/>
      <w:r w:rsidRPr="00776436">
        <w:rPr>
          <w:color w:val="000000" w:themeColor="text1"/>
        </w:rPr>
        <w:t>-MCK-</w:t>
      </w:r>
      <w:r w:rsidR="0030395D" w:rsidRPr="00776436">
        <w:rPr>
          <w:rFonts w:hint="eastAsia"/>
        </w:rPr>
        <w:t xml:space="preserve"> APLN-3</w:t>
      </w:r>
      <w:r w:rsidR="0030395D" w:rsidRPr="00776436">
        <w:rPr>
          <w:rFonts w:hint="eastAsia"/>
        </w:rPr>
        <w:t>×</w:t>
      </w:r>
      <w:r w:rsidR="0030395D" w:rsidRPr="00776436">
        <w:rPr>
          <w:rFonts w:hint="eastAsia"/>
        </w:rPr>
        <w:t>FLAG-P2A-GFP</w:t>
      </w:r>
      <w:r w:rsidRPr="00776436">
        <w:rPr>
          <w:color w:val="000000" w:themeColor="text1"/>
        </w:rPr>
        <w:t xml:space="preserve">, WZ Biosciences). This construct co-expresses FLAG-tagged apelin and GFP from one transcript. </w:t>
      </w:r>
      <w:r w:rsidR="00C757C3" w:rsidRPr="00776436">
        <w:rPr>
          <w:rFonts w:hint="eastAsia"/>
          <w:color w:val="000000" w:themeColor="text1"/>
        </w:rPr>
        <w:t>C</w:t>
      </w:r>
      <w:r w:rsidRPr="00776436">
        <w:rPr>
          <w:color w:val="000000" w:themeColor="text1"/>
        </w:rPr>
        <w:t>ontrol mice received AAV1 encoding GFP</w:t>
      </w:r>
      <w:r w:rsidR="00C757C3" w:rsidRPr="00776436">
        <w:rPr>
          <w:rFonts w:hint="eastAsia"/>
          <w:color w:val="000000" w:themeColor="text1"/>
        </w:rPr>
        <w:t xml:space="preserve"> (AAV-GFP) </w:t>
      </w:r>
      <w:r w:rsidR="00C757C3" w:rsidRPr="00776436">
        <w:rPr>
          <w:color w:val="000000" w:themeColor="text1"/>
        </w:rPr>
        <w:t>with</w:t>
      </w:r>
      <w:r w:rsidR="00C757C3" w:rsidRPr="00776436">
        <w:rPr>
          <w:rFonts w:hint="eastAsia"/>
          <w:color w:val="000000" w:themeColor="text1"/>
        </w:rPr>
        <w:t xml:space="preserve"> </w:t>
      </w:r>
      <w:r w:rsidR="00C757C3" w:rsidRPr="00776436">
        <w:t>a scrambled sequence</w:t>
      </w:r>
      <w:r w:rsidRPr="00776436">
        <w:rPr>
          <w:color w:val="000000" w:themeColor="text1"/>
        </w:rPr>
        <w:t xml:space="preserve">. </w:t>
      </w:r>
    </w:p>
    <w:p w14:paraId="7CF79CF7" w14:textId="7C29D7B2" w:rsidR="00B70478" w:rsidRPr="00776436" w:rsidRDefault="00B70478" w:rsidP="00B54F73">
      <w:pPr>
        <w:spacing w:line="480" w:lineRule="auto"/>
        <w:ind w:firstLine="720"/>
        <w:rPr>
          <w:color w:val="000000" w:themeColor="text1"/>
        </w:rPr>
      </w:pPr>
      <w:r w:rsidRPr="00776436">
        <w:rPr>
          <w:color w:val="000000" w:themeColor="text1"/>
        </w:rPr>
        <w:t xml:space="preserve">Intramuscular injections were performed on 6-week-old mice under isoflurane anesthesia. Each mouse received a total of </w:t>
      </w:r>
      <w:r w:rsidR="002F5B37" w:rsidRPr="00776436">
        <w:rPr>
          <w:rFonts w:hint="eastAsia"/>
          <w:color w:val="000000" w:themeColor="text1"/>
        </w:rPr>
        <w:t xml:space="preserve">50 </w:t>
      </w:r>
      <w:proofErr w:type="spellStart"/>
      <w:r w:rsidR="002F5B37" w:rsidRPr="00776436">
        <w:rPr>
          <w:color w:val="000000" w:themeColor="text1"/>
        </w:rPr>
        <w:t>μL</w:t>
      </w:r>
      <w:proofErr w:type="spellEnd"/>
      <w:r w:rsidR="002F5B37" w:rsidRPr="00776436">
        <w:rPr>
          <w:rFonts w:hint="eastAsia"/>
          <w:color w:val="000000" w:themeColor="text1"/>
        </w:rPr>
        <w:t xml:space="preserve"> </w:t>
      </w:r>
      <w:r w:rsidRPr="00776436">
        <w:rPr>
          <w:color w:val="000000" w:themeColor="text1"/>
        </w:rPr>
        <w:t>1×10</w:t>
      </w:r>
      <w:r w:rsidRPr="00776436">
        <w:rPr>
          <w:color w:val="000000" w:themeColor="text1"/>
          <w:vertAlign w:val="superscript"/>
        </w:rPr>
        <w:t>11</w:t>
      </w:r>
      <w:r w:rsidRPr="00776436">
        <w:rPr>
          <w:color w:val="000000" w:themeColor="text1"/>
        </w:rPr>
        <w:t xml:space="preserve"> viral genomes (VG), distributed bilaterally in hindlimb muscles: 12.5 </w:t>
      </w:r>
      <w:proofErr w:type="spellStart"/>
      <w:r w:rsidRPr="00776436">
        <w:rPr>
          <w:color w:val="000000" w:themeColor="text1"/>
        </w:rPr>
        <w:t>μL</w:t>
      </w:r>
      <w:proofErr w:type="spellEnd"/>
      <w:r w:rsidRPr="00776436">
        <w:rPr>
          <w:color w:val="000000" w:themeColor="text1"/>
        </w:rPr>
        <w:t xml:space="preserve"> into each tibialis anterior (TA) and 12.5 </w:t>
      </w:r>
      <w:proofErr w:type="spellStart"/>
      <w:r w:rsidRPr="00776436">
        <w:rPr>
          <w:color w:val="000000" w:themeColor="text1"/>
        </w:rPr>
        <w:t>μL</w:t>
      </w:r>
      <w:proofErr w:type="spellEnd"/>
      <w:r w:rsidRPr="00776436">
        <w:rPr>
          <w:color w:val="000000" w:themeColor="text1"/>
        </w:rPr>
        <w:t xml:space="preserve"> split between two sites in each gastrocnemius (Gas), using a 30-gauge insulin syringe. </w:t>
      </w:r>
      <w:r w:rsidR="00570E30" w:rsidRPr="00776436">
        <w:rPr>
          <w:rFonts w:hint="eastAsia"/>
          <w:color w:val="000000" w:themeColor="text1"/>
        </w:rPr>
        <w:t>T</w:t>
      </w:r>
      <w:r w:rsidRPr="00776436">
        <w:rPr>
          <w:color w:val="000000" w:themeColor="text1"/>
        </w:rPr>
        <w:t>ransient swelling at injection sites indicated successful delivery</w:t>
      </w:r>
      <w:r w:rsidR="00570E30" w:rsidRPr="00776436">
        <w:rPr>
          <w:rFonts w:hint="eastAsia"/>
          <w:color w:val="000000" w:themeColor="text1"/>
        </w:rPr>
        <w:t xml:space="preserve"> </w:t>
      </w:r>
      <w:r w:rsidR="00570E30" w:rsidRPr="00776436">
        <w:rPr>
          <w:color w:val="000000" w:themeColor="text1"/>
        </w:rPr>
        <w:t>and adaptation was subsequently monitored for 3 days</w:t>
      </w:r>
      <w:r w:rsidRPr="00776436">
        <w:rPr>
          <w:color w:val="000000" w:themeColor="text1"/>
        </w:rPr>
        <w:t>.</w:t>
      </w:r>
    </w:p>
    <w:p w14:paraId="74C88E83" w14:textId="77777777" w:rsidR="00B70478" w:rsidRPr="00776436" w:rsidRDefault="00B70478" w:rsidP="00B54F73">
      <w:pPr>
        <w:spacing w:line="480" w:lineRule="auto"/>
        <w:rPr>
          <w:color w:val="000000" w:themeColor="text1"/>
        </w:rPr>
      </w:pPr>
    </w:p>
    <w:p w14:paraId="73981535" w14:textId="4D5AE19A" w:rsidR="00B70478" w:rsidRPr="00776436" w:rsidRDefault="002F5B37" w:rsidP="00B54F73">
      <w:pPr>
        <w:pStyle w:val="Heading3"/>
      </w:pPr>
      <w:r w:rsidRPr="00776436">
        <w:rPr>
          <w:rFonts w:hint="eastAsia"/>
        </w:rPr>
        <w:lastRenderedPageBreak/>
        <w:t xml:space="preserve">Ventral hippocampus APJ knockdown in </w:t>
      </w:r>
      <w:r w:rsidRPr="00776436">
        <w:t>glutamatergic</w:t>
      </w:r>
      <w:r w:rsidRPr="00776436">
        <w:rPr>
          <w:rFonts w:hint="eastAsia"/>
        </w:rPr>
        <w:t xml:space="preserve"> neurons by AAV</w:t>
      </w:r>
    </w:p>
    <w:p w14:paraId="078623E3" w14:textId="49377C69" w:rsidR="00570E30" w:rsidRPr="00776436" w:rsidRDefault="002F5B37" w:rsidP="00B54F73">
      <w:pPr>
        <w:spacing w:line="480" w:lineRule="auto"/>
        <w:ind w:firstLine="720"/>
        <w:rPr>
          <w:color w:val="000000" w:themeColor="text1"/>
        </w:rPr>
      </w:pPr>
      <w:r w:rsidRPr="00776436">
        <w:rPr>
          <w:color w:val="000000" w:themeColor="text1"/>
        </w:rPr>
        <w:t>For neuronal knockdown of the apelin receptor (APJ), we used a Cre-dependent AAV9 vector (pAV-CMV-DIO-RFP-mir30RNA, WZ Biosciences) encoding an anti-A</w:t>
      </w:r>
      <w:r w:rsidRPr="00776436">
        <w:rPr>
          <w:rFonts w:hint="eastAsia"/>
          <w:color w:val="000000" w:themeColor="text1"/>
        </w:rPr>
        <w:t>PLNR</w:t>
      </w:r>
      <w:r w:rsidRPr="00776436">
        <w:rPr>
          <w:color w:val="000000" w:themeColor="text1"/>
        </w:rPr>
        <w:t xml:space="preserve"> microRNA and RFP under a CMV promoter</w:t>
      </w:r>
      <w:r w:rsidR="00A8283D" w:rsidRPr="00776436">
        <w:rPr>
          <w:rFonts w:hint="eastAsia"/>
          <w:color w:val="000000" w:themeColor="text1"/>
        </w:rPr>
        <w:t xml:space="preserve"> (</w:t>
      </w:r>
      <w:r w:rsidR="00A8283D" w:rsidRPr="00776436">
        <w:rPr>
          <w:color w:val="000000" w:themeColor="text1"/>
        </w:rPr>
        <w:t>Cytomegalovirus</w:t>
      </w:r>
      <w:r w:rsidR="00A8283D" w:rsidRPr="00776436">
        <w:rPr>
          <w:rFonts w:hint="eastAsia"/>
          <w:color w:val="000000" w:themeColor="text1"/>
        </w:rPr>
        <w:t>)</w:t>
      </w:r>
      <w:r w:rsidRPr="00776436">
        <w:rPr>
          <w:color w:val="000000" w:themeColor="text1"/>
        </w:rPr>
        <w:t>. In Camk2a-Cre mice, this double-</w:t>
      </w:r>
      <w:proofErr w:type="spellStart"/>
      <w:r w:rsidRPr="00776436">
        <w:rPr>
          <w:color w:val="000000" w:themeColor="text1"/>
        </w:rPr>
        <w:t>floxed</w:t>
      </w:r>
      <w:proofErr w:type="spellEnd"/>
      <w:r w:rsidRPr="00776436">
        <w:rPr>
          <w:color w:val="000000" w:themeColor="text1"/>
        </w:rPr>
        <w:t xml:space="preserve"> inverse </w:t>
      </w:r>
      <w:bookmarkStart w:id="7" w:name="_Hlk201339956"/>
      <w:r w:rsidRPr="00776436">
        <w:rPr>
          <w:color w:val="000000" w:themeColor="text1"/>
        </w:rPr>
        <w:t>orientation</w:t>
      </w:r>
      <w:bookmarkEnd w:id="7"/>
      <w:r w:rsidRPr="00776436">
        <w:rPr>
          <w:color w:val="000000" w:themeColor="text1"/>
        </w:rPr>
        <w:t xml:space="preserve"> (DIO) vector expresses the shRNA only in Cre</w:t>
      </w:r>
      <w:r w:rsidRPr="00776436">
        <w:rPr>
          <w:rFonts w:hint="eastAsia"/>
          <w:color w:val="000000" w:themeColor="text1"/>
          <w:vertAlign w:val="superscript"/>
        </w:rPr>
        <w:t>+</w:t>
      </w:r>
      <w:r w:rsidRPr="00776436">
        <w:rPr>
          <w:color w:val="000000" w:themeColor="text1"/>
        </w:rPr>
        <w:t xml:space="preserve"> neurons. Bilateral stereotaxic injections (0.5 </w:t>
      </w:r>
      <w:proofErr w:type="spellStart"/>
      <w:r w:rsidRPr="00776436">
        <w:rPr>
          <w:color w:val="000000" w:themeColor="text1"/>
        </w:rPr>
        <w:t>μL</w:t>
      </w:r>
      <w:proofErr w:type="spellEnd"/>
      <w:r w:rsidRPr="00776436">
        <w:rPr>
          <w:color w:val="000000" w:themeColor="text1"/>
        </w:rPr>
        <w:t xml:space="preserve"> per site at 100 </w:t>
      </w:r>
      <w:proofErr w:type="spellStart"/>
      <w:r w:rsidRPr="00776436">
        <w:rPr>
          <w:color w:val="000000" w:themeColor="text1"/>
        </w:rPr>
        <w:t>nL</w:t>
      </w:r>
      <w:proofErr w:type="spellEnd"/>
      <w:r w:rsidRPr="00776436">
        <w:rPr>
          <w:color w:val="000000" w:themeColor="text1"/>
        </w:rPr>
        <w:t xml:space="preserve">/min) of </w:t>
      </w:r>
      <w:r w:rsidR="00C43F67" w:rsidRPr="00776436">
        <w:t>AAV‑</w:t>
      </w:r>
      <w:r w:rsidR="00A8283D" w:rsidRPr="00776436">
        <w:rPr>
          <w:rFonts w:hint="eastAsia"/>
        </w:rPr>
        <w:t>CM</w:t>
      </w:r>
      <w:r w:rsidR="00C43F67" w:rsidRPr="00776436">
        <w:rPr>
          <w:rFonts w:hint="eastAsia"/>
        </w:rPr>
        <w:t>V</w:t>
      </w:r>
      <w:r w:rsidR="00C43F67" w:rsidRPr="00776436">
        <w:t>‑DIO‑</w:t>
      </w:r>
      <w:r w:rsidR="00C43F67" w:rsidRPr="00776436">
        <w:rPr>
          <w:rFonts w:hint="eastAsia"/>
        </w:rPr>
        <w:t>RFP-</w:t>
      </w:r>
      <w:proofErr w:type="spellStart"/>
      <w:r w:rsidR="00C43F67" w:rsidRPr="00776436">
        <w:t>shAPLNR</w:t>
      </w:r>
      <w:proofErr w:type="spellEnd"/>
      <w:r w:rsidR="00C43F67" w:rsidRPr="00776436">
        <w:rPr>
          <w:color w:val="000000" w:themeColor="text1"/>
        </w:rPr>
        <w:t xml:space="preserve"> </w:t>
      </w:r>
      <w:r w:rsidR="00C43F67" w:rsidRPr="00776436">
        <w:rPr>
          <w:rFonts w:hint="eastAsia"/>
          <w:color w:val="000000" w:themeColor="text1"/>
        </w:rPr>
        <w:t xml:space="preserve">or </w:t>
      </w:r>
      <w:r w:rsidR="00C43F67" w:rsidRPr="00776436">
        <w:t>AAV‑</w:t>
      </w:r>
      <w:r w:rsidR="00C43F67" w:rsidRPr="00776436">
        <w:rPr>
          <w:rFonts w:hint="eastAsia"/>
        </w:rPr>
        <w:t>CMV</w:t>
      </w:r>
      <w:r w:rsidR="00C43F67" w:rsidRPr="00776436">
        <w:t>‑DIO‑RFP</w:t>
      </w:r>
      <w:r w:rsidR="00C43F67" w:rsidRPr="00776436">
        <w:rPr>
          <w:rFonts w:hint="eastAsia"/>
        </w:rPr>
        <w:t>-</w:t>
      </w:r>
      <w:proofErr w:type="spellStart"/>
      <w:r w:rsidR="00C43F67" w:rsidRPr="00776436">
        <w:rPr>
          <w:rFonts w:hint="eastAsia"/>
        </w:rPr>
        <w:t>shControl</w:t>
      </w:r>
      <w:proofErr w:type="spellEnd"/>
      <w:r w:rsidR="00C43F67" w:rsidRPr="00776436">
        <w:rPr>
          <w:color w:val="000000" w:themeColor="text1"/>
        </w:rPr>
        <w:t xml:space="preserve"> </w:t>
      </w:r>
      <w:r w:rsidRPr="00776436">
        <w:rPr>
          <w:color w:val="000000" w:themeColor="text1"/>
        </w:rPr>
        <w:t xml:space="preserve">were delivered to the ventral hippocampus (coordinates: AP –3.0 mm, ML ±3.3 mm, DV –3.6 mm from bregma). </w:t>
      </w:r>
      <w:r w:rsidR="00740B1D" w:rsidRPr="00776436">
        <w:rPr>
          <w:color w:val="000000" w:themeColor="text1"/>
        </w:rPr>
        <w:t>To selectively knock down APJ in glutamatergic neurons in the ventral hippocampus of wild-type mice, AAV‑DIO‑shAPLNR was co-injected with AAV‑Camk2a‑Cre (</w:t>
      </w:r>
      <w:proofErr w:type="spellStart"/>
      <w:r w:rsidR="00740B1D" w:rsidRPr="00776436">
        <w:rPr>
          <w:color w:val="000000" w:themeColor="text1"/>
        </w:rPr>
        <w:t>Addgene</w:t>
      </w:r>
      <w:proofErr w:type="spellEnd"/>
      <w:r w:rsidR="00740B1D" w:rsidRPr="00776436">
        <w:rPr>
          <w:color w:val="000000" w:themeColor="text1"/>
        </w:rPr>
        <w:t xml:space="preserve"> plasmid #105558</w:t>
      </w:r>
      <w:r w:rsidR="00852BF9">
        <w:rPr>
          <w:rFonts w:hint="eastAsia"/>
          <w:color w:val="000000" w:themeColor="text1"/>
        </w:rPr>
        <w:t>,</w:t>
      </w:r>
      <w:r w:rsidR="00852BF9" w:rsidRPr="00852BF9">
        <w:t xml:space="preserve"> </w:t>
      </w:r>
      <w:r w:rsidR="00852BF9" w:rsidRPr="00852BF9">
        <w:rPr>
          <w:color w:val="000000" w:themeColor="text1"/>
        </w:rPr>
        <w:t xml:space="preserve">same as in </w:t>
      </w:r>
      <w:r w:rsidR="00852BF9">
        <w:rPr>
          <w:rFonts w:hint="eastAsia"/>
          <w:color w:val="000000" w:themeColor="text1"/>
        </w:rPr>
        <w:t xml:space="preserve">our </w:t>
      </w:r>
      <w:r w:rsidR="00852BF9" w:rsidRPr="00852BF9">
        <w:rPr>
          <w:color w:val="000000" w:themeColor="text1"/>
        </w:rPr>
        <w:t>previous studies</w:t>
      </w:r>
      <w:r w:rsidR="00852BF9">
        <w:rPr>
          <w:rFonts w:hint="eastAsia"/>
          <w:color w:val="000000" w:themeColor="text1"/>
        </w:rPr>
        <w:t xml:space="preserve"> </w:t>
      </w:r>
      <w:r w:rsidR="00852BF9">
        <w:rPr>
          <w:color w:val="000000" w:themeColor="text1"/>
        </w:rPr>
        <w:fldChar w:fldCharType="begin"/>
      </w:r>
      <w:r w:rsidR="00852BF9">
        <w:rPr>
          <w:color w:val="000000" w:themeColor="text1"/>
        </w:rPr>
        <w:instrText xml:space="preserve"> ADDIN ZOTERO_ITEM CSL_CITATION {"citationID":"lUSIGNHu","properties":{"formattedCitation":"[1]","plainCitation":"[1]","noteIndex":0},"citationItems":[{"id":3548,"uris":["http://zotero.org/users/9297741/items/CG7GQC2D"],"itemData":{"id":3548,"type":"article-journal","abstract":"Emerging evidence suggests that a single bout of physical exercise can induce rapid antidepressant effects, yet the underlying neural mechanisms remain largely unknown. We established a mouse model designed to mimic the mood-elevating effects of acute exercise observed in humans. We found that this rapid antidepressant response in exercised mice correlated with increased brain levels of adiponectin, an adipocyte-secreted hormone. Using whole-brain c-Fos mapping, immunofluorescence staining of glutamatergic neurons using the marker CaMKII, and in vivo calcium imaging, we identified ACC glutamatergic neurons that were rapidly activated by single-bout physical exercise. Chemogenetic manipulation of these neurons modulated the rapid antidepressant effects of exercise. Genetic manipulations demonstrated that the global knockout of adiponectin or the selective deletion of its receptor, AdipoR1, in ACC-glutamatergic neurons abolished both neural activation and the rapid antidepressant response. Mechanistically, acute exercise upregulated adiponectin, activating AdipoR1 and promoting nuclear translocation of APPL1 in ACC-glutamatergic neurons. This molecular cascade enhanced the epigenetic regulation of synaptic protein expression and spinogenesis, culminating in a rapid antidepressant response. These findings not only elucidate a novel role for APPL1 nuclear translocation in mediating the antidepressant effects of acute exercise but also identify AdipoR1 as a potential therapeutic target for developing rapid-acting antidepressant interventions.","call-number":"1","container-title":"Molecular Psychiatry","DOI":"10.1038/s41380-025-03317-1","ISSN":"1476-5578","issue":"12","journalAbbreviation":"Mol Psychiatry","language":"eng","page":"5760-5776","PMID":"41139155","PMCID":"PMC12602346","source":"9.6","title":"Rapid antidepressant effect of single-bout exercise is mediated by adiponectin-induced APPL1 nucleus translocation in anterior cingulate cortex","volume":"30","author":[{"family":"Cheng","given":"Tong"},{"family":"Douglas Affonso","given":"Formolo"},{"family":"Yu","given":"Jiasui"},{"family":"Zhong","given":"Yunxiao"},{"family":"Ma","given":"Zonghao"},{"family":"Hussain","given":"Akhlaq"},{"family":"Natalia Paludo Silveira","given":"Formolo"},{"family":"Zhang","given":"Li"},{"family":"Cheng","given":"Kenneth King-Yip"},{"family":"Kranz","given":"Georg S."},{"family":"Lin","given":"Kangguang"},{"family":"Chen","given":"Gang"},{"family":"Siu","given":"Parco Ming-Fai"},{"family":"Yoo","given":"Jung Sun"},{"family":"Lai","given":"Cora Sau Wan"},{"family":"Xu","given":"Aimin"},{"family":"So","given":"Kwok-Fai"},{"family":"Yau","given":"Suk-Yu"}],"issued":{"date-parts":[["2025",12]]}}}],"schema":"https://github.com/citation-style-language/schema/raw/master/csl-citation.json"} </w:instrText>
      </w:r>
      <w:r w:rsidR="00852BF9">
        <w:rPr>
          <w:color w:val="000000" w:themeColor="text1"/>
        </w:rPr>
        <w:fldChar w:fldCharType="separate"/>
      </w:r>
      <w:r w:rsidR="00852BF9" w:rsidRPr="00852BF9">
        <w:t>[1]</w:t>
      </w:r>
      <w:r w:rsidR="00852BF9">
        <w:rPr>
          <w:color w:val="000000" w:themeColor="text1"/>
        </w:rPr>
        <w:fldChar w:fldCharType="end"/>
      </w:r>
      <w:r w:rsidR="00740B1D" w:rsidRPr="00776436">
        <w:rPr>
          <w:color w:val="000000" w:themeColor="text1"/>
        </w:rPr>
        <w:t xml:space="preserve">) into the ventral hippocampus (total volume 0.5 </w:t>
      </w:r>
      <w:proofErr w:type="spellStart"/>
      <w:r w:rsidR="00740B1D" w:rsidRPr="00776436">
        <w:rPr>
          <w:color w:val="000000" w:themeColor="text1"/>
        </w:rPr>
        <w:t>μL</w:t>
      </w:r>
      <w:proofErr w:type="spellEnd"/>
      <w:r w:rsidR="00740B1D" w:rsidRPr="00776436">
        <w:rPr>
          <w:color w:val="000000" w:themeColor="text1"/>
        </w:rPr>
        <w:t xml:space="preserve"> per site).</w:t>
      </w:r>
      <w:r w:rsidR="00740B1D" w:rsidRPr="00776436">
        <w:rPr>
          <w:rFonts w:hint="eastAsia"/>
          <w:color w:val="000000" w:themeColor="text1"/>
        </w:rPr>
        <w:t xml:space="preserve"> </w:t>
      </w:r>
      <w:r w:rsidRPr="00776436">
        <w:rPr>
          <w:color w:val="000000" w:themeColor="text1"/>
        </w:rPr>
        <w:t xml:space="preserve">After each infusion, the needle was left in place for 10 min before slow withdrawal. The scalp was sutured, and mice received postoperative care (analgesia, heating pad) and were monitored daily for </w:t>
      </w:r>
      <w:r w:rsidRPr="00776436">
        <w:rPr>
          <w:rFonts w:hint="eastAsia"/>
          <w:color w:val="000000" w:themeColor="text1"/>
        </w:rPr>
        <w:t>1 week</w:t>
      </w:r>
      <w:r w:rsidRPr="00776436">
        <w:rPr>
          <w:color w:val="000000" w:themeColor="text1"/>
        </w:rPr>
        <w:t>.</w:t>
      </w:r>
    </w:p>
    <w:p w14:paraId="2BC032E0" w14:textId="77777777" w:rsidR="00570E30" w:rsidRPr="00776436" w:rsidRDefault="00570E30" w:rsidP="00B54F73">
      <w:pPr>
        <w:spacing w:line="480" w:lineRule="auto"/>
        <w:rPr>
          <w:color w:val="000000" w:themeColor="text1"/>
        </w:rPr>
      </w:pPr>
    </w:p>
    <w:p w14:paraId="73D9F693" w14:textId="77777777" w:rsidR="00774BE4" w:rsidRPr="00776436" w:rsidRDefault="00774BE4" w:rsidP="00B54F73">
      <w:pPr>
        <w:pStyle w:val="Heading3"/>
      </w:pPr>
      <w:bookmarkStart w:id="8" w:name="_Toc188476033"/>
      <w:r w:rsidRPr="00776436">
        <w:rPr>
          <w:rFonts w:hint="eastAsia"/>
        </w:rPr>
        <w:t>Voluntary runnin</w:t>
      </w:r>
      <w:r w:rsidRPr="00776436">
        <w:t>g</w:t>
      </w:r>
      <w:bookmarkEnd w:id="8"/>
      <w:r w:rsidRPr="00776436">
        <w:rPr>
          <w:rFonts w:hint="eastAsia"/>
        </w:rPr>
        <w:t xml:space="preserve"> </w:t>
      </w:r>
    </w:p>
    <w:p w14:paraId="0BD56B27" w14:textId="47CFA4AE" w:rsidR="00774BE4" w:rsidRPr="00776436" w:rsidRDefault="006F7CCD" w:rsidP="00740B1D">
      <w:pPr>
        <w:spacing w:line="480" w:lineRule="auto"/>
        <w:ind w:firstLine="720"/>
        <w:rPr>
          <w:color w:val="000000" w:themeColor="text1"/>
        </w:rPr>
      </w:pPr>
      <w:bookmarkStart w:id="9" w:name="_Hlk219308591"/>
      <w:r w:rsidRPr="00776436">
        <w:rPr>
          <w:color w:val="000000" w:themeColor="text1"/>
        </w:rPr>
        <w:t xml:space="preserve">As we previously performed </w:t>
      </w:r>
      <w:r w:rsidR="00774BE4" w:rsidRPr="00776436">
        <w:rPr>
          <w:color w:val="000000" w:themeColor="text1"/>
        </w:rPr>
        <w:fldChar w:fldCharType="begin"/>
      </w:r>
      <w:r w:rsidR="00852BF9">
        <w:rPr>
          <w:color w:val="000000" w:themeColor="text1"/>
        </w:rPr>
        <w:instrText xml:space="preserve"> ADDIN ZOTERO_ITEM CSL_CITATION {"citationID":"UTbkgy4p","properties":{"formattedCitation":"[2\\uc0\\u8211{}4]","plainCitation":"[2–4]","noteIndex":0},"citationItems":[{"id":295,"uris":["http://zotero.org/users/9297741/items/GBB8H3V4"],"itemData":{"id":295,"type":"article-journal","abstract":"Significance\n            This study unmasks a previously unidentified functional role of adiponectin (a hormone secreted by adipocytes) in modulating hippocampal neurogenesis and alleviating depression-like behaviors. To our knowledge, this is the first report showing that adiponectin may be an essential factor that mediates the antidepressant effects of physical exercise on the brain by adiponectin receptor 1-mediated activation of AMP-activated protein kinase. Our results reveal a possible mechanism by which exercise increases hippocampal neurogenesis and also suggest a promising therapeutic treatment for depression.\n          , \n            Adiponectin (ADN) is an adipocyte-secreted protein with insulin-sensitizing, antidiabetic, antiinflammatory, and antiatherogenic properties. Evidence is also accumulating that ADN has neuroprotective activities, yet the underlying mechanism remains elusive. Here we show that ADN could pass through the blood–brain barrier, and elevating its levels in the brain increased cell proliferation and decreased depression-like behaviors. ADN deficiency did not reduce the basal hippocampal neurogenesis or neuronal differentiation but diminished the effectiveness of exercise in increasing hippocampal neurogenesis. Furthermore, exercise-induced reduction in depression-like behaviors was abrogated in ADN-deficient mice, and this impairment in ADN-deficient mice was accompanied by defective running-induced phosphorylation of AMP-activated protein kinase (AMPK) in the hippocampal tissue. In vitro analyses indicated that ADN itself could increase cell proliferation of both hippocampal progenitor cells and Neuro2a neuroblastoma cells. The neurogenic effects of ADN were mediated by the ADN receptor 1 (ADNR1), because siRNA targeting ADNR1, but not ADNR2, inhibited the capacity of ADN to enhance cell proliferation. These data suggest that adiponectin may play a significant role in mediating the effects of exercise on hippocampal neurogenesis and depression, possibly by activation of the ADNR1/AMPK signaling pathways, and also raise the possibility that adiponectin and its agonists may represent a promising therapeutic treatment for depression.","container-title":"Proceedings of the National Academy of Sciences","DOI":"10.1073/pnas.1415219111","ISSN":"0027-8424, 1091-6490","issue":"44","journalAbbreviation":"Proc. Natl. Acad. Sci. U.S.A.","language":"en","page":"15810-15815","title":"Physical exercise-induced hippocampal neurogenesis and antidepressant effects are mediated by the adipocyte hormone adiponectin","volume":"111","author":[{"family":"Yau","given":"Suk-yu"},{"family":"Li","given":"Ang"},{"family":"Hoo","given":"Ruby L. C."},{"family":"Ching","given":"Yick Pang"},{"family":"Christie","given":"Brian R."},{"family":"Lee","given":"Tatia M. C."},{"family":"Xu","given":"Aimin"},{"family":"So","given":"Kwok-Fai"}],"issued":{"date-parts":[["2014",11,4]]}}},{"id":30,"uris":["http://zotero.org/users/9297741/items/4MWA8B7W"],"itemData":{"id":30,"type":"article-journal","call-number":"2","container-title":"Frontiers in Neuroscience","DOI":"10.3389/fnins.2019.00470","ISSN":"1662-453X","journalAbbreviation":"Front. Neurosci.","page":"470","source":"4.3","title":"Effects of Maternal Voluntary Wheel Running During Pregnancy on Adult Hippocampal Neurogenesis, Temporal Order Memory, and Depression-Like Behavior in Adult Female and Male Offspring","volume":"13","author":[{"family":"Yau","given":"Suk-yu"},{"family":"Lee","given":"Thomas Ho-Yin"},{"family":"Formolo","given":"Douglas Affonso"},{"family":"Lee","given":"Wing-Lun"},{"family":"Li","given":"Leo Chun-Kit"},{"family":"Siu","given":"Parco M."},{"family":"Chan","given":"Chetwyn C. H."}],"issued":{"date-parts":[["2019",5,21]]}}},{"id":223,"uris":["http://zotero.org/users/9297741/items/3VXX4QSQ"],"itemData":{"id":223,"type":"article-journal","abstract":"Chemotherapy-induced cognitive impairment (chemobrain) and muscle wasting (cachexia) are persisting side effects which adversely affect the quality of life of cancer survivors. We therefore investigated the efficacy of physical exercise as a non-pharmacological intervention to reverse the adverse effects of chemotherapy. We examined whether physical exercise in terms of voluntary wheel running could prevent chemotherapy-induced cognitive and motor impairments in mice treated with the multi-kinase inhibitor sorafenib. Adult male BALB/c mice were subdivided into runner and non-runner groups and orally administered with sorafenib (60 mg/kg) or vehicle continuously for four weeks. Mice could freely access the running wheel anytime during sorafenib or vehicle treatment. We found that sorafenib treatment reduced body weight gain (% of change, vehicle: 3.28 ± 3.29, sorafenib: -9.24 ± 1.52, p = 0.0004), impaired hippocampal-dependent spatial memory in the Y maze (exploration index, vehicle: 35.57 ± 11.38%, sorafenib: -29.62 ± 7.90%, p &lt; 0.0001), increased anhedonia-like behaviour in the sucrose preference test (sucrose preference, vehicle: 66.57 ± 3.52%, sorafenib: 44.54 ± 4.25%, p = 0.0005) and impaired motor skill acquisition in rotarod test (latency to fall on day 1: 37.87 ± 8.05 and day 2: 37.22 ± 12.26 s, p &gt; 0.05) but did not induce muscle wasting or reduce grip strength. Concomitant voluntary running reduced anhedonia-like behaviour (sucrose preference, sedentary: 44.54 ± 4.25%, runners: 59.33 ± 4.02%, p = 0.0357), restored impairment in motor skill acquisition (latency to fall on day 1: 50.85 ± 15.45 and day 2: 168.50 ± 37.08 s, p = 0.0004), but failed to rescue spatial memory deficit. Immunostaining results revealed that sorafenib treatment did not affect the number of proliferating cells and immature neurons in the hippocampal dentate gyrus (DG), whereas running significantly increased cell proliferation in both vehicle- (total Ki-67+ cells, sedentary: 16,687.34 ± 72.63, exercise: 3320.03 ± 182.57, p &lt; 0.0001) and sorafenib-treated mice (Ki-67+ cells in the ventral DG, sedentary: 688.82.34 ± 38.16, exercise: 979.53 ± 73.88, p &lt; 0.0400). Our results suggest that spatial memory impairment and anhedonia-like behaviour precede the presence of muscle wasting, and these behavioural deficits are independent of the changes in adult hippocampal neurogenesis. Running effectively prevents body weight loss, improves motor skill acquisition and reduces anhedonia-like behaviour associated with increased proliferating cells and immature neurons in DG. Taken together, they support physical exercise rehabilitation as an effective strategy to prevent chemotherapy side effects in terms of mood dysregulation and motor deficit.","call-number":"3","container-title":"International Journal of Environmental Research and Public Health","DOI":"10.3390/ijerph20075371","ISSN":"1660-4601","issue":"7","journalAbbreviation":"Int J Environ Res Public Health","language":"eng","page":"5371","PMID":"37047984","PMCID":"PMC10094707","title":"Effects of Voluntary Wheel Running Exercise on Chemotherapy-Impaired Cognitive and Motor Performance in Mice","volume":"20","author":[{"family":"Lee","given":"Thomas H."},{"family":"Devaki","given":"Malegaddi"},{"family":"Formolo","given":"Douglas A."},{"family":"Rosa","given":"Julia M."},{"family":"Cheng","given":"Andy S. K."},{"family":"Yau","given":"Suk-Yu"}],"issued":{"date-parts":[["2023",4,3]]}}}],"schema":"https://github.com/citation-style-language/schema/raw/master/csl-citation.json"} </w:instrText>
      </w:r>
      <w:r w:rsidR="00774BE4" w:rsidRPr="00776436">
        <w:rPr>
          <w:color w:val="000000" w:themeColor="text1"/>
        </w:rPr>
        <w:fldChar w:fldCharType="separate"/>
      </w:r>
      <w:r w:rsidR="00852BF9" w:rsidRPr="00852BF9">
        <w:rPr>
          <w:kern w:val="0"/>
        </w:rPr>
        <w:t>[2–4]</w:t>
      </w:r>
      <w:r w:rsidR="00774BE4" w:rsidRPr="00776436">
        <w:rPr>
          <w:color w:val="000000" w:themeColor="text1"/>
        </w:rPr>
        <w:fldChar w:fldCharType="end"/>
      </w:r>
      <w:r w:rsidR="00774BE4" w:rsidRPr="00776436">
        <w:rPr>
          <w:color w:val="000000" w:themeColor="text1"/>
        </w:rPr>
        <w:t xml:space="preserve">, </w:t>
      </w:r>
      <w:r w:rsidRPr="00776436">
        <w:rPr>
          <w:color w:val="000000" w:themeColor="text1"/>
        </w:rPr>
        <w:t xml:space="preserve">animals were group-housed with 4 mice per cage. Following a 3-day acclimation period, two voluntary running wheels (14 cm diameter) were introduced to the cage for 4 weeks. Wheel rotations were recorded continuously with magnetic sensors (CKC TINNER) every 24 </w:t>
      </w:r>
      <w:proofErr w:type="spellStart"/>
      <w:r w:rsidRPr="00776436">
        <w:rPr>
          <w:color w:val="000000" w:themeColor="text1"/>
        </w:rPr>
        <w:t>hr</w:t>
      </w:r>
      <w:proofErr w:type="spellEnd"/>
      <w:r w:rsidRPr="00776436">
        <w:rPr>
          <w:color w:val="000000" w:themeColor="text1"/>
        </w:rPr>
        <w:t xml:space="preserve"> over the 28-day period. Total wheel rotations were converted to running distance and divided by the number of mice per cage to estimate the average daily running distance per mouse.</w:t>
      </w:r>
      <w:r w:rsidR="00774BE4" w:rsidRPr="00776436">
        <w:rPr>
          <w:color w:val="000000" w:themeColor="text1"/>
        </w:rPr>
        <w:t xml:space="preserve"> </w:t>
      </w:r>
    </w:p>
    <w:bookmarkEnd w:id="9"/>
    <w:p w14:paraId="157C737D" w14:textId="77777777" w:rsidR="00774BE4" w:rsidRPr="00776436" w:rsidRDefault="00774BE4" w:rsidP="00B54F73">
      <w:pPr>
        <w:spacing w:line="480" w:lineRule="auto"/>
        <w:rPr>
          <w:color w:val="000000" w:themeColor="text1"/>
        </w:rPr>
      </w:pPr>
    </w:p>
    <w:p w14:paraId="62673E5A" w14:textId="77777777" w:rsidR="00774BE4" w:rsidRPr="00776436" w:rsidRDefault="00774BE4" w:rsidP="00B54F73">
      <w:pPr>
        <w:pStyle w:val="Heading3"/>
      </w:pPr>
      <w:bookmarkStart w:id="10" w:name="_Toc188476034"/>
      <w:r w:rsidRPr="00776436">
        <w:rPr>
          <w:rFonts w:hint="eastAsia"/>
        </w:rPr>
        <w:lastRenderedPageBreak/>
        <w:t>Chronic unpredictable stress</w:t>
      </w:r>
      <w:bookmarkEnd w:id="10"/>
    </w:p>
    <w:p w14:paraId="79158204" w14:textId="1F98A53C" w:rsidR="00774BE4" w:rsidRDefault="00E46C51" w:rsidP="00B54F73">
      <w:pPr>
        <w:spacing w:line="480" w:lineRule="auto"/>
        <w:ind w:firstLine="720"/>
        <w:rPr>
          <w:color w:val="000000" w:themeColor="text1"/>
        </w:rPr>
      </w:pPr>
      <w:r w:rsidRPr="00776436">
        <w:rPr>
          <w:color w:val="000000" w:themeColor="text1"/>
        </w:rPr>
        <w:t>As description</w:t>
      </w:r>
      <w:r w:rsidRPr="00776436">
        <w:rPr>
          <w:rFonts w:hint="eastAsia"/>
          <w:color w:val="000000" w:themeColor="text1"/>
        </w:rPr>
        <w:t xml:space="preserve"> </w:t>
      </w:r>
      <w:r w:rsidRPr="00776436">
        <w:rPr>
          <w:color w:val="000000" w:themeColor="text1"/>
        </w:rPr>
        <w:t>in previous publication</w:t>
      </w:r>
      <w:r w:rsidRPr="00776436">
        <w:rPr>
          <w:rFonts w:hint="eastAsia"/>
          <w:color w:val="000000" w:themeColor="text1"/>
        </w:rPr>
        <w:t xml:space="preserve"> from our team (not publish yet), t</w:t>
      </w:r>
      <w:r w:rsidR="00774BE4" w:rsidRPr="00776436">
        <w:rPr>
          <w:color w:val="000000" w:themeColor="text1"/>
        </w:rPr>
        <w:t xml:space="preserve">he chronic unpredictable stress (CUS) procedure was performed on 6-week-old male mice housed in cages for a duration of 4 weeks (28 days). </w:t>
      </w:r>
      <w:r w:rsidRPr="00776436">
        <w:rPr>
          <w:color w:val="000000" w:themeColor="text1"/>
        </w:rPr>
        <w:t xml:space="preserve">Stressors included: (a) </w:t>
      </w:r>
      <w:r w:rsidR="00581339" w:rsidRPr="00776436">
        <w:rPr>
          <w:rFonts w:hint="eastAsia"/>
          <w:color w:val="000000" w:themeColor="text1"/>
        </w:rPr>
        <w:t>r</w:t>
      </w:r>
      <w:r w:rsidRPr="00776436">
        <w:rPr>
          <w:color w:val="000000" w:themeColor="text1"/>
        </w:rPr>
        <w:t xml:space="preserve">estraint stress (0.5–3 h in ventilated 50 mL tubes), (b) </w:t>
      </w:r>
      <w:r w:rsidR="00581339" w:rsidRPr="00776436">
        <w:rPr>
          <w:rFonts w:hint="eastAsia"/>
          <w:color w:val="000000" w:themeColor="text1"/>
        </w:rPr>
        <w:t>i</w:t>
      </w:r>
      <w:r w:rsidRPr="00776436">
        <w:rPr>
          <w:color w:val="000000" w:themeColor="text1"/>
        </w:rPr>
        <w:t>nescapable foot shocks (0.</w:t>
      </w:r>
      <w:r w:rsidRPr="00776436">
        <w:rPr>
          <w:rFonts w:hint="eastAsia"/>
          <w:color w:val="000000" w:themeColor="text1"/>
        </w:rPr>
        <w:t>2</w:t>
      </w:r>
      <w:r w:rsidRPr="00776436">
        <w:rPr>
          <w:color w:val="000000" w:themeColor="text1"/>
        </w:rPr>
        <w:t xml:space="preserve"> mA, 1 s duration, every 30 s for 5 min, total 9 shocks), (c) </w:t>
      </w:r>
      <w:r w:rsidR="00581339" w:rsidRPr="00776436">
        <w:rPr>
          <w:rFonts w:hint="eastAsia"/>
          <w:color w:val="000000" w:themeColor="text1"/>
        </w:rPr>
        <w:t>c</w:t>
      </w:r>
      <w:r w:rsidRPr="00776436">
        <w:rPr>
          <w:color w:val="000000" w:themeColor="text1"/>
        </w:rPr>
        <w:t xml:space="preserve">ontextual fear exposure (1 h in the shock chamber without shocks), (d) </w:t>
      </w:r>
      <w:bookmarkStart w:id="11" w:name="OLE_LINK25"/>
      <w:r w:rsidR="00581339" w:rsidRPr="00776436">
        <w:rPr>
          <w:rFonts w:hint="eastAsia"/>
          <w:color w:val="000000" w:themeColor="text1"/>
        </w:rPr>
        <w:t>s</w:t>
      </w:r>
      <w:r w:rsidRPr="00776436">
        <w:rPr>
          <w:color w:val="000000" w:themeColor="text1"/>
        </w:rPr>
        <w:t>ocial stress</w:t>
      </w:r>
      <w:r w:rsidR="00581339" w:rsidRPr="00776436">
        <w:rPr>
          <w:rFonts w:hint="eastAsia"/>
          <w:color w:val="000000" w:themeColor="text1"/>
        </w:rPr>
        <w:t xml:space="preserve"> </w:t>
      </w:r>
      <w:bookmarkEnd w:id="11"/>
      <w:r w:rsidR="00581339" w:rsidRPr="00776436">
        <w:rPr>
          <w:rFonts w:hint="eastAsia"/>
          <w:color w:val="000000" w:themeColor="text1"/>
        </w:rPr>
        <w:t>with paired housing</w:t>
      </w:r>
      <w:r w:rsidRPr="00776436">
        <w:rPr>
          <w:color w:val="000000" w:themeColor="text1"/>
        </w:rPr>
        <w:t xml:space="preserve"> (1 h pairing with an unfamiliar conspecific), (e) </w:t>
      </w:r>
      <w:r w:rsidR="00581339" w:rsidRPr="00776436">
        <w:rPr>
          <w:rFonts w:hint="eastAsia"/>
          <w:color w:val="000000" w:themeColor="text1"/>
        </w:rPr>
        <w:t>c</w:t>
      </w:r>
      <w:r w:rsidRPr="00776436">
        <w:rPr>
          <w:color w:val="000000" w:themeColor="text1"/>
        </w:rPr>
        <w:t xml:space="preserve">age tilting (45° for up to 24 h with food/water accessible), (f) </w:t>
      </w:r>
      <w:r w:rsidR="00581339" w:rsidRPr="00776436">
        <w:rPr>
          <w:rFonts w:hint="eastAsia"/>
          <w:color w:val="000000" w:themeColor="text1"/>
        </w:rPr>
        <w:t>w</w:t>
      </w:r>
      <w:r w:rsidRPr="00776436">
        <w:rPr>
          <w:color w:val="000000" w:themeColor="text1"/>
        </w:rPr>
        <w:t xml:space="preserve">et bedding (24 h with 500 mL water on bedding), (g) </w:t>
      </w:r>
      <w:r w:rsidR="00581339" w:rsidRPr="00776436">
        <w:rPr>
          <w:rFonts w:hint="eastAsia"/>
          <w:color w:val="000000" w:themeColor="text1"/>
        </w:rPr>
        <w:t>f</w:t>
      </w:r>
      <w:r w:rsidRPr="00776436">
        <w:rPr>
          <w:color w:val="000000" w:themeColor="text1"/>
        </w:rPr>
        <w:t xml:space="preserve">ood and water deprivation (24 h), and (h) </w:t>
      </w:r>
      <w:r w:rsidR="00581339" w:rsidRPr="00776436">
        <w:rPr>
          <w:rFonts w:hint="eastAsia"/>
          <w:color w:val="000000" w:themeColor="text1"/>
        </w:rPr>
        <w:t>e</w:t>
      </w:r>
      <w:r w:rsidRPr="00776436">
        <w:rPr>
          <w:color w:val="000000" w:themeColor="text1"/>
        </w:rPr>
        <w:t xml:space="preserve">mpty water bottle (1 h immediately following deprivation). The sequence of stressors varied each week (see Table </w:t>
      </w:r>
      <w:r w:rsidR="004A014F" w:rsidRPr="00776436">
        <w:rPr>
          <w:rFonts w:hint="eastAsia"/>
          <w:color w:val="000000" w:themeColor="text1"/>
        </w:rPr>
        <w:t>S</w:t>
      </w:r>
      <w:r w:rsidRPr="00776436">
        <w:rPr>
          <w:rFonts w:hint="eastAsia"/>
          <w:color w:val="000000" w:themeColor="text1"/>
        </w:rPr>
        <w:t>1</w:t>
      </w:r>
      <w:r w:rsidRPr="00776436">
        <w:rPr>
          <w:color w:val="000000" w:themeColor="text1"/>
        </w:rPr>
        <w:t xml:space="preserve"> for schedule).</w:t>
      </w:r>
    </w:p>
    <w:p w14:paraId="1E0571BD" w14:textId="77777777" w:rsidR="00852BF9" w:rsidRPr="00776436" w:rsidRDefault="00852BF9" w:rsidP="00852BF9">
      <w:pPr>
        <w:spacing w:line="480" w:lineRule="auto"/>
        <w:rPr>
          <w:color w:val="000000" w:themeColor="text1"/>
        </w:rPr>
      </w:pPr>
    </w:p>
    <w:p w14:paraId="2E0BE3B8" w14:textId="16D2B12F" w:rsidR="00774BE4" w:rsidRPr="00776436" w:rsidRDefault="00835CFD" w:rsidP="00B54F73">
      <w:pPr>
        <w:pStyle w:val="Heading3"/>
      </w:pPr>
      <w:r w:rsidRPr="00776436">
        <w:rPr>
          <w:rFonts w:hint="eastAsia"/>
        </w:rPr>
        <w:t>TBB</w:t>
      </w:r>
      <w:r w:rsidR="00B61E08" w:rsidRPr="00776436">
        <w:rPr>
          <w:rFonts w:hint="eastAsia"/>
        </w:rPr>
        <w:t xml:space="preserve"> treatment</w:t>
      </w:r>
    </w:p>
    <w:p w14:paraId="6CEE4240" w14:textId="11465A88" w:rsidR="00835CFD" w:rsidRPr="00776436" w:rsidRDefault="00D178F7" w:rsidP="00B54F73">
      <w:pPr>
        <w:spacing w:line="480" w:lineRule="auto"/>
        <w:ind w:firstLine="720"/>
        <w:rPr>
          <w:kern w:val="0"/>
          <w14:ligatures w14:val="none"/>
        </w:rPr>
      </w:pPr>
      <w:r w:rsidRPr="00776436">
        <w:rPr>
          <w:rFonts w:hint="eastAsia"/>
        </w:rPr>
        <w:t>S</w:t>
      </w:r>
      <w:r w:rsidR="0019149E" w:rsidRPr="00776436">
        <w:t>ix-week-old mice received intraperitoneal injections of the CK2 inhibitor 4,5,6,7-tetrabromobenzotriazole (TBB; 5 mg/kg in 10% DMSO) once daily for 4 consecutive days.</w:t>
      </w:r>
      <w:r w:rsidR="00BD544F" w:rsidRPr="00776436">
        <w:rPr>
          <w:rFonts w:hint="eastAsia"/>
          <w:kern w:val="0"/>
          <w14:ligatures w14:val="none"/>
        </w:rPr>
        <w:t xml:space="preserve"> </w:t>
      </w:r>
      <w:r w:rsidR="0019149E" w:rsidRPr="00776436">
        <w:rPr>
          <w:rFonts w:hint="eastAsia"/>
          <w:kern w:val="0"/>
          <w14:ligatures w14:val="none"/>
        </w:rPr>
        <w:t xml:space="preserve">Tissues </w:t>
      </w:r>
      <w:r w:rsidR="0019149E" w:rsidRPr="00776436">
        <w:rPr>
          <w:kern w:val="0"/>
          <w14:ligatures w14:val="none"/>
        </w:rPr>
        <w:t>w</w:t>
      </w:r>
      <w:r w:rsidR="0019149E" w:rsidRPr="00776436">
        <w:rPr>
          <w:rFonts w:hint="eastAsia"/>
          <w:kern w:val="0"/>
          <w14:ligatures w14:val="none"/>
        </w:rPr>
        <w:t xml:space="preserve">ere collected </w:t>
      </w:r>
      <w:r w:rsidR="00BD544F" w:rsidRPr="00776436">
        <w:rPr>
          <w:rFonts w:hint="eastAsia"/>
          <w:kern w:val="0"/>
          <w14:ligatures w14:val="none"/>
        </w:rPr>
        <w:t xml:space="preserve">1 hour </w:t>
      </w:r>
      <w:r w:rsidR="0019149E" w:rsidRPr="00776436">
        <w:rPr>
          <w:rFonts w:hint="eastAsia"/>
          <w:kern w:val="0"/>
          <w14:ligatures w14:val="none"/>
        </w:rPr>
        <w:t>after</w:t>
      </w:r>
      <w:r w:rsidR="00BD544F" w:rsidRPr="00776436">
        <w:rPr>
          <w:rFonts w:hint="eastAsia"/>
          <w:kern w:val="0"/>
          <w14:ligatures w14:val="none"/>
        </w:rPr>
        <w:t xml:space="preserve"> the TBB injection</w:t>
      </w:r>
      <w:r w:rsidR="0019149E" w:rsidRPr="00776436">
        <w:rPr>
          <w:rFonts w:hint="eastAsia"/>
          <w:kern w:val="0"/>
          <w14:ligatures w14:val="none"/>
        </w:rPr>
        <w:t xml:space="preserve"> for further assay</w:t>
      </w:r>
      <w:r w:rsidR="00A0695C" w:rsidRPr="00776436">
        <w:rPr>
          <w:rFonts w:hint="eastAsia"/>
          <w:kern w:val="0"/>
          <w14:ligatures w14:val="none"/>
        </w:rPr>
        <w:t xml:space="preserve">. </w:t>
      </w:r>
      <w:bookmarkEnd w:id="1"/>
      <w:r w:rsidR="0019149E" w:rsidRPr="00776436">
        <w:rPr>
          <w:kern w:val="0"/>
          <w14:ligatures w14:val="none"/>
        </w:rPr>
        <w:t>Control mice received vehicle (10% DMSO) injections.</w:t>
      </w:r>
    </w:p>
    <w:p w14:paraId="17055C8A" w14:textId="77777777" w:rsidR="005E1600" w:rsidRPr="00776436" w:rsidRDefault="005E1600" w:rsidP="00B54F73">
      <w:pPr>
        <w:spacing w:line="480" w:lineRule="auto"/>
      </w:pPr>
    </w:p>
    <w:p w14:paraId="192BC650" w14:textId="77777777" w:rsidR="00774BE4" w:rsidRPr="00776436" w:rsidRDefault="00774BE4" w:rsidP="00B54F73">
      <w:pPr>
        <w:pStyle w:val="Heading3"/>
      </w:pPr>
      <w:bookmarkStart w:id="12" w:name="_Toc188476036"/>
      <w:bookmarkStart w:id="13" w:name="_Hlk70107036"/>
      <w:r w:rsidRPr="00776436">
        <w:t>Sucrose preference test</w:t>
      </w:r>
      <w:bookmarkEnd w:id="12"/>
    </w:p>
    <w:bookmarkEnd w:id="13"/>
    <w:p w14:paraId="3F63B4F1" w14:textId="496BE36D" w:rsidR="00774BE4" w:rsidRPr="00776436" w:rsidRDefault="00774BE4" w:rsidP="00B54F73">
      <w:pPr>
        <w:spacing w:line="480" w:lineRule="auto"/>
        <w:ind w:firstLine="720"/>
      </w:pPr>
      <w:r w:rsidRPr="00776436">
        <w:t>As we previously performed</w:t>
      </w:r>
      <w:r w:rsidRPr="00776436">
        <w:rPr>
          <w:rFonts w:hint="eastAsia"/>
        </w:rPr>
        <w:t xml:space="preserve"> </w:t>
      </w:r>
      <w:r w:rsidRPr="00776436">
        <w:fldChar w:fldCharType="begin"/>
      </w:r>
      <w:r w:rsidR="00852BF9">
        <w:instrText xml:space="preserve"> ADDIN ZOTERO_ITEM CSL_CITATION {"citationID":"JTYcDTkA","properties":{"formattedCitation":"[2, 5]","plainCitation":"[2, 5]","noteIndex":0},"citationItems":[{"id":295,"uris":["http://zotero.org/users/9297741/items/GBB8H3V4"],"itemData":{"id":295,"type":"article-journal","abstract":"Significance\n            This study unmasks a previously unidentified functional role of adiponectin (a hormone secreted by adipocytes) in modulating hippocampal neurogenesis and alleviating depression-like behaviors. To our knowledge, this is the first report showing that adiponectin may be an essential factor that mediates the antidepressant effects of physical exercise on the brain by adiponectin receptor 1-mediated activation of AMP-activated protein kinase. Our results reveal a possible mechanism by which exercise increases hippocampal neurogenesis and also suggest a promising therapeutic treatment for depression.\n          , \n            Adiponectin (ADN) is an adipocyte-secreted protein with insulin-sensitizing, antidiabetic, antiinflammatory, and antiatherogenic properties. Evidence is also accumulating that ADN has neuroprotective activities, yet the underlying mechanism remains elusive. Here we show that ADN could pass through the blood–brain barrier, and elevating its levels in the brain increased cell proliferation and decreased depression-like behaviors. ADN deficiency did not reduce the basal hippocampal neurogenesis or neuronal differentiation but diminished the effectiveness of exercise in increasing hippocampal neurogenesis. Furthermore, exercise-induced reduction in depression-like behaviors was abrogated in ADN-deficient mice, and this impairment in ADN-deficient mice was accompanied by defective running-induced phosphorylation of AMP-activated protein kinase (AMPK) in the hippocampal tissue. In vitro analyses indicated that ADN itself could increase cell proliferation of both hippocampal progenitor cells and Neuro2a neuroblastoma cells. The neurogenic effects of ADN were mediated by the ADN receptor 1 (ADNR1), because siRNA targeting ADNR1, but not ADNR2, inhibited the capacity of ADN to enhance cell proliferation. These data suggest that adiponectin may play a significant role in mediating the effects of exercise on hippocampal neurogenesis and depression, possibly by activation of the ADNR1/AMPK signaling pathways, and also raise the possibility that adiponectin and its agonists may represent a promising therapeutic treatment for depression.","container-title":"Proceedings of the National Academy of Sciences","DOI":"10.1073/pnas.1415219111","ISSN":"0027-8424, 1091-6490","issue":"44","journalAbbreviation":"Proc. Natl. Acad. Sci. U.S.A.","language":"en","page":"15810-15815","title":"Physical exercise-induced hippocampal neurogenesis and antidepressant effects are mediated by the adipocyte hormone adiponectin","volume":"111","author":[{"family":"Yau","given":"Suk-yu"},{"family":"Li","given":"Ang"},{"family":"Hoo","given":"Ruby L. C."},{"family":"Ching","given":"Yick Pang"},{"family":"Christie","given":"Brian R."},{"family":"Lee","given":"Tatia M. C."},{"family":"Xu","given":"Aimin"},{"family":"So","given":"Kwok-Fai"}],"issued":{"date-parts":[["2014",11,4]]}}},{"id":225,"uris":["http://zotero.org/users/9297741/items/SBPDASFQ"],"itemData":{"id":225,"type":"article-journal","abstract":"(1) Background: Adiponectin is an adipocyte-secreted hormone that has antidepressant- and anxiolytic-like effects in preclinical studies. Here, we investigated the antidepressant- and anxiolytic-like effects of sub-chronic treatment with AdipoRon, an adiponectin receptor agonist, and its potential linkage to changes in hippocampal adult neurogenesis and synaptic plasticity. (2) Methods: Different cohorts of wild-type C57BL/6J and CamKIIα-Cre male mice were treated with sub-chronic (7 days) AdipoRon, followed by behavioral, molecular, and electrophysiological experiments. (3) Results: 7-day AdipoRon treatment elicited antidepressant- and anxiolytic-like effects but did not affect hippocampal neurogenesis. AdipoRon treatment reduced hippocampal brain-derived neurotrophic factor (BDNF) levels, neuronal activation in the ventral dentate gyrus, and long-term potentiation of the perforant path. The knockdown of N-methyl-D-aspartate (NMDA) receptor subunits GluN2A and GluN2B in the ventral hippocampus did not affect the antidepressant- and anxiolytic-like effects of AdipoRon. (4) Conclusions: Increasing adiponectin signaling through sub-chronic AdipoRon treatment results in antidepressant- and anxiolytic-like effects independent of changes in hippocampal structural and synaptic function.","call-number":"3","container-title":"Biomedicines","DOI":"10.3390/biomedicines11020249","ISSN":"2227-9059","issue":"2","journalAbbreviation":"Biomedicines","language":"eng","page":"249","PMID":"36830788","PMCID":"PMC9953351","source":"4.7","title":"Increasing Adiponectin Signaling by Sub-Chronic AdipoRon Treatment Elicits Antidepressant- and Anxiolytic-Like Effects Independent of Changes in Hippocampal Plasticity","volume":"11","author":[{"family":"Formolo","given":"Douglas A."},{"family":"Lee","given":"Thomas H."},{"family":"Yu","given":"Jiasui"},{"family":"Lin","given":"Kangguang"},{"family":"Chen","given":"Gang"},{"family":"Kranz","given":"Georg S."},{"family":"Yau","given":"Suk-Yu"}],"issued":{"date-parts":[["2023",1,18]]}}}],"schema":"https://github.com/citation-style-language/schema/raw/master/csl-citation.json"} </w:instrText>
      </w:r>
      <w:r w:rsidRPr="00776436">
        <w:fldChar w:fldCharType="separate"/>
      </w:r>
      <w:r w:rsidR="00852BF9" w:rsidRPr="00852BF9">
        <w:t>[2, 5]</w:t>
      </w:r>
      <w:r w:rsidRPr="00776436">
        <w:fldChar w:fldCharType="end"/>
      </w:r>
      <w:r w:rsidR="005E1600" w:rsidRPr="00776436">
        <w:rPr>
          <w:rFonts w:hint="eastAsia"/>
        </w:rPr>
        <w:t>,</w:t>
      </w:r>
      <w:r w:rsidRPr="00776436">
        <w:rPr>
          <w:rFonts w:hint="eastAsia"/>
        </w:rPr>
        <w:t xml:space="preserve"> </w:t>
      </w:r>
      <w:r w:rsidR="005E1600" w:rsidRPr="00776436">
        <w:t>assess anhedonia, singly housed mice were given a choice between a bottle of 2% (w/v) sucrose solution and a bottle of water for 24 h</w:t>
      </w:r>
      <w:r w:rsidR="005E1600" w:rsidRPr="00776436">
        <w:rPr>
          <w:rFonts w:hint="eastAsia"/>
        </w:rPr>
        <w:t>rs</w:t>
      </w:r>
      <w:r w:rsidRPr="00776436">
        <w:t>. At the 12-hour mark, the positions of the bottles were swapped.</w:t>
      </w:r>
      <w:r w:rsidRPr="00776436">
        <w:rPr>
          <w:rFonts w:hint="eastAsia"/>
        </w:rPr>
        <w:t xml:space="preserve"> </w:t>
      </w:r>
      <w:r w:rsidRPr="00776436">
        <w:t>The measurement of water and sucrose solution consumption was based on the change in weight of each bottle before and after the test. Sucrose preference was calculated as the percentage of sucrose consumed relative to the total liquid intake, using the formula:</w:t>
      </w:r>
    </w:p>
    <w:p w14:paraId="19CB0847" w14:textId="21AB0F25" w:rsidR="00B43142" w:rsidRPr="00776436" w:rsidRDefault="00774BE4" w:rsidP="00B54F73">
      <w:pPr>
        <w:spacing w:line="480" w:lineRule="auto"/>
        <w:rPr>
          <w:rStyle w:val="mord"/>
          <w:i/>
          <w:iCs/>
          <w:color w:val="000000" w:themeColor="text1"/>
        </w:rPr>
      </w:pPr>
      <m:oMathPara>
        <m:oMath>
          <m:r>
            <w:rPr>
              <w:rStyle w:val="mord"/>
              <w:rFonts w:ascii="Cambria Math" w:hAnsi="Cambria Math"/>
              <w:color w:val="000000" w:themeColor="text1"/>
            </w:rPr>
            <w:lastRenderedPageBreak/>
            <m:t>S</m:t>
          </m:r>
          <m:r>
            <m:rPr>
              <m:nor/>
            </m:rPr>
            <w:rPr>
              <w:rStyle w:val="mord"/>
              <w:i/>
              <w:iCs/>
              <w:color w:val="000000" w:themeColor="text1"/>
            </w:rPr>
            <m:t>ucrose </m:t>
          </m:r>
          <m:r>
            <m:rPr>
              <m:nor/>
            </m:rPr>
            <w:rPr>
              <w:rStyle w:val="mord"/>
              <w:rFonts w:ascii="Cambria Math" w:hint="eastAsia"/>
              <w:i/>
              <w:iCs/>
              <w:color w:val="000000" w:themeColor="text1"/>
            </w:rPr>
            <m:t>p</m:t>
          </m:r>
          <m:r>
            <m:rPr>
              <m:nor/>
            </m:rPr>
            <w:rPr>
              <w:rStyle w:val="mord"/>
              <w:i/>
              <w:iCs/>
              <w:color w:val="000000" w:themeColor="text1"/>
            </w:rPr>
            <m:t>reference (%)</m:t>
          </m:r>
          <m:r>
            <m:rPr>
              <m:nor/>
            </m:rPr>
            <w:rPr>
              <w:rStyle w:val="mrel"/>
              <w:i/>
              <w:iCs/>
              <w:color w:val="000000" w:themeColor="text1"/>
            </w:rPr>
            <m:t>=</m:t>
          </m:r>
          <m:r>
            <m:rPr>
              <m:nor/>
            </m:rPr>
            <w:rPr>
              <w:rStyle w:val="delimsizing"/>
              <w:i/>
              <w:iCs/>
              <w:color w:val="000000" w:themeColor="text1"/>
            </w:rPr>
            <m:t>(</m:t>
          </m:r>
          <m:f>
            <m:fPr>
              <m:ctrlPr>
                <w:rPr>
                  <w:rStyle w:val="vlist-s"/>
                  <w:rFonts w:ascii="Cambria Math" w:hAnsi="Cambria Math"/>
                  <w:i/>
                  <w:iCs/>
                  <w:color w:val="000000" w:themeColor="text1"/>
                </w:rPr>
              </m:ctrlPr>
            </m:fPr>
            <m:num>
              <m:r>
                <m:rPr>
                  <m:nor/>
                </m:rPr>
                <w:rPr>
                  <w:rStyle w:val="mord"/>
                  <w:i/>
                  <w:iCs/>
                  <w:color w:val="000000" w:themeColor="text1"/>
                </w:rPr>
                <m:t>Sucrose </m:t>
              </m:r>
              <m:r>
                <m:rPr>
                  <m:nor/>
                </m:rPr>
                <w:rPr>
                  <w:rStyle w:val="mord"/>
                  <w:rFonts w:hint="eastAsia"/>
                  <w:i/>
                  <w:iCs/>
                  <w:color w:val="000000" w:themeColor="text1"/>
                </w:rPr>
                <m:t>c</m:t>
              </m:r>
              <m:r>
                <m:rPr>
                  <m:nor/>
                </m:rPr>
                <w:rPr>
                  <w:rStyle w:val="mord"/>
                  <w:i/>
                  <w:iCs/>
                  <w:color w:val="000000" w:themeColor="text1"/>
                </w:rPr>
                <m:t>onsumption</m:t>
              </m:r>
              <m:r>
                <m:rPr>
                  <m:nor/>
                </m:rPr>
                <w:rPr>
                  <w:rStyle w:val="vlist-s"/>
                  <w:i/>
                  <w:iCs/>
                  <w:color w:val="000000" w:themeColor="text1"/>
                </w:rPr>
                <m:t>​</m:t>
              </m:r>
            </m:num>
            <m:den>
              <m:r>
                <m:rPr>
                  <m:nor/>
                </m:rPr>
                <w:rPr>
                  <w:rStyle w:val="mord"/>
                  <w:i/>
                  <w:iCs/>
                  <w:color w:val="000000" w:themeColor="text1"/>
                </w:rPr>
                <m:t>Total </m:t>
              </m:r>
              <m:r>
                <m:rPr>
                  <m:nor/>
                </m:rPr>
                <w:rPr>
                  <w:rStyle w:val="mord"/>
                  <w:rFonts w:hint="eastAsia"/>
                  <w:i/>
                  <w:iCs/>
                  <w:color w:val="000000" w:themeColor="text1"/>
                </w:rPr>
                <m:t>l</m:t>
              </m:r>
              <m:r>
                <m:rPr>
                  <m:nor/>
                </m:rPr>
                <w:rPr>
                  <w:rStyle w:val="mord"/>
                  <w:i/>
                  <w:iCs/>
                  <w:color w:val="000000" w:themeColor="text1"/>
                </w:rPr>
                <m:t>iquid </m:t>
              </m:r>
              <m:r>
                <m:rPr>
                  <m:nor/>
                </m:rPr>
                <w:rPr>
                  <w:rStyle w:val="mord"/>
                  <w:rFonts w:hint="eastAsia"/>
                  <w:i/>
                  <w:iCs/>
                  <w:color w:val="000000" w:themeColor="text1"/>
                </w:rPr>
                <m:t>c</m:t>
              </m:r>
              <m:r>
                <m:rPr>
                  <m:nor/>
                </m:rPr>
                <w:rPr>
                  <w:rStyle w:val="mord"/>
                  <w:i/>
                  <w:iCs/>
                  <w:color w:val="000000" w:themeColor="text1"/>
                </w:rPr>
                <m:t>onsumption</m:t>
              </m:r>
            </m:den>
          </m:f>
          <m:r>
            <m:rPr>
              <m:nor/>
            </m:rPr>
            <w:rPr>
              <w:rStyle w:val="delimsizing"/>
              <w:i/>
              <w:iCs/>
              <w:color w:val="000000" w:themeColor="text1"/>
            </w:rPr>
            <m:t>)</m:t>
          </m:r>
          <m:r>
            <m:rPr>
              <m:nor/>
            </m:rPr>
            <w:rPr>
              <w:rStyle w:val="mbin"/>
              <w:i/>
              <w:iCs/>
              <w:color w:val="000000" w:themeColor="text1"/>
            </w:rPr>
            <m:t>×</m:t>
          </m:r>
          <m:r>
            <m:rPr>
              <m:nor/>
            </m:rPr>
            <w:rPr>
              <w:rStyle w:val="mord"/>
              <w:i/>
              <w:iCs/>
              <w:color w:val="000000" w:themeColor="text1"/>
            </w:rPr>
            <m:t>100</m:t>
          </m:r>
        </m:oMath>
      </m:oMathPara>
    </w:p>
    <w:p w14:paraId="46B6B3B5" w14:textId="77777777" w:rsidR="00B43142" w:rsidRPr="00776436" w:rsidRDefault="00B43142" w:rsidP="00B54F73">
      <w:pPr>
        <w:spacing w:line="480" w:lineRule="auto"/>
        <w:rPr>
          <w:color w:val="000000" w:themeColor="text1"/>
        </w:rPr>
      </w:pPr>
    </w:p>
    <w:p w14:paraId="6E4B9688" w14:textId="77777777" w:rsidR="00774BE4" w:rsidRPr="00776436" w:rsidRDefault="00774BE4" w:rsidP="00B54F73">
      <w:pPr>
        <w:pStyle w:val="Heading3"/>
      </w:pPr>
      <w:bookmarkStart w:id="14" w:name="_Toc188476037"/>
      <w:bookmarkStart w:id="15" w:name="_Hlk90307813"/>
      <w:r w:rsidRPr="00776436">
        <w:t>Open field test</w:t>
      </w:r>
      <w:bookmarkEnd w:id="14"/>
    </w:p>
    <w:bookmarkEnd w:id="15"/>
    <w:p w14:paraId="64DAD0EC" w14:textId="16A67F9C" w:rsidR="00774BE4" w:rsidRPr="00776436" w:rsidRDefault="00774BE4" w:rsidP="00B54F73">
      <w:pPr>
        <w:spacing w:line="480" w:lineRule="auto"/>
        <w:rPr>
          <w:color w:val="000000" w:themeColor="text1"/>
        </w:rPr>
      </w:pPr>
      <w:r w:rsidRPr="00776436">
        <w:rPr>
          <w:color w:val="000000" w:themeColor="text1"/>
        </w:rPr>
        <w:tab/>
        <w:t xml:space="preserve">As previously performed </w:t>
      </w:r>
      <w:r w:rsidRPr="00776436">
        <w:rPr>
          <w:color w:val="000000" w:themeColor="text1"/>
        </w:rPr>
        <w:fldChar w:fldCharType="begin"/>
      </w:r>
      <w:r w:rsidR="00852BF9">
        <w:rPr>
          <w:color w:val="000000" w:themeColor="text1"/>
        </w:rPr>
        <w:instrText xml:space="preserve"> ADDIN ZOTERO_ITEM CSL_CITATION {"citationID":"PlFU4gyU","properties":{"formattedCitation":"[6, 7]","plainCitation":"[6, 7]","noteIndex":0},"citationItems":[{"id":489,"uris":["http://zotero.org/users/9297741/items/H2LNT9IH"],"itemData":{"id":489,"type":"article-journal","abstract":"AdipoRon, an adiponectin receptor agonist, elicits similar antidiabetic, anti-atherogenic, and anti-inflammatory effects on mouse models as adiponectin does. Since AdipoRon can cross the blood-brain barrier, its chronic effects on regulating hippocampal function are yet to be examined. This study investigated whether AdipoRon treatment promotes hippocampal neurogenesis and spatial recognition memory in a dose-dependent manner. Adolescent male C57BL/6J mice received continuous treatment of either 20 mg/kg (low dose) or 50 mg/kg (high dose) AdipoRon or vehicle intraperitoneally for 14 days, followed by the open field test to examine anxiety and locomotor activity, and the Y maze test to examine hippocampal-dependent spatial recognition memory. Immunopositive cell markers of neural progenitor cells, immature neurons, and newborn cells in the hippocampal dentate gyrus were quantified. Immunosorbent assays were used to measure the serum levels of factors that can regulate hippocampal neurogenesis, including adiponectin, brain-derived neurotrophic factor (BDNF), and corticosterone. Our results showed that 20 mg/kg AdipoRon treatment significantly promoted hippocampal cell proliferation and increased serum levels of adiponectin and BDNF, though there were no effects on spatial recognition memory and locomotor activity. On the contrary, 50 mg/kg AdipoRon treatment impaired spatial recognition memory, suppressed cell proliferation, neuronal differentiation, and cell survival associated with reduced serum levels of BDNF and adiponectin. The results suggest that a low-dose AdipoRon treatment promotes hippocampal cell proliferation, while a high-dose AdipoRon treatment is detrimental to the hippocampus function.","call-number":"2","container-title":"International Journal of Molecular Sciences","DOI":"10.3390/ijms22042068","ISSN":"1422-0067","issue":"4","journalAbbreviation":"IJMS","language":"en","page":"2068","source":"5.6","title":"AdipoRon Treatment Induces a Dose-Dependent Response in Adult Hippocampal Neurogenesis","volume":"22","author":[{"family":"Lee","given":"Thomas H."},{"family":"Christie","given":"Brian R."},{"family":"Praag","given":"Henriette","non-dropping-particle":"van"},{"family":"Lin","given":"Kangguang"},{"family":"Siu","given":"Parco Ming-Fai"},{"family":"Xu","given":"Aimin"},{"family":"So","given":"Kwok-Fai"},{"family":"Yau","given":"Suk-yu"}],"issued":{"date-parts":[["2021",2,19]]}}},{"id":494,"uris":["http://zotero.org/users/9297741/items/IL7SSX74"],"itemData":{"id":494,"type":"article-journal","abstract":"Abstract\n            \n              Administration of exercise mimetic drugs could be a novel therapeutic approach to combat comorbid neurodegeneration and metabolic syndromes. Adiponectin is an adipocyte-secreted hormone. In addition to its antidiabetic effect, adiponectin mediates the antidepressant effect of physical exercise associated with adult hippocampal neurogenesis. The antidiabetic effect of the adiponectin receptor agonist AdipoRon has been demonstrated, but its potential pro-cognitive and neurotrophic effects in the hippocampus under diabetic condition are still unclear. This study reported that chronic AdipoRon treatment for 2 weeks improved hippocampal-dependent spatial recognition memory in streptozotocin-induced diabetic mice. Besides, AdipoRon treatment increased progenitor cell proliferation and neuronal differentiation in the hippocampal dentate gyrus (DG) of diabetic mice. Furthermore, AdipoRon treatment significantly increased dendritic complexity, spine density, and\n              N\n              -methyl-D-aspartate receptor-dependent long-term potentiation (LTP) in the dentate region, and increased BDNF levels in the DG of diabetic mice. AdipoRon treatment activated AMPK/PGC-1α signalling in the DG, whereas increases in cell proliferation and LTP were not observed when PGC-1α signalling was pharmacologically inhibited. In sum, chronic AdipoRon treatment partially mimics the benefits of physical exercise for learning and memory and hippocampal neuroplasticity in the diabetic brain. The results suggested that AdipoRon could be a potential physical exercise mimetic to improve hippocampal plasticity and hence rescue learning and memory impairment typically associated with diabetes.","call-number":"2","container-title":"Molecular Neurobiology","DOI":"10.1007/s12035-021-02441-7","ISSN":"0893-7648, 1559-1182","issue":"9","journalAbbreviation":"Mol Neurobiol","language":"en","page":"4666-4681","source":"5.1","title":"Chronic AdipoRon Treatment Mimics the Effects of Physical Exercise on Restoring Hippocampal Neuroplasticity in Diabetic Mice","volume":"58","author":[{"family":"Lee","given":"Thomas H"},{"literal":"Ahadullah"},{"family":"Christie","given":"Brian R"},{"family":"Lin","given":"Kangguang"},{"family":"Siu","given":"Parco Ming-fai"},{"family":"Zhang","given":"Li"},{"family":"Yuan","given":"Ti-fei"},{"family":"Komal","given":"Pragya"},{"family":"Xu","given":"Aimin"},{"family":"So","given":"Kwok-fai"},{"family":"Yau","given":"Suk-yu"}],"issued":{"date-parts":[["2021",9]]}}}],"schema":"https://github.com/citation-style-language/schema/raw/master/csl-citation.json"} </w:instrText>
      </w:r>
      <w:r w:rsidRPr="00776436">
        <w:rPr>
          <w:color w:val="000000" w:themeColor="text1"/>
        </w:rPr>
        <w:fldChar w:fldCharType="separate"/>
      </w:r>
      <w:r w:rsidR="00852BF9" w:rsidRPr="00852BF9">
        <w:t>[6, 7]</w:t>
      </w:r>
      <w:r w:rsidRPr="00776436">
        <w:rPr>
          <w:color w:val="000000" w:themeColor="text1"/>
        </w:rPr>
        <w:fldChar w:fldCharType="end"/>
      </w:r>
      <w:r w:rsidRPr="00776436">
        <w:rPr>
          <w:color w:val="000000" w:themeColor="text1"/>
        </w:rPr>
        <w:t xml:space="preserve">, </w:t>
      </w:r>
      <w:r w:rsidRPr="00776436">
        <w:rPr>
          <w:rFonts w:hint="eastAsia"/>
          <w:color w:val="000000" w:themeColor="text1"/>
        </w:rPr>
        <w:t xml:space="preserve">the </w:t>
      </w:r>
      <w:r w:rsidRPr="00776436">
        <w:rPr>
          <w:color w:val="000000" w:themeColor="text1"/>
        </w:rPr>
        <w:t xml:space="preserve">open field test is employed to evaluate anxiety-like behavior and locomotor activity in mice. </w:t>
      </w:r>
      <w:r w:rsidR="005E1600" w:rsidRPr="00776436">
        <w:rPr>
          <w:rFonts w:hint="eastAsia"/>
          <w:color w:val="000000" w:themeColor="text1"/>
        </w:rPr>
        <w:t>M</w:t>
      </w:r>
      <w:r w:rsidR="005E1600" w:rsidRPr="00776436">
        <w:rPr>
          <w:color w:val="000000" w:themeColor="text1"/>
        </w:rPr>
        <w:t>ice were placed in a 50×50×40 cm arena (</w:t>
      </w:r>
      <w:r w:rsidR="005E1600" w:rsidRPr="00776436">
        <w:rPr>
          <w:rFonts w:hint="eastAsia"/>
          <w:color w:val="000000" w:themeColor="text1"/>
        </w:rPr>
        <w:t>3</w:t>
      </w:r>
      <w:r w:rsidR="005E1600" w:rsidRPr="00776436">
        <w:rPr>
          <w:color w:val="000000" w:themeColor="text1"/>
        </w:rPr>
        <w:t xml:space="preserve"> lux illumination) for 10 min</w:t>
      </w:r>
      <w:r w:rsidRPr="00776436">
        <w:rPr>
          <w:color w:val="000000" w:themeColor="text1"/>
        </w:rPr>
        <w:t xml:space="preserve">. </w:t>
      </w:r>
      <w:r w:rsidR="00B43142" w:rsidRPr="00776436">
        <w:rPr>
          <w:color w:val="000000" w:themeColor="text1"/>
        </w:rPr>
        <w:t>An automated tracking system (</w:t>
      </w:r>
      <w:proofErr w:type="spellStart"/>
      <w:r w:rsidR="00B43142" w:rsidRPr="00776436">
        <w:rPr>
          <w:color w:val="000000" w:themeColor="text1"/>
        </w:rPr>
        <w:t>EthoVision</w:t>
      </w:r>
      <w:proofErr w:type="spellEnd"/>
      <w:r w:rsidR="00B43142" w:rsidRPr="00776436">
        <w:rPr>
          <w:color w:val="000000" w:themeColor="text1"/>
        </w:rPr>
        <w:t xml:space="preserve"> XT, Noldus) recorded total distance travel</w:t>
      </w:r>
      <w:r w:rsidR="00B43142" w:rsidRPr="00776436">
        <w:rPr>
          <w:rFonts w:hint="eastAsia"/>
          <w:color w:val="000000" w:themeColor="text1"/>
        </w:rPr>
        <w:t>led</w:t>
      </w:r>
      <w:r w:rsidR="00B43142" w:rsidRPr="00776436">
        <w:rPr>
          <w:color w:val="000000" w:themeColor="text1"/>
        </w:rPr>
        <w:t xml:space="preserve"> and time spent in the center zone. The ratio of center-time to total time was used as an index of anxiety</w:t>
      </w:r>
      <w:r w:rsidRPr="00776436">
        <w:rPr>
          <w:color w:val="000000" w:themeColor="text1"/>
        </w:rPr>
        <w:t>.</w:t>
      </w:r>
    </w:p>
    <w:p w14:paraId="323A9A53" w14:textId="77777777" w:rsidR="00B43142" w:rsidRPr="00776436" w:rsidRDefault="00B43142" w:rsidP="00B54F73">
      <w:pPr>
        <w:spacing w:line="480" w:lineRule="auto"/>
        <w:rPr>
          <w:bCs/>
          <w:iCs/>
          <w:color w:val="000000" w:themeColor="text1"/>
        </w:rPr>
      </w:pPr>
    </w:p>
    <w:p w14:paraId="398DCEC4" w14:textId="77777777" w:rsidR="00774BE4" w:rsidRPr="00776436" w:rsidRDefault="00774BE4" w:rsidP="00B54F73">
      <w:pPr>
        <w:pStyle w:val="Heading3"/>
      </w:pPr>
      <w:bookmarkStart w:id="16" w:name="_Toc188476038"/>
      <w:bookmarkStart w:id="17" w:name="_Hlk70107060"/>
      <w:r w:rsidRPr="00776436">
        <w:t>Forced swim test</w:t>
      </w:r>
      <w:bookmarkEnd w:id="16"/>
    </w:p>
    <w:bookmarkEnd w:id="17"/>
    <w:p w14:paraId="104217AA" w14:textId="3DA53C9E" w:rsidR="00774BE4" w:rsidRPr="00776436" w:rsidRDefault="00774BE4" w:rsidP="00B54F73">
      <w:pPr>
        <w:spacing w:line="480" w:lineRule="auto"/>
        <w:ind w:firstLine="720"/>
        <w:rPr>
          <w:color w:val="000000" w:themeColor="text1"/>
        </w:rPr>
      </w:pPr>
      <w:r w:rsidRPr="00776436">
        <w:rPr>
          <w:color w:val="000000" w:themeColor="text1"/>
        </w:rPr>
        <w:t>As previously performed</w:t>
      </w:r>
      <w:r w:rsidRPr="00776436">
        <w:rPr>
          <w:rFonts w:hint="eastAsia"/>
          <w:color w:val="000000" w:themeColor="text1"/>
        </w:rPr>
        <w:t xml:space="preserve"> </w:t>
      </w:r>
      <w:r w:rsidRPr="00776436">
        <w:rPr>
          <w:color w:val="000000" w:themeColor="text1"/>
        </w:rPr>
        <w:fldChar w:fldCharType="begin"/>
      </w:r>
      <w:r w:rsidR="00852BF9">
        <w:rPr>
          <w:color w:val="000000" w:themeColor="text1"/>
        </w:rPr>
        <w:instrText xml:space="preserve"> ADDIN ZOTERO_ITEM CSL_CITATION {"citationID":"1d6j9nIs","properties":{"formattedCitation":"[2, 4\\uc0\\u8211{}6]","plainCitation":"[2, 4–6]","noteIndex":0},"citationItems":[{"id":223,"uris":["http://zotero.org/users/9297741/items/3VXX4QSQ"],"itemData":{"id":223,"type":"article-journal","abstract":"Chemotherapy-induced cognitive impairment (chemobrain) and muscle wasting (cachexia) are persisting side effects which adversely affect the quality of life of cancer survivors. We therefore investigated the efficacy of physical exercise as a non-pharmacological intervention to reverse the adverse effects of chemotherapy. We examined whether physical exercise in terms of voluntary wheel running could prevent chemotherapy-induced cognitive and motor impairments in mice treated with the multi-kinase inhibitor sorafenib. Adult male BALB/c mice were subdivided into runner and non-runner groups and orally administered with sorafenib (60 mg/kg) or vehicle continuously for four weeks. Mice could freely access the running wheel anytime during sorafenib or vehicle treatment. We found that sorafenib treatment reduced body weight gain (% of change, vehicle: 3.28 ± 3.29, sorafenib: -9.24 ± 1.52, p = 0.0004), impaired hippocampal-dependent spatial memory in the Y maze (exploration index, vehicle: 35.57 ± 11.38%, sorafenib: -29.62 ± 7.90%, p &lt; 0.0001), increased anhedonia-like behaviour in the sucrose preference test (sucrose preference, vehicle: 66.57 ± 3.52%, sorafenib: 44.54 ± 4.25%, p = 0.0005) and impaired motor skill acquisition in rotarod test (latency to fall on day 1: 37.87 ± 8.05 and day 2: 37.22 ± 12.26 s, p &gt; 0.05) but did not induce muscle wasting or reduce grip strength. Concomitant voluntary running reduced anhedonia-like behaviour (sucrose preference, sedentary: 44.54 ± 4.25%, runners: 59.33 ± 4.02%, p = 0.0357), restored impairment in motor skill acquisition (latency to fall on day 1: 50.85 ± 15.45 and day 2: 168.50 ± 37.08 s, p = 0.0004), but failed to rescue spatial memory deficit. Immunostaining results revealed that sorafenib treatment did not affect the number of proliferating cells and immature neurons in the hippocampal dentate gyrus (DG), whereas running significantly increased cell proliferation in both vehicle- (total Ki-67+ cells, sedentary: 16,687.34 ± 72.63, exercise: 3320.03 ± 182.57, p &lt; 0.0001) and sorafenib-treated mice (Ki-67+ cells in the ventral DG, sedentary: 688.82.34 ± 38.16, exercise: 979.53 ± 73.88, p &lt; 0.0400). Our results suggest that spatial memory impairment and anhedonia-like behaviour precede the presence of muscle wasting, and these behavioural deficits are independent of the changes in adult hippocampal neurogenesis. Running effectively prevents body weight loss, improves motor skill acquisition and reduces anhedonia-like behaviour associated with increased proliferating cells and immature neurons in DG. Taken together, they support physical exercise rehabilitation as an effective strategy to prevent chemotherapy side effects in terms of mood dysregulation and motor deficit.","call-number":"3","container-title":"International Journal of Environmental Research and Public Health","DOI":"10.3390/ijerph20075371","ISSN":"1660-4601","issue":"7","journalAbbreviation":"Int J Environ Res Public Health","language":"eng","page":"5371","PMID":"37047984","PMCID":"PMC10094707","title":"Effects of Voluntary Wheel Running Exercise on Chemotherapy-Impaired Cognitive and Motor Performance in Mice","volume":"20","author":[{"family":"Lee","given":"Thomas H."},{"family":"Devaki","given":"Malegaddi"},{"family":"Formolo","given":"Douglas A."},{"family":"Rosa","given":"Julia M."},{"family":"Cheng","given":"Andy S. K."},{"family":"Yau","given":"Suk-Yu"}],"issued":{"date-parts":[["2023",4,3]]}}},{"id":225,"uris":["http://zotero.org/users/9297741/items/SBPDASFQ"],"itemData":{"id":225,"type":"article-journal","abstract":"(1) Background: Adiponectin is an adipocyte-secreted hormone that has antidepressant- and anxiolytic-like effects in preclinical studies. Here, we investigated the antidepressant- and anxiolytic-like effects of sub-chronic treatment with AdipoRon, an adiponectin receptor agonist, and its potential linkage to changes in hippocampal adult neurogenesis and synaptic plasticity. (2) Methods: Different cohorts of wild-type C57BL/6J and CamKIIα-Cre male mice were treated with sub-chronic (7 days) AdipoRon, followed by behavioral, molecular, and electrophysiological experiments. (3) Results: 7-day AdipoRon treatment elicited antidepressant- and anxiolytic-like effects but did not affect hippocampal neurogenesis. AdipoRon treatment reduced hippocampal brain-derived neurotrophic factor (BDNF) levels, neuronal activation in the ventral dentate gyrus, and long-term potentiation of the perforant path. The knockdown of N-methyl-D-aspartate (NMDA) receptor subunits GluN2A and GluN2B in the ventral hippocampus did not affect the antidepressant- and anxiolytic-like effects of AdipoRon. (4) Conclusions: Increasing adiponectin signaling through sub-chronic AdipoRon treatment results in antidepressant- and anxiolytic-like effects independent of changes in hippocampal structural and synaptic function.","call-number":"3","container-title":"Biomedicines","DOI":"10.3390/biomedicines11020249","ISSN":"2227-9059","issue":"2","journalAbbreviation":"Biomedicines","language":"eng","page":"249","PMID":"36830788","PMCID":"PMC9953351","source":"4.7","title":"Increasing Adiponectin Signaling by Sub-Chronic AdipoRon Treatment Elicits Antidepressant- and Anxiolytic-Like Effects Independent of Changes in Hippocampal Plasticity","volume":"11","author":[{"family":"Formolo","given":"Douglas A."},{"family":"Lee","given":"Thomas H."},{"family":"Yu","given":"Jiasui"},{"family":"Lin","given":"Kangguang"},{"family":"Chen","given":"Gang"},{"family":"Kranz","given":"Georg S."},{"family":"Yau","given":"Suk-Yu"}],"issued":{"date-parts":[["2023",1,18]]}}},{"id":489,"uris":["http://zotero.org/users/9297741/items/H2LNT9IH"],"itemData":{"id":489,"type":"article-journal","abstract":"AdipoRon, an adiponectin receptor agonist, elicits similar antidiabetic, anti-atherogenic, and anti-inflammatory effects on mouse models as adiponectin does. Since AdipoRon can cross the blood-brain barrier, its chronic effects on regulating hippocampal function are yet to be examined. This study investigated whether AdipoRon treatment promotes hippocampal neurogenesis and spatial recognition memory in a dose-dependent manner. Adolescent male C57BL/6J mice received continuous treatment of either 20 mg/kg (low dose) or 50 mg/kg (high dose) AdipoRon or vehicle intraperitoneally for 14 days, followed by the open field test to examine anxiety and locomotor activity, and the Y maze test to examine hippocampal-dependent spatial recognition memory. Immunopositive cell markers of neural progenitor cells, immature neurons, and newborn cells in the hippocampal dentate gyrus were quantified. Immunosorbent assays were used to measure the serum levels of factors that can regulate hippocampal neurogenesis, including adiponectin, brain-derived neurotrophic factor (BDNF), and corticosterone. Our results showed that 20 mg/kg AdipoRon treatment significantly promoted hippocampal cell proliferation and increased serum levels of adiponectin and BDNF, though there were no effects on spatial recognition memory and locomotor activity. On the contrary, 50 mg/kg AdipoRon treatment impaired spatial recognition memory, suppressed cell proliferation, neuronal differentiation, and cell survival associated with reduced serum levels of BDNF and adiponectin. The results suggest that a low-dose AdipoRon treatment promotes hippocampal cell proliferation, while a high-dose AdipoRon treatment is detrimental to the hippocampus function.","call-number":"2","container-title":"International Journal of Molecular Sciences","DOI":"10.3390/ijms22042068","ISSN":"1422-0067","issue":"4","journalAbbreviation":"IJMS","language":"en","page":"2068","source":"5.6","title":"AdipoRon Treatment Induces a Dose-Dependent Response in Adult Hippocampal Neurogenesis","volume":"22","author":[{"family":"Lee","given":"Thomas H."},{"family":"Christie","given":"Brian R."},{"family":"Praag","given":"Henriette","non-dropping-particle":"van"},{"family":"Lin","given":"Kangguang"},{"family":"Siu","given":"Parco Ming-Fai"},{"family":"Xu","given":"Aimin"},{"family":"So","given":"Kwok-Fai"},{"family":"Yau","given":"Suk-yu"}],"issued":{"date-parts":[["2021",2,19]]}}},{"id":295,"uris":["http://zotero.org/users/9297741/items/GBB8H3V4"],"itemData":{"id":295,"type":"article-journal","abstract":"Significance\n            This study unmasks a previously unidentified functional role of adiponectin (a hormone secreted by adipocytes) in modulating hippocampal neurogenesis and alleviating depression-like behaviors. To our knowledge, this is the first report showing that adiponectin may be an essential factor that mediates the antidepressant effects of physical exercise on the brain by adiponectin receptor 1-mediated activation of AMP-activated protein kinase. Our results reveal a possible mechanism by which exercise increases hippocampal neurogenesis and also suggest a promising therapeutic treatment for depression.\n          , \n            Adiponectin (ADN) is an adipocyte-secreted protein with insulin-sensitizing, antidiabetic, antiinflammatory, and antiatherogenic properties. Evidence is also accumulating that ADN has neuroprotective activities, yet the underlying mechanism remains elusive. Here we show that ADN could pass through the blood–brain barrier, and elevating its levels in the brain increased cell proliferation and decreased depression-like behaviors. ADN deficiency did not reduce the basal hippocampal neurogenesis or neuronal differentiation but diminished the effectiveness of exercise in increasing hippocampal neurogenesis. Furthermore, exercise-induced reduction in depression-like behaviors was abrogated in ADN-deficient mice, and this impairment in ADN-deficient mice was accompanied by defective running-induced phosphorylation of AMP-activated protein kinase (AMPK) in the hippocampal tissue. In vitro analyses indicated that ADN itself could increase cell proliferation of both hippocampal progenitor cells and Neuro2a neuroblastoma cells. The neurogenic effects of ADN were mediated by the ADN receptor 1 (ADNR1), because siRNA targeting ADNR1, but not ADNR2, inhibited the capacity of ADN to enhance cell proliferation. These data suggest that adiponectin may play a significant role in mediating the effects of exercise on hippocampal neurogenesis and depression, possibly by activation of the ADNR1/AMPK signaling pathways, and also raise the possibility that adiponectin and its agonists may represent a promising therapeutic treatment for depression.","container-title":"Proceedings of the National Academy of Sciences","DOI":"10.1073/pnas.1415219111","ISSN":"0027-8424, 1091-6490","issue":"44","journalAbbreviation":"Proc. Natl. Acad. Sci. U.S.A.","language":"en","page":"15810-15815","title":"Physical exercise-induced hippocampal neurogenesis and antidepressant effects are mediated by the adipocyte hormone adiponectin","volume":"111","author":[{"family":"Yau","given":"Suk-yu"},{"family":"Li","given":"Ang"},{"family":"Hoo","given":"Ruby L. C."},{"family":"Ching","given":"Yick Pang"},{"family":"Christie","given":"Brian R."},{"family":"Lee","given":"Tatia M. C."},{"family":"Xu","given":"Aimin"},{"family":"So","given":"Kwok-Fai"}],"issued":{"date-parts":[["2014",11,4]]}}}],"schema":"https://github.com/citation-style-language/schema/raw/master/csl-citation.json"} </w:instrText>
      </w:r>
      <w:r w:rsidRPr="00776436">
        <w:rPr>
          <w:color w:val="000000" w:themeColor="text1"/>
        </w:rPr>
        <w:fldChar w:fldCharType="separate"/>
      </w:r>
      <w:r w:rsidR="00852BF9" w:rsidRPr="00852BF9">
        <w:rPr>
          <w:kern w:val="0"/>
        </w:rPr>
        <w:t>[2, 4–6]</w:t>
      </w:r>
      <w:r w:rsidRPr="00776436">
        <w:rPr>
          <w:color w:val="000000" w:themeColor="text1"/>
        </w:rPr>
        <w:fldChar w:fldCharType="end"/>
      </w:r>
      <w:r w:rsidRPr="00776436">
        <w:rPr>
          <w:color w:val="000000" w:themeColor="text1"/>
        </w:rPr>
        <w:t xml:space="preserve">, </w:t>
      </w:r>
      <w:r w:rsidRPr="00776436">
        <w:rPr>
          <w:rFonts w:hint="eastAsia"/>
          <w:color w:val="000000" w:themeColor="text1"/>
        </w:rPr>
        <w:t>m</w:t>
      </w:r>
      <w:r w:rsidRPr="00776436">
        <w:rPr>
          <w:color w:val="000000" w:themeColor="text1"/>
        </w:rPr>
        <w:t xml:space="preserve">ice were placed in a Plexiglas cylinder (internal diameter = 10 cm; height = 20 cm) filled with water maintained at </w:t>
      </w:r>
      <w:r w:rsidRPr="00776436">
        <w:rPr>
          <w:rFonts w:hint="eastAsia"/>
          <w:color w:val="000000" w:themeColor="text1"/>
        </w:rPr>
        <w:t xml:space="preserve">room </w:t>
      </w:r>
      <w:r w:rsidRPr="00776436">
        <w:rPr>
          <w:color w:val="000000" w:themeColor="text1"/>
        </w:rPr>
        <w:t xml:space="preserve">temperature (depth = 13 cm). The test session lasted for 6 minutes, with swimming behavior analyzed during the final 4 minutes. Immobility time was recorded and analyzed using </w:t>
      </w:r>
      <w:proofErr w:type="spellStart"/>
      <w:r w:rsidRPr="00776436">
        <w:rPr>
          <w:color w:val="000000" w:themeColor="text1"/>
        </w:rPr>
        <w:t>EthoVision</w:t>
      </w:r>
      <w:proofErr w:type="spellEnd"/>
      <w:r w:rsidRPr="00776436">
        <w:rPr>
          <w:color w:val="000000" w:themeColor="text1"/>
        </w:rPr>
        <w:t xml:space="preserve"> XT (Noldus), and results were cross-checked by an observer in a blinded sample manner.</w:t>
      </w:r>
    </w:p>
    <w:p w14:paraId="518DB86D" w14:textId="77777777" w:rsidR="00B43142" w:rsidRPr="00776436" w:rsidRDefault="00B43142" w:rsidP="00B54F73">
      <w:pPr>
        <w:spacing w:line="480" w:lineRule="auto"/>
        <w:rPr>
          <w:color w:val="000000" w:themeColor="text1"/>
        </w:rPr>
      </w:pPr>
    </w:p>
    <w:p w14:paraId="52927BCB" w14:textId="77777777" w:rsidR="00774BE4" w:rsidRPr="00776436" w:rsidRDefault="00774BE4" w:rsidP="00B54F73">
      <w:pPr>
        <w:pStyle w:val="Heading3"/>
      </w:pPr>
      <w:bookmarkStart w:id="18" w:name="_Toc188476039"/>
      <w:bookmarkStart w:id="19" w:name="_Hlk90307843"/>
      <w:r w:rsidRPr="00776436">
        <w:rPr>
          <w:rFonts w:hint="eastAsia"/>
        </w:rPr>
        <w:t>Sucrose s</w:t>
      </w:r>
      <w:r w:rsidRPr="00776436">
        <w:t>plash test</w:t>
      </w:r>
      <w:bookmarkEnd w:id="18"/>
    </w:p>
    <w:p w14:paraId="58A40CF0" w14:textId="0AF4CF55" w:rsidR="00774BE4" w:rsidRPr="00776436" w:rsidRDefault="00774BE4" w:rsidP="00B54F73">
      <w:pPr>
        <w:spacing w:line="480" w:lineRule="auto"/>
        <w:ind w:firstLine="720"/>
        <w:rPr>
          <w:color w:val="000000" w:themeColor="text1"/>
        </w:rPr>
      </w:pPr>
      <w:r w:rsidRPr="00776436">
        <w:rPr>
          <w:color w:val="000000" w:themeColor="text1"/>
        </w:rPr>
        <w:t xml:space="preserve">The sucrose splash test is utilized to assess anhedonia-like behavior in mice. Mice were individually housed in transparent cages and sprayed six times with a 10% sucrose solution on their dorsal fur </w:t>
      </w:r>
      <w:r w:rsidRPr="00776436">
        <w:rPr>
          <w:color w:val="000000" w:themeColor="text1"/>
        </w:rPr>
        <w:fldChar w:fldCharType="begin"/>
      </w:r>
      <w:r w:rsidR="00852BF9">
        <w:rPr>
          <w:color w:val="000000" w:themeColor="text1"/>
        </w:rPr>
        <w:instrText xml:space="preserve"> ADDIN ZOTERO_ITEM CSL_CITATION {"citationID":"ZcAHGdpK","properties":{"formattedCitation":"[8]","plainCitation":"[8]","noteIndex":0},"citationItems":[{"id":299,"uris":["http://zotero.org/users/9297741/items/PV4U2R8Y"],"itemData":{"id":299,"type":"article-journal","abstract":"Agmatine is an endogenous neuromodulator that has been shown to have beneficial effects in the central nervous system, including antidepressant-like effects in animals. In this study, we investigated the ability of agmatine (0.1mg/kg, p.o.) and the conventional antidepressant fluoxetine (10mg/kg, p.o.) to reverse the behavioral effects and morphological alterations in the hippocampus of mice exposed to chronic corticosterone (20mg/kg, p.o.) treatment for a period of 21days as a model of stress and depressive-like behaviors. Chronic corticosterone treatment increased the immobility time in the tail suspension test (TST), but did not cause anhedonic-like and anxiety-related behaviors, as assessed with the splash test and the open field test (OFT), respectively. Of note, the depressive-like behaviors induced by corticosterone were accompanied by a decrease in hippocampal cell proliferation, although no changes in hippocampal neuronal differentiation were observed. Our findings provide evidence that, similarly to fluoxetine, agmatine was able to reverse the corticosterone-induced depressive-like behaviors in the TST as well as the deficits in hippocampal cell proliferation. Additionally, fluoxetine but not agmatine, increased hippocampal differentiation. Agmatine, similar to fluoxetine, was capable of increasing both dendritic arborization and length in the entire dentate hippocampus, an effect more evident in the ventral portion of the hippocampus, as assessed with the modified Sholl analysis. Altogether, our results suggest that the increase in hippocampal proliferation induced by agmatine may contribute, at least in part, to the antidepressant-like response of this compound in this mouse model of stress induced by chronic exposure to corticosterone.","container-title":"Progress in Neuro-Psychopharmacology and Biological Psychiatry","DOI":"10.1016/j.pnpbp.2017.08.017","ISSN":"0278-5846","journalAbbreviation":"Progress in Neuro-Psychopharmacology and Biological Psychiatry","page":"395-407","source":"ScienceDirect","title":"Antidepressant and pro-neurogenic effects of agmatine in a mouse model of stress induced by chronic exposure to corticosterone","volume":"81","author":[{"family":"Olescowicz","given":"Gislaine"},{"family":"Neis","given":"Vivian B."},{"family":"Fraga","given":"Daiane B."},{"family":"Rosa","given":"Priscila B."},{"family":"Azevedo","given":"Dayane P."},{"family":"Melleu","given":"Fernando Falkenburger"},{"family":"Brocardo","given":"Patricia S."},{"family":"Gil-Mohapel","given":"Joana"},{"family":"Rodrigues","given":"Ana Lúcia S."}],"issued":{"date-parts":[["2018",2,2]]}}}],"schema":"https://github.com/citation-style-language/schema/raw/master/csl-citation.json"} </w:instrText>
      </w:r>
      <w:r w:rsidRPr="00776436">
        <w:rPr>
          <w:color w:val="000000" w:themeColor="text1"/>
        </w:rPr>
        <w:fldChar w:fldCharType="separate"/>
      </w:r>
      <w:r w:rsidR="00852BF9" w:rsidRPr="00852BF9">
        <w:t>[8]</w:t>
      </w:r>
      <w:r w:rsidRPr="00776436">
        <w:rPr>
          <w:color w:val="000000" w:themeColor="text1"/>
        </w:rPr>
        <w:fldChar w:fldCharType="end"/>
      </w:r>
      <w:r w:rsidRPr="00776436">
        <w:rPr>
          <w:color w:val="000000" w:themeColor="text1"/>
        </w:rPr>
        <w:t>. The test duration was 5 minutes. Grooming behavior after splashing sucrose salutation will be recorded and analyzed in a sample blinded manner.</w:t>
      </w:r>
    </w:p>
    <w:p w14:paraId="0E5B9C15" w14:textId="77777777" w:rsidR="00B43142" w:rsidRPr="00776436" w:rsidRDefault="00B43142" w:rsidP="00B54F73">
      <w:pPr>
        <w:spacing w:line="480" w:lineRule="auto"/>
        <w:rPr>
          <w:color w:val="000000" w:themeColor="text1"/>
        </w:rPr>
      </w:pPr>
    </w:p>
    <w:p w14:paraId="192BEDA7" w14:textId="77777777" w:rsidR="00774BE4" w:rsidRPr="00776436" w:rsidRDefault="00774BE4" w:rsidP="00B54F73">
      <w:pPr>
        <w:pStyle w:val="Heading3"/>
      </w:pPr>
      <w:bookmarkStart w:id="20" w:name="_Toc188476043"/>
      <w:bookmarkEnd w:id="19"/>
      <w:r w:rsidRPr="00776436">
        <w:rPr>
          <w:rFonts w:hint="eastAsia"/>
        </w:rPr>
        <w:lastRenderedPageBreak/>
        <w:t>Grip strength test</w:t>
      </w:r>
      <w:bookmarkEnd w:id="20"/>
    </w:p>
    <w:p w14:paraId="37B564E3" w14:textId="02167DDE" w:rsidR="00AC308A" w:rsidRPr="00776436" w:rsidRDefault="00774BE4" w:rsidP="00B54F73">
      <w:pPr>
        <w:spacing w:line="480" w:lineRule="auto"/>
        <w:ind w:firstLine="720"/>
        <w:rPr>
          <w:color w:val="000000" w:themeColor="text1"/>
        </w:rPr>
      </w:pPr>
      <w:r w:rsidRPr="00776436">
        <w:rPr>
          <w:color w:val="000000" w:themeColor="text1"/>
        </w:rPr>
        <w:t xml:space="preserve">The grip strength test was employed </w:t>
      </w:r>
      <w:r w:rsidRPr="00776436">
        <w:rPr>
          <w:rFonts w:hint="eastAsia"/>
          <w:color w:val="000000" w:themeColor="text1"/>
        </w:rPr>
        <w:t>for</w:t>
      </w:r>
      <w:r w:rsidRPr="00776436">
        <w:rPr>
          <w:color w:val="000000" w:themeColor="text1"/>
        </w:rPr>
        <w:t xml:space="preserve"> measur</w:t>
      </w:r>
      <w:r w:rsidRPr="00776436">
        <w:rPr>
          <w:rFonts w:hint="eastAsia"/>
          <w:color w:val="000000" w:themeColor="text1"/>
        </w:rPr>
        <w:t>ing</w:t>
      </w:r>
      <w:r w:rsidRPr="00776436">
        <w:rPr>
          <w:color w:val="000000" w:themeColor="text1"/>
        </w:rPr>
        <w:t xml:space="preserve"> forelimb strength. As previously described</w:t>
      </w:r>
      <w:r w:rsidRPr="00776436">
        <w:rPr>
          <w:rFonts w:hint="eastAsia"/>
          <w:color w:val="000000" w:themeColor="text1"/>
        </w:rPr>
        <w:t xml:space="preserve"> </w:t>
      </w:r>
      <w:r w:rsidRPr="00776436">
        <w:rPr>
          <w:color w:val="000000" w:themeColor="text1"/>
        </w:rPr>
        <w:fldChar w:fldCharType="begin"/>
      </w:r>
      <w:r w:rsidR="00852BF9">
        <w:rPr>
          <w:color w:val="000000" w:themeColor="text1"/>
        </w:rPr>
        <w:instrText xml:space="preserve"> ADDIN ZOTERO_ITEM CSL_CITATION {"citationID":"dHk5UNCp","properties":{"formattedCitation":"[4]","plainCitation":"[4]","noteIndex":0},"citationItems":[{"id":223,"uris":["http://zotero.org/users/9297741/items/3VXX4QSQ"],"itemData":{"id":223,"type":"article-journal","abstract":"Chemotherapy-induced cognitive impairment (chemobrain) and muscle wasting (cachexia) are persisting side effects which adversely affect the quality of life of cancer survivors. We therefore investigated the efficacy of physical exercise as a non-pharmacological intervention to reverse the adverse effects of chemotherapy. We examined whether physical exercise in terms of voluntary wheel running could prevent chemotherapy-induced cognitive and motor impairments in mice treated with the multi-kinase inhibitor sorafenib. Adult male BALB/c mice were subdivided into runner and non-runner groups and orally administered with sorafenib (60 mg/kg) or vehicle continuously for four weeks. Mice could freely access the running wheel anytime during sorafenib or vehicle treatment. We found that sorafenib treatment reduced body weight gain (% of change, vehicle: 3.28 ± 3.29, sorafenib: -9.24 ± 1.52, p = 0.0004), impaired hippocampal-dependent spatial memory in the Y maze (exploration index, vehicle: 35.57 ± 11.38%, sorafenib: -29.62 ± 7.90%, p &lt; 0.0001), increased anhedonia-like behaviour in the sucrose preference test (sucrose preference, vehicle: 66.57 ± 3.52%, sorafenib: 44.54 ± 4.25%, p = 0.0005) and impaired motor skill acquisition in rotarod test (latency to fall on day 1: 37.87 ± 8.05 and day 2: 37.22 ± 12.26 s, p &gt; 0.05) but did not induce muscle wasting or reduce grip strength. Concomitant voluntary running reduced anhedonia-like behaviour (sucrose preference, sedentary: 44.54 ± 4.25%, runners: 59.33 ± 4.02%, p = 0.0357), restored impairment in motor skill acquisition (latency to fall on day 1: 50.85 ± 15.45 and day 2: 168.50 ± 37.08 s, p = 0.0004), but failed to rescue spatial memory deficit. Immunostaining results revealed that sorafenib treatment did not affect the number of proliferating cells and immature neurons in the hippocampal dentate gyrus (DG), whereas running significantly increased cell proliferation in both vehicle- (total Ki-67+ cells, sedentary: 16,687.34 ± 72.63, exercise: 3320.03 ± 182.57, p &lt; 0.0001) and sorafenib-treated mice (Ki-67+ cells in the ventral DG, sedentary: 688.82.34 ± 38.16, exercise: 979.53 ± 73.88, p &lt; 0.0400). Our results suggest that spatial memory impairment and anhedonia-like behaviour precede the presence of muscle wasting, and these behavioural deficits are independent of the changes in adult hippocampal neurogenesis. Running effectively prevents body weight loss, improves motor skill acquisition and reduces anhedonia-like behaviour associated with increased proliferating cells and immature neurons in DG. Taken together, they support physical exercise rehabilitation as an effective strategy to prevent chemotherapy side effects in terms of mood dysregulation and motor deficit.","call-number":"3","container-title":"International Journal of Environmental Research and Public Health","DOI":"10.3390/ijerph20075371","ISSN":"1660-4601","issue":"7","journalAbbreviation":"Int J Environ Res Public Health","language":"eng","page":"5371","PMID":"37047984","PMCID":"PMC10094707","title":"Effects of Voluntary Wheel Running Exercise on Chemotherapy-Impaired Cognitive and Motor Performance in Mice","volume":"20","author":[{"family":"Lee","given":"Thomas H."},{"family":"Devaki","given":"Malegaddi"},{"family":"Formolo","given":"Douglas A."},{"family":"Rosa","given":"Julia M."},{"family":"Cheng","given":"Andy S. K."},{"family":"Yau","given":"Suk-Yu"}],"issued":{"date-parts":[["2023",4,3]]}}}],"schema":"https://github.com/citation-style-language/schema/raw/master/csl-citation.json"} </w:instrText>
      </w:r>
      <w:r w:rsidRPr="00776436">
        <w:rPr>
          <w:color w:val="000000" w:themeColor="text1"/>
        </w:rPr>
        <w:fldChar w:fldCharType="separate"/>
      </w:r>
      <w:r w:rsidR="00852BF9" w:rsidRPr="00852BF9">
        <w:t>[4]</w:t>
      </w:r>
      <w:r w:rsidRPr="00776436">
        <w:rPr>
          <w:color w:val="000000" w:themeColor="text1"/>
        </w:rPr>
        <w:fldChar w:fldCharType="end"/>
      </w:r>
      <w:r w:rsidR="00AC308A" w:rsidRPr="00776436">
        <w:rPr>
          <w:rFonts w:hint="eastAsia"/>
          <w:color w:val="000000" w:themeColor="text1"/>
        </w:rPr>
        <w:t>,</w:t>
      </w:r>
      <w:r w:rsidRPr="00776436">
        <w:rPr>
          <w:rFonts w:hint="eastAsia"/>
          <w:color w:val="000000" w:themeColor="text1"/>
        </w:rPr>
        <w:t xml:space="preserve"> </w:t>
      </w:r>
      <w:r w:rsidR="00AC308A" w:rsidRPr="00776436">
        <w:rPr>
          <w:rFonts w:hint="eastAsia"/>
          <w:color w:val="000000" w:themeColor="text1"/>
        </w:rPr>
        <w:t>t</w:t>
      </w:r>
      <w:r w:rsidRPr="00776436">
        <w:rPr>
          <w:color w:val="000000" w:themeColor="text1"/>
        </w:rPr>
        <w:t>he procedure involved positioning each mouse to grasp a grid attached to a calibrated force gauge (KEW, Beijing, China) using its forelimbs. Once the mouse securely grasped the grid, it was gently pulled backward in a consistent manner.</w:t>
      </w:r>
      <w:r w:rsidRPr="00776436">
        <w:rPr>
          <w:rFonts w:hint="eastAsia"/>
          <w:color w:val="000000" w:themeColor="text1"/>
        </w:rPr>
        <w:t xml:space="preserve"> </w:t>
      </w:r>
      <w:r w:rsidR="00AC308A" w:rsidRPr="00776436">
        <w:rPr>
          <w:color w:val="000000" w:themeColor="text1"/>
        </w:rPr>
        <w:t>Each mouse was allowed to grasp a metal grid and then gently pulled horizontally until it released the grid. Peak force (in Newtons) was recorded for 5 trials per mouse, averaged, and normalized to body weight</w:t>
      </w:r>
      <w:r w:rsidRPr="00776436">
        <w:rPr>
          <w:color w:val="000000" w:themeColor="text1"/>
        </w:rPr>
        <w:t>.</w:t>
      </w:r>
    </w:p>
    <w:p w14:paraId="4548DB76" w14:textId="179B310C" w:rsidR="00774BE4" w:rsidRPr="00776436" w:rsidRDefault="00774BE4" w:rsidP="00B54F73">
      <w:pPr>
        <w:spacing w:line="480" w:lineRule="auto"/>
        <w:rPr>
          <w:color w:val="000000" w:themeColor="text1"/>
        </w:rPr>
      </w:pPr>
      <w:r w:rsidRPr="00776436">
        <w:rPr>
          <w:color w:val="000000" w:themeColor="text1"/>
        </w:rPr>
        <w:t xml:space="preserve"> </w:t>
      </w:r>
    </w:p>
    <w:p w14:paraId="171815C3" w14:textId="77777777" w:rsidR="00774BE4" w:rsidRPr="00776436" w:rsidRDefault="00774BE4" w:rsidP="00B54F73">
      <w:pPr>
        <w:pStyle w:val="Heading3"/>
      </w:pPr>
      <w:bookmarkStart w:id="21" w:name="_Toc188476044"/>
      <w:r w:rsidRPr="00776436">
        <w:t>Rotarod</w:t>
      </w:r>
      <w:r w:rsidRPr="00776436">
        <w:rPr>
          <w:rFonts w:hint="eastAsia"/>
        </w:rPr>
        <w:t xml:space="preserve"> test</w:t>
      </w:r>
      <w:bookmarkEnd w:id="21"/>
    </w:p>
    <w:p w14:paraId="18C2A426" w14:textId="310DEF70" w:rsidR="00AC308A" w:rsidRPr="00776436" w:rsidRDefault="00AC308A" w:rsidP="00B54F73">
      <w:pPr>
        <w:tabs>
          <w:tab w:val="left" w:pos="-720"/>
          <w:tab w:val="left" w:pos="1076"/>
          <w:tab w:val="left" w:pos="1440"/>
        </w:tabs>
        <w:suppressAutoHyphens/>
        <w:spacing w:line="480" w:lineRule="auto"/>
        <w:ind w:firstLine="720"/>
        <w:contextualSpacing/>
        <w:rPr>
          <w:color w:val="000000" w:themeColor="text1"/>
          <w:szCs w:val="24"/>
        </w:rPr>
      </w:pPr>
      <w:r w:rsidRPr="00776436">
        <w:rPr>
          <w:color w:val="000000" w:themeColor="text1"/>
          <w:szCs w:val="24"/>
        </w:rPr>
        <w:t xml:space="preserve">Motor coordination and learning were assessed on an accelerating rotarod </w:t>
      </w:r>
      <w:r w:rsidR="00774BE4" w:rsidRPr="00776436">
        <w:rPr>
          <w:color w:val="000000" w:themeColor="text1"/>
          <w:szCs w:val="24"/>
        </w:rPr>
        <w:t>(</w:t>
      </w:r>
      <w:r w:rsidR="00774BE4" w:rsidRPr="00776436">
        <w:rPr>
          <w:rFonts w:hint="eastAsia"/>
          <w:color w:val="000000" w:themeColor="text1"/>
          <w:szCs w:val="24"/>
        </w:rPr>
        <w:t xml:space="preserve">Rod </w:t>
      </w:r>
      <w:r w:rsidR="00774BE4" w:rsidRPr="00776436">
        <w:rPr>
          <w:color w:val="000000" w:themeColor="text1"/>
          <w:szCs w:val="24"/>
        </w:rPr>
        <w:t>dimensions</w:t>
      </w:r>
      <w:r w:rsidR="00774BE4" w:rsidRPr="00776436">
        <w:rPr>
          <w:color w:val="000000" w:themeColor="text1"/>
        </w:rPr>
        <w:t xml:space="preserve">: </w:t>
      </w:r>
      <w:r w:rsidR="00774BE4" w:rsidRPr="00776436">
        <w:rPr>
          <w:rFonts w:hint="eastAsia"/>
          <w:color w:val="000000" w:themeColor="text1"/>
        </w:rPr>
        <w:t>3</w:t>
      </w:r>
      <w:r w:rsidR="00774BE4" w:rsidRPr="00776436">
        <w:rPr>
          <w:color w:val="000000" w:themeColor="text1"/>
        </w:rPr>
        <w:t xml:space="preserve"> cm</w:t>
      </w:r>
      <w:r w:rsidR="00774BE4" w:rsidRPr="00776436">
        <w:rPr>
          <w:rFonts w:hint="eastAsia"/>
          <w:color w:val="000000" w:themeColor="text1"/>
        </w:rPr>
        <w:t>, height: 16 cm</w:t>
      </w:r>
      <w:r w:rsidR="00774BE4" w:rsidRPr="00776436">
        <w:rPr>
          <w:color w:val="000000" w:themeColor="text1"/>
        </w:rPr>
        <w:t xml:space="preserve">, Ugo Basile, Italy, 47650) </w:t>
      </w:r>
      <w:r w:rsidR="00774BE4" w:rsidRPr="00776436">
        <w:rPr>
          <w:color w:val="000000" w:themeColor="text1"/>
          <w:szCs w:val="24"/>
        </w:rPr>
        <w:fldChar w:fldCharType="begin"/>
      </w:r>
      <w:r w:rsidR="00852BF9">
        <w:rPr>
          <w:color w:val="000000" w:themeColor="text1"/>
          <w:szCs w:val="24"/>
        </w:rPr>
        <w:instrText xml:space="preserve"> ADDIN ZOTERO_ITEM CSL_CITATION {"citationID":"ifSAkQ0Z","properties":{"formattedCitation":"[4]","plainCitation":"[4]","noteIndex":0},"citationItems":[{"id":223,"uris":["http://zotero.org/users/9297741/items/3VXX4QSQ"],"itemData":{"id":223,"type":"article-journal","abstract":"Chemotherapy-induced cognitive impairment (chemobrain) and muscle wasting (cachexia) are persisting side effects which adversely affect the quality of life of cancer survivors. We therefore investigated the efficacy of physical exercise as a non-pharmacological intervention to reverse the adverse effects of chemotherapy. We examined whether physical exercise in terms of voluntary wheel running could prevent chemotherapy-induced cognitive and motor impairments in mice treated with the multi-kinase inhibitor sorafenib. Adult male BALB/c mice were subdivided into runner and non-runner groups and orally administered with sorafenib (60 mg/kg) or vehicle continuously for four weeks. Mice could freely access the running wheel anytime during sorafenib or vehicle treatment. We found that sorafenib treatment reduced body weight gain (% of change, vehicle: 3.28 ± 3.29, sorafenib: -9.24 ± 1.52, p = 0.0004), impaired hippocampal-dependent spatial memory in the Y maze (exploration index, vehicle: 35.57 ± 11.38%, sorafenib: -29.62 ± 7.90%, p &lt; 0.0001), increased anhedonia-like behaviour in the sucrose preference test (sucrose preference, vehicle: 66.57 ± 3.52%, sorafenib: 44.54 ± 4.25%, p = 0.0005) and impaired motor skill acquisition in rotarod test (latency to fall on day 1: 37.87 ± 8.05 and day 2: 37.22 ± 12.26 s, p &gt; 0.05) but did not induce muscle wasting or reduce grip strength. Concomitant voluntary running reduced anhedonia-like behaviour (sucrose preference, sedentary: 44.54 ± 4.25%, runners: 59.33 ± 4.02%, p = 0.0357), restored impairment in motor skill acquisition (latency to fall on day 1: 50.85 ± 15.45 and day 2: 168.50 ± 37.08 s, p = 0.0004), but failed to rescue spatial memory deficit. Immunostaining results revealed that sorafenib treatment did not affect the number of proliferating cells and immature neurons in the hippocampal dentate gyrus (DG), whereas running significantly increased cell proliferation in both vehicle- (total Ki-67+ cells, sedentary: 16,687.34 ± 72.63, exercise: 3320.03 ± 182.57, p &lt; 0.0001) and sorafenib-treated mice (Ki-67+ cells in the ventral DG, sedentary: 688.82.34 ± 38.16, exercise: 979.53 ± 73.88, p &lt; 0.0400). Our results suggest that spatial memory impairment and anhedonia-like behaviour precede the presence of muscle wasting, and these behavioural deficits are independent of the changes in adult hippocampal neurogenesis. Running effectively prevents body weight loss, improves motor skill acquisition and reduces anhedonia-like behaviour associated with increased proliferating cells and immature neurons in DG. Taken together, they support physical exercise rehabilitation as an effective strategy to prevent chemotherapy side effects in terms of mood dysregulation and motor deficit.","call-number":"3","container-title":"International Journal of Environmental Research and Public Health","DOI":"10.3390/ijerph20075371","ISSN":"1660-4601","issue":"7","journalAbbreviation":"Int J Environ Res Public Health","language":"eng","page":"5371","PMID":"37047984","PMCID":"PMC10094707","title":"Effects of Voluntary Wheel Running Exercise on Chemotherapy-Impaired Cognitive and Motor Performance in Mice","volume":"20","author":[{"family":"Lee","given":"Thomas H."},{"family":"Devaki","given":"Malegaddi"},{"family":"Formolo","given":"Douglas A."},{"family":"Rosa","given":"Julia M."},{"family":"Cheng","given":"Andy S. K."},{"family":"Yau","given":"Suk-Yu"}],"issued":{"date-parts":[["2023",4,3]]}}}],"schema":"https://github.com/citation-style-language/schema/raw/master/csl-citation.json"} </w:instrText>
      </w:r>
      <w:r w:rsidR="00774BE4" w:rsidRPr="00776436">
        <w:rPr>
          <w:color w:val="000000" w:themeColor="text1"/>
          <w:szCs w:val="24"/>
        </w:rPr>
        <w:fldChar w:fldCharType="separate"/>
      </w:r>
      <w:r w:rsidR="00852BF9" w:rsidRPr="00852BF9">
        <w:t>[4]</w:t>
      </w:r>
      <w:r w:rsidR="00774BE4" w:rsidRPr="00776436">
        <w:rPr>
          <w:color w:val="000000" w:themeColor="text1"/>
          <w:szCs w:val="24"/>
        </w:rPr>
        <w:fldChar w:fldCharType="end"/>
      </w:r>
      <w:r w:rsidRPr="00776436">
        <w:rPr>
          <w:rFonts w:hint="eastAsia"/>
          <w:color w:val="000000" w:themeColor="text1"/>
          <w:szCs w:val="24"/>
        </w:rPr>
        <w:t>, same as our publication.</w:t>
      </w:r>
      <w:r w:rsidRPr="00776436">
        <w:t xml:space="preserve"> </w:t>
      </w:r>
      <w:r w:rsidRPr="00776436">
        <w:rPr>
          <w:color w:val="000000" w:themeColor="text1"/>
          <w:szCs w:val="24"/>
        </w:rPr>
        <w:t>Mice were trained on Days 1–2 with a constant speed of 4 rpm for 60 s (3 trials per day, 15 min inter-trial interval). On Day 3, the rotarod accelerated from 8 to 80 rpm over 240 s. Latency to fall (or to spin around twice) was recorded automatically. Three test trials were averaged per mouse. The apparatus was cleaned with 75% ethanol between trials.</w:t>
      </w:r>
    </w:p>
    <w:p w14:paraId="4C99F4DD" w14:textId="754363C2" w:rsidR="00774BE4" w:rsidRPr="00776436" w:rsidRDefault="00774BE4" w:rsidP="00B54F73">
      <w:pPr>
        <w:tabs>
          <w:tab w:val="left" w:pos="-720"/>
          <w:tab w:val="left" w:pos="1076"/>
          <w:tab w:val="left" w:pos="1440"/>
        </w:tabs>
        <w:suppressAutoHyphens/>
        <w:spacing w:line="480" w:lineRule="auto"/>
        <w:rPr>
          <w:color w:val="000000" w:themeColor="text1"/>
          <w:szCs w:val="24"/>
        </w:rPr>
      </w:pPr>
    </w:p>
    <w:p w14:paraId="49539CE0" w14:textId="7E0B703A" w:rsidR="00774BE4" w:rsidRPr="00776436" w:rsidRDefault="00774BE4" w:rsidP="00B54F73">
      <w:pPr>
        <w:pStyle w:val="Heading3"/>
      </w:pPr>
      <w:bookmarkStart w:id="22" w:name="_Toc188476045"/>
      <w:r w:rsidRPr="001D07D8">
        <w:rPr>
          <w:i/>
          <w:iCs/>
        </w:rPr>
        <w:t>In vivo</w:t>
      </w:r>
      <w:r w:rsidRPr="00776436">
        <w:t xml:space="preserve"> imaging</w:t>
      </w:r>
      <w:bookmarkEnd w:id="22"/>
    </w:p>
    <w:p w14:paraId="27B60801" w14:textId="45F76F41" w:rsidR="00774BE4" w:rsidRPr="00776436" w:rsidRDefault="00A95F72" w:rsidP="00B54F73">
      <w:pPr>
        <w:spacing w:line="480" w:lineRule="auto"/>
        <w:ind w:firstLine="720"/>
        <w:rPr>
          <w:color w:val="000000" w:themeColor="text1"/>
        </w:rPr>
      </w:pPr>
      <w:r w:rsidRPr="00776436">
        <w:rPr>
          <w:color w:val="000000" w:themeColor="text1"/>
        </w:rPr>
        <w:t>To confirm muscle transduction</w:t>
      </w:r>
      <w:proofErr w:type="gramStart"/>
      <w:r w:rsidRPr="00776436">
        <w:rPr>
          <w:color w:val="000000" w:themeColor="text1"/>
        </w:rPr>
        <w:t xml:space="preserve">, </w:t>
      </w:r>
      <w:r w:rsidRPr="00776436">
        <w:rPr>
          <w:i/>
          <w:iCs/>
          <w:color w:val="000000" w:themeColor="text1"/>
        </w:rPr>
        <w:t>in</w:t>
      </w:r>
      <w:proofErr w:type="gramEnd"/>
      <w:r w:rsidRPr="00776436">
        <w:rPr>
          <w:i/>
          <w:iCs/>
          <w:color w:val="000000" w:themeColor="text1"/>
        </w:rPr>
        <w:t xml:space="preserve"> vivo</w:t>
      </w:r>
      <w:r w:rsidRPr="00776436">
        <w:rPr>
          <w:color w:val="000000" w:themeColor="text1"/>
        </w:rPr>
        <w:t xml:space="preserve"> fluorescence imaging was </w:t>
      </w:r>
      <w:proofErr w:type="gramStart"/>
      <w:r w:rsidRPr="00776436">
        <w:rPr>
          <w:color w:val="000000" w:themeColor="text1"/>
        </w:rPr>
        <w:t>performed</w:t>
      </w:r>
      <w:proofErr w:type="gramEnd"/>
      <w:r w:rsidRPr="00776436">
        <w:rPr>
          <w:color w:val="000000" w:themeColor="text1"/>
        </w:rPr>
        <w:t xml:space="preserve"> </w:t>
      </w:r>
      <w:r w:rsidRPr="00776436">
        <w:rPr>
          <w:rFonts w:hint="eastAsia"/>
          <w:color w:val="000000" w:themeColor="text1"/>
        </w:rPr>
        <w:t>4</w:t>
      </w:r>
      <w:r w:rsidRPr="00776436">
        <w:rPr>
          <w:color w:val="000000" w:themeColor="text1"/>
        </w:rPr>
        <w:t xml:space="preserve"> weeks post-injection. Whole-body GFP fluorescence was imaged using an IVIS Lumina X5 system (PerkinElmer) with excitation at 488 nm (445–490 nm bandpass) and emission detection at 510 nm. Images were captured with Living Image software (v2.50) and quantified as radiant efficiency (photons/s/cm²) </w:t>
      </w:r>
      <w:r w:rsidR="00774BE4" w:rsidRPr="00776436">
        <w:rPr>
          <w:color w:val="000000" w:themeColor="text1"/>
        </w:rPr>
        <w:fldChar w:fldCharType="begin"/>
      </w:r>
      <w:r w:rsidR="00852BF9">
        <w:rPr>
          <w:color w:val="000000" w:themeColor="text1"/>
        </w:rPr>
        <w:instrText xml:space="preserve"> ADDIN ZOTERO_ITEM CSL_CITATION {"citationID":"mc9fMyIB","properties":{"formattedCitation":"[9]","plainCitation":"[9]","noteIndex":0},"citationItems":[{"id":298,"uris":["http://zotero.org/users/9297741/items/FPDDIZ2Q"],"itemData":{"id":298,"type":"article-journal","abstract":"Animal models are increasingly being used for the assessment of fetal cell microchimerism in maternal tissue. We wished to determine the optimal transgenic mouse strain and analytic technique to facilitate the detection of rare transgenic microchimeric fetal cells amongst a large number of maternal wild-type cells. We evaluated two strains of mice transgenic for the enhanced green fluorescent protein (EGFP): a commercially available, commonly used strain (C57BL/6-Tg(ACTB-EGFP)10sb/J) (CAG) and a newly created strain (ROSA26-EGFP) using three different techniques: in vivo and ex vivo fluorescent imaging (for whole body and dissected organs, respectively), PCR amplification of gfp, and flow cytometry (FCM). By fluorescent imaging, organs from CAG mice were 10-fold brighter than organs from ROSA26-EGFP mice (P &lt; 0.0001). By PCR, more transgene from CAG mice was detected compared to ROSA26-EGFP mice (P = 0.04). By FCM, ROSA26-EGFP cell fluorescence was more uniform than CAG cells. A greater proportion of cells from ROSA26-EGFP organs were positive for EGFP than cells from CAG organs, but CAG mice had a greater proportion of cells with the brightest fluorescent intensity. Each transgenic strain possesses characteristics that make it useful under specific experimental circumstances. The CAG mouse model is preferable when experiments require brighter cells, whereas ROSA26-EGFP is more appropriate when uniform or ubiquitous expression is more important than brightness. Investigators must carefully select the transgenic strain most suited to the experimental design to obtain the most consistent and reproducible data. In vivo imaging allows for phenotypic evaluation of whole animals and intact organs; however, we did not evaluate its utility for the detection of rare, fetal microchimeric cells in the maternal organs. Finally, while PCR amplification of a paternally inherited transgene does allow for the quantitative determination of rare microchimeric cells, FCM allows for both quantitative and qualitative evaluations of fetal cells at very high sensitivity in a plethora of maternal organs.","container-title":"Cytometry. Part A: The Journal of the International Society for Analytical Cytology","DOI":"10.1002/cyto.a.20533","ISSN":"1552-4930","issue":"2","journalAbbreviation":"Cytometry A","language":"eng","page":"11-118","PMID":"18205194","PMCID":"PMC2830611","source":"PubMed","title":"Quantification of green fluorescent protein by in vivo imaging, PCR, and flow cytometry: comparison of transgenic strains and relevance for fetal cell microchimerism","title-short":"Quantification of green fluorescent protein by in vivo imaging, PCR, and flow cytometry","volume":"73","author":[{"family":"Fujiki","given":"Yutaka"},{"family":"Tao","given":"Kai"},{"family":"Bianchi","given":"Diana W."},{"family":"Giel-Moloney","given":"Maryann"},{"family":"Leiter","given":"Andrew B."},{"family":"Johnson","given":"Kirby L."}],"issued":{"date-parts":[["2008",2]]}}}],"schema":"https://github.com/citation-style-language/schema/raw/master/csl-citation.json"} </w:instrText>
      </w:r>
      <w:r w:rsidR="00774BE4" w:rsidRPr="00776436">
        <w:rPr>
          <w:color w:val="000000" w:themeColor="text1"/>
        </w:rPr>
        <w:fldChar w:fldCharType="separate"/>
      </w:r>
      <w:r w:rsidR="00852BF9" w:rsidRPr="00852BF9">
        <w:t>[9]</w:t>
      </w:r>
      <w:r w:rsidR="00774BE4" w:rsidRPr="00776436">
        <w:rPr>
          <w:color w:val="000000" w:themeColor="text1"/>
        </w:rPr>
        <w:fldChar w:fldCharType="end"/>
      </w:r>
      <w:r w:rsidR="00774BE4" w:rsidRPr="00776436">
        <w:rPr>
          <w:color w:val="000000" w:themeColor="text1"/>
        </w:rPr>
        <w:t>.</w:t>
      </w:r>
    </w:p>
    <w:p w14:paraId="1D41D629" w14:textId="77777777" w:rsidR="00A95F72" w:rsidRPr="00776436" w:rsidRDefault="00A95F72" w:rsidP="00B54F73">
      <w:pPr>
        <w:spacing w:line="480" w:lineRule="auto"/>
        <w:rPr>
          <w:color w:val="000000" w:themeColor="text1"/>
        </w:rPr>
      </w:pPr>
    </w:p>
    <w:p w14:paraId="0D5DE4E9" w14:textId="26C181A0" w:rsidR="00774BE4" w:rsidRPr="00776436" w:rsidRDefault="00D27DB6" w:rsidP="00B54F73">
      <w:pPr>
        <w:pStyle w:val="Heading3"/>
      </w:pPr>
      <w:bookmarkStart w:id="23" w:name="_Toc188476046"/>
      <w:r w:rsidRPr="00776436">
        <w:lastRenderedPageBreak/>
        <w:t xml:space="preserve">Tissue </w:t>
      </w:r>
      <w:r w:rsidRPr="00776436">
        <w:rPr>
          <w:rFonts w:hint="eastAsia"/>
        </w:rPr>
        <w:t>c</w:t>
      </w:r>
      <w:r w:rsidRPr="00776436">
        <w:t xml:space="preserve">ollection and </w:t>
      </w:r>
      <w:r w:rsidRPr="00776436">
        <w:rPr>
          <w:rFonts w:hint="eastAsia"/>
        </w:rPr>
        <w:t>h</w:t>
      </w:r>
      <w:r w:rsidRPr="00776436">
        <w:t>istology</w:t>
      </w:r>
      <w:bookmarkEnd w:id="23"/>
    </w:p>
    <w:p w14:paraId="66236A40" w14:textId="427566CE" w:rsidR="00774BE4" w:rsidRPr="00776436" w:rsidRDefault="00D27DB6" w:rsidP="00B54F73">
      <w:pPr>
        <w:spacing w:line="480" w:lineRule="auto"/>
        <w:ind w:firstLine="720"/>
        <w:rPr>
          <w:color w:val="000000" w:themeColor="text1"/>
        </w:rPr>
      </w:pPr>
      <w:r w:rsidRPr="00776436">
        <w:rPr>
          <w:color w:val="000000" w:themeColor="text1"/>
        </w:rPr>
        <w:t xml:space="preserve">For histological analyses, mice were deeply anesthetized and </w:t>
      </w:r>
      <w:proofErr w:type="spellStart"/>
      <w:r w:rsidRPr="00776436">
        <w:rPr>
          <w:color w:val="000000" w:themeColor="text1"/>
        </w:rPr>
        <w:t>transcardially</w:t>
      </w:r>
      <w:proofErr w:type="spellEnd"/>
      <w:r w:rsidRPr="00776436">
        <w:rPr>
          <w:color w:val="000000" w:themeColor="text1"/>
        </w:rPr>
        <w:t xml:space="preserve"> perfused with cold 0.1 M PBS followed by 4% paraformaldehyde (PFA) in PBS. Brains were post-fixed in 4% PFA at 4°C for up to 48 h, then cryoprotected in 30% sucrose (in PBS) until they sank. Brains were embedded in OCT compound and coronally sectioned at 30 </w:t>
      </w:r>
      <w:proofErr w:type="spellStart"/>
      <w:r w:rsidRPr="00776436">
        <w:rPr>
          <w:color w:val="000000" w:themeColor="text1"/>
        </w:rPr>
        <w:t>μm</w:t>
      </w:r>
      <w:proofErr w:type="spellEnd"/>
      <w:r w:rsidRPr="00776436">
        <w:rPr>
          <w:color w:val="000000" w:themeColor="text1"/>
        </w:rPr>
        <w:t xml:space="preserve"> on a cryostat (Leica CM1950). Sections were collected serially (1-in-6 series) and stored in cryoprotectant at –20°C until staining</w:t>
      </w:r>
      <w:r w:rsidR="00774BE4" w:rsidRPr="00776436">
        <w:rPr>
          <w:color w:val="000000" w:themeColor="text1"/>
        </w:rPr>
        <w:t>.</w:t>
      </w:r>
    </w:p>
    <w:p w14:paraId="54743E15" w14:textId="77777777" w:rsidR="00D27DB6" w:rsidRPr="00776436" w:rsidRDefault="00D27DB6" w:rsidP="00B54F73">
      <w:pPr>
        <w:spacing w:line="480" w:lineRule="auto"/>
        <w:rPr>
          <w:color w:val="000000" w:themeColor="text1"/>
        </w:rPr>
      </w:pPr>
    </w:p>
    <w:p w14:paraId="77B00E82" w14:textId="62044F78" w:rsidR="00774BE4" w:rsidRPr="00776436" w:rsidRDefault="00774BE4" w:rsidP="00B54F73">
      <w:pPr>
        <w:pStyle w:val="Heading3"/>
      </w:pPr>
      <w:bookmarkStart w:id="24" w:name="_Toc188476047"/>
      <w:r w:rsidRPr="00776436">
        <w:t>Immunohistochemistry</w:t>
      </w:r>
      <w:bookmarkEnd w:id="24"/>
    </w:p>
    <w:p w14:paraId="38299BB2" w14:textId="3FFC0FA0" w:rsidR="00774BE4" w:rsidRPr="00776436" w:rsidRDefault="00D27DB6" w:rsidP="00B54F73">
      <w:pPr>
        <w:spacing w:line="480" w:lineRule="auto"/>
        <w:ind w:firstLine="720"/>
        <w:rPr>
          <w:color w:val="000000" w:themeColor="text1"/>
        </w:rPr>
      </w:pPr>
      <w:r w:rsidRPr="00776436">
        <w:rPr>
          <w:color w:val="000000" w:themeColor="text1"/>
        </w:rPr>
        <w:t>Free-floating sections were processed for DAB immunostaining.</w:t>
      </w:r>
      <w:r w:rsidRPr="00776436">
        <w:rPr>
          <w:rFonts w:hint="eastAsia"/>
          <w:color w:val="000000" w:themeColor="text1"/>
        </w:rPr>
        <w:t xml:space="preserve"> </w:t>
      </w:r>
      <w:r w:rsidR="00774BE4" w:rsidRPr="00776436">
        <w:rPr>
          <w:rFonts w:hint="eastAsia"/>
          <w:color w:val="000000" w:themeColor="text1"/>
        </w:rPr>
        <w:t>A</w:t>
      </w:r>
      <w:r w:rsidR="00774BE4" w:rsidRPr="00776436">
        <w:rPr>
          <w:color w:val="000000" w:themeColor="text1"/>
        </w:rPr>
        <w:t>s previously described</w:t>
      </w:r>
      <w:r w:rsidR="00774BE4" w:rsidRPr="00776436">
        <w:rPr>
          <w:rFonts w:hint="eastAsia"/>
          <w:color w:val="000000" w:themeColor="text1"/>
        </w:rPr>
        <w:t xml:space="preserve"> </w:t>
      </w:r>
      <w:r w:rsidR="00774BE4" w:rsidRPr="00776436">
        <w:rPr>
          <w:color w:val="000000" w:themeColor="text1"/>
        </w:rPr>
        <w:fldChar w:fldCharType="begin"/>
      </w:r>
      <w:r w:rsidR="00852BF9">
        <w:rPr>
          <w:color w:val="000000" w:themeColor="text1"/>
        </w:rPr>
        <w:instrText xml:space="preserve"> ADDIN ZOTERO_ITEM CSL_CITATION {"citationID":"B7q2V6ex","properties":{"formattedCitation":"[4\\uc0\\u8211{}7, 10]","plainCitation":"[4–7, 10]","noteIndex":0},"citationItems":[{"id":223,"uris":["http://zotero.org/users/9297741/items/3VXX4QSQ"],"itemData":{"id":223,"type":"article-journal","abstract":"Chemotherapy-induced cognitive impairment (chemobrain) and muscle wasting (cachexia) are persisting side effects which adversely affect the quality of life of cancer survivors. We therefore investigated the efficacy of physical exercise as a non-pharmacological intervention to reverse the adverse effects of chemotherapy. We examined whether physical exercise in terms of voluntary wheel running could prevent chemotherapy-induced cognitive and motor impairments in mice treated with the multi-kinase inhibitor sorafenib. Adult male BALB/c mice were subdivided into runner and non-runner groups and orally administered with sorafenib (60 mg/kg) or vehicle continuously for four weeks. Mice could freely access the running wheel anytime during sorafenib or vehicle treatment. We found that sorafenib treatment reduced body weight gain (% of change, vehicle: 3.28 ± 3.29, sorafenib: -9.24 ± 1.52, p = 0.0004), impaired hippocampal-dependent spatial memory in the Y maze (exploration index, vehicle: 35.57 ± 11.38%, sorafenib: -29.62 ± 7.90%, p &lt; 0.0001), increased anhedonia-like behaviour in the sucrose preference test (sucrose preference, vehicle: 66.57 ± 3.52%, sorafenib: 44.54 ± 4.25%, p = 0.0005) and impaired motor skill acquisition in rotarod test (latency to fall on day 1: 37.87 ± 8.05 and day 2: 37.22 ± 12.26 s, p &gt; 0.05) but did not induce muscle wasting or reduce grip strength. Concomitant voluntary running reduced anhedonia-like behaviour (sucrose preference, sedentary: 44.54 ± 4.25%, runners: 59.33 ± 4.02%, p = 0.0357), restored impairment in motor skill acquisition (latency to fall on day 1: 50.85 ± 15.45 and day 2: 168.50 ± 37.08 s, p = 0.0004), but failed to rescue spatial memory deficit. Immunostaining results revealed that sorafenib treatment did not affect the number of proliferating cells and immature neurons in the hippocampal dentate gyrus (DG), whereas running significantly increased cell proliferation in both vehicle- (total Ki-67+ cells, sedentary: 16,687.34 ± 72.63, exercise: 3320.03 ± 182.57, p &lt; 0.0001) and sorafenib-treated mice (Ki-67+ cells in the ventral DG, sedentary: 688.82.34 ± 38.16, exercise: 979.53 ± 73.88, p &lt; 0.0400). Our results suggest that spatial memory impairment and anhedonia-like behaviour precede the presence of muscle wasting, and these behavioural deficits are independent of the changes in adult hippocampal neurogenesis. Running effectively prevents body weight loss, improves motor skill acquisition and reduces anhedonia-like behaviour associated with increased proliferating cells and immature neurons in DG. Taken together, they support physical exercise rehabilitation as an effective strategy to prevent chemotherapy side effects in terms of mood dysregulation and motor deficit.","call-number":"3","container-title":"International Journal of Environmental Research and Public Health","DOI":"10.3390/ijerph20075371","ISSN":"1660-4601","issue":"7","journalAbbreviation":"Int J Environ Res Public Health","language":"eng","page":"5371","PMID":"37047984","PMCID":"PMC10094707","title":"Effects of Voluntary Wheel Running Exercise on Chemotherapy-Impaired Cognitive and Motor Performance in Mice","volume":"20","author":[{"family":"Lee","given":"Thomas H."},{"family":"Devaki","given":"Malegaddi"},{"family":"Formolo","given":"Douglas A."},{"family":"Rosa","given":"Julia M."},{"family":"Cheng","given":"Andy S. K."},{"family":"Yau","given":"Suk-Yu"}],"issued":{"date-parts":[["2023",4,3]]}}},{"id":225,"uris":["http://zotero.org/users/9297741/items/SBPDASFQ"],"itemData":{"id":225,"type":"article-journal","abstract":"(1) Background: Adiponectin is an adipocyte-secreted hormone that has antidepressant- and anxiolytic-like effects in preclinical studies. Here, we investigated the antidepressant- and anxiolytic-like effects of sub-chronic treatment with AdipoRon, an adiponectin receptor agonist, and its potential linkage to changes in hippocampal adult neurogenesis and synaptic plasticity. (2) Methods: Different cohorts of wild-type C57BL/6J and CamKIIα-Cre male mice were treated with sub-chronic (7 days) AdipoRon, followed by behavioral, molecular, and electrophysiological experiments. (3) Results: 7-day AdipoRon treatment elicited antidepressant- and anxiolytic-like effects but did not affect hippocampal neurogenesis. AdipoRon treatment reduced hippocampal brain-derived neurotrophic factor (BDNF) levels, neuronal activation in the ventral dentate gyrus, and long-term potentiation of the perforant path. The knockdown of N-methyl-D-aspartate (NMDA) receptor subunits GluN2A and GluN2B in the ventral hippocampus did not affect the antidepressant- and anxiolytic-like effects of AdipoRon. (4) Conclusions: Increasing adiponectin signaling through sub-chronic AdipoRon treatment results in antidepressant- and anxiolytic-like effects independent of changes in hippocampal structural and synaptic function.","call-number":"3","container-title":"Biomedicines","DOI":"10.3390/biomedicines11020249","ISSN":"2227-9059","issue":"2","journalAbbreviation":"Biomedicines","language":"eng","page":"249","PMID":"36830788","PMCID":"PMC9953351","source":"4.7","title":"Increasing Adiponectin Signaling by Sub-Chronic AdipoRon Treatment Elicits Antidepressant- and Anxiolytic-Like Effects Independent of Changes in Hippocampal Plasticity","volume":"11","author":[{"family":"Formolo","given":"Douglas A."},{"family":"Lee","given":"Thomas H."},{"family":"Yu","given":"Jiasui"},{"family":"Lin","given":"Kangguang"},{"family":"Chen","given":"Gang"},{"family":"Kranz","given":"Georg S."},{"family":"Yau","given":"Suk-Yu"}],"issued":{"date-parts":[["2023",1,18]]}}},{"id":515,"uris":["http://zotero.org/users/9297741/items/3JZIHGUS"],"itemData":{"id":515,"type":"article-journal","call-number":"3","container-title":"Behavioural Brain Research","DOI":"10.1016/j.bbr.2021.113538","ISSN":"01664328","journalAbbreviation":"Behavioural Brain Research","language":"en","page":"113538","source":"2.7","title":"Chronic consumption of a high linoleic acid diet during pregnancy, lactation and post-weaning period increases depression-like behavior in male, but not female offspring","volume":"416","author":[{"family":"Yau","given":"Suk-yu"},{"family":"Yip","given":"Yvette Siu Ling"},{"family":"Formolo","given":"Douglas A."},{"family":"He","given":"Siyuen"},{"family":"Lee","given":"Thomas Ho Yin"},{"family":"Wen","given":"Chunyi"},{"family":"Hryciw","given":"Deanne H."}],"issued":{"date-parts":[["2022",1]]}}},{"id":489,"uris":["http://zotero.org/users/9297741/items/H2LNT9IH"],"itemData":{"id":489,"type":"article-journal","abstract":"AdipoRon, an adiponectin receptor agonist, elicits similar antidiabetic, anti-atherogenic, and anti-inflammatory effects on mouse models as adiponectin does. Since AdipoRon can cross the blood-brain barrier, its chronic effects on regulating hippocampal function are yet to be examined. This study investigated whether AdipoRon treatment promotes hippocampal neurogenesis and spatial recognition memory in a dose-dependent manner. Adolescent male C57BL/6J mice received continuous treatment of either 20 mg/kg (low dose) or 50 mg/kg (high dose) AdipoRon or vehicle intraperitoneally for 14 days, followed by the open field test to examine anxiety and locomotor activity, and the Y maze test to examine hippocampal-dependent spatial recognition memory. Immunopositive cell markers of neural progenitor cells, immature neurons, and newborn cells in the hippocampal dentate gyrus were quantified. Immunosorbent assays were used to measure the serum levels of factors that can regulate hippocampal neurogenesis, including adiponectin, brain-derived neurotrophic factor (BDNF), and corticosterone. Our results showed that 20 mg/kg AdipoRon treatment significantly promoted hippocampal cell proliferation and increased serum levels of adiponectin and BDNF, though there were no effects on spatial recognition memory and locomotor activity. On the contrary, 50 mg/kg AdipoRon treatment impaired spatial recognition memory, suppressed cell proliferation, neuronal differentiation, and cell survival associated with reduced serum levels of BDNF and adiponectin. The results suggest that a low-dose AdipoRon treatment promotes hippocampal cell proliferation, while a high-dose AdipoRon treatment is detrimental to the hippocampus function.","call-number":"2","container-title":"International Journal of Molecular Sciences","DOI":"10.3390/ijms22042068","ISSN":"1422-0067","issue":"4","journalAbbreviation":"IJMS","language":"en","page":"2068","source":"5.6","title":"AdipoRon Treatment Induces a Dose-Dependent Response in Adult Hippocampal Neurogenesis","volume":"22","author":[{"family":"Lee","given":"Thomas H."},{"family":"Christie","given":"Brian R."},{"family":"Praag","given":"Henriette","non-dropping-particle":"van"},{"family":"Lin","given":"Kangguang"},{"family":"Siu","given":"Parco Ming-Fai"},{"family":"Xu","given":"Aimin"},{"family":"So","given":"Kwok-Fai"},{"family":"Yau","given":"Suk-yu"}],"issued":{"date-parts":[["2021",2,19]]}}},{"id":494,"uris":["http://zotero.org/users/9297741/items/IL7SSX74"],"itemData":{"id":494,"type":"article-journal","abstract":"Abstract\n            \n              Administration of exercise mimetic drugs could be a novel therapeutic approach to combat comorbid neurodegeneration and metabolic syndromes. Adiponectin is an adipocyte-secreted hormone. In addition to its antidiabetic effect, adiponectin mediates the antidepressant effect of physical exercise associated with adult hippocampal neurogenesis. The antidiabetic effect of the adiponectin receptor agonist AdipoRon has been demonstrated, but its potential pro-cognitive and neurotrophic effects in the hippocampus under diabetic condition are still unclear. This study reported that chronic AdipoRon treatment for 2 weeks improved hippocampal-dependent spatial recognition memory in streptozotocin-induced diabetic mice. Besides, AdipoRon treatment increased progenitor cell proliferation and neuronal differentiation in the hippocampal dentate gyrus (DG) of diabetic mice. Furthermore, AdipoRon treatment significantly increased dendritic complexity, spine density, and\n              N\n              -methyl-D-aspartate receptor-dependent long-term potentiation (LTP) in the dentate region, and increased BDNF levels in the DG of diabetic mice. AdipoRon treatment activated AMPK/PGC-1α signalling in the DG, whereas increases in cell proliferation and LTP were not observed when PGC-1α signalling was pharmacologically inhibited. In sum, chronic AdipoRon treatment partially mimics the benefits of physical exercise for learning and memory and hippocampal neuroplasticity in the diabetic brain. The results suggested that AdipoRon could be a potential physical exercise mimetic to improve hippocampal plasticity and hence rescue learning and memory impairment typically associated with diabetes.","call-number":"2","container-title":"Molecular Neurobiology","DOI":"10.1007/s12035-021-02441-7","ISSN":"0893-7648, 1559-1182","issue":"9","journalAbbreviation":"Mol Neurobiol","language":"en","page":"4666-4681","source":"5.1","title":"Chronic AdipoRon Treatment Mimics the Effects of Physical Exercise on Restoring Hippocampal Neuroplasticity in Diabetic Mice","volume":"58","author":[{"family":"Lee","given":"Thomas H"},{"literal":"Ahadullah"},{"family":"Christie","given":"Brian R"},{"family":"Lin","given":"Kangguang"},{"family":"Siu","given":"Parco Ming-fai"},{"family":"Zhang","given":"Li"},{"family":"Yuan","given":"Ti-fei"},{"family":"Komal","given":"Pragya"},{"family":"Xu","given":"Aimin"},{"family":"So","given":"Kwok-fai"},{"family":"Yau","given":"Suk-yu"}],"issued":{"date-parts":[["2021",9]]}}}],"schema":"https://github.com/citation-style-language/schema/raw/master/csl-citation.json"} </w:instrText>
      </w:r>
      <w:r w:rsidR="00774BE4" w:rsidRPr="00776436">
        <w:rPr>
          <w:color w:val="000000" w:themeColor="text1"/>
        </w:rPr>
        <w:fldChar w:fldCharType="separate"/>
      </w:r>
      <w:r w:rsidR="00852BF9" w:rsidRPr="00852BF9">
        <w:rPr>
          <w:kern w:val="0"/>
        </w:rPr>
        <w:t>[4–7, 10]</w:t>
      </w:r>
      <w:r w:rsidR="00774BE4" w:rsidRPr="00776436">
        <w:rPr>
          <w:color w:val="000000" w:themeColor="text1"/>
        </w:rPr>
        <w:fldChar w:fldCharType="end"/>
      </w:r>
      <w:r w:rsidR="00774BE4" w:rsidRPr="00776436">
        <w:rPr>
          <w:rFonts w:hint="eastAsia"/>
          <w:color w:val="000000" w:themeColor="text1"/>
        </w:rPr>
        <w:t>, a</w:t>
      </w:r>
      <w:r w:rsidR="00774BE4" w:rsidRPr="00776436">
        <w:rPr>
          <w:color w:val="000000" w:themeColor="text1"/>
        </w:rPr>
        <w:t>ntigen retrieval was performed by immersing sections in citric acid buffer (pH 6.0) at 95°C for 10 minutes. After antigen retrieval, sections were incubated overnight at room temperature with the following primary antibodies</w:t>
      </w:r>
      <w:r w:rsidR="00774BE4" w:rsidRPr="00776436">
        <w:rPr>
          <w:rFonts w:hint="eastAsia"/>
          <w:color w:val="000000" w:themeColor="text1"/>
        </w:rPr>
        <w:t xml:space="preserve"> in block</w:t>
      </w:r>
      <w:r w:rsidR="00774BE4" w:rsidRPr="00776436">
        <w:rPr>
          <w:color w:val="000000" w:themeColor="text1"/>
        </w:rPr>
        <w:t>ing</w:t>
      </w:r>
      <w:r w:rsidR="00774BE4" w:rsidRPr="00776436">
        <w:rPr>
          <w:rFonts w:hint="eastAsia"/>
          <w:color w:val="000000" w:themeColor="text1"/>
        </w:rPr>
        <w:t xml:space="preserve"> solution. </w:t>
      </w:r>
      <w:r w:rsidR="00774BE4" w:rsidRPr="00776436">
        <w:rPr>
          <w:color w:val="000000" w:themeColor="text1"/>
        </w:rPr>
        <w:t>The following primary antibodies were used: rabbit anti-Ki-67 (1:1000</w:t>
      </w:r>
      <w:r w:rsidR="00774BE4" w:rsidRPr="00776436">
        <w:rPr>
          <w:rFonts w:hint="eastAsia"/>
          <w:color w:val="000000" w:themeColor="text1"/>
        </w:rPr>
        <w:t>,</w:t>
      </w:r>
      <w:r w:rsidR="00774BE4" w:rsidRPr="00776436">
        <w:rPr>
          <w:color w:val="000000" w:themeColor="text1"/>
        </w:rPr>
        <w:t xml:space="preserve"> Cell Signaling Technology</w:t>
      </w:r>
      <w:r w:rsidR="00774BE4" w:rsidRPr="00776436">
        <w:rPr>
          <w:rFonts w:hint="eastAsia"/>
          <w:color w:val="000000" w:themeColor="text1"/>
        </w:rPr>
        <w:t>, USA, #9449</w:t>
      </w:r>
      <w:r w:rsidR="00774BE4" w:rsidRPr="00776436">
        <w:rPr>
          <w:color w:val="000000" w:themeColor="text1"/>
        </w:rPr>
        <w:t>), mouse anti-DCX (</w:t>
      </w:r>
      <w:r w:rsidR="000E4143" w:rsidRPr="00776436">
        <w:rPr>
          <w:rFonts w:hint="eastAsia"/>
          <w:color w:val="000000" w:themeColor="text1"/>
        </w:rPr>
        <w:t xml:space="preserve">Doublecortin; </w:t>
      </w:r>
      <w:r w:rsidR="00774BE4" w:rsidRPr="00776436">
        <w:rPr>
          <w:color w:val="000000" w:themeColor="text1"/>
        </w:rPr>
        <w:t>1:200</w:t>
      </w:r>
      <w:r w:rsidR="00774BE4" w:rsidRPr="00776436">
        <w:rPr>
          <w:rFonts w:hint="eastAsia"/>
          <w:color w:val="000000" w:themeColor="text1"/>
        </w:rPr>
        <w:t>,</w:t>
      </w:r>
      <w:r w:rsidR="00774BE4" w:rsidRPr="00776436">
        <w:rPr>
          <w:color w:val="000000" w:themeColor="text1"/>
        </w:rPr>
        <w:t xml:space="preserve"> Santa Cruz Biotechnology, </w:t>
      </w:r>
      <w:r w:rsidR="00774BE4" w:rsidRPr="00776436">
        <w:rPr>
          <w:rFonts w:hint="eastAsia"/>
          <w:color w:val="000000" w:themeColor="text1"/>
        </w:rPr>
        <w:t>USA, sc-271390</w:t>
      </w:r>
      <w:r w:rsidR="00774BE4" w:rsidRPr="00776436">
        <w:rPr>
          <w:color w:val="000000" w:themeColor="text1"/>
        </w:rPr>
        <w:t>).</w:t>
      </w:r>
      <w:r w:rsidR="00774BE4" w:rsidRPr="00776436">
        <w:rPr>
          <w:rFonts w:hint="eastAsia"/>
          <w:color w:val="000000" w:themeColor="text1"/>
        </w:rPr>
        <w:t xml:space="preserve"> </w:t>
      </w:r>
      <w:r w:rsidR="00774BE4" w:rsidRPr="00776436">
        <w:rPr>
          <w:color w:val="000000" w:themeColor="text1"/>
        </w:rPr>
        <w:t>Sections were then washed in 0.01 M PBS and incubated for 2 hours with biotinylated secondary antibodies: goat anti-mouse</w:t>
      </w:r>
      <w:r w:rsidR="00774BE4" w:rsidRPr="00776436">
        <w:rPr>
          <w:rFonts w:hint="eastAsia"/>
          <w:color w:val="000000" w:themeColor="text1"/>
        </w:rPr>
        <w:t xml:space="preserve"> </w:t>
      </w:r>
      <w:r w:rsidR="00774BE4" w:rsidRPr="00776436">
        <w:rPr>
          <w:color w:val="000000" w:themeColor="text1"/>
        </w:rPr>
        <w:t>(1:200</w:t>
      </w:r>
      <w:r w:rsidR="00774BE4" w:rsidRPr="00776436">
        <w:rPr>
          <w:rFonts w:hint="eastAsia"/>
          <w:color w:val="000000" w:themeColor="text1"/>
        </w:rPr>
        <w:t>,</w:t>
      </w:r>
      <w:r w:rsidR="00774BE4" w:rsidRPr="00776436">
        <w:rPr>
          <w:color w:val="000000" w:themeColor="text1"/>
        </w:rPr>
        <w:t xml:space="preserve"> Vector Laboratories, USA</w:t>
      </w:r>
      <w:r w:rsidR="00774BE4" w:rsidRPr="00776436">
        <w:rPr>
          <w:rFonts w:hint="eastAsia"/>
          <w:color w:val="000000" w:themeColor="text1"/>
        </w:rPr>
        <w:t xml:space="preserve">, </w:t>
      </w:r>
      <w:r w:rsidR="00774BE4" w:rsidRPr="00776436">
        <w:rPr>
          <w:color w:val="000000" w:themeColor="text1"/>
        </w:rPr>
        <w:t>BA-9200-1.5) or goat anti-rabbit (1:200</w:t>
      </w:r>
      <w:r w:rsidR="00774BE4" w:rsidRPr="00776436">
        <w:rPr>
          <w:rFonts w:hint="eastAsia"/>
          <w:color w:val="000000" w:themeColor="text1"/>
        </w:rPr>
        <w:t>,</w:t>
      </w:r>
      <w:r w:rsidR="00774BE4" w:rsidRPr="00776436">
        <w:rPr>
          <w:color w:val="000000" w:themeColor="text1"/>
        </w:rPr>
        <w:t xml:space="preserve"> Vector Laboratories, USA</w:t>
      </w:r>
      <w:r w:rsidR="00774BE4" w:rsidRPr="00776436">
        <w:rPr>
          <w:rFonts w:hint="eastAsia"/>
          <w:color w:val="000000" w:themeColor="text1"/>
        </w:rPr>
        <w:t xml:space="preserve">, </w:t>
      </w:r>
      <w:r w:rsidR="00774BE4" w:rsidRPr="00776436">
        <w:rPr>
          <w:color w:val="000000" w:themeColor="text1"/>
        </w:rPr>
        <w:t xml:space="preserve">BA-1000-1.5). The immunostaining was visualized </w:t>
      </w:r>
      <w:r w:rsidR="00774BE4" w:rsidRPr="00776436">
        <w:rPr>
          <w:rFonts w:hint="eastAsia"/>
          <w:color w:val="000000" w:themeColor="text1"/>
        </w:rPr>
        <w:t>by</w:t>
      </w:r>
      <w:r w:rsidR="00774BE4" w:rsidRPr="00776436">
        <w:rPr>
          <w:color w:val="000000" w:themeColor="text1"/>
        </w:rPr>
        <w:t xml:space="preserve"> VECTASTAIN® ABC kit (Vector Laboratories, USA</w:t>
      </w:r>
      <w:r w:rsidR="00774BE4" w:rsidRPr="00776436">
        <w:rPr>
          <w:rFonts w:hint="eastAsia"/>
          <w:color w:val="000000" w:themeColor="text1"/>
        </w:rPr>
        <w:t xml:space="preserve">, </w:t>
      </w:r>
      <w:r w:rsidR="00774BE4" w:rsidRPr="00776436">
        <w:rPr>
          <w:color w:val="000000" w:themeColor="text1"/>
        </w:rPr>
        <w:t>PK-4000) and DAB peroxidase substrate kit (Vector Laboratories</w:t>
      </w:r>
      <w:r w:rsidR="00774BE4" w:rsidRPr="00776436">
        <w:rPr>
          <w:rFonts w:hint="eastAsia"/>
          <w:color w:val="000000" w:themeColor="text1"/>
        </w:rPr>
        <w:t xml:space="preserve">, </w:t>
      </w:r>
      <w:r w:rsidR="00774BE4" w:rsidRPr="00776436">
        <w:rPr>
          <w:color w:val="000000" w:themeColor="text1"/>
        </w:rPr>
        <w:t>USA</w:t>
      </w:r>
      <w:r w:rsidR="00774BE4" w:rsidRPr="00776436">
        <w:rPr>
          <w:rFonts w:hint="eastAsia"/>
          <w:color w:val="000000" w:themeColor="text1"/>
        </w:rPr>
        <w:t xml:space="preserve">, </w:t>
      </w:r>
      <w:r w:rsidR="00774BE4" w:rsidRPr="00776436">
        <w:rPr>
          <w:color w:val="000000" w:themeColor="text1"/>
        </w:rPr>
        <w:t xml:space="preserve">SK-4100). Sections were subsequently dehydrated in ethanol </w:t>
      </w:r>
      <w:r w:rsidR="00774BE4" w:rsidRPr="00776436">
        <w:rPr>
          <w:rFonts w:hint="eastAsia"/>
          <w:color w:val="000000" w:themeColor="text1"/>
        </w:rPr>
        <w:t>(</w:t>
      </w:r>
      <w:r w:rsidR="00774BE4" w:rsidRPr="00776436">
        <w:rPr>
          <w:color w:val="000000" w:themeColor="text1"/>
        </w:rPr>
        <w:t>Sigma-Aldrich, USA</w:t>
      </w:r>
      <w:r w:rsidR="00774BE4" w:rsidRPr="00776436">
        <w:rPr>
          <w:rFonts w:hint="eastAsia"/>
          <w:color w:val="000000" w:themeColor="text1"/>
        </w:rPr>
        <w:t>,</w:t>
      </w:r>
      <w:r w:rsidR="00774BE4" w:rsidRPr="00776436">
        <w:rPr>
          <w:color w:val="000000" w:themeColor="text1"/>
        </w:rPr>
        <w:t xml:space="preserve"> 2856</w:t>
      </w:r>
      <w:r w:rsidR="00774BE4" w:rsidRPr="00776436">
        <w:rPr>
          <w:rFonts w:hint="eastAsia"/>
          <w:color w:val="000000" w:themeColor="text1"/>
        </w:rPr>
        <w:t xml:space="preserve">) </w:t>
      </w:r>
      <w:r w:rsidR="00774BE4" w:rsidRPr="00776436">
        <w:rPr>
          <w:color w:val="000000" w:themeColor="text1"/>
        </w:rPr>
        <w:t>and xylene</w:t>
      </w:r>
      <w:r w:rsidR="00774BE4" w:rsidRPr="00776436">
        <w:rPr>
          <w:rFonts w:hint="eastAsia"/>
          <w:color w:val="000000" w:themeColor="text1"/>
        </w:rPr>
        <w:t xml:space="preserve"> (</w:t>
      </w:r>
      <w:r w:rsidR="00774BE4" w:rsidRPr="00776436">
        <w:rPr>
          <w:color w:val="000000" w:themeColor="text1"/>
        </w:rPr>
        <w:t>Sigma-Aldrich, USA</w:t>
      </w:r>
      <w:r w:rsidR="00774BE4" w:rsidRPr="00776436">
        <w:rPr>
          <w:rFonts w:hint="eastAsia"/>
          <w:color w:val="000000" w:themeColor="text1"/>
        </w:rPr>
        <w:t>,</w:t>
      </w:r>
      <w:r w:rsidR="00774BE4" w:rsidRPr="00776436">
        <w:rPr>
          <w:color w:val="000000" w:themeColor="text1"/>
        </w:rPr>
        <w:t xml:space="preserve"> 534056</w:t>
      </w:r>
      <w:r w:rsidR="00774BE4" w:rsidRPr="00776436">
        <w:rPr>
          <w:rFonts w:hint="eastAsia"/>
          <w:color w:val="000000" w:themeColor="text1"/>
        </w:rPr>
        <w:t>)</w:t>
      </w:r>
      <w:r w:rsidR="00774BE4" w:rsidRPr="00776436">
        <w:rPr>
          <w:color w:val="000000" w:themeColor="text1"/>
        </w:rPr>
        <w:t xml:space="preserve"> baths and </w:t>
      </w:r>
      <w:proofErr w:type="spellStart"/>
      <w:r w:rsidR="00774BE4" w:rsidRPr="00776436">
        <w:rPr>
          <w:color w:val="000000" w:themeColor="text1"/>
        </w:rPr>
        <w:t>coverslipped</w:t>
      </w:r>
      <w:proofErr w:type="spellEnd"/>
      <w:r w:rsidR="00774BE4" w:rsidRPr="00776436">
        <w:rPr>
          <w:color w:val="000000" w:themeColor="text1"/>
        </w:rPr>
        <w:t xml:space="preserve"> with DPX </w:t>
      </w:r>
      <w:proofErr w:type="spellStart"/>
      <w:r w:rsidR="00774BE4" w:rsidRPr="00776436">
        <w:rPr>
          <w:color w:val="000000" w:themeColor="text1"/>
        </w:rPr>
        <w:t>Mountant</w:t>
      </w:r>
      <w:proofErr w:type="spellEnd"/>
      <w:r w:rsidR="00774BE4" w:rsidRPr="00776436">
        <w:rPr>
          <w:rFonts w:hint="eastAsia"/>
          <w:color w:val="000000" w:themeColor="text1"/>
        </w:rPr>
        <w:t xml:space="preserve"> (</w:t>
      </w:r>
      <w:r w:rsidR="00774BE4" w:rsidRPr="00776436">
        <w:rPr>
          <w:color w:val="000000" w:themeColor="text1"/>
        </w:rPr>
        <w:t>Sigma-Aldrich, USA</w:t>
      </w:r>
      <w:r w:rsidR="00774BE4" w:rsidRPr="00776436">
        <w:rPr>
          <w:rFonts w:hint="eastAsia"/>
          <w:color w:val="000000" w:themeColor="text1"/>
        </w:rPr>
        <w:t>,</w:t>
      </w:r>
      <w:r w:rsidR="00774BE4" w:rsidRPr="00776436">
        <w:rPr>
          <w:color w:val="000000" w:themeColor="text1"/>
        </w:rPr>
        <w:t xml:space="preserve"> 6522</w:t>
      </w:r>
      <w:r w:rsidR="00774BE4" w:rsidRPr="00776436">
        <w:rPr>
          <w:rFonts w:hint="eastAsia"/>
          <w:color w:val="000000" w:themeColor="text1"/>
        </w:rPr>
        <w:t>)</w:t>
      </w:r>
      <w:r w:rsidR="00774BE4" w:rsidRPr="00776436">
        <w:rPr>
          <w:color w:val="000000" w:themeColor="text1"/>
        </w:rPr>
        <w:t>.</w:t>
      </w:r>
    </w:p>
    <w:p w14:paraId="1D5CF7B4" w14:textId="4C5B64AF" w:rsidR="00555C43" w:rsidRPr="00776436" w:rsidRDefault="000E4143" w:rsidP="00B54F73">
      <w:pPr>
        <w:spacing w:line="480" w:lineRule="auto"/>
        <w:ind w:firstLine="720"/>
        <w:rPr>
          <w:color w:val="000000" w:themeColor="text1"/>
        </w:rPr>
      </w:pPr>
      <w:r w:rsidRPr="00776436">
        <w:t>Ki67</w:t>
      </w:r>
      <w:r w:rsidRPr="00776436">
        <w:rPr>
          <w:vertAlign w:val="superscript"/>
        </w:rPr>
        <w:t>+</w:t>
      </w:r>
      <w:r w:rsidRPr="00776436">
        <w:t xml:space="preserve"> and DCX</w:t>
      </w:r>
      <w:r w:rsidRPr="00776436">
        <w:rPr>
          <w:vertAlign w:val="superscript"/>
        </w:rPr>
        <w:t>+</w:t>
      </w:r>
      <w:r w:rsidRPr="00776436">
        <w:t xml:space="preserve"> cells were counted manually in the </w:t>
      </w:r>
      <w:proofErr w:type="spellStart"/>
      <w:r w:rsidRPr="00776436">
        <w:t>subgranular</w:t>
      </w:r>
      <w:proofErr w:type="spellEnd"/>
      <w:r w:rsidRPr="00776436">
        <w:t xml:space="preserve"> zone of the hippocampal dentate gyrus.</w:t>
      </w:r>
      <w:r w:rsidRPr="00776436">
        <w:rPr>
          <w:color w:val="000000" w:themeColor="text1"/>
        </w:rPr>
        <w:t xml:space="preserve"> Counts were performed on 5–6 sections per animal (dorsal </w:t>
      </w:r>
      <w:r w:rsidRPr="00776436">
        <w:rPr>
          <w:color w:val="000000" w:themeColor="text1"/>
        </w:rPr>
        <w:lastRenderedPageBreak/>
        <w:t xml:space="preserve">DG: bregma –1.34 to –2.54 mm; ventral DG: bregma –2.54 to –3.40 mm) in a sample-blinded manner using bright-field microscopy (Nikon, Japan) </w:t>
      </w:r>
      <w:r w:rsidR="00774BE4" w:rsidRPr="00776436">
        <w:rPr>
          <w:color w:val="000000" w:themeColor="text1"/>
        </w:rPr>
        <w:fldChar w:fldCharType="begin"/>
      </w:r>
      <w:r w:rsidR="00852BF9">
        <w:rPr>
          <w:color w:val="000000" w:themeColor="text1"/>
        </w:rPr>
        <w:instrText xml:space="preserve"> ADDIN ZOTERO_ITEM CSL_CITATION {"citationID":"s4l7Qbn7","properties":{"formattedCitation":"[4, 5]","plainCitation":"[4, 5]","noteIndex":0},"citationItems":[{"id":225,"uris":["http://zotero.org/users/9297741/items/SBPDASFQ"],"itemData":{"id":225,"type":"article-journal","abstract":"(1) Background: Adiponectin is an adipocyte-secreted hormone that has antidepressant- and anxiolytic-like effects in preclinical studies. Here, we investigated the antidepressant- and anxiolytic-like effects of sub-chronic treatment with AdipoRon, an adiponectin receptor agonist, and its potential linkage to changes in hippocampal adult neurogenesis and synaptic plasticity. (2) Methods: Different cohorts of wild-type C57BL/6J and CamKIIα-Cre male mice were treated with sub-chronic (7 days) AdipoRon, followed by behavioral, molecular, and electrophysiological experiments. (3) Results: 7-day AdipoRon treatment elicited antidepressant- and anxiolytic-like effects but did not affect hippocampal neurogenesis. AdipoRon treatment reduced hippocampal brain-derived neurotrophic factor (BDNF) levels, neuronal activation in the ventral dentate gyrus, and long-term potentiation of the perforant path. The knockdown of N-methyl-D-aspartate (NMDA) receptor subunits GluN2A and GluN2B in the ventral hippocampus did not affect the antidepressant- and anxiolytic-like effects of AdipoRon. (4) Conclusions: Increasing adiponectin signaling through sub-chronic AdipoRon treatment results in antidepressant- and anxiolytic-like effects independent of changes in hippocampal structural and synaptic function.","call-number":"3","container-title":"Biomedicines","DOI":"10.3390/biomedicines11020249","ISSN":"2227-9059","issue":"2","journalAbbreviation":"Biomedicines","language":"eng","page":"249","PMID":"36830788","PMCID":"PMC9953351","source":"4.7","title":"Increasing Adiponectin Signaling by Sub-Chronic AdipoRon Treatment Elicits Antidepressant- and Anxiolytic-Like Effects Independent of Changes in Hippocampal Plasticity","volume":"11","author":[{"family":"Formolo","given":"Douglas A."},{"family":"Lee","given":"Thomas H."},{"family":"Yu","given":"Jiasui"},{"family":"Lin","given":"Kangguang"},{"family":"Chen","given":"Gang"},{"family":"Kranz","given":"Georg S."},{"family":"Yau","given":"Suk-Yu"}],"issued":{"date-parts":[["2023",1,18]]}}},{"id":223,"uris":["http://zotero.org/users/9297741/items/3VXX4QSQ"],"itemData":{"id":223,"type":"article-journal","abstract":"Chemotherapy-induced cognitive impairment (chemobrain) and muscle wasting (cachexia) are persisting side effects which adversely affect the quality of life of cancer survivors. We therefore investigated the efficacy of physical exercise as a non-pharmacological intervention to reverse the adverse effects of chemotherapy. We examined whether physical exercise in terms of voluntary wheel running could prevent chemotherapy-induced cognitive and motor impairments in mice treated with the multi-kinase inhibitor sorafenib. Adult male BALB/c mice were subdivided into runner and non-runner groups and orally administered with sorafenib (60 mg/kg) or vehicle continuously for four weeks. Mice could freely access the running wheel anytime during sorafenib or vehicle treatment. We found that sorafenib treatment reduced body weight gain (% of change, vehicle: 3.28 ± 3.29, sorafenib: -9.24 ± 1.52, p = 0.0004), impaired hippocampal-dependent spatial memory in the Y maze (exploration index, vehicle: 35.57 ± 11.38%, sorafenib: -29.62 ± 7.90%, p &lt; 0.0001), increased anhedonia-like behaviour in the sucrose preference test (sucrose preference, vehicle: 66.57 ± 3.52%, sorafenib: 44.54 ± 4.25%, p = 0.0005) and impaired motor skill acquisition in rotarod test (latency to fall on day 1: 37.87 ± 8.05 and day 2: 37.22 ± 12.26 s, p &gt; 0.05) but did not induce muscle wasting or reduce grip strength. Concomitant voluntary running reduced anhedonia-like behaviour (sucrose preference, sedentary: 44.54 ± 4.25%, runners: 59.33 ± 4.02%, p = 0.0357), restored impairment in motor skill acquisition (latency to fall on day 1: 50.85 ± 15.45 and day 2: 168.50 ± 37.08 s, p = 0.0004), but failed to rescue spatial memory deficit. Immunostaining results revealed that sorafenib treatment did not affect the number of proliferating cells and immature neurons in the hippocampal dentate gyrus (DG), whereas running significantly increased cell proliferation in both vehicle- (total Ki-67+ cells, sedentary: 16,687.34 ± 72.63, exercise: 3320.03 ± 182.57, p &lt; 0.0001) and sorafenib-treated mice (Ki-67+ cells in the ventral DG, sedentary: 688.82.34 ± 38.16, exercise: 979.53 ± 73.88, p &lt; 0.0400). Our results suggest that spatial memory impairment and anhedonia-like behaviour precede the presence of muscle wasting, and these behavioural deficits are independent of the changes in adult hippocampal neurogenesis. Running effectively prevents body weight loss, improves motor skill acquisition and reduces anhedonia-like behaviour associated with increased proliferating cells and immature neurons in DG. Taken together, they support physical exercise rehabilitation as an effective strategy to prevent chemotherapy side effects in terms of mood dysregulation and motor deficit.","call-number":"3","container-title":"International Journal of Environmental Research and Public Health","DOI":"10.3390/ijerph20075371","ISSN":"1660-4601","issue":"7","journalAbbreviation":"Int J Environ Res Public Health","language":"eng","page":"5371","PMID":"37047984","PMCID":"PMC10094707","title":"Effects of Voluntary Wheel Running Exercise on Chemotherapy-Impaired Cognitive and Motor Performance in Mice","volume":"20","author":[{"family":"Lee","given":"Thomas H."},{"family":"Devaki","given":"Malegaddi"},{"family":"Formolo","given":"Douglas A."},{"family":"Rosa","given":"Julia M."},{"family":"Cheng","given":"Andy S. K."},{"family":"Yau","given":"Suk-Yu"}],"issued":{"date-parts":[["2023",4,3]]}}}],"schema":"https://github.com/citation-style-language/schema/raw/master/csl-citation.json"} </w:instrText>
      </w:r>
      <w:r w:rsidR="00774BE4" w:rsidRPr="00776436">
        <w:rPr>
          <w:color w:val="000000" w:themeColor="text1"/>
        </w:rPr>
        <w:fldChar w:fldCharType="separate"/>
      </w:r>
      <w:r w:rsidR="00852BF9" w:rsidRPr="00852BF9">
        <w:t>[4, 5]</w:t>
      </w:r>
      <w:r w:rsidR="00774BE4" w:rsidRPr="00776436">
        <w:rPr>
          <w:color w:val="000000" w:themeColor="text1"/>
        </w:rPr>
        <w:fldChar w:fldCharType="end"/>
      </w:r>
      <w:r w:rsidR="00774BE4" w:rsidRPr="00776436">
        <w:rPr>
          <w:color w:val="000000" w:themeColor="text1"/>
        </w:rPr>
        <w:t>.</w:t>
      </w:r>
      <w:r w:rsidRPr="00776436">
        <w:t xml:space="preserve"> </w:t>
      </w:r>
      <w:r w:rsidRPr="00776436">
        <w:rPr>
          <w:color w:val="000000" w:themeColor="text1"/>
        </w:rPr>
        <w:t xml:space="preserve">The average count per section was multiplied </w:t>
      </w:r>
      <w:r w:rsidR="00555C43" w:rsidRPr="00776436">
        <w:rPr>
          <w:color w:val="000000" w:themeColor="text1"/>
        </w:rPr>
        <w:t xml:space="preserve">by the total number of 30 </w:t>
      </w:r>
      <w:proofErr w:type="spellStart"/>
      <w:r w:rsidR="00555C43" w:rsidRPr="00776436">
        <w:rPr>
          <w:color w:val="000000" w:themeColor="text1"/>
        </w:rPr>
        <w:t>μm</w:t>
      </w:r>
      <w:proofErr w:type="spellEnd"/>
      <w:r w:rsidR="00555C43" w:rsidRPr="00776436">
        <w:rPr>
          <w:color w:val="000000" w:themeColor="text1"/>
        </w:rPr>
        <w:t xml:space="preserve"> sections within the specified plane</w:t>
      </w:r>
      <w:r w:rsidRPr="00776436">
        <w:rPr>
          <w:color w:val="000000" w:themeColor="text1"/>
        </w:rPr>
        <w:t>.</w:t>
      </w:r>
      <w:r w:rsidR="00774BE4" w:rsidRPr="00776436">
        <w:rPr>
          <w:color w:val="000000" w:themeColor="text1"/>
        </w:rPr>
        <w:t xml:space="preserve"> </w:t>
      </w:r>
    </w:p>
    <w:p w14:paraId="0FDEF9D0" w14:textId="77777777" w:rsidR="00D27DB6" w:rsidRPr="00776436" w:rsidRDefault="00D27DB6" w:rsidP="00B54F73">
      <w:pPr>
        <w:spacing w:line="480" w:lineRule="auto"/>
        <w:rPr>
          <w:color w:val="000000" w:themeColor="text1"/>
        </w:rPr>
      </w:pPr>
    </w:p>
    <w:p w14:paraId="49969D43" w14:textId="58E46E2D" w:rsidR="00774BE4" w:rsidRPr="00776436" w:rsidRDefault="00774BE4" w:rsidP="00B54F73">
      <w:pPr>
        <w:pStyle w:val="Heading3"/>
      </w:pPr>
      <w:bookmarkStart w:id="25" w:name="_Toc188476048"/>
      <w:bookmarkStart w:id="26" w:name="_Hlk187778256"/>
      <w:r w:rsidRPr="00776436">
        <w:t>Immuno</w:t>
      </w:r>
      <w:r w:rsidRPr="00776436">
        <w:rPr>
          <w:rFonts w:hint="eastAsia"/>
        </w:rPr>
        <w:t>fluorescence</w:t>
      </w:r>
      <w:bookmarkEnd w:id="25"/>
    </w:p>
    <w:bookmarkEnd w:id="26"/>
    <w:p w14:paraId="321BEE87" w14:textId="7D06AF5D" w:rsidR="00774BE4" w:rsidRPr="00776436" w:rsidRDefault="00555C43" w:rsidP="00B54F73">
      <w:pPr>
        <w:spacing w:line="480" w:lineRule="auto"/>
        <w:ind w:firstLine="720"/>
        <w:rPr>
          <w:color w:val="000000" w:themeColor="text1"/>
        </w:rPr>
      </w:pPr>
      <w:r w:rsidRPr="00776436">
        <w:rPr>
          <w:color w:val="000000" w:themeColor="text1"/>
        </w:rPr>
        <w:t>For confocal analysis, free-floating sections were subjected to antigen retrieval (same citric acid buffer) and blocking as above</w:t>
      </w:r>
      <w:r w:rsidR="00774BE4" w:rsidRPr="00776436">
        <w:rPr>
          <w:color w:val="000000" w:themeColor="text1"/>
        </w:rPr>
        <w:t xml:space="preserve">. For </w:t>
      </w:r>
      <w:r w:rsidR="007E5D97" w:rsidRPr="00776436">
        <w:rPr>
          <w:rFonts w:hint="eastAsia"/>
        </w:rPr>
        <w:t>co-label</w:t>
      </w:r>
      <w:r w:rsidRPr="00776436">
        <w:t xml:space="preserve"> staining</w:t>
      </w:r>
      <w:r w:rsidR="00774BE4" w:rsidRPr="00776436">
        <w:rPr>
          <w:color w:val="000000" w:themeColor="text1"/>
        </w:rPr>
        <w:t xml:space="preserve">, brain sections were incubated with 2N HCl at 37℃ for 30 minutes and then transferred to 0.1 M borate buffer (pH 8.5, </w:t>
      </w:r>
      <w:proofErr w:type="spellStart"/>
      <w:r w:rsidR="00774BE4" w:rsidRPr="00776436">
        <w:rPr>
          <w:color w:val="000000" w:themeColor="text1"/>
        </w:rPr>
        <w:t>Yuanye</w:t>
      </w:r>
      <w:proofErr w:type="spellEnd"/>
      <w:r w:rsidR="00774BE4" w:rsidRPr="00776436">
        <w:rPr>
          <w:color w:val="000000" w:themeColor="text1"/>
        </w:rPr>
        <w:t xml:space="preserve"> Bio, China, R26034) for</w:t>
      </w:r>
      <w:r w:rsidR="00774BE4" w:rsidRPr="00776436">
        <w:rPr>
          <w:rFonts w:hint="eastAsia"/>
          <w:color w:val="000000" w:themeColor="text1"/>
        </w:rPr>
        <w:t xml:space="preserve"> 15 minutes in room temperature for antigen retrieval before the blocking. S</w:t>
      </w:r>
      <w:r w:rsidR="00774BE4" w:rsidRPr="00776436">
        <w:rPr>
          <w:color w:val="000000" w:themeColor="text1"/>
        </w:rPr>
        <w:t>ections were</w:t>
      </w:r>
      <w:r w:rsidR="00774BE4" w:rsidRPr="00776436">
        <w:rPr>
          <w:rFonts w:hint="eastAsia"/>
          <w:color w:val="000000" w:themeColor="text1"/>
        </w:rPr>
        <w:t xml:space="preserve"> then</w:t>
      </w:r>
      <w:r w:rsidR="00774BE4" w:rsidRPr="00776436">
        <w:rPr>
          <w:color w:val="000000" w:themeColor="text1"/>
        </w:rPr>
        <w:t xml:space="preserve"> incubated overnight at room temperature with the following primary antibodies</w:t>
      </w:r>
      <w:r w:rsidR="00774BE4" w:rsidRPr="00776436">
        <w:rPr>
          <w:rFonts w:hint="eastAsia"/>
          <w:color w:val="000000" w:themeColor="text1"/>
        </w:rPr>
        <w:t xml:space="preserve"> in block</w:t>
      </w:r>
      <w:r w:rsidR="00774BE4" w:rsidRPr="00776436">
        <w:rPr>
          <w:color w:val="000000" w:themeColor="text1"/>
        </w:rPr>
        <w:t>ing</w:t>
      </w:r>
      <w:r w:rsidR="00774BE4" w:rsidRPr="00776436">
        <w:rPr>
          <w:rFonts w:hint="eastAsia"/>
          <w:color w:val="000000" w:themeColor="text1"/>
        </w:rPr>
        <w:t xml:space="preserve"> solution. </w:t>
      </w:r>
      <w:r w:rsidR="00774BE4" w:rsidRPr="00776436">
        <w:rPr>
          <w:color w:val="000000" w:themeColor="text1"/>
        </w:rPr>
        <w:t xml:space="preserve">The following primary antibodies were used: </w:t>
      </w:r>
      <w:bookmarkStart w:id="27" w:name="_Hlk187498511"/>
      <w:bookmarkStart w:id="28" w:name="_Hlk187500388"/>
      <w:r w:rsidR="00774BE4" w:rsidRPr="00776436">
        <w:rPr>
          <w:rFonts w:hint="eastAsia"/>
          <w:color w:val="000000" w:themeColor="text1"/>
        </w:rPr>
        <w:t>mouse</w:t>
      </w:r>
      <w:r w:rsidR="00774BE4" w:rsidRPr="00776436">
        <w:rPr>
          <w:color w:val="000000" w:themeColor="text1"/>
        </w:rPr>
        <w:t xml:space="preserve"> anti-</w:t>
      </w:r>
      <w:r w:rsidR="00774BE4" w:rsidRPr="00776436">
        <w:rPr>
          <w:rFonts w:hint="eastAsia"/>
          <w:color w:val="000000" w:themeColor="text1"/>
        </w:rPr>
        <w:t>Camk2a</w:t>
      </w:r>
      <w:r w:rsidR="00774BE4" w:rsidRPr="00776436">
        <w:rPr>
          <w:color w:val="000000" w:themeColor="text1"/>
        </w:rPr>
        <w:t xml:space="preserve"> </w:t>
      </w:r>
      <w:bookmarkEnd w:id="27"/>
      <w:r w:rsidR="00774BE4" w:rsidRPr="00776436">
        <w:rPr>
          <w:color w:val="000000" w:themeColor="text1"/>
        </w:rPr>
        <w:t>(1:</w:t>
      </w:r>
      <w:r w:rsidR="00774BE4" w:rsidRPr="00776436">
        <w:rPr>
          <w:rFonts w:hint="eastAsia"/>
          <w:color w:val="000000" w:themeColor="text1"/>
        </w:rPr>
        <w:t>200,</w:t>
      </w:r>
      <w:r w:rsidR="00774BE4" w:rsidRPr="00776436">
        <w:rPr>
          <w:color w:val="000000" w:themeColor="text1"/>
        </w:rPr>
        <w:t xml:space="preserve"> </w:t>
      </w:r>
      <w:r w:rsidR="00774BE4" w:rsidRPr="00776436">
        <w:rPr>
          <w:rFonts w:hint="eastAsia"/>
          <w:color w:val="000000" w:themeColor="text1"/>
        </w:rPr>
        <w:t>Millipore,</w:t>
      </w:r>
      <w:r w:rsidR="00774BE4" w:rsidRPr="00776436">
        <w:rPr>
          <w:color w:val="000000" w:themeColor="text1"/>
        </w:rPr>
        <w:t xml:space="preserve"> Germany</w:t>
      </w:r>
      <w:r w:rsidR="00774BE4" w:rsidRPr="00776436">
        <w:rPr>
          <w:rFonts w:hint="eastAsia"/>
          <w:color w:val="000000" w:themeColor="text1"/>
        </w:rPr>
        <w:t>, 05-532</w:t>
      </w:r>
      <w:r w:rsidR="00774BE4" w:rsidRPr="00776436">
        <w:rPr>
          <w:color w:val="000000" w:themeColor="text1"/>
        </w:rPr>
        <w:t>),</w:t>
      </w:r>
      <w:r w:rsidR="00774BE4" w:rsidRPr="00776436">
        <w:rPr>
          <w:rFonts w:hint="eastAsia"/>
          <w:color w:val="000000" w:themeColor="text1"/>
        </w:rPr>
        <w:t xml:space="preserve"> </w:t>
      </w:r>
      <w:bookmarkStart w:id="29" w:name="_Hlk187498505"/>
      <w:r w:rsidR="00774BE4" w:rsidRPr="00776436">
        <w:rPr>
          <w:rFonts w:hint="eastAsia"/>
          <w:color w:val="000000" w:themeColor="text1"/>
        </w:rPr>
        <w:t xml:space="preserve">mouse anti-GAD67 </w:t>
      </w:r>
      <w:r w:rsidR="00774BE4" w:rsidRPr="00776436">
        <w:rPr>
          <w:color w:val="000000" w:themeColor="text1"/>
        </w:rPr>
        <w:t>(</w:t>
      </w:r>
      <w:bookmarkEnd w:id="29"/>
      <w:r w:rsidR="00774BE4" w:rsidRPr="00776436">
        <w:rPr>
          <w:color w:val="000000" w:themeColor="text1"/>
        </w:rPr>
        <w:t>1:</w:t>
      </w:r>
      <w:r w:rsidR="00774BE4" w:rsidRPr="00776436">
        <w:rPr>
          <w:rFonts w:hint="eastAsia"/>
          <w:color w:val="000000" w:themeColor="text1"/>
        </w:rPr>
        <w:t>200,</w:t>
      </w:r>
      <w:r w:rsidR="00774BE4" w:rsidRPr="00776436">
        <w:rPr>
          <w:color w:val="000000" w:themeColor="text1"/>
        </w:rPr>
        <w:t xml:space="preserve"> </w:t>
      </w:r>
      <w:r w:rsidR="00774BE4" w:rsidRPr="00776436">
        <w:rPr>
          <w:rFonts w:hint="eastAsia"/>
          <w:color w:val="000000" w:themeColor="text1"/>
        </w:rPr>
        <w:t>Millipore,</w:t>
      </w:r>
      <w:r w:rsidR="00774BE4" w:rsidRPr="00776436">
        <w:rPr>
          <w:color w:val="000000" w:themeColor="text1"/>
        </w:rPr>
        <w:t xml:space="preserve"> Germany</w:t>
      </w:r>
      <w:r w:rsidR="00774BE4" w:rsidRPr="00776436">
        <w:rPr>
          <w:rFonts w:hint="eastAsia"/>
          <w:color w:val="000000" w:themeColor="text1"/>
        </w:rPr>
        <w:t>, MAB5406</w:t>
      </w:r>
      <w:r w:rsidR="00774BE4" w:rsidRPr="00776436">
        <w:rPr>
          <w:color w:val="000000" w:themeColor="text1"/>
        </w:rPr>
        <w:t>)</w:t>
      </w:r>
      <w:r w:rsidR="00774BE4" w:rsidRPr="00776436">
        <w:rPr>
          <w:rFonts w:hint="eastAsia"/>
          <w:color w:val="000000" w:themeColor="text1"/>
        </w:rPr>
        <w:t xml:space="preserve">, </w:t>
      </w:r>
      <w:bookmarkStart w:id="30" w:name="_Hlk187498494"/>
      <w:r w:rsidR="00774BE4" w:rsidRPr="00776436">
        <w:rPr>
          <w:rFonts w:hint="eastAsia"/>
          <w:color w:val="000000" w:themeColor="text1"/>
        </w:rPr>
        <w:t xml:space="preserve">rabbit ani-APJ </w:t>
      </w:r>
      <w:bookmarkEnd w:id="30"/>
      <w:r w:rsidR="00774BE4" w:rsidRPr="00776436">
        <w:rPr>
          <w:rFonts w:hint="eastAsia"/>
          <w:color w:val="000000" w:themeColor="text1"/>
        </w:rPr>
        <w:t xml:space="preserve">(1:100, </w:t>
      </w:r>
      <w:bookmarkStart w:id="31" w:name="OLE_LINK12"/>
      <w:proofErr w:type="spellStart"/>
      <w:r w:rsidR="00774BE4" w:rsidRPr="00776436">
        <w:rPr>
          <w:rFonts w:hint="eastAsia"/>
          <w:color w:val="000000" w:themeColor="text1"/>
        </w:rPr>
        <w:t>Proteintech</w:t>
      </w:r>
      <w:bookmarkEnd w:id="31"/>
      <w:proofErr w:type="spellEnd"/>
      <w:r w:rsidR="00774BE4" w:rsidRPr="00776436">
        <w:rPr>
          <w:rFonts w:hint="eastAsia"/>
          <w:color w:val="000000" w:themeColor="text1"/>
        </w:rPr>
        <w:t xml:space="preserve">, USA, 20341-1-AP), </w:t>
      </w:r>
      <w:bookmarkStart w:id="32" w:name="_Hlk187498485"/>
      <w:r w:rsidR="00774BE4" w:rsidRPr="00776436">
        <w:rPr>
          <w:rFonts w:hint="eastAsia"/>
          <w:color w:val="000000" w:themeColor="text1"/>
        </w:rPr>
        <w:t>mouse anti-</w:t>
      </w:r>
      <w:proofErr w:type="spellStart"/>
      <w:r w:rsidR="00774BE4" w:rsidRPr="00776436">
        <w:rPr>
          <w:rFonts w:hint="eastAsia"/>
          <w:color w:val="000000" w:themeColor="text1"/>
        </w:rPr>
        <w:t>BrdU</w:t>
      </w:r>
      <w:proofErr w:type="spellEnd"/>
      <w:r w:rsidR="00774BE4" w:rsidRPr="00776436">
        <w:rPr>
          <w:rFonts w:hint="eastAsia"/>
          <w:color w:val="000000" w:themeColor="text1"/>
        </w:rPr>
        <w:t xml:space="preserve"> </w:t>
      </w:r>
      <w:bookmarkEnd w:id="32"/>
      <w:r w:rsidR="00774BE4" w:rsidRPr="00776436">
        <w:rPr>
          <w:rFonts w:hint="eastAsia"/>
          <w:color w:val="000000" w:themeColor="text1"/>
        </w:rPr>
        <w:t xml:space="preserve">(1:500, </w:t>
      </w:r>
      <w:r w:rsidR="00774BE4" w:rsidRPr="00776436">
        <w:rPr>
          <w:color w:val="000000" w:themeColor="text1"/>
        </w:rPr>
        <w:t xml:space="preserve">Cell Signaling Technology, </w:t>
      </w:r>
      <w:r w:rsidR="00774BE4" w:rsidRPr="00776436">
        <w:rPr>
          <w:rFonts w:hint="eastAsia"/>
          <w:color w:val="000000" w:themeColor="text1"/>
        </w:rPr>
        <w:t xml:space="preserve">USA, </w:t>
      </w:r>
      <w:r w:rsidR="00774BE4" w:rsidRPr="00776436">
        <w:rPr>
          <w:color w:val="000000" w:themeColor="text1"/>
        </w:rPr>
        <w:t>5292</w:t>
      </w:r>
      <w:r w:rsidR="00774BE4" w:rsidRPr="00776436">
        <w:rPr>
          <w:rFonts w:hint="eastAsia"/>
          <w:color w:val="000000" w:themeColor="text1"/>
        </w:rPr>
        <w:t xml:space="preserve">), </w:t>
      </w:r>
      <w:bookmarkStart w:id="33" w:name="_Hlk187498556"/>
      <w:r w:rsidR="00774BE4" w:rsidRPr="00776436">
        <w:rPr>
          <w:rFonts w:hint="eastAsia"/>
          <w:color w:val="000000" w:themeColor="text1"/>
        </w:rPr>
        <w:t xml:space="preserve">rabbit anti-DCX </w:t>
      </w:r>
      <w:bookmarkEnd w:id="33"/>
      <w:r w:rsidR="00774BE4" w:rsidRPr="00776436">
        <w:rPr>
          <w:rFonts w:hint="eastAsia"/>
          <w:color w:val="000000" w:themeColor="text1"/>
        </w:rPr>
        <w:t xml:space="preserve">(1:1000, Abcam, UK, </w:t>
      </w:r>
      <w:r w:rsidR="00774BE4" w:rsidRPr="00776436">
        <w:rPr>
          <w:color w:val="000000" w:themeColor="text1"/>
        </w:rPr>
        <w:t>ab18723)</w:t>
      </w:r>
      <w:r w:rsidR="00774BE4" w:rsidRPr="00776436">
        <w:rPr>
          <w:rFonts w:hint="eastAsia"/>
          <w:color w:val="000000" w:themeColor="text1"/>
        </w:rPr>
        <w:t xml:space="preserve">. </w:t>
      </w:r>
      <w:r w:rsidR="00774BE4" w:rsidRPr="00776436">
        <w:rPr>
          <w:color w:val="000000" w:themeColor="text1"/>
        </w:rPr>
        <w:t xml:space="preserve">Sections were then washed in 0.01 M PBS and incubated for </w:t>
      </w:r>
      <w:r w:rsidR="00774BE4" w:rsidRPr="00776436">
        <w:rPr>
          <w:rFonts w:hint="eastAsia"/>
          <w:color w:val="000000" w:themeColor="text1"/>
        </w:rPr>
        <w:t>3</w:t>
      </w:r>
      <w:r w:rsidR="00774BE4" w:rsidRPr="00776436">
        <w:rPr>
          <w:color w:val="000000" w:themeColor="text1"/>
        </w:rPr>
        <w:t xml:space="preserve"> hours with </w:t>
      </w:r>
      <w:r w:rsidR="00774BE4" w:rsidRPr="00776436">
        <w:rPr>
          <w:rFonts w:hint="eastAsia"/>
          <w:color w:val="000000" w:themeColor="text1"/>
        </w:rPr>
        <w:t>fluorescence</w:t>
      </w:r>
      <w:r w:rsidR="00774BE4" w:rsidRPr="00776436">
        <w:rPr>
          <w:color w:val="000000" w:themeColor="text1"/>
        </w:rPr>
        <w:t xml:space="preserve"> secondary antibodies: Fluorescein horse anti-mouse (1:200, Vector Laboratories, USA, FI-2000), Texas </w:t>
      </w:r>
      <w:proofErr w:type="spellStart"/>
      <w:r w:rsidR="00774BE4" w:rsidRPr="00776436">
        <w:rPr>
          <w:color w:val="000000" w:themeColor="text1"/>
        </w:rPr>
        <w:t>RedTM</w:t>
      </w:r>
      <w:proofErr w:type="spellEnd"/>
      <w:r w:rsidR="00774BE4" w:rsidRPr="00776436">
        <w:rPr>
          <w:color w:val="000000" w:themeColor="text1"/>
        </w:rPr>
        <w:t xml:space="preserve"> goat anti-rabbit (1:200, Vector Laboratories, USA, TI-1000), </w:t>
      </w:r>
      <w:proofErr w:type="spellStart"/>
      <w:r w:rsidR="00774BE4" w:rsidRPr="00776436">
        <w:rPr>
          <w:color w:val="000000" w:themeColor="text1"/>
        </w:rPr>
        <w:t>DyLight</w:t>
      </w:r>
      <w:proofErr w:type="spellEnd"/>
      <w:r w:rsidR="00774BE4" w:rsidRPr="00776436">
        <w:rPr>
          <w:color w:val="000000" w:themeColor="text1"/>
        </w:rPr>
        <w:t xml:space="preserve">™ 488 goat anti-rabbit (1:1000, </w:t>
      </w:r>
      <w:proofErr w:type="spellStart"/>
      <w:r w:rsidR="00774BE4" w:rsidRPr="00776436">
        <w:rPr>
          <w:color w:val="000000" w:themeColor="text1"/>
        </w:rPr>
        <w:t>Thermo</w:t>
      </w:r>
      <w:proofErr w:type="spellEnd"/>
      <w:r w:rsidR="00774BE4" w:rsidRPr="00776436">
        <w:rPr>
          <w:color w:val="000000" w:themeColor="text1"/>
        </w:rPr>
        <w:t xml:space="preserve"> Fisher Scientific, USA, 35552), Alexa Fluor® 647 goat anti-mouse</w:t>
      </w:r>
      <w:r w:rsidR="00774BE4" w:rsidRPr="00776436">
        <w:rPr>
          <w:rFonts w:hint="eastAsia"/>
          <w:color w:val="000000" w:themeColor="text1"/>
        </w:rPr>
        <w:t xml:space="preserve"> </w:t>
      </w:r>
      <w:r w:rsidR="00774BE4" w:rsidRPr="00776436">
        <w:rPr>
          <w:color w:val="000000" w:themeColor="text1"/>
        </w:rPr>
        <w:t xml:space="preserve">(1:1000, Jackson </w:t>
      </w:r>
      <w:proofErr w:type="spellStart"/>
      <w:r w:rsidR="00774BE4" w:rsidRPr="00776436">
        <w:rPr>
          <w:color w:val="000000" w:themeColor="text1"/>
        </w:rPr>
        <w:t>ImmunoResearch</w:t>
      </w:r>
      <w:proofErr w:type="spellEnd"/>
      <w:r w:rsidR="00774BE4" w:rsidRPr="00776436">
        <w:rPr>
          <w:color w:val="000000" w:themeColor="text1"/>
        </w:rPr>
        <w:t>, USA, 115-605-003). Finally, the sections were cover-slipped with an anti-fade mounting medium containing DAPI (</w:t>
      </w:r>
      <w:proofErr w:type="spellStart"/>
      <w:r w:rsidR="00774BE4" w:rsidRPr="00776436">
        <w:rPr>
          <w:color w:val="000000" w:themeColor="text1"/>
        </w:rPr>
        <w:t>Beyotime</w:t>
      </w:r>
      <w:proofErr w:type="spellEnd"/>
      <w:r w:rsidR="00774BE4" w:rsidRPr="00776436">
        <w:rPr>
          <w:rFonts w:hint="eastAsia"/>
          <w:color w:val="000000" w:themeColor="text1"/>
        </w:rPr>
        <w:t>, China,</w:t>
      </w:r>
      <w:r w:rsidR="00774BE4" w:rsidRPr="00776436">
        <w:rPr>
          <w:color w:val="000000" w:themeColor="text1"/>
        </w:rPr>
        <w:t xml:space="preserve"> P0131), and immunofluorescence signals were observed using a Nikon AXE laser confocal microscope (Nikon, Japan).</w:t>
      </w:r>
      <w:bookmarkEnd w:id="28"/>
    </w:p>
    <w:p w14:paraId="749A8D0D" w14:textId="0F906709" w:rsidR="00774BE4" w:rsidRPr="00776436" w:rsidRDefault="007E5D97" w:rsidP="00B54F73">
      <w:pPr>
        <w:spacing w:line="480" w:lineRule="auto"/>
        <w:ind w:firstLine="720"/>
        <w:rPr>
          <w:color w:val="000000" w:themeColor="text1"/>
        </w:rPr>
      </w:pPr>
      <w:r w:rsidRPr="00776436">
        <w:rPr>
          <w:color w:val="000000" w:themeColor="text1"/>
        </w:rPr>
        <w:lastRenderedPageBreak/>
        <w:t xml:space="preserve">Confocal z-stacks were acquired with a Nikon A1R microscope (4 </w:t>
      </w:r>
      <w:proofErr w:type="spellStart"/>
      <w:r w:rsidRPr="00776436">
        <w:rPr>
          <w:color w:val="000000" w:themeColor="text1"/>
        </w:rPr>
        <w:t>μm</w:t>
      </w:r>
      <w:proofErr w:type="spellEnd"/>
      <w:r w:rsidRPr="00776436">
        <w:rPr>
          <w:color w:val="000000" w:themeColor="text1"/>
        </w:rPr>
        <w:t xml:space="preserve"> optical sections, 5–7 steps per stack) through the DG</w:t>
      </w:r>
      <w:r w:rsidR="00771CE3" w:rsidRPr="00776436">
        <w:rPr>
          <w:rFonts w:hint="eastAsia"/>
          <w:color w:val="000000" w:themeColor="text1"/>
        </w:rPr>
        <w:t>, CA1, and CA3</w:t>
      </w:r>
      <w:r w:rsidRPr="00776436">
        <w:rPr>
          <w:color w:val="000000" w:themeColor="text1"/>
        </w:rPr>
        <w:t xml:space="preserve">. Maximum-intensity projections were used to assess co-localization. </w:t>
      </w:r>
      <w:proofErr w:type="spellStart"/>
      <w:r w:rsidRPr="00776436">
        <w:rPr>
          <w:color w:val="000000" w:themeColor="text1"/>
        </w:rPr>
        <w:t>BrdU</w:t>
      </w:r>
      <w:proofErr w:type="spellEnd"/>
      <w:r w:rsidRPr="00776436">
        <w:rPr>
          <w:color w:val="000000" w:themeColor="text1"/>
          <w:vertAlign w:val="superscript"/>
        </w:rPr>
        <w:t>+</w:t>
      </w:r>
      <w:r w:rsidRPr="00776436">
        <w:rPr>
          <w:color w:val="000000" w:themeColor="text1"/>
        </w:rPr>
        <w:t xml:space="preserve"> and DCX</w:t>
      </w:r>
      <w:r w:rsidRPr="00776436">
        <w:rPr>
          <w:color w:val="000000" w:themeColor="text1"/>
          <w:vertAlign w:val="superscript"/>
        </w:rPr>
        <w:t>+</w:t>
      </w:r>
      <w:r w:rsidRPr="00776436">
        <w:rPr>
          <w:color w:val="000000" w:themeColor="text1"/>
        </w:rPr>
        <w:t xml:space="preserve"> cells in the </w:t>
      </w:r>
      <w:proofErr w:type="spellStart"/>
      <w:r w:rsidRPr="00776436">
        <w:rPr>
          <w:color w:val="000000" w:themeColor="text1"/>
        </w:rPr>
        <w:t>subgranular</w:t>
      </w:r>
      <w:proofErr w:type="spellEnd"/>
      <w:r w:rsidRPr="00776436">
        <w:rPr>
          <w:color w:val="000000" w:themeColor="text1"/>
        </w:rPr>
        <w:t xml:space="preserve"> zone were counted in sample-blinded manner on projected images</w:t>
      </w:r>
      <w:r w:rsidR="00774BE4" w:rsidRPr="00776436">
        <w:rPr>
          <w:color w:val="000000" w:themeColor="text1"/>
        </w:rPr>
        <w:t>.</w:t>
      </w:r>
      <w:r w:rsidR="00A00558" w:rsidRPr="00776436">
        <w:t xml:space="preserve"> </w:t>
      </w:r>
      <w:r w:rsidR="00185FE5" w:rsidRPr="00776436">
        <w:rPr>
          <w:color w:val="000000" w:themeColor="text1"/>
        </w:rPr>
        <w:t>For co-localization</w:t>
      </w:r>
      <w:r w:rsidR="00185FE5" w:rsidRPr="00776436">
        <w:rPr>
          <w:rFonts w:hint="eastAsia"/>
          <w:color w:val="000000" w:themeColor="text1"/>
        </w:rPr>
        <w:t xml:space="preserve"> analysis</w:t>
      </w:r>
      <w:r w:rsidR="00185FE5" w:rsidRPr="00776436">
        <w:rPr>
          <w:color w:val="000000" w:themeColor="text1"/>
        </w:rPr>
        <w:t>, Camk2a⁺ excitatory neurons and GAD67⁺ inhibitory interneurons co-expressing APJ were quantified in the DG, CA1, and CA3 subregions in 3–4 sections per animal</w:t>
      </w:r>
      <w:r w:rsidR="00185FE5" w:rsidRPr="00776436">
        <w:rPr>
          <w:rFonts w:hint="eastAsia"/>
          <w:color w:val="000000" w:themeColor="text1"/>
        </w:rPr>
        <w:t xml:space="preserve"> (n = 6)</w:t>
      </w:r>
      <w:r w:rsidR="00185FE5" w:rsidRPr="00776436">
        <w:rPr>
          <w:color w:val="000000" w:themeColor="text1"/>
        </w:rPr>
        <w:t xml:space="preserve">, spaced at least 120 </w:t>
      </w:r>
      <w:proofErr w:type="spellStart"/>
      <w:r w:rsidR="00185FE5" w:rsidRPr="00776436">
        <w:rPr>
          <w:color w:val="000000" w:themeColor="text1"/>
        </w:rPr>
        <w:t>μm</w:t>
      </w:r>
      <w:proofErr w:type="spellEnd"/>
      <w:r w:rsidR="00185FE5" w:rsidRPr="00776436">
        <w:rPr>
          <w:color w:val="000000" w:themeColor="text1"/>
        </w:rPr>
        <w:t xml:space="preserve"> apart</w:t>
      </w:r>
      <w:r w:rsidR="00185FE5" w:rsidRPr="00776436">
        <w:rPr>
          <w:rFonts w:hint="eastAsia"/>
          <w:color w:val="000000" w:themeColor="text1"/>
        </w:rPr>
        <w:t>.</w:t>
      </w:r>
      <w:r w:rsidR="00185FE5" w:rsidRPr="00776436">
        <w:rPr>
          <w:color w:val="000000" w:themeColor="text1"/>
        </w:rPr>
        <w:t xml:space="preserve"> </w:t>
      </w:r>
      <w:r w:rsidR="00185FE5" w:rsidRPr="00776436">
        <w:rPr>
          <w:rFonts w:hint="eastAsia"/>
          <w:color w:val="000000" w:themeColor="text1"/>
        </w:rPr>
        <w:t>V</w:t>
      </w:r>
      <w:r w:rsidR="00185FE5" w:rsidRPr="00776436">
        <w:rPr>
          <w:color w:val="000000" w:themeColor="text1"/>
        </w:rPr>
        <w:t>alues were averaged to obtain a single mean per animal. All imaging and analyses were performed in a sample-blinded manner using NIS-Elements software (Nikon, Japan)</w:t>
      </w:r>
      <w:r w:rsidR="00185FE5" w:rsidRPr="00776436">
        <w:rPr>
          <w:rFonts w:hint="eastAsia"/>
          <w:color w:val="000000" w:themeColor="text1"/>
        </w:rPr>
        <w:t xml:space="preserve">, as our previous publication </w:t>
      </w:r>
      <w:r w:rsidR="00185FE5" w:rsidRPr="00776436">
        <w:rPr>
          <w:color w:val="000000" w:themeColor="text1"/>
        </w:rPr>
        <w:fldChar w:fldCharType="begin"/>
      </w:r>
      <w:r w:rsidR="00852BF9">
        <w:rPr>
          <w:color w:val="000000" w:themeColor="text1"/>
        </w:rPr>
        <w:instrText xml:space="preserve"> ADDIN ZOTERO_ITEM CSL_CITATION {"citationID":"clLHGluU","properties":{"formattedCitation":"[1]","plainCitation":"[1]","noteIndex":0},"citationItems":[{"id":3548,"uris":["http://zotero.org/users/9297741/items/CG7GQC2D"],"itemData":{"id":3548,"type":"article-journal","abstract":"Emerging evidence suggests that a single bout of physical exercise can induce rapid antidepressant effects, yet the underlying neural mechanisms remain largely unknown. We established a mouse model designed to mimic the mood-elevating effects of acute exercise observed in humans. We found that this rapid antidepressant response in exercised mice correlated with increased brain levels of adiponectin, an adipocyte-secreted hormone. Using whole-brain c-Fos mapping, immunofluorescence staining of glutamatergic neurons using the marker CaMKII, and in vivo calcium imaging, we identified ACC glutamatergic neurons that were rapidly activated by single-bout physical exercise. Chemogenetic manipulation of these neurons modulated the rapid antidepressant effects of exercise. Genetic manipulations demonstrated that the global knockout of adiponectin or the selective deletion of its receptor, AdipoR1, in ACC-glutamatergic neurons abolished both neural activation and the rapid antidepressant response. Mechanistically, acute exercise upregulated adiponectin, activating AdipoR1 and promoting nuclear translocation of APPL1 in ACC-glutamatergic neurons. This molecular cascade enhanced the epigenetic regulation of synaptic protein expression and spinogenesis, culminating in a rapid antidepressant response. These findings not only elucidate a novel role for APPL1 nuclear translocation in mediating the antidepressant effects of acute exercise but also identify AdipoR1 as a potential therapeutic target for developing rapid-acting antidepressant interventions.","call-number":"1","container-title":"Molecular Psychiatry","DOI":"10.1038/s41380-025-03317-1","ISSN":"1476-5578","issue":"12","journalAbbreviation":"Mol Psychiatry","language":"eng","page":"5760-5776","PMID":"41139155","PMCID":"PMC12602346","source":"9.6","title":"Rapid antidepressant effect of single-bout exercise is mediated by adiponectin-induced APPL1 nucleus translocation in anterior cingulate cortex","volume":"30","author":[{"family":"Cheng","given":"Tong"},{"family":"Douglas Affonso","given":"Formolo"},{"family":"Yu","given":"Jiasui"},{"family":"Zhong","given":"Yunxiao"},{"family":"Ma","given":"Zonghao"},{"family":"Hussain","given":"Akhlaq"},{"family":"Natalia Paludo Silveira","given":"Formolo"},{"family":"Zhang","given":"Li"},{"family":"Cheng","given":"Kenneth King-Yip"},{"family":"Kranz","given":"Georg S."},{"family":"Lin","given":"Kangguang"},{"family":"Chen","given":"Gang"},{"family":"Siu","given":"Parco Ming-Fai"},{"family":"Yoo","given":"Jung Sun"},{"family":"Lai","given":"Cora Sau Wan"},{"family":"Xu","given":"Aimin"},{"family":"So","given":"Kwok-Fai"},{"family":"Yau","given":"Suk-Yu"}],"issued":{"date-parts":[["2025",12]]}}}],"schema":"https://github.com/citation-style-language/schema/raw/master/csl-citation.json"} </w:instrText>
      </w:r>
      <w:r w:rsidR="00185FE5" w:rsidRPr="00776436">
        <w:rPr>
          <w:color w:val="000000" w:themeColor="text1"/>
        </w:rPr>
        <w:fldChar w:fldCharType="separate"/>
      </w:r>
      <w:r w:rsidR="00852BF9" w:rsidRPr="00852BF9">
        <w:t>[1]</w:t>
      </w:r>
      <w:r w:rsidR="00185FE5" w:rsidRPr="00776436">
        <w:rPr>
          <w:color w:val="000000" w:themeColor="text1"/>
        </w:rPr>
        <w:fldChar w:fldCharType="end"/>
      </w:r>
      <w:r w:rsidR="00185FE5" w:rsidRPr="00776436">
        <w:rPr>
          <w:color w:val="000000" w:themeColor="text1"/>
        </w:rPr>
        <w:t>.</w:t>
      </w:r>
    </w:p>
    <w:p w14:paraId="0855F3BF" w14:textId="77777777" w:rsidR="007E5D97" w:rsidRPr="00776436" w:rsidRDefault="007E5D97" w:rsidP="00B54F73">
      <w:pPr>
        <w:spacing w:line="480" w:lineRule="auto"/>
        <w:rPr>
          <w:color w:val="000000" w:themeColor="text1"/>
        </w:rPr>
      </w:pPr>
    </w:p>
    <w:p w14:paraId="024C713A" w14:textId="75CC5E34" w:rsidR="00774BE4" w:rsidRPr="00776436" w:rsidRDefault="00774BE4" w:rsidP="00B54F73">
      <w:pPr>
        <w:pStyle w:val="Heading3"/>
      </w:pPr>
      <w:bookmarkStart w:id="34" w:name="_Toc188476050"/>
      <w:r w:rsidRPr="00776436">
        <w:t xml:space="preserve">Tissue </w:t>
      </w:r>
      <w:r w:rsidRPr="00776436">
        <w:rPr>
          <w:rFonts w:hint="eastAsia"/>
        </w:rPr>
        <w:t>p</w:t>
      </w:r>
      <w:r w:rsidRPr="00776436">
        <w:t>reparation</w:t>
      </w:r>
      <w:bookmarkEnd w:id="34"/>
      <w:r w:rsidR="00225DB9" w:rsidRPr="00776436">
        <w:rPr>
          <w:rFonts w:hint="eastAsia"/>
        </w:rPr>
        <w:t xml:space="preserve"> for protein extraction</w:t>
      </w:r>
    </w:p>
    <w:p w14:paraId="49A077C4" w14:textId="2EB945EA" w:rsidR="00774BE4" w:rsidRPr="00776436" w:rsidRDefault="00774BE4" w:rsidP="00B54F73">
      <w:pPr>
        <w:spacing w:line="480" w:lineRule="auto"/>
        <w:ind w:firstLine="720"/>
        <w:rPr>
          <w:color w:val="000000" w:themeColor="text1"/>
        </w:rPr>
      </w:pPr>
      <w:r w:rsidRPr="00776436">
        <w:rPr>
          <w:color w:val="000000" w:themeColor="text1"/>
        </w:rPr>
        <w:t>Mice were swiftly euthanized using isoflurane, and</w:t>
      </w:r>
      <w:r w:rsidRPr="00776436">
        <w:rPr>
          <w:rFonts w:hint="eastAsia"/>
          <w:color w:val="000000" w:themeColor="text1"/>
        </w:rPr>
        <w:t xml:space="preserve"> </w:t>
      </w:r>
      <w:r w:rsidRPr="00776436">
        <w:rPr>
          <w:color w:val="000000" w:themeColor="text1"/>
        </w:rPr>
        <w:t xml:space="preserve">tissue was dissected as outlined in previous studies </w:t>
      </w:r>
      <w:r w:rsidRPr="00776436">
        <w:rPr>
          <w:color w:val="000000" w:themeColor="text1"/>
        </w:rPr>
        <w:fldChar w:fldCharType="begin"/>
      </w:r>
      <w:r w:rsidR="00852BF9">
        <w:rPr>
          <w:color w:val="000000" w:themeColor="text1"/>
        </w:rPr>
        <w:instrText xml:space="preserve"> ADDIN ZOTERO_ITEM CSL_CITATION {"citationID":"dcXgVwny","properties":{"formattedCitation":"[5]","plainCitation":"[5]","noteIndex":0},"citationItems":[{"id":225,"uris":["http://zotero.org/users/9297741/items/SBPDASFQ"],"itemData":{"id":225,"type":"article-journal","abstract":"(1) Background: Adiponectin is an adipocyte-secreted hormone that has antidepressant- and anxiolytic-like effects in preclinical studies. Here, we investigated the antidepressant- and anxiolytic-like effects of sub-chronic treatment with AdipoRon, an adiponectin receptor agonist, and its potential linkage to changes in hippocampal adult neurogenesis and synaptic plasticity. (2) Methods: Different cohorts of wild-type C57BL/6J and CamKIIα-Cre male mice were treated with sub-chronic (7 days) AdipoRon, followed by behavioral, molecular, and electrophysiological experiments. (3) Results: 7-day AdipoRon treatment elicited antidepressant- and anxiolytic-like effects but did not affect hippocampal neurogenesis. AdipoRon treatment reduced hippocampal brain-derived neurotrophic factor (BDNF) levels, neuronal activation in the ventral dentate gyrus, and long-term potentiation of the perforant path. The knockdown of N-methyl-D-aspartate (NMDA) receptor subunits GluN2A and GluN2B in the ventral hippocampus did not affect the antidepressant- and anxiolytic-like effects of AdipoRon. (4) Conclusions: Increasing adiponectin signaling through sub-chronic AdipoRon treatment results in antidepressant- and anxiolytic-like effects independent of changes in hippocampal structural and synaptic function.","call-number":"3","container-title":"Biomedicines","DOI":"10.3390/biomedicines11020249","ISSN":"2227-9059","issue":"2","journalAbbreviation":"Biomedicines","language":"eng","page":"249","PMID":"36830788","PMCID":"PMC9953351","source":"4.7","title":"Increasing Adiponectin Signaling by Sub-Chronic AdipoRon Treatment Elicits Antidepressant- and Anxiolytic-Like Effects Independent of Changes in Hippocampal Plasticity","volume":"11","author":[{"family":"Formolo","given":"Douglas A."},{"family":"Lee","given":"Thomas H."},{"family":"Yu","given":"Jiasui"},{"family":"Lin","given":"Kangguang"},{"family":"Chen","given":"Gang"},{"family":"Kranz","given":"Georg S."},{"family":"Yau","given":"Suk-Yu"}],"issued":{"date-parts":[["2023",1,18]]}}}],"schema":"https://github.com/citation-style-language/schema/raw/master/csl-citation.json"} </w:instrText>
      </w:r>
      <w:r w:rsidRPr="00776436">
        <w:rPr>
          <w:color w:val="000000" w:themeColor="text1"/>
        </w:rPr>
        <w:fldChar w:fldCharType="separate"/>
      </w:r>
      <w:r w:rsidR="00852BF9" w:rsidRPr="00852BF9">
        <w:t>[5]</w:t>
      </w:r>
      <w:r w:rsidRPr="00776436">
        <w:rPr>
          <w:color w:val="000000" w:themeColor="text1"/>
        </w:rPr>
        <w:fldChar w:fldCharType="end"/>
      </w:r>
      <w:r w:rsidRPr="00776436">
        <w:rPr>
          <w:color w:val="000000" w:themeColor="text1"/>
        </w:rPr>
        <w:t xml:space="preserve">. The </w:t>
      </w:r>
      <w:r w:rsidR="00DD7059" w:rsidRPr="00776436">
        <w:rPr>
          <w:rFonts w:hint="eastAsia"/>
          <w:color w:val="000000" w:themeColor="text1"/>
        </w:rPr>
        <w:t>hippocampus</w:t>
      </w:r>
      <w:r w:rsidRPr="00776436">
        <w:rPr>
          <w:color w:val="000000" w:themeColor="text1"/>
        </w:rPr>
        <w:t xml:space="preserve"> was isolated and homogenized from a pooled sample of seven mice from the same experimental group in RIPA buffer (</w:t>
      </w:r>
      <w:proofErr w:type="spellStart"/>
      <w:r w:rsidRPr="00776436">
        <w:rPr>
          <w:color w:val="000000" w:themeColor="text1"/>
        </w:rPr>
        <w:t>Thermo</w:t>
      </w:r>
      <w:proofErr w:type="spellEnd"/>
      <w:r w:rsidRPr="00776436">
        <w:rPr>
          <w:color w:val="000000" w:themeColor="text1"/>
        </w:rPr>
        <w:t xml:space="preserve"> Fisher Scientific, USA</w:t>
      </w:r>
      <w:r w:rsidRPr="00776436">
        <w:rPr>
          <w:rFonts w:hint="eastAsia"/>
          <w:color w:val="000000" w:themeColor="text1"/>
        </w:rPr>
        <w:t xml:space="preserve">, </w:t>
      </w:r>
      <w:r w:rsidRPr="00776436">
        <w:rPr>
          <w:color w:val="000000" w:themeColor="text1"/>
        </w:rPr>
        <w:t>8990</w:t>
      </w:r>
      <w:r w:rsidRPr="00776436">
        <w:rPr>
          <w:rFonts w:hint="eastAsia"/>
          <w:color w:val="000000" w:themeColor="text1"/>
        </w:rPr>
        <w:t>1</w:t>
      </w:r>
      <w:r w:rsidRPr="00776436">
        <w:rPr>
          <w:color w:val="000000" w:themeColor="text1"/>
        </w:rPr>
        <w:t xml:space="preserve">) with protease inhibitors (Roche, </w:t>
      </w:r>
      <w:r w:rsidRPr="00776436">
        <w:rPr>
          <w:rFonts w:hint="eastAsia"/>
          <w:color w:val="000000" w:themeColor="text1"/>
        </w:rPr>
        <w:t xml:space="preserve">USA, </w:t>
      </w:r>
      <w:r w:rsidRPr="00776436">
        <w:rPr>
          <w:color w:val="000000" w:themeColor="text1"/>
        </w:rPr>
        <w:t xml:space="preserve">04693159001). Homogenization was performed on ice to maintain protein integrity. </w:t>
      </w:r>
      <w:r w:rsidR="00DD7059" w:rsidRPr="00776436">
        <w:rPr>
          <w:color w:val="000000" w:themeColor="text1"/>
        </w:rPr>
        <w:t xml:space="preserve">Lysates were centrifuged (12,000 rpm, 8 min, 4°C) and supernatants </w:t>
      </w:r>
      <w:r w:rsidRPr="00776436">
        <w:rPr>
          <w:color w:val="000000" w:themeColor="text1"/>
        </w:rPr>
        <w:t>collected</w:t>
      </w:r>
      <w:r w:rsidR="007D557B" w:rsidRPr="00776436">
        <w:rPr>
          <w:rFonts w:hint="eastAsia"/>
          <w:color w:val="000000" w:themeColor="text1"/>
        </w:rPr>
        <w:t xml:space="preserve">. </w:t>
      </w:r>
      <w:r w:rsidR="007D557B" w:rsidRPr="00776436">
        <w:rPr>
          <w:color w:val="000000" w:themeColor="text1"/>
        </w:rPr>
        <w:t>Protein concentration was determined by BCA assay</w:t>
      </w:r>
      <w:r w:rsidR="007D557B" w:rsidRPr="00776436">
        <w:rPr>
          <w:rFonts w:hint="eastAsia"/>
          <w:color w:val="000000" w:themeColor="text1"/>
        </w:rPr>
        <w:t xml:space="preserve"> </w:t>
      </w:r>
      <w:r w:rsidR="007D557B" w:rsidRPr="00776436">
        <w:rPr>
          <w:color w:val="000000" w:themeColor="text1"/>
        </w:rPr>
        <w:t>(</w:t>
      </w:r>
      <w:proofErr w:type="spellStart"/>
      <w:r w:rsidR="007D557B" w:rsidRPr="00776436">
        <w:rPr>
          <w:color w:val="000000" w:themeColor="text1"/>
        </w:rPr>
        <w:t>Thermo</w:t>
      </w:r>
      <w:proofErr w:type="spellEnd"/>
      <w:r w:rsidR="007D557B" w:rsidRPr="00776436">
        <w:rPr>
          <w:color w:val="000000" w:themeColor="text1"/>
        </w:rPr>
        <w:t xml:space="preserve"> Fisher Scientific, USA, 23225).</w:t>
      </w:r>
    </w:p>
    <w:p w14:paraId="4CEA7BB9" w14:textId="62123C24" w:rsidR="00774BE4" w:rsidRPr="00776436" w:rsidRDefault="00DD7059" w:rsidP="00B54F73">
      <w:pPr>
        <w:spacing w:line="480" w:lineRule="auto"/>
        <w:ind w:firstLine="720"/>
        <w:rPr>
          <w:color w:val="000000" w:themeColor="text1"/>
        </w:rPr>
      </w:pPr>
      <w:r w:rsidRPr="00776436">
        <w:t xml:space="preserve">To obtain </w:t>
      </w:r>
      <w:r w:rsidRPr="00776436">
        <w:rPr>
          <w:rFonts w:hint="eastAsia"/>
        </w:rPr>
        <w:t>hippocampal synaptoneurosome</w:t>
      </w:r>
      <w:r w:rsidRPr="00776436">
        <w:t>,</w:t>
      </w:r>
      <w:r w:rsidRPr="00776436">
        <w:rPr>
          <w:color w:val="000000" w:themeColor="text1"/>
        </w:rPr>
        <w:t xml:space="preserve"> </w:t>
      </w:r>
      <w:r w:rsidR="00774BE4" w:rsidRPr="00776436">
        <w:rPr>
          <w:color w:val="000000" w:themeColor="text1"/>
        </w:rPr>
        <w:t>hippocamp</w:t>
      </w:r>
      <w:r w:rsidR="007D557B" w:rsidRPr="00776436">
        <w:rPr>
          <w:rFonts w:hint="eastAsia"/>
          <w:color w:val="000000" w:themeColor="text1"/>
        </w:rPr>
        <w:t>i</w:t>
      </w:r>
      <w:r w:rsidR="00774BE4" w:rsidRPr="00776436">
        <w:rPr>
          <w:color w:val="000000" w:themeColor="text1"/>
        </w:rPr>
        <w:t xml:space="preserve"> </w:t>
      </w:r>
      <w:r w:rsidR="007D557B" w:rsidRPr="00776436">
        <w:t xml:space="preserve">were homogenized in </w:t>
      </w:r>
      <w:r w:rsidR="00774BE4" w:rsidRPr="00776436">
        <w:rPr>
          <w:color w:val="000000" w:themeColor="text1"/>
        </w:rPr>
        <w:t>Syn-PER reagent (</w:t>
      </w:r>
      <w:proofErr w:type="spellStart"/>
      <w:r w:rsidR="00774BE4" w:rsidRPr="00776436">
        <w:rPr>
          <w:color w:val="000000" w:themeColor="text1"/>
        </w:rPr>
        <w:t>Thermo</w:t>
      </w:r>
      <w:proofErr w:type="spellEnd"/>
      <w:r w:rsidR="00774BE4" w:rsidRPr="00776436">
        <w:rPr>
          <w:color w:val="000000" w:themeColor="text1"/>
        </w:rPr>
        <w:t xml:space="preserve"> Fisher Scientific</w:t>
      </w:r>
      <w:r w:rsidR="00774BE4" w:rsidRPr="00776436">
        <w:rPr>
          <w:rFonts w:hint="eastAsia"/>
          <w:color w:val="000000" w:themeColor="text1"/>
        </w:rPr>
        <w:t xml:space="preserve">, USA, </w:t>
      </w:r>
      <w:r w:rsidR="00774BE4" w:rsidRPr="00776436">
        <w:rPr>
          <w:color w:val="000000" w:themeColor="text1"/>
        </w:rPr>
        <w:t xml:space="preserve">87793) with added protease inhibitors (Roche, </w:t>
      </w:r>
      <w:r w:rsidR="00774BE4" w:rsidRPr="00776436">
        <w:rPr>
          <w:rFonts w:hint="eastAsia"/>
          <w:color w:val="000000" w:themeColor="text1"/>
        </w:rPr>
        <w:t xml:space="preserve">USA, </w:t>
      </w:r>
      <w:r w:rsidR="00774BE4" w:rsidRPr="00776436">
        <w:rPr>
          <w:color w:val="000000" w:themeColor="text1"/>
        </w:rPr>
        <w:t>04693159001)</w:t>
      </w:r>
      <w:r w:rsidR="00774BE4" w:rsidRPr="00776436">
        <w:rPr>
          <w:rFonts w:hint="eastAsia"/>
          <w:color w:val="000000" w:themeColor="text1"/>
        </w:rPr>
        <w:t xml:space="preserve"> and </w:t>
      </w:r>
      <w:r w:rsidR="00774BE4" w:rsidRPr="00776436">
        <w:rPr>
          <w:color w:val="000000" w:themeColor="text1"/>
        </w:rPr>
        <w:t xml:space="preserve">phosphatase inhibitor </w:t>
      </w:r>
      <w:r w:rsidR="00774BE4" w:rsidRPr="00776436">
        <w:rPr>
          <w:rFonts w:hint="eastAsia"/>
          <w:color w:val="000000" w:themeColor="text1"/>
        </w:rPr>
        <w:t>(</w:t>
      </w:r>
      <w:proofErr w:type="spellStart"/>
      <w:r w:rsidR="00774BE4" w:rsidRPr="00776436">
        <w:rPr>
          <w:color w:val="000000" w:themeColor="text1"/>
        </w:rPr>
        <w:t>Thermo</w:t>
      </w:r>
      <w:proofErr w:type="spellEnd"/>
      <w:r w:rsidR="00774BE4" w:rsidRPr="00776436">
        <w:rPr>
          <w:color w:val="000000" w:themeColor="text1"/>
        </w:rPr>
        <w:t xml:space="preserve"> Fisher Scientific, USA</w:t>
      </w:r>
      <w:r w:rsidR="00774BE4" w:rsidRPr="00776436">
        <w:rPr>
          <w:rFonts w:hint="eastAsia"/>
          <w:color w:val="000000" w:themeColor="text1"/>
        </w:rPr>
        <w:t>,</w:t>
      </w:r>
      <w:r w:rsidR="00774BE4" w:rsidRPr="00776436">
        <w:rPr>
          <w:color w:val="000000" w:themeColor="text1"/>
        </w:rPr>
        <w:t xml:space="preserve"> 78420</w:t>
      </w:r>
      <w:r w:rsidR="00774BE4" w:rsidRPr="00776436">
        <w:rPr>
          <w:rFonts w:hint="eastAsia"/>
          <w:color w:val="000000" w:themeColor="text1"/>
        </w:rPr>
        <w:t>)</w:t>
      </w:r>
      <w:r w:rsidR="007D557B" w:rsidRPr="00776436">
        <w:rPr>
          <w:rFonts w:hint="eastAsia"/>
          <w:color w:val="000000" w:themeColor="text1"/>
        </w:rPr>
        <w:t>, same a</w:t>
      </w:r>
      <w:r w:rsidR="007D557B" w:rsidRPr="00776436">
        <w:rPr>
          <w:color w:val="000000" w:themeColor="text1"/>
        </w:rPr>
        <w:t>s previously described</w:t>
      </w:r>
      <w:r w:rsidR="007D557B" w:rsidRPr="00776436">
        <w:rPr>
          <w:rFonts w:hint="eastAsia"/>
          <w:color w:val="000000" w:themeColor="text1"/>
        </w:rPr>
        <w:t xml:space="preserve"> </w:t>
      </w:r>
      <w:r w:rsidR="007D557B" w:rsidRPr="00776436">
        <w:rPr>
          <w:color w:val="000000" w:themeColor="text1"/>
        </w:rPr>
        <w:fldChar w:fldCharType="begin"/>
      </w:r>
      <w:r w:rsidR="00852BF9">
        <w:rPr>
          <w:color w:val="000000" w:themeColor="text1"/>
        </w:rPr>
        <w:instrText xml:space="preserve"> ADDIN ZOTERO_ITEM CSL_CITATION {"citationID":"Ee8mrF2I","properties":{"formattedCitation":"[5]","plainCitation":"[5]","noteIndex":0},"citationItems":[{"id":225,"uris":["http://zotero.org/users/9297741/items/SBPDASFQ"],"itemData":{"id":225,"type":"article-journal","abstract":"(1) Background: Adiponectin is an adipocyte-secreted hormone that has antidepressant- and anxiolytic-like effects in preclinical studies. Here, we investigated the antidepressant- and anxiolytic-like effects of sub-chronic treatment with AdipoRon, an adiponectin receptor agonist, and its potential linkage to changes in hippocampal adult neurogenesis and synaptic plasticity. (2) Methods: Different cohorts of wild-type C57BL/6J and CamKIIα-Cre male mice were treated with sub-chronic (7 days) AdipoRon, followed by behavioral, molecular, and electrophysiological experiments. (3) Results: 7-day AdipoRon treatment elicited antidepressant- and anxiolytic-like effects but did not affect hippocampal neurogenesis. AdipoRon treatment reduced hippocampal brain-derived neurotrophic factor (BDNF) levels, neuronal activation in the ventral dentate gyrus, and long-term potentiation of the perforant path. The knockdown of N-methyl-D-aspartate (NMDA) receptor subunits GluN2A and GluN2B in the ventral hippocampus did not affect the antidepressant- and anxiolytic-like effects of AdipoRon. (4) Conclusions: Increasing adiponectin signaling through sub-chronic AdipoRon treatment results in antidepressant- and anxiolytic-like effects independent of changes in hippocampal structural and synaptic function.","call-number":"3","container-title":"Biomedicines","DOI":"10.3390/biomedicines11020249","ISSN":"2227-9059","issue":"2","journalAbbreviation":"Biomedicines","language":"eng","page":"249","PMID":"36830788","PMCID":"PMC9953351","source":"4.7","title":"Increasing Adiponectin Signaling by Sub-Chronic AdipoRon Treatment Elicits Antidepressant- and Anxiolytic-Like Effects Independent of Changes in Hippocampal Plasticity","volume":"11","author":[{"family":"Formolo","given":"Douglas A."},{"family":"Lee","given":"Thomas H."},{"family":"Yu","given":"Jiasui"},{"family":"Lin","given":"Kangguang"},{"family":"Chen","given":"Gang"},{"family":"Kranz","given":"Georg S."},{"family":"Yau","given":"Suk-Yu"}],"issued":{"date-parts":[["2023",1,18]]}}}],"schema":"https://github.com/citation-style-language/schema/raw/master/csl-citation.json"} </w:instrText>
      </w:r>
      <w:r w:rsidR="007D557B" w:rsidRPr="00776436">
        <w:rPr>
          <w:color w:val="000000" w:themeColor="text1"/>
        </w:rPr>
        <w:fldChar w:fldCharType="separate"/>
      </w:r>
      <w:r w:rsidR="00852BF9" w:rsidRPr="00852BF9">
        <w:t>[5]</w:t>
      </w:r>
      <w:r w:rsidR="007D557B" w:rsidRPr="00776436">
        <w:rPr>
          <w:color w:val="000000" w:themeColor="text1"/>
        </w:rPr>
        <w:fldChar w:fldCharType="end"/>
      </w:r>
      <w:r w:rsidR="00774BE4" w:rsidRPr="00776436">
        <w:rPr>
          <w:color w:val="000000" w:themeColor="text1"/>
        </w:rPr>
        <w:t>. The homogenate was centrifuged at 1,200</w:t>
      </w:r>
      <w:r w:rsidR="00774BE4" w:rsidRPr="00776436">
        <w:rPr>
          <w:rFonts w:hint="eastAsia"/>
          <w:color w:val="000000" w:themeColor="text1"/>
        </w:rPr>
        <w:t xml:space="preserve"> rpm</w:t>
      </w:r>
      <w:r w:rsidR="00774BE4" w:rsidRPr="00776436">
        <w:rPr>
          <w:color w:val="000000" w:themeColor="text1"/>
        </w:rPr>
        <w:t xml:space="preserve"> </w:t>
      </w:r>
      <w:r w:rsidR="007D557B" w:rsidRPr="00776436">
        <w:rPr>
          <w:rFonts w:hint="eastAsia"/>
          <w:color w:val="000000" w:themeColor="text1"/>
        </w:rPr>
        <w:t>(</w:t>
      </w:r>
      <w:r w:rsidR="00774BE4" w:rsidRPr="00776436">
        <w:rPr>
          <w:color w:val="000000" w:themeColor="text1"/>
        </w:rPr>
        <w:t xml:space="preserve">10 </w:t>
      </w:r>
      <w:r w:rsidR="007D557B" w:rsidRPr="00776436">
        <w:rPr>
          <w:rFonts w:hint="eastAsia"/>
          <w:color w:val="000000" w:themeColor="text1"/>
        </w:rPr>
        <w:t>min,</w:t>
      </w:r>
      <w:r w:rsidR="00774BE4" w:rsidRPr="00776436">
        <w:rPr>
          <w:color w:val="000000" w:themeColor="text1"/>
        </w:rPr>
        <w:t xml:space="preserve"> 4°C</w:t>
      </w:r>
      <w:r w:rsidR="007D557B" w:rsidRPr="00776436">
        <w:rPr>
          <w:rFonts w:hint="eastAsia"/>
          <w:color w:val="000000" w:themeColor="text1"/>
        </w:rPr>
        <w:t>)</w:t>
      </w:r>
      <w:r w:rsidR="00774BE4" w:rsidRPr="00776436">
        <w:rPr>
          <w:color w:val="000000" w:themeColor="text1"/>
        </w:rPr>
        <w:t xml:space="preserve"> to remove nuclei and debris. The supernatant was collected and centrifuged at 12,000</w:t>
      </w:r>
      <w:r w:rsidR="00774BE4" w:rsidRPr="00776436">
        <w:rPr>
          <w:rFonts w:hint="eastAsia"/>
          <w:color w:val="000000" w:themeColor="text1"/>
        </w:rPr>
        <w:t xml:space="preserve"> rpm</w:t>
      </w:r>
      <w:r w:rsidR="00774BE4" w:rsidRPr="00776436">
        <w:rPr>
          <w:color w:val="000000" w:themeColor="text1"/>
        </w:rPr>
        <w:t xml:space="preserve"> </w:t>
      </w:r>
      <w:r w:rsidR="007D557B" w:rsidRPr="00776436">
        <w:rPr>
          <w:rFonts w:hint="eastAsia"/>
          <w:color w:val="000000" w:themeColor="text1"/>
        </w:rPr>
        <w:t>(</w:t>
      </w:r>
      <w:r w:rsidR="00774BE4" w:rsidRPr="00776436">
        <w:rPr>
          <w:color w:val="000000" w:themeColor="text1"/>
        </w:rPr>
        <w:t>20 min</w:t>
      </w:r>
      <w:r w:rsidR="007D557B" w:rsidRPr="00776436">
        <w:rPr>
          <w:rFonts w:hint="eastAsia"/>
          <w:color w:val="000000" w:themeColor="text1"/>
        </w:rPr>
        <w:t xml:space="preserve">, </w:t>
      </w:r>
      <w:r w:rsidR="00774BE4" w:rsidRPr="00776436">
        <w:rPr>
          <w:color w:val="000000" w:themeColor="text1"/>
        </w:rPr>
        <w:t>4°C</w:t>
      </w:r>
      <w:r w:rsidR="007D557B" w:rsidRPr="00776436">
        <w:rPr>
          <w:rFonts w:hint="eastAsia"/>
          <w:color w:val="000000" w:themeColor="text1"/>
        </w:rPr>
        <w:t>)</w:t>
      </w:r>
      <w:r w:rsidR="00774BE4" w:rsidRPr="00776436">
        <w:rPr>
          <w:color w:val="000000" w:themeColor="text1"/>
        </w:rPr>
        <w:t xml:space="preserve"> to </w:t>
      </w:r>
      <w:r w:rsidR="00774BE4" w:rsidRPr="00776436">
        <w:rPr>
          <w:rFonts w:hint="eastAsia"/>
          <w:color w:val="000000" w:themeColor="text1"/>
        </w:rPr>
        <w:t xml:space="preserve">collect the </w:t>
      </w:r>
      <w:r w:rsidR="00774BE4" w:rsidRPr="00776436">
        <w:rPr>
          <w:color w:val="000000" w:themeColor="text1"/>
        </w:rPr>
        <w:t xml:space="preserve">pellet </w:t>
      </w:r>
      <w:r w:rsidR="00774BE4" w:rsidRPr="00776436">
        <w:rPr>
          <w:rFonts w:hint="eastAsia"/>
          <w:color w:val="000000" w:themeColor="text1"/>
        </w:rPr>
        <w:t>as</w:t>
      </w:r>
      <w:r w:rsidR="00774BE4" w:rsidRPr="00776436">
        <w:rPr>
          <w:color w:val="000000" w:themeColor="text1"/>
        </w:rPr>
        <w:t xml:space="preserve"> </w:t>
      </w:r>
      <w:r w:rsidR="00774BE4" w:rsidRPr="00776436">
        <w:rPr>
          <w:rFonts w:hint="eastAsia"/>
          <w:color w:val="000000" w:themeColor="text1"/>
        </w:rPr>
        <w:t xml:space="preserve">the </w:t>
      </w:r>
      <w:r w:rsidR="00774BE4" w:rsidRPr="00776436">
        <w:rPr>
          <w:color w:val="000000" w:themeColor="text1"/>
        </w:rPr>
        <w:t>synaptoneurosome</w:t>
      </w:r>
      <w:r w:rsidR="00774BE4" w:rsidRPr="00776436">
        <w:rPr>
          <w:rFonts w:hint="eastAsia"/>
          <w:color w:val="000000" w:themeColor="text1"/>
        </w:rPr>
        <w:t xml:space="preserve">, </w:t>
      </w:r>
      <w:r w:rsidR="00774BE4" w:rsidRPr="00776436">
        <w:rPr>
          <w:color w:val="000000" w:themeColor="text1"/>
        </w:rPr>
        <w:t>and the supernatant was collected as</w:t>
      </w:r>
      <w:r w:rsidR="00774BE4" w:rsidRPr="00776436">
        <w:rPr>
          <w:rFonts w:hint="eastAsia"/>
          <w:color w:val="000000" w:themeColor="text1"/>
        </w:rPr>
        <w:t xml:space="preserve"> the</w:t>
      </w:r>
      <w:r w:rsidR="00774BE4" w:rsidRPr="00776436">
        <w:rPr>
          <w:color w:val="000000" w:themeColor="text1"/>
        </w:rPr>
        <w:t xml:space="preserve"> cytosol fraction. The </w:t>
      </w:r>
      <w:r w:rsidR="00774BE4" w:rsidRPr="00776436">
        <w:rPr>
          <w:color w:val="000000" w:themeColor="text1"/>
        </w:rPr>
        <w:lastRenderedPageBreak/>
        <w:t xml:space="preserve">synaptoneurosome pellet was resuspended in ice-cold Syn-PER reagent </w:t>
      </w:r>
      <w:r w:rsidR="007D557B" w:rsidRPr="00776436">
        <w:rPr>
          <w:rFonts w:hint="eastAsia"/>
          <w:color w:val="000000" w:themeColor="text1"/>
        </w:rPr>
        <w:t>according</w:t>
      </w:r>
      <w:r w:rsidR="00774BE4" w:rsidRPr="00776436">
        <w:rPr>
          <w:color w:val="000000" w:themeColor="text1"/>
        </w:rPr>
        <w:t xml:space="preserve"> to the manufacturer's instructions.</w:t>
      </w:r>
    </w:p>
    <w:p w14:paraId="6322E4F2" w14:textId="77777777" w:rsidR="00DD7059" w:rsidRPr="00776436" w:rsidRDefault="00DD7059" w:rsidP="00B54F73">
      <w:pPr>
        <w:spacing w:line="480" w:lineRule="auto"/>
        <w:jc w:val="left"/>
        <w:rPr>
          <w:color w:val="000000" w:themeColor="text1"/>
        </w:rPr>
      </w:pPr>
    </w:p>
    <w:p w14:paraId="011BC31A" w14:textId="77777777" w:rsidR="00774BE4" w:rsidRPr="00776436" w:rsidRDefault="00774BE4" w:rsidP="00B54F73">
      <w:pPr>
        <w:pStyle w:val="Heading3"/>
      </w:pPr>
      <w:bookmarkStart w:id="35" w:name="_Toc188476053"/>
      <w:r w:rsidRPr="00776436">
        <w:t>W</w:t>
      </w:r>
      <w:r w:rsidRPr="00776436">
        <w:rPr>
          <w:rFonts w:hint="eastAsia"/>
        </w:rPr>
        <w:t>estern blot</w:t>
      </w:r>
      <w:r w:rsidRPr="00776436">
        <w:t>ting</w:t>
      </w:r>
      <w:bookmarkEnd w:id="35"/>
    </w:p>
    <w:p w14:paraId="46459E54" w14:textId="509D5E3D" w:rsidR="009D64EE" w:rsidRPr="00776436" w:rsidRDefault="00774BE4" w:rsidP="00B54F73">
      <w:pPr>
        <w:spacing w:line="480" w:lineRule="auto"/>
        <w:ind w:firstLine="720"/>
        <w:rPr>
          <w:color w:val="000000" w:themeColor="text1"/>
        </w:rPr>
      </w:pPr>
      <w:r w:rsidRPr="00776436">
        <w:rPr>
          <w:rFonts w:hint="eastAsia"/>
          <w:color w:val="000000" w:themeColor="text1"/>
        </w:rPr>
        <w:t>As describe in previous publication</w:t>
      </w:r>
      <w:r w:rsidRPr="00776436">
        <w:rPr>
          <w:color w:val="000000" w:themeColor="text1"/>
        </w:rPr>
        <w:t>s</w:t>
      </w:r>
      <w:r w:rsidRPr="00776436">
        <w:rPr>
          <w:rFonts w:hint="eastAsia"/>
          <w:color w:val="000000" w:themeColor="text1"/>
        </w:rPr>
        <w:t xml:space="preserve"> </w:t>
      </w:r>
      <w:r w:rsidRPr="00776436">
        <w:rPr>
          <w:color w:val="000000" w:themeColor="text1"/>
        </w:rPr>
        <w:fldChar w:fldCharType="begin"/>
      </w:r>
      <w:r w:rsidR="00852BF9">
        <w:rPr>
          <w:color w:val="000000" w:themeColor="text1"/>
        </w:rPr>
        <w:instrText xml:space="preserve"> ADDIN ZOTERO_ITEM CSL_CITATION {"citationID":"sGZug76s","properties":{"formattedCitation":"[5, 7]","plainCitation":"[5, 7]","noteIndex":0},"citationItems":[{"id":225,"uris":["http://zotero.org/users/9297741/items/SBPDASFQ"],"itemData":{"id":225,"type":"article-journal","abstract":"(1) Background: Adiponectin is an adipocyte-secreted hormone that has antidepressant- and anxiolytic-like effects in preclinical studies. Here, we investigated the antidepressant- and anxiolytic-like effects of sub-chronic treatment with AdipoRon, an adiponectin receptor agonist, and its potential linkage to changes in hippocampal adult neurogenesis and synaptic plasticity. (2) Methods: Different cohorts of wild-type C57BL/6J and CamKIIα-Cre male mice were treated with sub-chronic (7 days) AdipoRon, followed by behavioral, molecular, and electrophysiological experiments. (3) Results: 7-day AdipoRon treatment elicited antidepressant- and anxiolytic-like effects but did not affect hippocampal neurogenesis. AdipoRon treatment reduced hippocampal brain-derived neurotrophic factor (BDNF) levels, neuronal activation in the ventral dentate gyrus, and long-term potentiation of the perforant path. The knockdown of N-methyl-D-aspartate (NMDA) receptor subunits GluN2A and GluN2B in the ventral hippocampus did not affect the antidepressant- and anxiolytic-like effects of AdipoRon. (4) Conclusions: Increasing adiponectin signaling through sub-chronic AdipoRon treatment results in antidepressant- and anxiolytic-like effects independent of changes in hippocampal structural and synaptic function.","call-number":"3","container-title":"Biomedicines","DOI":"10.3390/biomedicines11020249","ISSN":"2227-9059","issue":"2","journalAbbreviation":"Biomedicines","language":"eng","page":"249","PMID":"36830788","PMCID":"PMC9953351","source":"4.7","title":"Increasing Adiponectin Signaling by Sub-Chronic AdipoRon Treatment Elicits Antidepressant- and Anxiolytic-Like Effects Independent of Changes in Hippocampal Plasticity","volume":"11","author":[{"family":"Formolo","given":"Douglas A."},{"family":"Lee","given":"Thomas H."},{"family":"Yu","given":"Jiasui"},{"family":"Lin","given":"Kangguang"},{"family":"Chen","given":"Gang"},{"family":"Kranz","given":"Georg S."},{"family":"Yau","given":"Suk-Yu"}],"issued":{"date-parts":[["2023",1,18]]}}},{"id":494,"uris":["http://zotero.org/users/9297741/items/IL7SSX74"],"itemData":{"id":494,"type":"article-journal","abstract":"Abstract\n            \n              Administration of exercise mimetic drugs could be a novel therapeutic approach to combat comorbid neurodegeneration and metabolic syndromes. Adiponectin is an adipocyte-secreted hormone. In addition to its antidiabetic effect, adiponectin mediates the antidepressant effect of physical exercise associated with adult hippocampal neurogenesis. The antidiabetic effect of the adiponectin receptor agonist AdipoRon has been demonstrated, but its potential pro-cognitive and neurotrophic effects in the hippocampus under diabetic condition are still unclear. This study reported that chronic AdipoRon treatment for 2 weeks improved hippocampal-dependent spatial recognition memory in streptozotocin-induced diabetic mice. Besides, AdipoRon treatment increased progenitor cell proliferation and neuronal differentiation in the hippocampal dentate gyrus (DG) of diabetic mice. Furthermore, AdipoRon treatment significantly increased dendritic complexity, spine density, and\n              N\n              -methyl-D-aspartate receptor-dependent long-term potentiation (LTP) in the dentate region, and increased BDNF levels in the DG of diabetic mice. AdipoRon treatment activated AMPK/PGC-1α signalling in the DG, whereas increases in cell proliferation and LTP were not observed when PGC-1α signalling was pharmacologically inhibited. In sum, chronic AdipoRon treatment partially mimics the benefits of physical exercise for learning and memory and hippocampal neuroplasticity in the diabetic brain. The results suggested that AdipoRon could be a potential physical exercise mimetic to improve hippocampal plasticity and hence rescue learning and memory impairment typically associated with diabetes.","call-number":"2","container-title":"Molecular Neurobiology","DOI":"10.1007/s12035-021-02441-7","ISSN":"0893-7648, 1559-1182","issue":"9","journalAbbreviation":"Mol Neurobiol","language":"en","page":"4666-4681","source":"5.1","title":"Chronic AdipoRon Treatment Mimics the Effects of Physical Exercise on Restoring Hippocampal Neuroplasticity in Diabetic Mice","volume":"58","author":[{"family":"Lee","given":"Thomas H"},{"literal":"Ahadullah"},{"family":"Christie","given":"Brian R"},{"family":"Lin","given":"Kangguang"},{"family":"Siu","given":"Parco Ming-fai"},{"family":"Zhang","given":"Li"},{"family":"Yuan","given":"Ti-fei"},{"family":"Komal","given":"Pragya"},{"family":"Xu","given":"Aimin"},{"family":"So","given":"Kwok-fai"},{"family":"Yau","given":"Suk-yu"}],"issued":{"date-parts":[["2021",9]]}}}],"schema":"https://github.com/citation-style-language/schema/raw/master/csl-citation.json"} </w:instrText>
      </w:r>
      <w:r w:rsidRPr="00776436">
        <w:rPr>
          <w:color w:val="000000" w:themeColor="text1"/>
        </w:rPr>
        <w:fldChar w:fldCharType="separate"/>
      </w:r>
      <w:r w:rsidR="00852BF9" w:rsidRPr="00852BF9">
        <w:t>[5, 7]</w:t>
      </w:r>
      <w:r w:rsidRPr="00776436">
        <w:rPr>
          <w:color w:val="000000" w:themeColor="text1"/>
        </w:rPr>
        <w:fldChar w:fldCharType="end"/>
      </w:r>
      <w:r w:rsidRPr="00776436">
        <w:rPr>
          <w:rFonts w:hint="eastAsia"/>
          <w:color w:val="000000" w:themeColor="text1"/>
        </w:rPr>
        <w:t xml:space="preserve">, </w:t>
      </w:r>
      <w:r w:rsidR="009D64EE" w:rsidRPr="00776436">
        <w:rPr>
          <w:rFonts w:hint="eastAsia"/>
          <w:color w:val="000000" w:themeColor="text1"/>
        </w:rPr>
        <w:t>e</w:t>
      </w:r>
      <w:r w:rsidR="009D64EE" w:rsidRPr="00776436">
        <w:rPr>
          <w:color w:val="000000" w:themeColor="text1"/>
        </w:rPr>
        <w:t>qual amounts of protein (</w:t>
      </w:r>
      <w:r w:rsidR="009D64EE" w:rsidRPr="00776436">
        <w:rPr>
          <w:rFonts w:hint="eastAsia"/>
          <w:color w:val="000000" w:themeColor="text1"/>
        </w:rPr>
        <w:t>2</w:t>
      </w:r>
      <w:r w:rsidR="009D64EE" w:rsidRPr="00776436">
        <w:rPr>
          <w:color w:val="000000" w:themeColor="text1"/>
        </w:rPr>
        <w:t xml:space="preserve">0 </w:t>
      </w:r>
      <w:proofErr w:type="spellStart"/>
      <w:r w:rsidR="009D64EE" w:rsidRPr="00776436">
        <w:rPr>
          <w:color w:val="000000" w:themeColor="text1"/>
        </w:rPr>
        <w:t>μg</w:t>
      </w:r>
      <w:proofErr w:type="spellEnd"/>
      <w:r w:rsidR="009D64EE" w:rsidRPr="00776436">
        <w:rPr>
          <w:color w:val="000000" w:themeColor="text1"/>
        </w:rPr>
        <w:t>)</w:t>
      </w:r>
      <w:r w:rsidRPr="00776436">
        <w:rPr>
          <w:color w:val="000000" w:themeColor="text1"/>
        </w:rPr>
        <w:t xml:space="preserve"> were denatured in Laemmli buffer (Bio-Rad, USA, 1610747) supplemented with 5% </w:t>
      </w:r>
      <w:r w:rsidRPr="00776436">
        <w:rPr>
          <w:rFonts w:hint="eastAsia"/>
          <w:color w:val="000000" w:themeColor="text1"/>
        </w:rPr>
        <w:t>2</w:t>
      </w:r>
      <w:r w:rsidRPr="00776436">
        <w:rPr>
          <w:color w:val="000000" w:themeColor="text1"/>
        </w:rPr>
        <w:t>-mercaptoethanol (Bio-Rad, USA, 1610710) at 9</w:t>
      </w:r>
      <w:r w:rsidRPr="00776436">
        <w:rPr>
          <w:rFonts w:hint="eastAsia"/>
          <w:color w:val="000000" w:themeColor="text1"/>
        </w:rPr>
        <w:t>8</w:t>
      </w:r>
      <w:r w:rsidRPr="00776436">
        <w:rPr>
          <w:color w:val="000000" w:themeColor="text1"/>
        </w:rPr>
        <w:t xml:space="preserve">°C for </w:t>
      </w:r>
      <w:r w:rsidR="007D557B" w:rsidRPr="00776436">
        <w:rPr>
          <w:rFonts w:hint="eastAsia"/>
          <w:color w:val="000000" w:themeColor="text1"/>
        </w:rPr>
        <w:t>10</w:t>
      </w:r>
      <w:r w:rsidRPr="00776436">
        <w:rPr>
          <w:color w:val="000000" w:themeColor="text1"/>
        </w:rPr>
        <w:t xml:space="preserve"> min</w:t>
      </w:r>
      <w:r w:rsidR="009D64EE" w:rsidRPr="00776436">
        <w:rPr>
          <w:rFonts w:hint="eastAsia"/>
          <w:color w:val="000000" w:themeColor="text1"/>
        </w:rPr>
        <w:t xml:space="preserve">, </w:t>
      </w:r>
      <w:r w:rsidR="009D64EE" w:rsidRPr="00776436">
        <w:t>and separated on SDS-PAGE gels (8–15% acrylamide</w:t>
      </w:r>
      <w:r w:rsidRPr="00776436">
        <w:rPr>
          <w:color w:val="000000" w:themeColor="text1"/>
        </w:rPr>
        <w:t xml:space="preserve">). </w:t>
      </w:r>
      <w:r w:rsidR="009D64EE" w:rsidRPr="00776436">
        <w:rPr>
          <w:color w:val="000000" w:themeColor="text1"/>
        </w:rPr>
        <w:t>Proteins were transferred to methanol-activated PVDF membranes (Bio-Rad 1620177). Membranes were blocked in 5% BSA in TBS-T (pH 8.0) for 1 h, then probed overnight at 4°C with primary antibodies (dilutions in parentheses)</w:t>
      </w:r>
      <w:r w:rsidRPr="00776436">
        <w:rPr>
          <w:color w:val="000000" w:themeColor="text1"/>
        </w:rPr>
        <w:t xml:space="preserve">: </w:t>
      </w:r>
      <w:r w:rsidRPr="00776436">
        <w:rPr>
          <w:rFonts w:hint="eastAsia"/>
          <w:color w:val="000000" w:themeColor="text1"/>
        </w:rPr>
        <w:t>mouse anti-apelin (1:200, Santa Cruz</w:t>
      </w:r>
      <w:r w:rsidRPr="00776436">
        <w:rPr>
          <w:color w:val="000000" w:themeColor="text1"/>
        </w:rPr>
        <w:t xml:space="preserve"> Biotechnology</w:t>
      </w:r>
      <w:r w:rsidRPr="00776436">
        <w:rPr>
          <w:rFonts w:hint="eastAsia"/>
          <w:color w:val="000000" w:themeColor="text1"/>
        </w:rPr>
        <w:t>, USA, sc-293441), mouse anti-APJ (1:200, Santa Cruz</w:t>
      </w:r>
      <w:r w:rsidRPr="00776436">
        <w:rPr>
          <w:color w:val="000000" w:themeColor="text1"/>
        </w:rPr>
        <w:t xml:space="preserve"> Biotechnology</w:t>
      </w:r>
      <w:r w:rsidRPr="00776436">
        <w:rPr>
          <w:rFonts w:hint="eastAsia"/>
          <w:color w:val="000000" w:themeColor="text1"/>
        </w:rPr>
        <w:t>, USA, sc-517300), rabbit anti-Synaptophysin (1:1000</w:t>
      </w:r>
      <w:r w:rsidRPr="00776436">
        <w:rPr>
          <w:color w:val="000000" w:themeColor="text1"/>
        </w:rPr>
        <w:t>, Cell Signaling Technology</w:t>
      </w:r>
      <w:r w:rsidRPr="00776436">
        <w:rPr>
          <w:rFonts w:hint="eastAsia"/>
          <w:color w:val="000000" w:themeColor="text1"/>
        </w:rPr>
        <w:t xml:space="preserve">, USA, 5461), </w:t>
      </w:r>
      <w:r w:rsidRPr="00776436">
        <w:rPr>
          <w:color w:val="000000" w:themeColor="text1"/>
        </w:rPr>
        <w:t>rabbit anti-PSD95 (1:1000, Cell Signaling Technology,</w:t>
      </w:r>
      <w:r w:rsidRPr="00776436">
        <w:rPr>
          <w:rFonts w:hint="eastAsia"/>
          <w:color w:val="000000" w:themeColor="text1"/>
        </w:rPr>
        <w:t xml:space="preserve"> USA, 2507</w:t>
      </w:r>
      <w:r w:rsidRPr="00776436">
        <w:rPr>
          <w:color w:val="000000" w:themeColor="text1"/>
        </w:rPr>
        <w:t xml:space="preserve">), rabbit anti-GluA1 (1:1000, Cell Signaling Technology, </w:t>
      </w:r>
      <w:r w:rsidRPr="00776436">
        <w:rPr>
          <w:rFonts w:hint="eastAsia"/>
          <w:color w:val="000000" w:themeColor="text1"/>
        </w:rPr>
        <w:t>USA, 13185</w:t>
      </w:r>
      <w:r w:rsidRPr="00776436">
        <w:rPr>
          <w:color w:val="000000" w:themeColor="text1"/>
        </w:rPr>
        <w:t xml:space="preserve">), </w:t>
      </w:r>
      <w:r w:rsidRPr="00776436">
        <w:rPr>
          <w:rFonts w:hint="eastAsia"/>
          <w:color w:val="000000" w:themeColor="text1"/>
        </w:rPr>
        <w:t>rabbit anti-</w:t>
      </w:r>
      <w:r w:rsidRPr="00776436">
        <w:rPr>
          <w:color w:val="000000" w:themeColor="text1"/>
        </w:rPr>
        <w:t>phospho-Glu</w:t>
      </w:r>
      <w:r w:rsidRPr="00776436">
        <w:rPr>
          <w:rFonts w:hint="eastAsia"/>
          <w:color w:val="000000" w:themeColor="text1"/>
        </w:rPr>
        <w:t>A1 (Ser831) (1:1000,</w:t>
      </w:r>
      <w:r w:rsidRPr="00776436">
        <w:rPr>
          <w:color w:val="000000" w:themeColor="text1"/>
        </w:rPr>
        <w:t xml:space="preserve"> Cell Signaling Technology</w:t>
      </w:r>
      <w:r w:rsidRPr="00776436">
        <w:rPr>
          <w:rFonts w:hint="eastAsia"/>
          <w:color w:val="000000" w:themeColor="text1"/>
        </w:rPr>
        <w:t xml:space="preserve">, USA, 75574), </w:t>
      </w:r>
      <w:r w:rsidRPr="00776436">
        <w:rPr>
          <w:color w:val="000000" w:themeColor="text1"/>
        </w:rPr>
        <w:t xml:space="preserve">rabbit anti-GluN2A (1:1000, Cell Signaling Technology, </w:t>
      </w:r>
      <w:r w:rsidRPr="00776436">
        <w:rPr>
          <w:rFonts w:hint="eastAsia"/>
          <w:color w:val="000000" w:themeColor="text1"/>
        </w:rPr>
        <w:t>USA, 4205</w:t>
      </w:r>
      <w:r w:rsidRPr="00776436">
        <w:rPr>
          <w:color w:val="000000" w:themeColor="text1"/>
        </w:rPr>
        <w:t>), rabbit anti-phospho-GluN2A</w:t>
      </w:r>
      <w:r w:rsidRPr="00776436">
        <w:rPr>
          <w:rFonts w:hint="eastAsia"/>
          <w:color w:val="000000" w:themeColor="text1"/>
        </w:rPr>
        <w:t xml:space="preserve"> (Tyr</w:t>
      </w:r>
      <w:r w:rsidRPr="00776436">
        <w:rPr>
          <w:color w:val="000000" w:themeColor="text1"/>
        </w:rPr>
        <w:t>1246</w:t>
      </w:r>
      <w:r w:rsidRPr="00776436">
        <w:rPr>
          <w:rFonts w:hint="eastAsia"/>
          <w:color w:val="000000" w:themeColor="text1"/>
        </w:rPr>
        <w:t>)</w:t>
      </w:r>
      <w:r w:rsidRPr="00776436">
        <w:rPr>
          <w:color w:val="000000" w:themeColor="text1"/>
        </w:rPr>
        <w:t xml:space="preserve"> (1:1000, Cell Signaling Technology, </w:t>
      </w:r>
      <w:r w:rsidRPr="00776436">
        <w:rPr>
          <w:rFonts w:hint="eastAsia"/>
          <w:color w:val="000000" w:themeColor="text1"/>
        </w:rPr>
        <w:t>USA, 4206</w:t>
      </w:r>
      <w:r w:rsidRPr="00776436">
        <w:rPr>
          <w:color w:val="000000" w:themeColor="text1"/>
        </w:rPr>
        <w:t xml:space="preserve">), rabbit anti-GluN2B (1:1000, Cell Signaling Technology, </w:t>
      </w:r>
      <w:r w:rsidRPr="00776436">
        <w:rPr>
          <w:rFonts w:hint="eastAsia"/>
          <w:color w:val="000000" w:themeColor="text1"/>
        </w:rPr>
        <w:t>USA, 4207</w:t>
      </w:r>
      <w:r w:rsidRPr="00776436">
        <w:rPr>
          <w:color w:val="000000" w:themeColor="text1"/>
        </w:rPr>
        <w:t xml:space="preserve">), </w:t>
      </w:r>
      <w:r w:rsidR="00835CFD" w:rsidRPr="00776436">
        <w:rPr>
          <w:rFonts w:hint="eastAsia"/>
          <w:color w:val="000000" w:themeColor="text1"/>
        </w:rPr>
        <w:t xml:space="preserve">rabbit anti-phospho-GluN2b (Ser1480)(1:500, Bioss, USA, BS-5382R), </w:t>
      </w:r>
      <w:r w:rsidRPr="00776436">
        <w:rPr>
          <w:color w:val="000000" w:themeColor="text1"/>
        </w:rPr>
        <w:t>rabbit anti-phospho-GluN2B</w:t>
      </w:r>
      <w:r w:rsidRPr="00776436">
        <w:rPr>
          <w:rFonts w:hint="eastAsia"/>
          <w:color w:val="000000" w:themeColor="text1"/>
        </w:rPr>
        <w:t xml:space="preserve"> (Tyr</w:t>
      </w:r>
      <w:r w:rsidRPr="00776436">
        <w:rPr>
          <w:color w:val="000000" w:themeColor="text1"/>
        </w:rPr>
        <w:t>1472</w:t>
      </w:r>
      <w:r w:rsidRPr="00776436">
        <w:rPr>
          <w:rFonts w:hint="eastAsia"/>
          <w:color w:val="000000" w:themeColor="text1"/>
        </w:rPr>
        <w:t>)</w:t>
      </w:r>
      <w:r w:rsidRPr="00776436">
        <w:rPr>
          <w:color w:val="000000" w:themeColor="text1"/>
        </w:rPr>
        <w:t xml:space="preserve"> (1:1000, Cell Signaling Technology, </w:t>
      </w:r>
      <w:r w:rsidRPr="00776436">
        <w:rPr>
          <w:rFonts w:hint="eastAsia"/>
          <w:color w:val="000000" w:themeColor="text1"/>
        </w:rPr>
        <w:t>USA, 4208</w:t>
      </w:r>
      <w:r w:rsidRPr="00776436">
        <w:rPr>
          <w:color w:val="000000" w:themeColor="text1"/>
        </w:rPr>
        <w:t xml:space="preserve">), </w:t>
      </w:r>
      <w:r w:rsidRPr="00776436">
        <w:rPr>
          <w:rFonts w:hint="eastAsia"/>
          <w:color w:val="000000" w:themeColor="text1"/>
        </w:rPr>
        <w:t>rabbit anti-AMPK</w:t>
      </w:r>
      <w:r w:rsidRPr="00776436">
        <w:rPr>
          <w:color w:val="000000" w:themeColor="text1"/>
        </w:rPr>
        <w:t xml:space="preserve">α </w:t>
      </w:r>
      <w:r w:rsidRPr="00776436">
        <w:rPr>
          <w:rFonts w:hint="eastAsia"/>
          <w:color w:val="000000" w:themeColor="text1"/>
        </w:rPr>
        <w:t>(</w:t>
      </w:r>
      <w:r w:rsidRPr="00776436">
        <w:rPr>
          <w:color w:val="000000" w:themeColor="text1"/>
        </w:rPr>
        <w:t xml:space="preserve">1:1000, Cell Signaling Technology, </w:t>
      </w:r>
      <w:r w:rsidRPr="00776436">
        <w:rPr>
          <w:rFonts w:hint="eastAsia"/>
          <w:color w:val="000000" w:themeColor="text1"/>
        </w:rPr>
        <w:t xml:space="preserve">USA, 5831), </w:t>
      </w:r>
      <w:r w:rsidRPr="00776436">
        <w:rPr>
          <w:color w:val="000000" w:themeColor="text1"/>
        </w:rPr>
        <w:t>rabbit anti-phospho-</w:t>
      </w:r>
      <w:r w:rsidRPr="00776436">
        <w:rPr>
          <w:rFonts w:hint="eastAsia"/>
          <w:color w:val="000000" w:themeColor="text1"/>
        </w:rPr>
        <w:t>AMPK</w:t>
      </w:r>
      <w:r w:rsidRPr="00776436">
        <w:rPr>
          <w:color w:val="000000" w:themeColor="text1"/>
        </w:rPr>
        <w:t>α</w:t>
      </w:r>
      <w:r w:rsidRPr="00776436">
        <w:rPr>
          <w:rFonts w:hint="eastAsia"/>
          <w:color w:val="000000" w:themeColor="text1"/>
        </w:rPr>
        <w:t xml:space="preserve"> (Thr</w:t>
      </w:r>
      <w:r w:rsidRPr="00776436">
        <w:rPr>
          <w:color w:val="000000" w:themeColor="text1"/>
        </w:rPr>
        <w:t>1</w:t>
      </w:r>
      <w:r w:rsidRPr="00776436">
        <w:rPr>
          <w:rFonts w:hint="eastAsia"/>
          <w:color w:val="000000" w:themeColor="text1"/>
        </w:rPr>
        <w:t>72)</w:t>
      </w:r>
      <w:r w:rsidRPr="00776436">
        <w:rPr>
          <w:color w:val="000000" w:themeColor="text1"/>
        </w:rPr>
        <w:t xml:space="preserve"> (1:1000, Cell Signaling Technology, </w:t>
      </w:r>
      <w:r w:rsidRPr="00776436">
        <w:rPr>
          <w:rFonts w:hint="eastAsia"/>
          <w:color w:val="000000" w:themeColor="text1"/>
        </w:rPr>
        <w:t>USA, 2535</w:t>
      </w:r>
      <w:r w:rsidRPr="00776436">
        <w:rPr>
          <w:color w:val="000000" w:themeColor="text1"/>
        </w:rPr>
        <w:t>),</w:t>
      </w:r>
      <w:r w:rsidRPr="00776436">
        <w:rPr>
          <w:rFonts w:hint="eastAsia"/>
          <w:color w:val="000000" w:themeColor="text1"/>
        </w:rPr>
        <w:t xml:space="preserve"> rabbit DYKDDDDK Tag anti-FLAG (1:200, </w:t>
      </w:r>
      <w:r w:rsidRPr="00776436">
        <w:rPr>
          <w:color w:val="000000" w:themeColor="text1"/>
        </w:rPr>
        <w:t>Cell Signaling Technology,</w:t>
      </w:r>
      <w:r w:rsidRPr="00776436">
        <w:rPr>
          <w:rFonts w:hint="eastAsia"/>
          <w:color w:val="000000" w:themeColor="text1"/>
        </w:rPr>
        <w:t xml:space="preserve"> USA, 14793), </w:t>
      </w:r>
      <w:r w:rsidRPr="00776436">
        <w:rPr>
          <w:rFonts w:hint="eastAsia"/>
          <w:color w:val="000000" w:themeColor="text1"/>
          <w:kern w:val="0"/>
          <w:szCs w:val="24"/>
          <w14:ligatures w14:val="none"/>
        </w:rPr>
        <w:t xml:space="preserve">rabbit anti-Calpain-1 (1:1000, </w:t>
      </w:r>
      <w:r w:rsidRPr="00776436">
        <w:rPr>
          <w:color w:val="000000" w:themeColor="text1"/>
          <w:kern w:val="0"/>
          <w:szCs w:val="24"/>
          <w14:ligatures w14:val="none"/>
        </w:rPr>
        <w:t>Abcam, UK, Ab39170), rabbit anti-Calpain-2 (</w:t>
      </w:r>
      <w:r w:rsidRPr="00776436">
        <w:rPr>
          <w:rFonts w:hint="eastAsia"/>
          <w:color w:val="000000" w:themeColor="text1"/>
          <w:kern w:val="0"/>
          <w:szCs w:val="24"/>
          <w14:ligatures w14:val="none"/>
        </w:rPr>
        <w:t xml:space="preserve">1:1000, </w:t>
      </w:r>
      <w:r w:rsidRPr="00776436">
        <w:rPr>
          <w:color w:val="000000" w:themeColor="text1"/>
          <w:kern w:val="0"/>
          <w:szCs w:val="24"/>
          <w14:ligatures w14:val="none"/>
        </w:rPr>
        <w:t xml:space="preserve">Abcam, UK, Ab39165), rabbit anti-CK2α (1:1000, </w:t>
      </w:r>
      <w:r w:rsidRPr="00776436">
        <w:rPr>
          <w:rFonts w:hint="eastAsia"/>
          <w:color w:val="000000" w:themeColor="text1"/>
          <w:kern w:val="0"/>
          <w:szCs w:val="24"/>
          <w14:ligatures w14:val="none"/>
        </w:rPr>
        <w:lastRenderedPageBreak/>
        <w:t>A</w:t>
      </w:r>
      <w:r w:rsidRPr="00776436">
        <w:rPr>
          <w:color w:val="000000" w:themeColor="text1"/>
          <w:kern w:val="0"/>
          <w:szCs w:val="24"/>
          <w14:ligatures w14:val="none"/>
        </w:rPr>
        <w:t xml:space="preserve">bcam, </w:t>
      </w:r>
      <w:r w:rsidRPr="00776436">
        <w:rPr>
          <w:rFonts w:hint="eastAsia"/>
          <w:color w:val="000000" w:themeColor="text1"/>
          <w:kern w:val="0"/>
          <w:szCs w:val="24"/>
          <w14:ligatures w14:val="none"/>
        </w:rPr>
        <w:t>UK</w:t>
      </w:r>
      <w:r w:rsidRPr="00776436">
        <w:rPr>
          <w:color w:val="000000" w:themeColor="text1"/>
          <w:kern w:val="0"/>
          <w:szCs w:val="24"/>
          <w14:ligatures w14:val="none"/>
        </w:rPr>
        <w:t xml:space="preserve">, ab76040), rabbit anti-CK2β (1:1000, </w:t>
      </w:r>
      <w:r w:rsidRPr="00776436">
        <w:rPr>
          <w:rFonts w:hint="eastAsia"/>
          <w:color w:val="000000" w:themeColor="text1"/>
          <w:kern w:val="0"/>
          <w:szCs w:val="24"/>
          <w14:ligatures w14:val="none"/>
        </w:rPr>
        <w:t>A</w:t>
      </w:r>
      <w:r w:rsidRPr="00776436">
        <w:rPr>
          <w:color w:val="000000" w:themeColor="text1"/>
          <w:kern w:val="0"/>
          <w:szCs w:val="24"/>
          <w14:ligatures w14:val="none"/>
        </w:rPr>
        <w:t xml:space="preserve">bcam, USA, ab76025), </w:t>
      </w:r>
      <w:r w:rsidRPr="00776436">
        <w:rPr>
          <w:color w:val="000000" w:themeColor="text1"/>
        </w:rPr>
        <w:t>rabbit anti-</w:t>
      </w:r>
      <w:r w:rsidRPr="00776436">
        <w:rPr>
          <w:rFonts w:hint="eastAsia"/>
          <w:color w:val="000000" w:themeColor="text1"/>
        </w:rPr>
        <w:t>GAPDH</w:t>
      </w:r>
      <w:r w:rsidRPr="00776436">
        <w:rPr>
          <w:color w:val="000000" w:themeColor="text1"/>
        </w:rPr>
        <w:t xml:space="preserve"> (</w:t>
      </w:r>
      <w:r w:rsidRPr="00776436">
        <w:rPr>
          <w:rFonts w:hint="eastAsia"/>
          <w:color w:val="000000" w:themeColor="text1"/>
        </w:rPr>
        <w:t xml:space="preserve">1:5000, </w:t>
      </w:r>
      <w:r w:rsidRPr="00776436">
        <w:rPr>
          <w:color w:val="000000" w:themeColor="text1"/>
        </w:rPr>
        <w:t xml:space="preserve">Cell Signaling Technology, </w:t>
      </w:r>
      <w:r w:rsidRPr="00776436">
        <w:rPr>
          <w:rFonts w:hint="eastAsia"/>
          <w:color w:val="000000" w:themeColor="text1"/>
        </w:rPr>
        <w:t>USA, 5174</w:t>
      </w:r>
      <w:r w:rsidRPr="00776436">
        <w:rPr>
          <w:color w:val="000000" w:themeColor="text1"/>
        </w:rPr>
        <w:t>)</w:t>
      </w:r>
      <w:r w:rsidRPr="00776436">
        <w:rPr>
          <w:rFonts w:hint="eastAsia"/>
          <w:color w:val="000000" w:themeColor="text1"/>
        </w:rPr>
        <w:t>,</w:t>
      </w:r>
      <w:r w:rsidRPr="00776436">
        <w:rPr>
          <w:color w:val="000000" w:themeColor="text1"/>
        </w:rPr>
        <w:t xml:space="preserve"> </w:t>
      </w:r>
      <w:r w:rsidRPr="00776436">
        <w:rPr>
          <w:rFonts w:hint="eastAsia"/>
          <w:color w:val="000000" w:themeColor="text1"/>
        </w:rPr>
        <w:t>rabbit</w:t>
      </w:r>
      <w:r w:rsidRPr="00776436">
        <w:rPr>
          <w:color w:val="000000" w:themeColor="text1"/>
        </w:rPr>
        <w:t xml:space="preserve"> anti-α</w:t>
      </w:r>
      <w:r w:rsidRPr="00776436">
        <w:rPr>
          <w:rFonts w:hint="eastAsia"/>
          <w:color w:val="000000" w:themeColor="text1"/>
        </w:rPr>
        <w:t>-</w:t>
      </w:r>
      <w:r w:rsidRPr="00776436">
        <w:rPr>
          <w:color w:val="000000" w:themeColor="text1"/>
        </w:rPr>
        <w:t>tubulin (</w:t>
      </w:r>
      <w:r w:rsidRPr="00776436">
        <w:rPr>
          <w:rFonts w:hint="eastAsia"/>
          <w:color w:val="000000" w:themeColor="text1"/>
        </w:rPr>
        <w:t xml:space="preserve">1:5000, </w:t>
      </w:r>
      <w:proofErr w:type="spellStart"/>
      <w:r w:rsidRPr="00776436">
        <w:rPr>
          <w:color w:val="000000" w:themeColor="text1"/>
        </w:rPr>
        <w:t>Thermo</w:t>
      </w:r>
      <w:proofErr w:type="spellEnd"/>
      <w:r w:rsidRPr="00776436">
        <w:rPr>
          <w:color w:val="000000" w:themeColor="text1"/>
        </w:rPr>
        <w:t xml:space="preserve"> Fisher Scientific</w:t>
      </w:r>
      <w:r w:rsidRPr="00776436">
        <w:rPr>
          <w:rFonts w:hint="eastAsia"/>
          <w:color w:val="000000" w:themeColor="text1"/>
        </w:rPr>
        <w:t xml:space="preserve">, USA, </w:t>
      </w:r>
      <w:r w:rsidRPr="00776436">
        <w:rPr>
          <w:color w:val="000000" w:themeColor="text1"/>
        </w:rPr>
        <w:t xml:space="preserve">236-10501). </w:t>
      </w:r>
    </w:p>
    <w:p w14:paraId="096D499D" w14:textId="33BF2044" w:rsidR="00774BE4" w:rsidRPr="00776436" w:rsidRDefault="00774BE4" w:rsidP="00B54F73">
      <w:pPr>
        <w:spacing w:line="480" w:lineRule="auto"/>
        <w:ind w:firstLine="720"/>
        <w:rPr>
          <w:color w:val="000000" w:themeColor="text1"/>
        </w:rPr>
      </w:pPr>
      <w:r w:rsidRPr="00776436">
        <w:rPr>
          <w:color w:val="000000" w:themeColor="text1"/>
        </w:rPr>
        <w:t>After primary antibody incubation, membranes were washed three times with TBS-T and incubated for 1 h at room temperature with HRP-conjugated secondary antibodies: goat anti-rabbit (1:1000, Cell Signaling Technology, USA</w:t>
      </w:r>
      <w:r w:rsidRPr="00776436">
        <w:rPr>
          <w:rFonts w:hint="eastAsia"/>
          <w:color w:val="000000" w:themeColor="text1"/>
        </w:rPr>
        <w:t>, 7074</w:t>
      </w:r>
      <w:r w:rsidRPr="00776436">
        <w:rPr>
          <w:color w:val="000000" w:themeColor="text1"/>
        </w:rPr>
        <w:t>), goat anti-mouse (1:1000, Cell Signaling Technology, USA</w:t>
      </w:r>
      <w:r w:rsidRPr="00776436">
        <w:rPr>
          <w:rFonts w:hint="eastAsia"/>
          <w:color w:val="000000" w:themeColor="text1"/>
        </w:rPr>
        <w:t>, 7076</w:t>
      </w:r>
      <w:r w:rsidRPr="00776436">
        <w:rPr>
          <w:color w:val="000000" w:themeColor="text1"/>
        </w:rPr>
        <w:t>)</w:t>
      </w:r>
      <w:r w:rsidRPr="00776436">
        <w:rPr>
          <w:rFonts w:hint="eastAsia"/>
          <w:color w:val="000000" w:themeColor="text1"/>
        </w:rPr>
        <w:t>.</w:t>
      </w:r>
      <w:r w:rsidRPr="00776436">
        <w:rPr>
          <w:color w:val="000000" w:themeColor="text1"/>
        </w:rPr>
        <w:t xml:space="preserve"> Protein bands were visualized using Clarity Western ECL Substrate (Bio-Rad, USA</w:t>
      </w:r>
      <w:r w:rsidRPr="00776436">
        <w:rPr>
          <w:rFonts w:hint="eastAsia"/>
          <w:color w:val="000000" w:themeColor="text1"/>
        </w:rPr>
        <w:t xml:space="preserve">, </w:t>
      </w:r>
      <w:r w:rsidRPr="00776436">
        <w:rPr>
          <w:color w:val="000000" w:themeColor="text1"/>
        </w:rPr>
        <w:t xml:space="preserve">1705061) and imaged with a </w:t>
      </w:r>
      <w:proofErr w:type="spellStart"/>
      <w:r w:rsidRPr="00776436">
        <w:rPr>
          <w:color w:val="000000" w:themeColor="text1"/>
        </w:rPr>
        <w:t>ChemiDoc</w:t>
      </w:r>
      <w:proofErr w:type="spellEnd"/>
      <w:r w:rsidRPr="00776436">
        <w:rPr>
          <w:color w:val="000000" w:themeColor="text1"/>
        </w:rPr>
        <w:t xml:space="preserve"> MP Imaging System equipped with Image Lab Touch Software 3.0 (Bio-Rad). Quantification of band intensities was performed using ImageJ software (NIH).</w:t>
      </w:r>
    </w:p>
    <w:p w14:paraId="4B0AA7F9" w14:textId="77777777" w:rsidR="009D64EE" w:rsidRPr="00776436" w:rsidRDefault="009D64EE" w:rsidP="00B54F73">
      <w:pPr>
        <w:spacing w:line="480" w:lineRule="auto"/>
        <w:rPr>
          <w:color w:val="000000" w:themeColor="text1"/>
        </w:rPr>
      </w:pPr>
    </w:p>
    <w:p w14:paraId="3E4701A7" w14:textId="036B3FF4" w:rsidR="00635902" w:rsidRPr="00776436" w:rsidRDefault="00635902" w:rsidP="00B54F73">
      <w:pPr>
        <w:pStyle w:val="Heading3"/>
      </w:pPr>
      <w:bookmarkStart w:id="36" w:name="_Toc188476054"/>
      <w:r w:rsidRPr="00776436">
        <w:rPr>
          <w:rFonts w:hint="eastAsia"/>
        </w:rPr>
        <w:t>CK2</w:t>
      </w:r>
      <w:r w:rsidR="009D64EE" w:rsidRPr="00776436">
        <w:rPr>
          <w:rFonts w:hint="eastAsia"/>
        </w:rPr>
        <w:t xml:space="preserve"> kinase</w:t>
      </w:r>
      <w:r w:rsidRPr="00776436">
        <w:rPr>
          <w:rFonts w:hint="eastAsia"/>
        </w:rPr>
        <w:t xml:space="preserve"> </w:t>
      </w:r>
      <w:r w:rsidR="00DA5824" w:rsidRPr="00776436">
        <w:rPr>
          <w:rFonts w:hint="eastAsia"/>
        </w:rPr>
        <w:t>activity assay</w:t>
      </w:r>
    </w:p>
    <w:p w14:paraId="641EF8FA" w14:textId="4F531DC4" w:rsidR="00635902" w:rsidRPr="00776436" w:rsidRDefault="009D64EE" w:rsidP="00B54F73">
      <w:pPr>
        <w:spacing w:line="480" w:lineRule="auto"/>
        <w:ind w:firstLine="720"/>
      </w:pPr>
      <w:r w:rsidRPr="00776436">
        <w:t xml:space="preserve">CK2 activity in hippocampal and synaptoneurosome extracts was measured using the </w:t>
      </w:r>
      <w:proofErr w:type="spellStart"/>
      <w:r w:rsidRPr="00776436">
        <w:t>CycLex</w:t>
      </w:r>
      <w:proofErr w:type="spellEnd"/>
      <w:r w:rsidRPr="00776436">
        <w:t xml:space="preserve"> CK2 Kinase Assay Kit (MBL</w:t>
      </w:r>
      <w:r w:rsidR="00F37D13" w:rsidRPr="00776436">
        <w:rPr>
          <w:rFonts w:hint="eastAsia"/>
        </w:rPr>
        <w:t>, Japan,</w:t>
      </w:r>
      <w:r w:rsidRPr="00776436">
        <w:t xml:space="preserve"> CY1170) according to the manufacturer’s protocol. </w:t>
      </w:r>
      <w:r w:rsidR="00833EDD" w:rsidRPr="00776436">
        <w:t>Relative kinase activity was calculated based on absorbance readings normalized to control groups</w:t>
      </w:r>
      <w:r w:rsidR="00833EDD" w:rsidRPr="00776436">
        <w:rPr>
          <w:rFonts w:hint="eastAsia"/>
        </w:rPr>
        <w:t>.</w:t>
      </w:r>
    </w:p>
    <w:p w14:paraId="66405A89" w14:textId="77777777" w:rsidR="0040694C" w:rsidRPr="00776436" w:rsidRDefault="0040694C" w:rsidP="00B54F73">
      <w:pPr>
        <w:spacing w:line="480" w:lineRule="auto"/>
      </w:pPr>
    </w:p>
    <w:p w14:paraId="40ADCD13" w14:textId="78ED2F93" w:rsidR="00774BE4" w:rsidRPr="00776436" w:rsidRDefault="00774BE4" w:rsidP="00B54F73">
      <w:pPr>
        <w:pStyle w:val="Heading3"/>
      </w:pPr>
      <w:r w:rsidRPr="00776436">
        <w:t>Immunoassays for</w:t>
      </w:r>
      <w:r w:rsidRPr="00776436">
        <w:rPr>
          <w:rFonts w:hint="eastAsia"/>
        </w:rPr>
        <w:t xml:space="preserve"> serum apelin</w:t>
      </w:r>
      <w:bookmarkEnd w:id="36"/>
    </w:p>
    <w:p w14:paraId="66A11EDA" w14:textId="64C3BA19" w:rsidR="00774BE4" w:rsidRPr="00776436" w:rsidRDefault="0040694C" w:rsidP="00B54F73">
      <w:pPr>
        <w:spacing w:line="480" w:lineRule="auto"/>
        <w:ind w:firstLine="720"/>
        <w:rPr>
          <w:color w:val="000000" w:themeColor="text1"/>
        </w:rPr>
      </w:pPr>
      <w:r w:rsidRPr="00776436">
        <w:rPr>
          <w:rFonts w:hint="eastAsia"/>
          <w:color w:val="000000" w:themeColor="text1"/>
        </w:rPr>
        <w:t>Blood was collected by cardiac punctu</w:t>
      </w:r>
      <w:r w:rsidRPr="00776436">
        <w:rPr>
          <w:rFonts w:hint="eastAsia"/>
        </w:rPr>
        <w:t xml:space="preserve">re into clotting tubes, </w:t>
      </w:r>
      <w:r w:rsidRPr="00776436">
        <w:t xml:space="preserve">allowed to clot for ≥1 </w:t>
      </w:r>
      <w:proofErr w:type="spellStart"/>
      <w:r w:rsidRPr="00776436">
        <w:t>h</w:t>
      </w:r>
      <w:r w:rsidRPr="00776436">
        <w:rPr>
          <w:rFonts w:hint="eastAsia"/>
        </w:rPr>
        <w:t>r</w:t>
      </w:r>
      <w:proofErr w:type="spellEnd"/>
      <w:r w:rsidRPr="00776436">
        <w:t xml:space="preserve"> at room temperature, and centrifuged (2,000g, 30 min, 4°C). </w:t>
      </w:r>
      <w:r w:rsidR="00774BE4" w:rsidRPr="00776436">
        <w:t xml:space="preserve"> </w:t>
      </w:r>
      <w:r w:rsidRPr="00776436">
        <w:t>Apelin</w:t>
      </w:r>
      <w:r w:rsidRPr="00776436">
        <w:rPr>
          <w:rFonts w:hint="eastAsia"/>
        </w:rPr>
        <w:t xml:space="preserve"> (apelin-12)</w:t>
      </w:r>
      <w:r w:rsidRPr="00776436">
        <w:t xml:space="preserve"> levels in serum were measured using a competitive ELISA kit (Phoenix Pharmaceuticals EK-057-23) according to the manufacturer’s instructions</w:t>
      </w:r>
      <w:r w:rsidR="00774BE4" w:rsidRPr="00776436">
        <w:rPr>
          <w:color w:val="000000" w:themeColor="text1"/>
        </w:rPr>
        <w:t>.</w:t>
      </w:r>
    </w:p>
    <w:p w14:paraId="7D4C96B1" w14:textId="77777777" w:rsidR="0040694C" w:rsidRPr="00776436" w:rsidRDefault="0040694C" w:rsidP="00B54F73">
      <w:pPr>
        <w:spacing w:line="480" w:lineRule="auto"/>
        <w:ind w:firstLine="720"/>
        <w:rPr>
          <w:color w:val="000000" w:themeColor="text1"/>
        </w:rPr>
      </w:pPr>
    </w:p>
    <w:p w14:paraId="4E297FF0" w14:textId="77777777" w:rsidR="00774BE4" w:rsidRPr="00776436" w:rsidRDefault="00774BE4" w:rsidP="00B54F73">
      <w:pPr>
        <w:pStyle w:val="Heading3"/>
      </w:pPr>
      <w:bookmarkStart w:id="37" w:name="_Toc188476055"/>
      <w:r w:rsidRPr="00776436">
        <w:lastRenderedPageBreak/>
        <w:t xml:space="preserve">RNA </w:t>
      </w:r>
      <w:r w:rsidRPr="00776436">
        <w:rPr>
          <w:rFonts w:hint="eastAsia"/>
        </w:rPr>
        <w:t>e</w:t>
      </w:r>
      <w:r w:rsidRPr="00776436">
        <w:t xml:space="preserve">xtraction and </w:t>
      </w:r>
      <w:r w:rsidRPr="00776436">
        <w:rPr>
          <w:rFonts w:hint="eastAsia"/>
        </w:rPr>
        <w:t>q</w:t>
      </w:r>
      <w:r w:rsidRPr="00776436">
        <w:t>uantitative PC</w:t>
      </w:r>
      <w:r w:rsidRPr="00776436">
        <w:rPr>
          <w:rFonts w:hint="eastAsia"/>
        </w:rPr>
        <w:t>R</w:t>
      </w:r>
      <w:bookmarkEnd w:id="37"/>
    </w:p>
    <w:p w14:paraId="291E05DC" w14:textId="4C73A759" w:rsidR="00774BE4" w:rsidRPr="00776436" w:rsidRDefault="00774BE4" w:rsidP="00B54F73">
      <w:pPr>
        <w:spacing w:line="480" w:lineRule="auto"/>
        <w:ind w:firstLine="720"/>
        <w:rPr>
          <w:color w:val="000000" w:themeColor="text1"/>
        </w:rPr>
      </w:pPr>
      <w:r w:rsidRPr="00776436">
        <w:rPr>
          <w:color w:val="000000" w:themeColor="text1"/>
        </w:rPr>
        <w:t>Total RNA was extracted from tissue samples using the ReliaPrep</w:t>
      </w:r>
      <w:r w:rsidRPr="00776436">
        <w:rPr>
          <w:rFonts w:hint="eastAsia"/>
          <w:color w:val="000000" w:themeColor="text1"/>
          <w:vertAlign w:val="superscript"/>
        </w:rPr>
        <w:t>TM</w:t>
      </w:r>
      <w:r w:rsidRPr="00776436">
        <w:rPr>
          <w:color w:val="000000" w:themeColor="text1"/>
        </w:rPr>
        <w:t xml:space="preserve"> RNA Tissue Miniprep System (Promega</w:t>
      </w:r>
      <w:r w:rsidRPr="00776436">
        <w:rPr>
          <w:rFonts w:hint="eastAsia"/>
          <w:color w:val="000000" w:themeColor="text1"/>
        </w:rPr>
        <w:t xml:space="preserve">, USA, </w:t>
      </w:r>
      <w:r w:rsidRPr="00776436">
        <w:rPr>
          <w:color w:val="000000" w:themeColor="text1"/>
        </w:rPr>
        <w:t>Z6</w:t>
      </w:r>
      <w:r w:rsidRPr="00776436">
        <w:rPr>
          <w:rFonts w:hint="eastAsia"/>
          <w:color w:val="000000" w:themeColor="text1"/>
        </w:rPr>
        <w:t>1</w:t>
      </w:r>
      <w:r w:rsidRPr="00776436">
        <w:rPr>
          <w:color w:val="000000" w:themeColor="text1"/>
        </w:rPr>
        <w:t>1</w:t>
      </w:r>
      <w:r w:rsidRPr="00776436">
        <w:rPr>
          <w:rFonts w:hint="eastAsia"/>
          <w:color w:val="000000" w:themeColor="text1"/>
        </w:rPr>
        <w:t>2</w:t>
      </w:r>
      <w:r w:rsidRPr="00776436">
        <w:rPr>
          <w:color w:val="000000" w:themeColor="text1"/>
        </w:rPr>
        <w:t>)</w:t>
      </w:r>
      <w:r w:rsidRPr="00776436">
        <w:rPr>
          <w:rFonts w:hint="eastAsia"/>
          <w:color w:val="000000" w:themeColor="text1"/>
        </w:rPr>
        <w:t xml:space="preserve"> </w:t>
      </w:r>
      <w:r w:rsidRPr="00776436">
        <w:rPr>
          <w:color w:val="000000" w:themeColor="text1"/>
        </w:rPr>
        <w:t xml:space="preserve">following the manufacturer’s protocol. Frozen </w:t>
      </w:r>
      <w:r w:rsidRPr="00776436">
        <w:rPr>
          <w:rFonts w:hint="eastAsia"/>
          <w:color w:val="000000" w:themeColor="text1"/>
        </w:rPr>
        <w:t>tissue</w:t>
      </w:r>
      <w:r w:rsidRPr="00776436">
        <w:rPr>
          <w:color w:val="000000" w:themeColor="text1"/>
        </w:rPr>
        <w:t xml:space="preserve"> was transferred to LBA buffer containing 2% 1-thioglycerol. Subsequent RNA purification steps were conducted as per the </w:t>
      </w:r>
      <w:r w:rsidRPr="00776436">
        <w:rPr>
          <w:rFonts w:hint="eastAsia"/>
          <w:color w:val="000000" w:themeColor="text1"/>
        </w:rPr>
        <w:t xml:space="preserve">non- and </w:t>
      </w:r>
      <w:r w:rsidRPr="00776436">
        <w:rPr>
          <w:color w:val="000000" w:themeColor="text1"/>
        </w:rPr>
        <w:t>fibrous tissue extraction protocol. The homogenate</w:t>
      </w:r>
      <w:r w:rsidRPr="00776436">
        <w:rPr>
          <w:rFonts w:hint="eastAsia"/>
          <w:color w:val="000000" w:themeColor="text1"/>
        </w:rPr>
        <w:t xml:space="preserve"> of </w:t>
      </w:r>
      <w:r w:rsidRPr="00776436">
        <w:rPr>
          <w:color w:val="000000" w:themeColor="text1"/>
        </w:rPr>
        <w:t xml:space="preserve">fibrous tissue </w:t>
      </w:r>
      <w:r w:rsidR="00833EDD" w:rsidRPr="00776436">
        <w:rPr>
          <w:rFonts w:hint="eastAsia"/>
          <w:color w:val="000000" w:themeColor="text1"/>
        </w:rPr>
        <w:t xml:space="preserve">(muscle, heart, adipose, and liver) </w:t>
      </w:r>
      <w:r w:rsidRPr="00776436">
        <w:rPr>
          <w:color w:val="000000" w:themeColor="text1"/>
        </w:rPr>
        <w:t>was mixed with RDB buffer and centrifuged. The supernatant was collected, mixed with 100% molecular-grade isopropanol, and transferred to a rotating column. DNA was digested on-column</w:t>
      </w:r>
      <w:r w:rsidRPr="00776436">
        <w:rPr>
          <w:rFonts w:hint="eastAsia"/>
          <w:color w:val="000000" w:themeColor="text1"/>
        </w:rPr>
        <w:t xml:space="preserve"> with </w:t>
      </w:r>
      <w:r w:rsidRPr="00776436">
        <w:rPr>
          <w:color w:val="000000" w:themeColor="text1"/>
        </w:rPr>
        <w:t>DNase</w:t>
      </w:r>
      <w:r w:rsidRPr="00776436">
        <w:rPr>
          <w:rFonts w:hint="eastAsia"/>
          <w:color w:val="000000" w:themeColor="text1"/>
        </w:rPr>
        <w:t xml:space="preserve"> I (</w:t>
      </w:r>
      <w:r w:rsidRPr="00776436">
        <w:rPr>
          <w:color w:val="000000" w:themeColor="text1"/>
        </w:rPr>
        <w:t>Promega</w:t>
      </w:r>
      <w:r w:rsidRPr="00776436">
        <w:rPr>
          <w:rFonts w:hint="eastAsia"/>
          <w:color w:val="000000" w:themeColor="text1"/>
        </w:rPr>
        <w:t xml:space="preserve">, USA, </w:t>
      </w:r>
      <w:r w:rsidRPr="00776436">
        <w:rPr>
          <w:color w:val="000000" w:themeColor="text1"/>
        </w:rPr>
        <w:t>Z6</w:t>
      </w:r>
      <w:r w:rsidRPr="00776436">
        <w:rPr>
          <w:rFonts w:hint="eastAsia"/>
          <w:color w:val="000000" w:themeColor="text1"/>
        </w:rPr>
        <w:t>1</w:t>
      </w:r>
      <w:r w:rsidRPr="00776436">
        <w:rPr>
          <w:color w:val="000000" w:themeColor="text1"/>
        </w:rPr>
        <w:t>1</w:t>
      </w:r>
      <w:r w:rsidRPr="00776436">
        <w:rPr>
          <w:rFonts w:hint="eastAsia"/>
          <w:color w:val="000000" w:themeColor="text1"/>
        </w:rPr>
        <w:t>2)</w:t>
      </w:r>
      <w:r w:rsidRPr="00776436">
        <w:rPr>
          <w:color w:val="000000" w:themeColor="text1"/>
        </w:rPr>
        <w:t xml:space="preserve">, and the RNA was washed repeatedly before eluting in nuclease-free water. RNA concentration and purity (260/280 and 260/230 ratios) were measured </w:t>
      </w:r>
      <w:r w:rsidRPr="00776436">
        <w:rPr>
          <w:rFonts w:hint="eastAsia"/>
          <w:color w:val="000000" w:themeColor="text1"/>
        </w:rPr>
        <w:t>by</w:t>
      </w:r>
      <w:r w:rsidRPr="00776436">
        <w:rPr>
          <w:color w:val="000000" w:themeColor="text1"/>
        </w:rPr>
        <w:t xml:space="preserve"> spectrophotometry</w:t>
      </w:r>
      <w:r w:rsidRPr="00776436">
        <w:rPr>
          <w:rFonts w:hint="eastAsia"/>
          <w:color w:val="000000" w:themeColor="text1"/>
        </w:rPr>
        <w:t xml:space="preserve"> (</w:t>
      </w:r>
      <w:proofErr w:type="spellStart"/>
      <w:r w:rsidRPr="00776436">
        <w:rPr>
          <w:color w:val="000000" w:themeColor="text1"/>
        </w:rPr>
        <w:t>Thermo</w:t>
      </w:r>
      <w:proofErr w:type="spellEnd"/>
      <w:r w:rsidRPr="00776436">
        <w:rPr>
          <w:color w:val="000000" w:themeColor="text1"/>
        </w:rPr>
        <w:t xml:space="preserve"> Fisher Scientific</w:t>
      </w:r>
      <w:r w:rsidRPr="00776436">
        <w:rPr>
          <w:rFonts w:hint="eastAsia"/>
          <w:color w:val="000000" w:themeColor="text1"/>
        </w:rPr>
        <w:t xml:space="preserve">, USA, </w:t>
      </w:r>
      <w:r w:rsidRPr="00776436">
        <w:rPr>
          <w:color w:val="000000" w:themeColor="text1"/>
        </w:rPr>
        <w:t>VARIOSKAN LUX</w:t>
      </w:r>
      <w:r w:rsidRPr="00776436">
        <w:rPr>
          <w:rFonts w:hint="eastAsia"/>
          <w:color w:val="000000" w:themeColor="text1"/>
        </w:rPr>
        <w:t>)</w:t>
      </w:r>
      <w:r w:rsidRPr="00776436">
        <w:rPr>
          <w:color w:val="000000" w:themeColor="text1"/>
        </w:rPr>
        <w:t>.</w:t>
      </w:r>
      <w:r w:rsidRPr="00776436">
        <w:rPr>
          <w:rFonts w:hint="eastAsia"/>
          <w:color w:val="000000" w:themeColor="text1"/>
        </w:rPr>
        <w:t xml:space="preserve"> 500-10</w:t>
      </w:r>
      <w:r w:rsidRPr="00776436">
        <w:rPr>
          <w:color w:val="000000" w:themeColor="text1"/>
        </w:rPr>
        <w:t xml:space="preserve">00 ng of total RNA was reverse transcribed using the </w:t>
      </w:r>
      <w:proofErr w:type="spellStart"/>
      <w:r w:rsidRPr="00776436">
        <w:rPr>
          <w:color w:val="000000" w:themeColor="text1"/>
        </w:rPr>
        <w:t>GoScript</w:t>
      </w:r>
      <w:r w:rsidRPr="00776436">
        <w:rPr>
          <w:rFonts w:hint="eastAsia"/>
          <w:color w:val="000000" w:themeColor="text1"/>
          <w:vertAlign w:val="superscript"/>
        </w:rPr>
        <w:t>TM</w:t>
      </w:r>
      <w:proofErr w:type="spellEnd"/>
      <w:r w:rsidRPr="00776436">
        <w:rPr>
          <w:color w:val="000000" w:themeColor="text1"/>
        </w:rPr>
        <w:t xml:space="preserve"> Reverse Transcription System (Promega,</w:t>
      </w:r>
      <w:r w:rsidRPr="00776436">
        <w:rPr>
          <w:rFonts w:hint="eastAsia"/>
          <w:color w:val="000000" w:themeColor="text1"/>
        </w:rPr>
        <w:t xml:space="preserve"> USA, A6010</w:t>
      </w:r>
      <w:r w:rsidRPr="00776436">
        <w:rPr>
          <w:color w:val="000000" w:themeColor="text1"/>
        </w:rPr>
        <w:t xml:space="preserve">) in a 20 </w:t>
      </w:r>
      <w:proofErr w:type="spellStart"/>
      <w:r w:rsidRPr="00776436">
        <w:rPr>
          <w:color w:val="000000" w:themeColor="text1"/>
        </w:rPr>
        <w:t>μl</w:t>
      </w:r>
      <w:proofErr w:type="spellEnd"/>
      <w:r w:rsidRPr="00776436">
        <w:rPr>
          <w:color w:val="000000" w:themeColor="text1"/>
        </w:rPr>
        <w:t xml:space="preserve"> reaction volume</w:t>
      </w:r>
      <w:r w:rsidRPr="00776436">
        <w:rPr>
          <w:rFonts w:hint="eastAsia"/>
          <w:color w:val="000000" w:themeColor="text1"/>
        </w:rPr>
        <w:t xml:space="preserve"> for</w:t>
      </w:r>
      <w:r w:rsidRPr="00776436">
        <w:rPr>
          <w:color w:val="000000" w:themeColor="text1"/>
        </w:rPr>
        <w:t xml:space="preserve"> cDNA synthesis. </w:t>
      </w:r>
    </w:p>
    <w:p w14:paraId="7FD3A36F" w14:textId="32457005" w:rsidR="00774BE4" w:rsidRPr="00776436" w:rsidRDefault="00774BE4" w:rsidP="00B54F73">
      <w:pPr>
        <w:spacing w:line="480" w:lineRule="auto"/>
        <w:ind w:firstLine="720"/>
        <w:rPr>
          <w:color w:val="000000" w:themeColor="text1"/>
        </w:rPr>
      </w:pPr>
      <w:r w:rsidRPr="00776436">
        <w:rPr>
          <w:color w:val="000000" w:themeColor="text1"/>
        </w:rPr>
        <w:t xml:space="preserve">Quantitative PCR (qPCR) </w:t>
      </w:r>
      <w:r w:rsidR="00833EDD" w:rsidRPr="00776436">
        <w:rPr>
          <w:color w:val="000000" w:themeColor="text1"/>
        </w:rPr>
        <w:t xml:space="preserve">was performed on a Bio-Rad instrument using </w:t>
      </w:r>
      <w:proofErr w:type="spellStart"/>
      <w:r w:rsidR="00833EDD" w:rsidRPr="00776436">
        <w:rPr>
          <w:color w:val="000000" w:themeColor="text1"/>
        </w:rPr>
        <w:t>GoTaq</w:t>
      </w:r>
      <w:proofErr w:type="spellEnd"/>
      <w:r w:rsidR="00833EDD" w:rsidRPr="00776436">
        <w:rPr>
          <w:color w:val="000000" w:themeColor="text1"/>
        </w:rPr>
        <w:t xml:space="preserve"> qPCR Master Mix</w:t>
      </w:r>
      <w:r w:rsidRPr="00776436">
        <w:rPr>
          <w:color w:val="000000" w:themeColor="text1"/>
        </w:rPr>
        <w:t xml:space="preserve"> (Promega,</w:t>
      </w:r>
      <w:r w:rsidRPr="00776436">
        <w:rPr>
          <w:rFonts w:hint="eastAsia"/>
          <w:color w:val="000000" w:themeColor="text1"/>
        </w:rPr>
        <w:t xml:space="preserve"> USA, A6010</w:t>
      </w:r>
      <w:r w:rsidRPr="00776436">
        <w:rPr>
          <w:color w:val="000000" w:themeColor="text1"/>
        </w:rPr>
        <w:t>), supplemented with nuclease-free water. Reactions were set up using the Promega automated PCR system</w:t>
      </w:r>
      <w:r w:rsidRPr="00776436">
        <w:rPr>
          <w:rFonts w:hint="eastAsia"/>
          <w:color w:val="000000" w:themeColor="text1"/>
        </w:rPr>
        <w:t xml:space="preserve"> </w:t>
      </w:r>
      <w:r w:rsidRPr="00776436">
        <w:rPr>
          <w:color w:val="000000" w:themeColor="text1"/>
        </w:rPr>
        <w:t>and run on 96-well PCR plates (Bio-Rad</w:t>
      </w:r>
      <w:r w:rsidRPr="00776436">
        <w:rPr>
          <w:rFonts w:hint="eastAsia"/>
          <w:color w:val="000000" w:themeColor="text1"/>
        </w:rPr>
        <w:t>, USA,</w:t>
      </w:r>
      <w:r w:rsidRPr="00776436">
        <w:rPr>
          <w:color w:val="000000" w:themeColor="text1"/>
        </w:rPr>
        <w:t xml:space="preserve"> HSP9601). </w:t>
      </w:r>
      <w:r w:rsidR="00441A1F" w:rsidRPr="00776436">
        <w:rPr>
          <w:color w:val="000000" w:themeColor="text1"/>
        </w:rPr>
        <w:t>Gene expression levels, normalized to the internal control genes GAPDH (for hippocampus) and HPRT (for peripheral organs), were analyzed using appropriate qPCR software</w:t>
      </w:r>
      <w:r w:rsidR="00441A1F" w:rsidRPr="00776436">
        <w:rPr>
          <w:rFonts w:hint="eastAsia"/>
          <w:color w:val="000000" w:themeColor="text1"/>
        </w:rPr>
        <w:t>.</w:t>
      </w:r>
      <w:r w:rsidR="00E669F6" w:rsidRPr="00776436">
        <w:rPr>
          <w:rFonts w:hint="eastAsia"/>
        </w:rPr>
        <w:t xml:space="preserve"> </w:t>
      </w:r>
      <w:r w:rsidR="00E669F6" w:rsidRPr="00776436">
        <w:rPr>
          <w:rFonts w:hint="eastAsia"/>
          <w:color w:val="000000" w:themeColor="text1"/>
        </w:rPr>
        <w:t>Quantitative PCR was performed using the following primer pairs (5'</w:t>
      </w:r>
      <w:r w:rsidR="00E669F6" w:rsidRPr="00776436">
        <w:rPr>
          <w:rFonts w:hint="eastAsia"/>
          <w:color w:val="000000" w:themeColor="text1"/>
        </w:rPr>
        <w:t>→</w:t>
      </w:r>
      <w:r w:rsidR="00E669F6" w:rsidRPr="00776436">
        <w:rPr>
          <w:rFonts w:hint="eastAsia"/>
          <w:color w:val="000000" w:themeColor="text1"/>
        </w:rPr>
        <w:t xml:space="preserve">3'; Table </w:t>
      </w:r>
      <w:r w:rsidR="004A014F" w:rsidRPr="00776436">
        <w:rPr>
          <w:rFonts w:hint="eastAsia"/>
          <w:color w:val="000000" w:themeColor="text1"/>
        </w:rPr>
        <w:t>S</w:t>
      </w:r>
      <w:r w:rsidR="00E669F6" w:rsidRPr="00776436">
        <w:rPr>
          <w:rFonts w:hint="eastAsia"/>
          <w:color w:val="000000" w:themeColor="text1"/>
        </w:rPr>
        <w:t>2).</w:t>
      </w:r>
    </w:p>
    <w:p w14:paraId="6F860F71" w14:textId="77777777" w:rsidR="004A014F" w:rsidRPr="00776436" w:rsidRDefault="004A014F" w:rsidP="00B54F73">
      <w:pPr>
        <w:spacing w:line="480" w:lineRule="auto"/>
        <w:ind w:firstLine="720"/>
        <w:rPr>
          <w:color w:val="000000" w:themeColor="text1"/>
        </w:rPr>
      </w:pPr>
    </w:p>
    <w:p w14:paraId="11200813" w14:textId="77777777" w:rsidR="00774BE4" w:rsidRPr="00776436" w:rsidRDefault="00774BE4" w:rsidP="00B54F73">
      <w:pPr>
        <w:pStyle w:val="Heading3"/>
      </w:pPr>
      <w:bookmarkStart w:id="38" w:name="_Toc188476056"/>
      <w:bookmarkStart w:id="39" w:name="_Hlk187779114"/>
      <w:r w:rsidRPr="00776436">
        <w:rPr>
          <w:rFonts w:hint="eastAsia"/>
        </w:rPr>
        <w:t>Whole-cell patch-clamp recording</w:t>
      </w:r>
      <w:bookmarkEnd w:id="38"/>
    </w:p>
    <w:bookmarkEnd w:id="39"/>
    <w:p w14:paraId="14E2732F" w14:textId="76912C19" w:rsidR="00774BE4" w:rsidRPr="00776436" w:rsidRDefault="00774BE4" w:rsidP="00B54F73">
      <w:pPr>
        <w:spacing w:line="480" w:lineRule="auto"/>
        <w:ind w:firstLine="720"/>
        <w:rPr>
          <w:color w:val="000000" w:themeColor="text1"/>
        </w:rPr>
      </w:pPr>
      <w:r w:rsidRPr="00776436">
        <w:rPr>
          <w:color w:val="000000" w:themeColor="text1"/>
        </w:rPr>
        <w:t xml:space="preserve">Brains were collected from mice four weeks after intramuscular injection of AAV in both AAV-APLN and AAV-GFP groups. Brain slices </w:t>
      </w:r>
      <w:r w:rsidR="007D21D0" w:rsidRPr="00776436">
        <w:rPr>
          <w:rFonts w:hint="eastAsia"/>
          <w:color w:val="000000" w:themeColor="text1"/>
        </w:rPr>
        <w:t xml:space="preserve">and </w:t>
      </w:r>
      <w:r w:rsidR="007D21D0" w:rsidRPr="00776436">
        <w:rPr>
          <w:color w:val="000000" w:themeColor="text1"/>
        </w:rPr>
        <w:t>solution</w:t>
      </w:r>
      <w:r w:rsidR="007D21D0" w:rsidRPr="00776436">
        <w:rPr>
          <w:rFonts w:hint="eastAsia"/>
          <w:color w:val="000000" w:themeColor="text1"/>
        </w:rPr>
        <w:t xml:space="preserve"> </w:t>
      </w:r>
      <w:r w:rsidRPr="00776436">
        <w:rPr>
          <w:color w:val="000000" w:themeColor="text1"/>
        </w:rPr>
        <w:t xml:space="preserve">were </w:t>
      </w:r>
      <w:r w:rsidRPr="00776436">
        <w:rPr>
          <w:color w:val="000000" w:themeColor="text1"/>
        </w:rPr>
        <w:lastRenderedPageBreak/>
        <w:t>prepared as described in our previous publication</w:t>
      </w:r>
      <w:r w:rsidR="007D21D0" w:rsidRPr="00776436">
        <w:rPr>
          <w:rFonts w:hint="eastAsia"/>
          <w:color w:val="000000" w:themeColor="text1"/>
        </w:rPr>
        <w:t xml:space="preserve"> </w:t>
      </w:r>
      <w:r w:rsidRPr="00776436">
        <w:rPr>
          <w:color w:val="000000" w:themeColor="text1"/>
        </w:rPr>
        <w:fldChar w:fldCharType="begin"/>
      </w:r>
      <w:r w:rsidR="00852BF9">
        <w:rPr>
          <w:color w:val="000000" w:themeColor="text1"/>
        </w:rPr>
        <w:instrText xml:space="preserve"> ADDIN ZOTERO_ITEM CSL_CITATION {"citationID":"y02qrBzf","properties":{"formattedCitation":"[5, 6]","plainCitation":"[5, 6]","noteIndex":0},"citationItems":[{"id":225,"uris":["http://zotero.org/users/9297741/items/SBPDASFQ"],"itemData":{"id":225,"type":"article-journal","abstract":"(1) Background: Adiponectin is an adipocyte-secreted hormone that has antidepressant- and anxiolytic-like effects in preclinical studies. Here, we investigated the antidepressant- and anxiolytic-like effects of sub-chronic treatment with AdipoRon, an adiponectin receptor agonist, and its potential linkage to changes in hippocampal adult neurogenesis and synaptic plasticity. (2) Methods: Different cohorts of wild-type C57BL/6J and CamKIIα-Cre male mice were treated with sub-chronic (7 days) AdipoRon, followed by behavioral, molecular, and electrophysiological experiments. (3) Results: 7-day AdipoRon treatment elicited antidepressant- and anxiolytic-like effects but did not affect hippocampal neurogenesis. AdipoRon treatment reduced hippocampal brain-derived neurotrophic factor (BDNF) levels, neuronal activation in the ventral dentate gyrus, and long-term potentiation of the perforant path. The knockdown of N-methyl-D-aspartate (NMDA) receptor subunits GluN2A and GluN2B in the ventral hippocampus did not affect the antidepressant- and anxiolytic-like effects of AdipoRon. (4) Conclusions: Increasing adiponectin signaling through sub-chronic AdipoRon treatment results in antidepressant- and anxiolytic-like effects independent of changes in hippocampal structural and synaptic function.","call-number":"3","container-title":"Biomedicines","DOI":"10.3390/biomedicines11020249","ISSN":"2227-9059","issue":"2","journalAbbreviation":"Biomedicines","language":"eng","page":"249","PMID":"36830788","PMCID":"PMC9953351","source":"4.7","title":"Increasing Adiponectin Signaling by Sub-Chronic AdipoRon Treatment Elicits Antidepressant- and Anxiolytic-Like Effects Independent of Changes in Hippocampal Plasticity","volume":"11","author":[{"family":"Formolo","given":"Douglas A."},{"family":"Lee","given":"Thomas H."},{"family":"Yu","given":"Jiasui"},{"family":"Lin","given":"Kangguang"},{"family":"Chen","given":"Gang"},{"family":"Kranz","given":"Georg S."},{"family":"Yau","given":"Suk-Yu"}],"issued":{"date-parts":[["2023",1,18]]}}},{"id":489,"uris":["http://zotero.org/users/9297741/items/H2LNT9IH"],"itemData":{"id":489,"type":"article-journal","abstract":"AdipoRon, an adiponectin receptor agonist, elicits similar antidiabetic, anti-atherogenic, and anti-inflammatory effects on mouse models as adiponectin does. Since AdipoRon can cross the blood-brain barrier, its chronic effects on regulating hippocampal function are yet to be examined. This study investigated whether AdipoRon treatment promotes hippocampal neurogenesis and spatial recognition memory in a dose-dependent manner. Adolescent male C57BL/6J mice received continuous treatment of either 20 mg/kg (low dose) or 50 mg/kg (high dose) AdipoRon or vehicle intraperitoneally for 14 days, followed by the open field test to examine anxiety and locomotor activity, and the Y maze test to examine hippocampal-dependent spatial recognition memory. Immunopositive cell markers of neural progenitor cells, immature neurons, and newborn cells in the hippocampal dentate gyrus were quantified. Immunosorbent assays were used to measure the serum levels of factors that can regulate hippocampal neurogenesis, including adiponectin, brain-derived neurotrophic factor (BDNF), and corticosterone. Our results showed that 20 mg/kg AdipoRon treatment significantly promoted hippocampal cell proliferation and increased serum levels of adiponectin and BDNF, though there were no effects on spatial recognition memory and locomotor activity. On the contrary, 50 mg/kg AdipoRon treatment impaired spatial recognition memory, suppressed cell proliferation, neuronal differentiation, and cell survival associated with reduced serum levels of BDNF and adiponectin. The results suggest that a low-dose AdipoRon treatment promotes hippocampal cell proliferation, while a high-dose AdipoRon treatment is detrimental to the hippocampus function.","call-number":"2","container-title":"International Journal of Molecular Sciences","DOI":"10.3390/ijms22042068","ISSN":"1422-0067","issue":"4","journalAbbreviation":"IJMS","language":"en","page":"2068","source":"5.6","title":"AdipoRon Treatment Induces a Dose-Dependent Response in Adult Hippocampal Neurogenesis","volume":"22","author":[{"family":"Lee","given":"Thomas H."},{"family":"Christie","given":"Brian R."},{"family":"Praag","given":"Henriette","non-dropping-particle":"van"},{"family":"Lin","given":"Kangguang"},{"family":"Siu","given":"Parco Ming-Fai"},{"family":"Xu","given":"Aimin"},{"family":"So","given":"Kwok-Fai"},{"family":"Yau","given":"Suk-yu"}],"issued":{"date-parts":[["2021",2,19]]}}}],"schema":"https://github.com/citation-style-language/schema/raw/master/csl-citation.json"} </w:instrText>
      </w:r>
      <w:r w:rsidRPr="00776436">
        <w:rPr>
          <w:color w:val="000000" w:themeColor="text1"/>
        </w:rPr>
        <w:fldChar w:fldCharType="separate"/>
      </w:r>
      <w:r w:rsidR="00852BF9" w:rsidRPr="00852BF9">
        <w:t>[5, 6]</w:t>
      </w:r>
      <w:r w:rsidRPr="00776436">
        <w:rPr>
          <w:color w:val="000000" w:themeColor="text1"/>
        </w:rPr>
        <w:fldChar w:fldCharType="end"/>
      </w:r>
      <w:r w:rsidRPr="00776436">
        <w:rPr>
          <w:color w:val="000000" w:themeColor="text1"/>
        </w:rPr>
        <w:t xml:space="preserve">, and transverse hippocampal slices (350 </w:t>
      </w:r>
      <w:proofErr w:type="spellStart"/>
      <w:r w:rsidRPr="00776436">
        <w:rPr>
          <w:color w:val="000000" w:themeColor="text1"/>
        </w:rPr>
        <w:t>μm</w:t>
      </w:r>
      <w:proofErr w:type="spellEnd"/>
      <w:r w:rsidRPr="00776436">
        <w:rPr>
          <w:color w:val="000000" w:themeColor="text1"/>
        </w:rPr>
        <w:t xml:space="preserve"> thick) were obtained using artificial cerebrospinal fluid (ACSF) with high Mg</w:t>
      </w:r>
      <w:r w:rsidRPr="00776436">
        <w:rPr>
          <w:color w:val="000000" w:themeColor="text1"/>
          <w:vertAlign w:val="superscript"/>
        </w:rPr>
        <w:t>2+</w:t>
      </w:r>
      <w:r w:rsidRPr="00776436">
        <w:rPr>
          <w:color w:val="000000" w:themeColor="text1"/>
        </w:rPr>
        <w:t xml:space="preserve"> and low Ca</w:t>
      </w:r>
      <w:r w:rsidRPr="00776436">
        <w:rPr>
          <w:color w:val="000000" w:themeColor="text1"/>
          <w:vertAlign w:val="superscript"/>
        </w:rPr>
        <w:t>2+</w:t>
      </w:r>
      <w:r w:rsidRPr="00776436">
        <w:rPr>
          <w:color w:val="000000" w:themeColor="text1"/>
        </w:rPr>
        <w:t xml:space="preserve"> concentrations for slicing. After a recovery period of at least 1 hour in ACSF at 33 °C, whole-cell patch-clamp recordings were performed using an Axon </w:t>
      </w:r>
      <w:proofErr w:type="spellStart"/>
      <w:r w:rsidRPr="00776436">
        <w:rPr>
          <w:color w:val="000000" w:themeColor="text1"/>
        </w:rPr>
        <w:t>Axopatch</w:t>
      </w:r>
      <w:proofErr w:type="spellEnd"/>
      <w:r w:rsidRPr="00776436">
        <w:rPr>
          <w:color w:val="000000" w:themeColor="text1"/>
        </w:rPr>
        <w:t xml:space="preserve"> 700B amplifier, with data digitized by a </w:t>
      </w:r>
      <w:proofErr w:type="spellStart"/>
      <w:r w:rsidRPr="00776436">
        <w:rPr>
          <w:color w:val="000000" w:themeColor="text1"/>
        </w:rPr>
        <w:t>DigiData</w:t>
      </w:r>
      <w:proofErr w:type="spellEnd"/>
      <w:r w:rsidRPr="00776436">
        <w:rPr>
          <w:color w:val="000000" w:themeColor="text1"/>
        </w:rPr>
        <w:t xml:space="preserve"> 1550A system </w:t>
      </w:r>
      <w:r w:rsidRPr="00776436">
        <w:rPr>
          <w:rFonts w:hint="eastAsia"/>
          <w:color w:val="000000" w:themeColor="text1"/>
        </w:rPr>
        <w:t>with</w:t>
      </w:r>
      <w:r w:rsidRPr="00776436">
        <w:rPr>
          <w:color w:val="000000" w:themeColor="text1"/>
        </w:rPr>
        <w:t xml:space="preserve"> </w:t>
      </w:r>
      <w:proofErr w:type="spellStart"/>
      <w:r w:rsidRPr="00776436">
        <w:rPr>
          <w:color w:val="000000" w:themeColor="text1"/>
        </w:rPr>
        <w:t>Clampex</w:t>
      </w:r>
      <w:proofErr w:type="spellEnd"/>
      <w:r w:rsidRPr="00776436">
        <w:rPr>
          <w:color w:val="000000" w:themeColor="text1"/>
        </w:rPr>
        <w:t xml:space="preserve"> 11.3 software. </w:t>
      </w:r>
    </w:p>
    <w:p w14:paraId="4E6980FB" w14:textId="77777777" w:rsidR="00774BE4" w:rsidRPr="00776436" w:rsidRDefault="00774BE4" w:rsidP="00B54F73">
      <w:pPr>
        <w:spacing w:line="480" w:lineRule="auto"/>
        <w:ind w:firstLine="720"/>
        <w:rPr>
          <w:color w:val="000000" w:themeColor="text1"/>
        </w:rPr>
      </w:pPr>
      <w:r w:rsidRPr="00776436">
        <w:rPr>
          <w:color w:val="000000" w:themeColor="text1"/>
        </w:rPr>
        <w:t>Recording electrodes had a resistance of 5–7 MΩ. Synaptic responses were evoked by electrical stimulation of the Schaffer collaterals. Recordings were made from pyramidal neurons located in the CA1 region of the hippocampus. For spontaneous excitatory postsynaptic currents (</w:t>
      </w:r>
      <w:proofErr w:type="spellStart"/>
      <w:r w:rsidRPr="00776436">
        <w:rPr>
          <w:color w:val="000000" w:themeColor="text1"/>
        </w:rPr>
        <w:t>sEPSCs</w:t>
      </w:r>
      <w:proofErr w:type="spellEnd"/>
      <w:r w:rsidRPr="00776436">
        <w:rPr>
          <w:color w:val="000000" w:themeColor="text1"/>
        </w:rPr>
        <w:t xml:space="preserve">), cells were held at -70 mV. Once whole-cell configuration was achieved in normal ACSF, AMPA receptor-mediated EPSCs were recorded by holding cells at -70 mV, while NMDA receptor-mediated EPSCs were recorded by holding cells at +40 mV, using a 0.05 </w:t>
      </w:r>
      <w:proofErr w:type="spellStart"/>
      <w:r w:rsidRPr="00776436">
        <w:rPr>
          <w:color w:val="000000" w:themeColor="text1"/>
        </w:rPr>
        <w:t>ms</w:t>
      </w:r>
      <w:proofErr w:type="spellEnd"/>
      <w:r w:rsidRPr="00776436">
        <w:rPr>
          <w:color w:val="000000" w:themeColor="text1"/>
        </w:rPr>
        <w:t xml:space="preserve"> pulse in voltage-clamp mode. The </w:t>
      </w:r>
      <w:proofErr w:type="gramStart"/>
      <w:r w:rsidRPr="00776436">
        <w:rPr>
          <w:color w:val="000000" w:themeColor="text1"/>
        </w:rPr>
        <w:t>peak current</w:t>
      </w:r>
      <w:proofErr w:type="gramEnd"/>
      <w:r w:rsidRPr="00776436">
        <w:rPr>
          <w:color w:val="000000" w:themeColor="text1"/>
        </w:rPr>
        <w:t xml:space="preserve"> observed at -70 mV represents the maximum AMPAR-EPSC, whereas the NMDAR-EPSC was measured at +40 mV after 50 </w:t>
      </w:r>
      <w:proofErr w:type="spellStart"/>
      <w:r w:rsidRPr="00776436">
        <w:rPr>
          <w:color w:val="000000" w:themeColor="text1"/>
        </w:rPr>
        <w:t>ms</w:t>
      </w:r>
      <w:proofErr w:type="spellEnd"/>
      <w:r w:rsidRPr="00776436">
        <w:rPr>
          <w:color w:val="000000" w:themeColor="text1"/>
        </w:rPr>
        <w:t xml:space="preserve"> of the stimulation pulse, when the AMPAR-EPSC had decayed. For input/output curves, Schaffer collaterals were stimulated at increasing intensities (20-60 </w:t>
      </w:r>
      <w:proofErr w:type="spellStart"/>
      <w:r w:rsidRPr="00776436">
        <w:rPr>
          <w:color w:val="000000" w:themeColor="text1"/>
        </w:rPr>
        <w:t>μA</w:t>
      </w:r>
      <w:proofErr w:type="spellEnd"/>
      <w:r w:rsidRPr="00776436">
        <w:rPr>
          <w:color w:val="000000" w:themeColor="text1"/>
        </w:rPr>
        <w:t>).</w:t>
      </w:r>
    </w:p>
    <w:p w14:paraId="7109B297" w14:textId="77777777" w:rsidR="00D178F7" w:rsidRPr="00776436" w:rsidRDefault="00D178F7" w:rsidP="00B54F73">
      <w:pPr>
        <w:spacing w:line="480" w:lineRule="auto"/>
        <w:rPr>
          <w:color w:val="000000" w:themeColor="text1"/>
        </w:rPr>
      </w:pPr>
    </w:p>
    <w:p w14:paraId="4085EBC9" w14:textId="77777777" w:rsidR="00774BE4" w:rsidRPr="00776436" w:rsidRDefault="00774BE4" w:rsidP="00B54F73">
      <w:pPr>
        <w:pStyle w:val="Heading3"/>
      </w:pPr>
      <w:bookmarkStart w:id="40" w:name="_Toc188476057"/>
      <w:r w:rsidRPr="00776436">
        <w:t>Statistics</w:t>
      </w:r>
      <w:bookmarkEnd w:id="40"/>
    </w:p>
    <w:p w14:paraId="2961C947" w14:textId="62AB188F" w:rsidR="002A2A97" w:rsidRPr="00776436" w:rsidRDefault="002A2A97" w:rsidP="00BF553C">
      <w:pPr>
        <w:spacing w:line="480" w:lineRule="auto"/>
        <w:ind w:firstLine="720"/>
        <w:rPr>
          <w:color w:val="000000" w:themeColor="text1"/>
        </w:rPr>
      </w:pPr>
      <w:r w:rsidRPr="00776436">
        <w:rPr>
          <w:iCs/>
        </w:rPr>
        <w:t xml:space="preserve">For the animal experiments, no formal statistical methods were used to predetermine sample size. Group sizes were determined based on </w:t>
      </w:r>
      <w:r w:rsidRPr="00776436">
        <w:rPr>
          <w:rFonts w:hint="eastAsia"/>
          <w:iCs/>
        </w:rPr>
        <w:t>previous</w:t>
      </w:r>
      <w:r w:rsidRPr="00776436">
        <w:rPr>
          <w:iCs/>
        </w:rPr>
        <w:t xml:space="preserve"> studies</w:t>
      </w:r>
      <w:r w:rsidRPr="00776436">
        <w:rPr>
          <w:rFonts w:hint="eastAsia"/>
          <w:iCs/>
        </w:rPr>
        <w:t xml:space="preserve"> </w:t>
      </w:r>
      <w:r w:rsidRPr="00776436">
        <w:rPr>
          <w:iCs/>
        </w:rPr>
        <w:fldChar w:fldCharType="begin"/>
      </w:r>
      <w:r w:rsidR="00852BF9">
        <w:rPr>
          <w:iCs/>
        </w:rPr>
        <w:instrText xml:space="preserve"> ADDIN ZOTERO_ITEM CSL_CITATION {"citationID":"PbskBqdf","properties":{"formattedCitation":"[1, 2]","plainCitation":"[1, 2]","noteIndex":0},"citationItems":[{"id":3548,"uris":["http://zotero.org/users/9297741/items/CG7GQC2D"],"itemData":{"id":3548,"type":"article-journal","abstract":"Emerging evidence suggests that a single bout of physical exercise can induce rapid antidepressant effects, yet the underlying neural mechanisms remain largely unknown. We established a mouse model designed to mimic the mood-elevating effects of acute exercise observed in humans. We found that this rapid antidepressant response in exercised mice correlated with increased brain levels of adiponectin, an adipocyte-secreted hormone. Using whole-brain c-Fos mapping, immunofluorescence staining of glutamatergic neurons using the marker CaMKII, and in vivo calcium imaging, we identified ACC glutamatergic neurons that were rapidly activated by single-bout physical exercise. Chemogenetic manipulation of these neurons modulated the rapid antidepressant effects of exercise. Genetic manipulations demonstrated that the global knockout of adiponectin or the selective deletion of its receptor, AdipoR1, in ACC-glutamatergic neurons abolished both neural activation and the rapid antidepressant response. Mechanistically, acute exercise upregulated adiponectin, activating AdipoR1 and promoting nuclear translocation of APPL1 in ACC-glutamatergic neurons. This molecular cascade enhanced the epigenetic regulation of synaptic protein expression and spinogenesis, culminating in a rapid antidepressant response. These findings not only elucidate a novel role for APPL1 nuclear translocation in mediating the antidepressant effects of acute exercise but also identify AdipoR1 as a potential therapeutic target for developing rapid-acting antidepressant interventions.","call-number":"1","container-title":"Molecular Psychiatry","DOI":"10.1038/s41380-025-03317-1","ISSN":"1476-5578","issue":"12","journalAbbreviation":"Mol Psychiatry","language":"eng","page":"5760-5776","PMID":"41139155","PMCID":"PMC12602346","source":"9.6","title":"Rapid antidepressant effect of single-bout exercise is mediated by adiponectin-induced APPL1 nucleus translocation in anterior cingulate cortex","volume":"30","author":[{"family":"Cheng","given":"Tong"},{"family":"Douglas Affonso","given":"Formolo"},{"family":"Yu","given":"Jiasui"},{"family":"Zhong","given":"Yunxiao"},{"family":"Ma","given":"Zonghao"},{"family":"Hussain","given":"Akhlaq"},{"family":"Natalia Paludo Silveira","given":"Formolo"},{"family":"Zhang","given":"Li"},{"family":"Cheng","given":"Kenneth King-Yip"},{"family":"Kranz","given":"Georg S."},{"family":"Lin","given":"Kangguang"},{"family":"Chen","given":"Gang"},{"family":"Siu","given":"Parco Ming-Fai"},{"family":"Yoo","given":"Jung Sun"},{"family":"Lai","given":"Cora Sau Wan"},{"family":"Xu","given":"Aimin"},{"family":"So","given":"Kwok-Fai"},{"family":"Yau","given":"Suk-Yu"}],"issued":{"date-parts":[["2025",12]]}}},{"id":295,"uris":["http://zotero.org/users/9297741/items/GBB8H3V4"],"itemData":{"id":295,"type":"article-journal","abstract":"Significance\n            This study unmasks a previously unidentified functional role of adiponectin (a hormone secreted by adipocytes) in modulating hippocampal neurogenesis and alleviating depression-like behaviors. To our knowledge, this is the first report showing that adiponectin may be an essential factor that mediates the antidepressant effects of physical exercise on the brain by adiponectin receptor 1-mediated activation of AMP-activated protein kinase. Our results reveal a possible mechanism by which exercise increases hippocampal neurogenesis and also suggest a promising therapeutic treatment for depression.\n          , \n            Adiponectin (ADN) is an adipocyte-secreted protein with insulin-sensitizing, antidiabetic, antiinflammatory, and antiatherogenic properties. Evidence is also accumulating that ADN has neuroprotective activities, yet the underlying mechanism remains elusive. Here we show that ADN could pass through the blood–brain barrier, and elevating its levels in the brain increased cell proliferation and decreased depression-like behaviors. ADN deficiency did not reduce the basal hippocampal neurogenesis or neuronal differentiation but diminished the effectiveness of exercise in increasing hippocampal neurogenesis. Furthermore, exercise-induced reduction in depression-like behaviors was abrogated in ADN-deficient mice, and this impairment in ADN-deficient mice was accompanied by defective running-induced phosphorylation of AMP-activated protein kinase (AMPK) in the hippocampal tissue. In vitro analyses indicated that ADN itself could increase cell proliferation of both hippocampal progenitor cells and Neuro2a neuroblastoma cells. The neurogenic effects of ADN were mediated by the ADN receptor 1 (ADNR1), because siRNA targeting ADNR1, but not ADNR2, inhibited the capacity of ADN to enhance cell proliferation. These data suggest that adiponectin may play a significant role in mediating the effects of exercise on hippocampal neurogenesis and depression, possibly by activation of the ADNR1/AMPK signaling pathways, and also raise the possibility that adiponectin and its agonists may represent a promising therapeutic treatment for depression.","container-title":"Proceedings of the National Academy of Sciences","DOI":"10.1073/pnas.1415219111","ISSN":"0027-8424, 1091-6490","issue":"44","journalAbbreviation":"Proc. Natl. Acad. Sci. U.S.A.","language":"en","page":"15810-15815","title":"Physical exercise-induced hippocampal neurogenesis and antidepressant effects are mediated by the adipocyte hormone adiponectin","volume":"111","author":[{"family":"Yau","given":"Suk-yu"},{"family":"Li","given":"Ang"},{"family":"Hoo","given":"Ruby L. C."},{"family":"Ching","given":"Yick Pang"},{"family":"Christie","given":"Brian R."},{"family":"Lee","given":"Tatia M. C."},{"family":"Xu","given":"Aimin"},{"family":"So","given":"Kwok-Fai"}],"issued":{"date-parts":[["2014",11,4]]}}}],"schema":"https://github.com/citation-style-language/schema/raw/master/csl-citation.json"} </w:instrText>
      </w:r>
      <w:r w:rsidRPr="00776436">
        <w:rPr>
          <w:iCs/>
        </w:rPr>
        <w:fldChar w:fldCharType="separate"/>
      </w:r>
      <w:r w:rsidR="00852BF9" w:rsidRPr="00852BF9">
        <w:t>[1, 2]</w:t>
      </w:r>
      <w:r w:rsidRPr="00776436">
        <w:rPr>
          <w:iCs/>
        </w:rPr>
        <w:fldChar w:fldCharType="end"/>
      </w:r>
      <w:r w:rsidRPr="00776436">
        <w:rPr>
          <w:rFonts w:hint="eastAsia"/>
          <w:iCs/>
          <w:color w:val="0F9ED5" w:themeColor="accent4"/>
        </w:rPr>
        <w:t xml:space="preserve"> </w:t>
      </w:r>
      <w:r w:rsidRPr="00776436">
        <w:rPr>
          <w:iCs/>
        </w:rPr>
        <w:t xml:space="preserve">and ethical considerations in accordance with the 3R principles. Animals and samples were randomly assigned to experimental conditions. No data was excluded from the </w:t>
      </w:r>
      <w:proofErr w:type="gramStart"/>
      <w:r w:rsidRPr="00776436">
        <w:rPr>
          <w:iCs/>
        </w:rPr>
        <w:t>analyses</w:t>
      </w:r>
      <w:proofErr w:type="gramEnd"/>
      <w:r w:rsidRPr="00776436">
        <w:rPr>
          <w:iCs/>
        </w:rPr>
        <w:t xml:space="preserve">. Due to the need for experimental intervention, investigators were </w:t>
      </w:r>
      <w:r w:rsidRPr="00776436">
        <w:rPr>
          <w:iCs/>
        </w:rPr>
        <w:lastRenderedPageBreak/>
        <w:t>not blinded to group allocation during the experiments; however, outcome assessments were performed in a double-blinded manner.</w:t>
      </w:r>
    </w:p>
    <w:p w14:paraId="0E9336DA" w14:textId="10141CDE" w:rsidR="00FE43CD" w:rsidRPr="00776436" w:rsidRDefault="00774BE4" w:rsidP="00BF553C">
      <w:pPr>
        <w:spacing w:line="480" w:lineRule="auto"/>
        <w:ind w:firstLine="720"/>
        <w:rPr>
          <w:color w:val="000000" w:themeColor="text1"/>
        </w:rPr>
      </w:pPr>
      <w:r w:rsidRPr="00776436">
        <w:rPr>
          <w:color w:val="000000" w:themeColor="text1"/>
        </w:rPr>
        <w:t xml:space="preserve">The data </w:t>
      </w:r>
      <w:r w:rsidRPr="00776436">
        <w:rPr>
          <w:rFonts w:hint="eastAsia"/>
          <w:color w:val="000000" w:themeColor="text1"/>
        </w:rPr>
        <w:t>were</w:t>
      </w:r>
      <w:r w:rsidRPr="00776436">
        <w:rPr>
          <w:color w:val="000000" w:themeColor="text1"/>
        </w:rPr>
        <w:t xml:space="preserve"> presented as Mean ± S.E.M. Statistical analyses </w:t>
      </w:r>
      <w:r w:rsidRPr="00776436">
        <w:rPr>
          <w:rFonts w:hint="eastAsia"/>
          <w:color w:val="000000" w:themeColor="text1"/>
        </w:rPr>
        <w:t>were</w:t>
      </w:r>
      <w:r w:rsidRPr="00776436">
        <w:rPr>
          <w:color w:val="000000" w:themeColor="text1"/>
        </w:rPr>
        <w:t xml:space="preserve"> performed using GraphPad Prism </w:t>
      </w:r>
      <w:r w:rsidR="0000236A" w:rsidRPr="00776436">
        <w:rPr>
          <w:rFonts w:hint="eastAsia"/>
          <w:color w:val="000000" w:themeColor="text1"/>
        </w:rPr>
        <w:t>10</w:t>
      </w:r>
      <w:r w:rsidRPr="00776436">
        <w:rPr>
          <w:color w:val="000000" w:themeColor="text1"/>
        </w:rPr>
        <w:t xml:space="preserve"> software (GraphPad Software). Depending on the experimental design, we employed t-tests (two-tailed, paired or unpaired), one-way ANOVA, and two-way ANOVA, followed by Tukey’s </w:t>
      </w:r>
      <w:r w:rsidR="0030395D" w:rsidRPr="00776436">
        <w:rPr>
          <w:rFonts w:hint="eastAsia"/>
          <w:color w:val="000000" w:themeColor="text1"/>
        </w:rPr>
        <w:t xml:space="preserve">HSD </w:t>
      </w:r>
      <w:r w:rsidRPr="00776436">
        <w:rPr>
          <w:color w:val="000000" w:themeColor="text1"/>
        </w:rPr>
        <w:t>post hoc tests, as appropriate.</w:t>
      </w:r>
      <w:r w:rsidRPr="00776436">
        <w:rPr>
          <w:rFonts w:hint="eastAsia"/>
          <w:color w:val="000000" w:themeColor="text1"/>
        </w:rPr>
        <w:t xml:space="preserve"> </w:t>
      </w:r>
      <w:r w:rsidRPr="00776436">
        <w:rPr>
          <w:color w:val="000000" w:themeColor="text1"/>
        </w:rPr>
        <w:t xml:space="preserve">For datasets where the Shapiro-Wilk test for ANOVA residuals yielded </w:t>
      </w:r>
      <w:r w:rsidR="0085698B" w:rsidRPr="00776436">
        <w:rPr>
          <w:i/>
          <w:color w:val="000000" w:themeColor="text1"/>
        </w:rPr>
        <w:t>P &gt;</w:t>
      </w:r>
      <w:r w:rsidRPr="00776436">
        <w:rPr>
          <w:color w:val="000000" w:themeColor="text1"/>
        </w:rPr>
        <w:t xml:space="preserve"> 0.05, indicating no significant deviation from normality, a </w:t>
      </w:r>
      <w:r w:rsidR="00BF553C" w:rsidRPr="00776436">
        <w:rPr>
          <w:color w:val="000000" w:themeColor="text1"/>
        </w:rPr>
        <w:t>Brown-Forsythe and Welch ANOVA with Dunnett T3. for multiple comparisons</w:t>
      </w:r>
      <w:r w:rsidRPr="00776436">
        <w:rPr>
          <w:color w:val="000000" w:themeColor="text1"/>
        </w:rPr>
        <w:t>. Statistical significance was determined with P values less than 0.05 (</w:t>
      </w:r>
      <w:r w:rsidRPr="00776436">
        <w:rPr>
          <w:rFonts w:hint="eastAsia"/>
          <w:color w:val="000000" w:themeColor="text1"/>
        </w:rPr>
        <w:t>*</w:t>
      </w:r>
      <w:r w:rsidR="007D21D0" w:rsidRPr="00776436">
        <w:rPr>
          <w:rFonts w:hint="eastAsia"/>
          <w:color w:val="000000" w:themeColor="text1"/>
        </w:rPr>
        <w:t xml:space="preserve">, or </w:t>
      </w:r>
      <w:r w:rsidR="007D21D0" w:rsidRPr="00776436">
        <w:rPr>
          <w:rFonts w:hint="eastAsia"/>
          <w:color w:val="000000" w:themeColor="text1"/>
          <w:vertAlign w:val="superscript"/>
        </w:rPr>
        <w:t>#</w:t>
      </w:r>
      <w:r w:rsidRPr="00776436">
        <w:rPr>
          <w:color w:val="000000" w:themeColor="text1"/>
        </w:rPr>
        <w:t>), 0.01 (</w:t>
      </w:r>
      <w:r w:rsidRPr="00776436">
        <w:rPr>
          <w:rFonts w:hint="eastAsia"/>
          <w:color w:val="000000" w:themeColor="text1"/>
        </w:rPr>
        <w:t>**</w:t>
      </w:r>
      <w:r w:rsidRPr="00776436">
        <w:rPr>
          <w:color w:val="000000" w:themeColor="text1"/>
        </w:rPr>
        <w:t>), 0.001</w:t>
      </w:r>
      <w:r w:rsidR="0000236A" w:rsidRPr="00776436">
        <w:rPr>
          <w:color w:val="000000" w:themeColor="text1"/>
        </w:rPr>
        <w:t>(</w:t>
      </w:r>
      <w:r w:rsidR="0000236A" w:rsidRPr="00776436">
        <w:rPr>
          <w:rFonts w:hint="eastAsia"/>
          <w:color w:val="000000" w:themeColor="text1"/>
        </w:rPr>
        <w:t>***</w:t>
      </w:r>
      <w:r w:rsidR="0000236A" w:rsidRPr="00776436">
        <w:rPr>
          <w:color w:val="000000" w:themeColor="text1"/>
        </w:rPr>
        <w:t>)</w:t>
      </w:r>
      <w:r w:rsidRPr="00776436">
        <w:rPr>
          <w:color w:val="000000" w:themeColor="text1"/>
        </w:rPr>
        <w:t xml:space="preserve">. Additionally, logistic regression analysis was conducted to assess the correlation between serum apelin levels and behavioral outcomes, including </w:t>
      </w:r>
      <w:r w:rsidR="0000236A" w:rsidRPr="00776436">
        <w:rPr>
          <w:rFonts w:hint="eastAsia"/>
          <w:color w:val="000000" w:themeColor="text1"/>
        </w:rPr>
        <w:t>immobility time</w:t>
      </w:r>
      <w:r w:rsidRPr="00776436">
        <w:rPr>
          <w:color w:val="000000" w:themeColor="text1"/>
        </w:rPr>
        <w:t xml:space="preserve"> in the FST, sucrose </w:t>
      </w:r>
      <w:r w:rsidR="0000236A" w:rsidRPr="00776436">
        <w:rPr>
          <w:color w:val="000000" w:themeColor="text1"/>
        </w:rPr>
        <w:t>preference in</w:t>
      </w:r>
      <w:r w:rsidRPr="00776436">
        <w:rPr>
          <w:color w:val="000000" w:themeColor="text1"/>
        </w:rPr>
        <w:t xml:space="preserve"> the SPT, and grooming time in the SST.</w:t>
      </w:r>
      <w:bookmarkEnd w:id="2"/>
      <w:r w:rsidR="002A2A97" w:rsidRPr="00776436">
        <w:rPr>
          <w:iCs/>
        </w:rPr>
        <w:t xml:space="preserve"> All figures include appropriate descriptions of the statistical tests used, along with estimates of within-group variability (</w:t>
      </w:r>
      <w:proofErr w:type="gramStart"/>
      <w:r w:rsidR="002A2A97" w:rsidRPr="00776436">
        <w:rPr>
          <w:iCs/>
        </w:rPr>
        <w:t>mean ±</w:t>
      </w:r>
      <w:proofErr w:type="gramEnd"/>
      <w:r w:rsidR="002A2A97" w:rsidRPr="00776436">
        <w:rPr>
          <w:iCs/>
        </w:rPr>
        <w:t xml:space="preserve"> S</w:t>
      </w:r>
      <w:r w:rsidR="00E92E48" w:rsidRPr="00776436">
        <w:rPr>
          <w:rFonts w:hint="eastAsia"/>
          <w:iCs/>
        </w:rPr>
        <w:t>.</w:t>
      </w:r>
      <w:r w:rsidR="002A2A97" w:rsidRPr="00776436">
        <w:rPr>
          <w:iCs/>
        </w:rPr>
        <w:t>E</w:t>
      </w:r>
      <w:r w:rsidR="00E92E48" w:rsidRPr="00776436">
        <w:rPr>
          <w:rFonts w:hint="eastAsia"/>
          <w:iCs/>
        </w:rPr>
        <w:t>.</w:t>
      </w:r>
      <w:r w:rsidR="002A2A97" w:rsidRPr="00776436">
        <w:rPr>
          <w:iCs/>
        </w:rPr>
        <w:t>M</w:t>
      </w:r>
      <w:r w:rsidR="00E92E48" w:rsidRPr="00776436">
        <w:rPr>
          <w:rFonts w:hint="eastAsia"/>
          <w:iCs/>
        </w:rPr>
        <w:t>.</w:t>
      </w:r>
      <w:r w:rsidR="002A2A97" w:rsidRPr="00776436">
        <w:rPr>
          <w:iCs/>
        </w:rPr>
        <w:t>), as detailed in the corresponding figure legends.</w:t>
      </w:r>
      <w:r w:rsidR="00FE43CD" w:rsidRPr="00776436">
        <w:rPr>
          <w:color w:val="000000" w:themeColor="text1"/>
        </w:rPr>
        <w:br w:type="page"/>
      </w:r>
    </w:p>
    <w:p w14:paraId="5E644341" w14:textId="77777777" w:rsidR="003079BC" w:rsidRPr="00776436" w:rsidRDefault="003079BC" w:rsidP="003079BC">
      <w:pPr>
        <w:pStyle w:val="Heading2"/>
      </w:pPr>
      <w:r w:rsidRPr="00776436">
        <w:rPr>
          <w:rFonts w:hint="eastAsia"/>
        </w:rPr>
        <w:lastRenderedPageBreak/>
        <w:t>Reference</w:t>
      </w:r>
    </w:p>
    <w:p w14:paraId="16B99B55" w14:textId="77777777" w:rsidR="00852BF9" w:rsidRPr="00852BF9" w:rsidRDefault="003079BC" w:rsidP="00852BF9">
      <w:pPr>
        <w:pStyle w:val="Bibliography"/>
      </w:pPr>
      <w:r w:rsidRPr="00776436">
        <w:rPr>
          <w:b/>
        </w:rPr>
        <w:fldChar w:fldCharType="begin"/>
      </w:r>
      <w:r w:rsidR="00852BF9">
        <w:rPr>
          <w:b/>
        </w:rPr>
        <w:instrText xml:space="preserve"> ADDIN ZOTERO_BIBL {"uncited":[],"omitted":[],"custom":[]} CSL_BIBLIOGRAPHY </w:instrText>
      </w:r>
      <w:r w:rsidRPr="00776436">
        <w:rPr>
          <w:b/>
        </w:rPr>
        <w:fldChar w:fldCharType="separate"/>
      </w:r>
      <w:r w:rsidR="00852BF9" w:rsidRPr="00852BF9">
        <w:t xml:space="preserve">1. </w:t>
      </w:r>
      <w:r w:rsidR="00852BF9" w:rsidRPr="00852BF9">
        <w:tab/>
        <w:t>Cheng T, Douglas Affonso F, Yu J, Zhong Y, Ma Z, Hussain A, et al. Rapid antidepressant effect of single-bout exercise is mediated by adiponectin-induced APPL1 nucleus translocation in anterior cingulate cortex. Mol Psychiatry. 2025;30:5760–5776.</w:t>
      </w:r>
    </w:p>
    <w:p w14:paraId="6988BE4E" w14:textId="77777777" w:rsidR="00852BF9" w:rsidRPr="00852BF9" w:rsidRDefault="00852BF9" w:rsidP="00852BF9">
      <w:pPr>
        <w:pStyle w:val="Bibliography"/>
      </w:pPr>
      <w:r w:rsidRPr="00852BF9">
        <w:t xml:space="preserve">2. </w:t>
      </w:r>
      <w:r w:rsidRPr="00852BF9">
        <w:tab/>
        <w:t>Yau S, Li A, Hoo RLC, Ching YP, Christie BR, Lee TMC, et al. Physical exercise-induced hippocampal neurogenesis and antidepressant effects are mediated by the adipocyte hormone adiponectin. Proc Natl Acad Sci USA. 2014;111:15810–15815.</w:t>
      </w:r>
    </w:p>
    <w:p w14:paraId="3DF9998B" w14:textId="77777777" w:rsidR="00852BF9" w:rsidRPr="00852BF9" w:rsidRDefault="00852BF9" w:rsidP="00852BF9">
      <w:pPr>
        <w:pStyle w:val="Bibliography"/>
      </w:pPr>
      <w:r w:rsidRPr="00852BF9">
        <w:t xml:space="preserve">3. </w:t>
      </w:r>
      <w:r w:rsidRPr="00852BF9">
        <w:tab/>
        <w:t>Yau S, Lee TH-Y, Formolo DA, Lee W-L, Li LC-K, Siu PM, et al. Effects of Maternal Voluntary Wheel Running During Pregnancy on Adult Hippocampal Neurogenesis, Temporal Order Memory, and Depression-Like Behavior in Adult Female and Male Offspring. Front Neurosci. 2019;13:470.</w:t>
      </w:r>
    </w:p>
    <w:p w14:paraId="2B842FDB" w14:textId="77777777" w:rsidR="00852BF9" w:rsidRPr="00852BF9" w:rsidRDefault="00852BF9" w:rsidP="00852BF9">
      <w:pPr>
        <w:pStyle w:val="Bibliography"/>
      </w:pPr>
      <w:r w:rsidRPr="00852BF9">
        <w:t xml:space="preserve">4. </w:t>
      </w:r>
      <w:r w:rsidRPr="00852BF9">
        <w:tab/>
        <w:t>Lee TH, Devaki M, Formolo DA, Rosa JM, Cheng ASK, Yau S-Y. Effects of Voluntary Wheel Running Exercise on Chemotherapy-Impaired Cognitive and Motor Performance in Mice. Int J Environ Res Public Health. 2023;20:5371.</w:t>
      </w:r>
    </w:p>
    <w:p w14:paraId="092CAD8B" w14:textId="77777777" w:rsidR="00852BF9" w:rsidRPr="00852BF9" w:rsidRDefault="00852BF9" w:rsidP="00852BF9">
      <w:pPr>
        <w:pStyle w:val="Bibliography"/>
      </w:pPr>
      <w:r w:rsidRPr="00852BF9">
        <w:t xml:space="preserve">5. </w:t>
      </w:r>
      <w:r w:rsidRPr="00852BF9">
        <w:tab/>
        <w:t>Formolo DA, Lee TH, Yu J, Lin K, Chen G, Kranz GS, et al. Increasing Adiponectin Signaling by Sub-Chronic AdipoRon Treatment Elicits Antidepressant- and Anxiolytic-Like Effects Independent of Changes in Hippocampal Plasticity. Biomedicines. 2023;11:249.</w:t>
      </w:r>
    </w:p>
    <w:p w14:paraId="120A5DD4" w14:textId="77777777" w:rsidR="00852BF9" w:rsidRPr="00852BF9" w:rsidRDefault="00852BF9" w:rsidP="00852BF9">
      <w:pPr>
        <w:pStyle w:val="Bibliography"/>
      </w:pPr>
      <w:r w:rsidRPr="00852BF9">
        <w:t xml:space="preserve">6. </w:t>
      </w:r>
      <w:r w:rsidRPr="00852BF9">
        <w:tab/>
        <w:t>Lee TH, Christie BR, van Praag H, Lin K, Siu PM-F, Xu A, et al. AdipoRon Treatment Induces a Dose-Dependent Response in Adult Hippocampal Neurogenesis. IJMS. 2021;22:2068.</w:t>
      </w:r>
    </w:p>
    <w:p w14:paraId="32BE4790" w14:textId="77777777" w:rsidR="00852BF9" w:rsidRPr="00852BF9" w:rsidRDefault="00852BF9" w:rsidP="00852BF9">
      <w:pPr>
        <w:pStyle w:val="Bibliography"/>
      </w:pPr>
      <w:r w:rsidRPr="00852BF9">
        <w:t xml:space="preserve">7. </w:t>
      </w:r>
      <w:r w:rsidRPr="00852BF9">
        <w:tab/>
        <w:t xml:space="preserve">Lee TH, Ahadullah, Christie BR, Lin K, Siu PM, Zhang L, et al. Chronic AdipoRon Treatment Mimics the Effects of Physical Exercise on Restoring </w:t>
      </w:r>
      <w:r w:rsidRPr="00852BF9">
        <w:lastRenderedPageBreak/>
        <w:t>Hippocampal Neuroplasticity in Diabetic Mice. Mol Neurobiol. 2021;58:4666–4681.</w:t>
      </w:r>
    </w:p>
    <w:p w14:paraId="48CC25F8" w14:textId="77777777" w:rsidR="00852BF9" w:rsidRPr="00852BF9" w:rsidRDefault="00852BF9" w:rsidP="00852BF9">
      <w:pPr>
        <w:pStyle w:val="Bibliography"/>
      </w:pPr>
      <w:r w:rsidRPr="00852BF9">
        <w:t xml:space="preserve">8. </w:t>
      </w:r>
      <w:r w:rsidRPr="00852BF9">
        <w:tab/>
        <w:t>Olescowicz G, Neis VB, Fraga DB, Rosa PB, Azevedo DP, Melleu FF, et al. Antidepressant and pro-neurogenic effects of agmatine in a mouse model of stress induced by chronic exposure to corticosterone. Progress in Neuro-Psychopharmacology and Biological Psychiatry. 2018;81:395–407.</w:t>
      </w:r>
    </w:p>
    <w:p w14:paraId="5AD97FF2" w14:textId="77777777" w:rsidR="00852BF9" w:rsidRPr="00852BF9" w:rsidRDefault="00852BF9" w:rsidP="00852BF9">
      <w:pPr>
        <w:pStyle w:val="Bibliography"/>
      </w:pPr>
      <w:r w:rsidRPr="00852BF9">
        <w:t xml:space="preserve">9. </w:t>
      </w:r>
      <w:r w:rsidRPr="00852BF9">
        <w:tab/>
        <w:t>Fujiki Y, Tao K, Bianchi DW, Giel-Moloney M, Leiter AB, Johnson KL. Quantification of green fluorescent protein by in vivo imaging, PCR, and flow cytometry: comparison of transgenic strains and relevance for fetal cell microchimerism. Cytometry A. 2008;73:11–118.</w:t>
      </w:r>
    </w:p>
    <w:p w14:paraId="650E537C" w14:textId="77777777" w:rsidR="00852BF9" w:rsidRPr="00852BF9" w:rsidRDefault="00852BF9" w:rsidP="00852BF9">
      <w:pPr>
        <w:pStyle w:val="Bibliography"/>
      </w:pPr>
      <w:r w:rsidRPr="00852BF9">
        <w:t xml:space="preserve">10. </w:t>
      </w:r>
      <w:r w:rsidRPr="00852BF9">
        <w:tab/>
        <w:t>Yau S, Yip YSL, Formolo DA, He S, Lee THY, Wen C, et al. Chronic consumption of a high linoleic acid diet during pregnancy, lactation and post-weaning period increases depression-like behavior in male, but not female offspring. Behavioural Brain Research. 2022;416:113538.</w:t>
      </w:r>
    </w:p>
    <w:p w14:paraId="6916716F" w14:textId="79964A12" w:rsidR="003079BC" w:rsidRPr="00776436" w:rsidRDefault="003079BC" w:rsidP="003079BC">
      <w:pPr>
        <w:spacing w:line="480" w:lineRule="auto"/>
        <w:rPr>
          <w:b/>
        </w:rPr>
      </w:pPr>
      <w:r w:rsidRPr="00776436">
        <w:rPr>
          <w:b/>
        </w:rPr>
        <w:fldChar w:fldCharType="end"/>
      </w:r>
    </w:p>
    <w:p w14:paraId="79BAD3FE" w14:textId="77777777" w:rsidR="006C37BC" w:rsidRPr="00776436" w:rsidRDefault="006C37BC" w:rsidP="003079BC">
      <w:pPr>
        <w:pStyle w:val="Heading2"/>
      </w:pPr>
      <w:r w:rsidRPr="00776436">
        <w:rPr>
          <w:rFonts w:hint="eastAsia"/>
        </w:rPr>
        <w:lastRenderedPageBreak/>
        <w:t>Supplementary figures</w:t>
      </w:r>
    </w:p>
    <w:p w14:paraId="0F63B083" w14:textId="51D80FED" w:rsidR="006C37BC" w:rsidRPr="00776436" w:rsidRDefault="00545FCA" w:rsidP="00DA446B">
      <w:pPr>
        <w:spacing w:line="480" w:lineRule="auto"/>
        <w:jc w:val="center"/>
        <w:rPr>
          <w:rFonts w:eastAsia="等线"/>
          <w:b/>
        </w:rPr>
      </w:pPr>
      <w:r>
        <w:rPr>
          <w:rFonts w:eastAsia="等线"/>
          <w:b/>
          <w:noProof/>
        </w:rPr>
        <w:drawing>
          <wp:inline distT="0" distB="0" distL="0" distR="0" wp14:anchorId="1C67D3E9" wp14:editId="1CCC42EF">
            <wp:extent cx="5269865" cy="4117340"/>
            <wp:effectExtent l="0" t="0" r="6985" b="0"/>
            <wp:docPr id="1296972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9865" cy="4117340"/>
                    </a:xfrm>
                    <a:prstGeom prst="rect">
                      <a:avLst/>
                    </a:prstGeom>
                    <a:noFill/>
                    <a:ln>
                      <a:noFill/>
                    </a:ln>
                  </pic:spPr>
                </pic:pic>
              </a:graphicData>
            </a:graphic>
          </wp:inline>
        </w:drawing>
      </w:r>
    </w:p>
    <w:p w14:paraId="7E77412A" w14:textId="77777777" w:rsidR="006C37BC" w:rsidRPr="00776436" w:rsidRDefault="006C37BC" w:rsidP="00B54F73">
      <w:pPr>
        <w:spacing w:line="480" w:lineRule="auto"/>
        <w:rPr>
          <w:rFonts w:eastAsia="等线"/>
          <w:b/>
        </w:rPr>
      </w:pPr>
      <w:r w:rsidRPr="00776436">
        <w:rPr>
          <w:rFonts w:eastAsia="等线" w:hint="eastAsia"/>
          <w:b/>
        </w:rPr>
        <w:t xml:space="preserve">Fig. S1. </w:t>
      </w:r>
      <w:r w:rsidRPr="00776436">
        <w:rPr>
          <w:rFonts w:eastAsia="等线"/>
          <w:b/>
        </w:rPr>
        <w:t>Voluntary running enhance</w:t>
      </w:r>
      <w:r w:rsidRPr="00776436">
        <w:rPr>
          <w:rFonts w:eastAsia="等线" w:hint="eastAsia"/>
          <w:b/>
        </w:rPr>
        <w:t>s</w:t>
      </w:r>
      <w:r w:rsidRPr="00776436">
        <w:rPr>
          <w:rFonts w:eastAsia="等线"/>
          <w:b/>
        </w:rPr>
        <w:t xml:space="preserve"> hindlimb muscle mass and apelin expression.</w:t>
      </w:r>
    </w:p>
    <w:p w14:paraId="400BF593" w14:textId="77777777" w:rsidR="006C37BC" w:rsidRPr="00776436" w:rsidRDefault="006C37BC" w:rsidP="00B54F73">
      <w:pPr>
        <w:spacing w:line="480" w:lineRule="auto"/>
        <w:rPr>
          <w:rFonts w:eastAsia="等线"/>
        </w:rPr>
      </w:pPr>
      <w:r w:rsidRPr="00776436">
        <w:rPr>
          <w:rFonts w:eastAsia="等线" w:hint="eastAsia"/>
        </w:rPr>
        <w:t xml:space="preserve">(a) </w:t>
      </w:r>
      <w:r w:rsidRPr="00776436">
        <w:rPr>
          <w:rFonts w:eastAsia="等线"/>
        </w:rPr>
        <w:t xml:space="preserve">Daily running distance of 4-week voluntary running. </w:t>
      </w:r>
      <w:r w:rsidRPr="00776436">
        <w:rPr>
          <w:rFonts w:eastAsia="等线" w:hint="eastAsia"/>
        </w:rPr>
        <w:t>Run: C</w:t>
      </w:r>
      <w:r w:rsidRPr="00776436">
        <w:rPr>
          <w:rFonts w:eastAsia="等线"/>
        </w:rPr>
        <w:t>ontrol runner</w:t>
      </w:r>
      <w:r w:rsidRPr="00776436">
        <w:rPr>
          <w:rFonts w:eastAsia="等线" w:hint="eastAsia"/>
        </w:rPr>
        <w:t xml:space="preserve">, </w:t>
      </w:r>
      <w:proofErr w:type="spellStart"/>
      <w:r w:rsidRPr="00776436">
        <w:rPr>
          <w:rFonts w:eastAsia="等线" w:hint="eastAsia"/>
        </w:rPr>
        <w:t>CUS+Run</w:t>
      </w:r>
      <w:proofErr w:type="spellEnd"/>
      <w:r w:rsidRPr="00776436">
        <w:rPr>
          <w:rFonts w:eastAsia="等线" w:hint="eastAsia"/>
        </w:rPr>
        <w:t>: Stressed runner.</w:t>
      </w:r>
    </w:p>
    <w:p w14:paraId="25D8D20F" w14:textId="11FBACD4" w:rsidR="006C37BC" w:rsidRPr="00776436" w:rsidRDefault="006C37BC" w:rsidP="00B54F73">
      <w:pPr>
        <w:spacing w:line="480" w:lineRule="auto"/>
        <w:rPr>
          <w:rFonts w:eastAsia="等线"/>
        </w:rPr>
      </w:pPr>
      <w:r w:rsidRPr="00776436">
        <w:rPr>
          <w:rFonts w:eastAsia="等线"/>
        </w:rPr>
        <w:t>(</w:t>
      </w:r>
      <w:r w:rsidRPr="00776436">
        <w:rPr>
          <w:rFonts w:eastAsia="等线" w:hint="eastAsia"/>
        </w:rPr>
        <w:t>b</w:t>
      </w:r>
      <w:r w:rsidRPr="00776436">
        <w:rPr>
          <w:rFonts w:eastAsia="等线"/>
        </w:rPr>
        <w:t xml:space="preserve">) </w:t>
      </w:r>
      <w:r w:rsidRPr="00776436">
        <w:rPr>
          <w:rFonts w:eastAsia="等线" w:hint="eastAsia"/>
        </w:rPr>
        <w:t>CUS</w:t>
      </w:r>
      <w:r w:rsidRPr="00776436">
        <w:rPr>
          <w:rFonts w:eastAsia="等线"/>
        </w:rPr>
        <w:t xml:space="preserve"> decrease</w:t>
      </w:r>
      <w:r w:rsidRPr="00776436">
        <w:rPr>
          <w:rFonts w:eastAsia="等线" w:hint="eastAsia"/>
        </w:rPr>
        <w:t>d</w:t>
      </w:r>
      <w:r w:rsidRPr="00776436">
        <w:rPr>
          <w:rFonts w:eastAsia="等线"/>
        </w:rPr>
        <w:t xml:space="preserve"> the average daily running distance</w:t>
      </w:r>
      <w:r w:rsidRPr="00776436">
        <w:rPr>
          <w:rFonts w:eastAsia="等线" w:hint="eastAsia"/>
        </w:rPr>
        <w:t xml:space="preserve"> compared to control runner (</w:t>
      </w:r>
      <w:r w:rsidR="0085698B" w:rsidRPr="00776436">
        <w:rPr>
          <w:rFonts w:eastAsia="等线" w:hint="eastAsia"/>
          <w:i/>
        </w:rPr>
        <w:t>P &lt;</w:t>
      </w:r>
      <w:r w:rsidRPr="00776436">
        <w:rPr>
          <w:rFonts w:eastAsia="等线" w:hint="eastAsia"/>
        </w:rPr>
        <w:t xml:space="preserve"> 0.05).</w:t>
      </w:r>
    </w:p>
    <w:p w14:paraId="09FF5222" w14:textId="04AC9348" w:rsidR="006C37BC" w:rsidRPr="00776436" w:rsidRDefault="006C37BC" w:rsidP="00B54F73">
      <w:pPr>
        <w:spacing w:line="480" w:lineRule="auto"/>
        <w:rPr>
          <w:rFonts w:eastAsia="等线"/>
        </w:rPr>
      </w:pPr>
      <w:r w:rsidRPr="00776436">
        <w:rPr>
          <w:rFonts w:eastAsia="等线" w:hint="eastAsia"/>
        </w:rPr>
        <w:t>(c) I</w:t>
      </w:r>
      <w:r w:rsidRPr="00776436">
        <w:rPr>
          <w:rFonts w:eastAsia="等线"/>
        </w:rPr>
        <w:t>n gastrocnemius</w:t>
      </w:r>
      <w:r w:rsidRPr="00776436">
        <w:rPr>
          <w:rFonts w:eastAsia="等线" w:hint="eastAsia"/>
        </w:rPr>
        <w:t xml:space="preserve"> (</w:t>
      </w:r>
      <w:r w:rsidRPr="00776436">
        <w:rPr>
          <w:rFonts w:eastAsia="等线"/>
        </w:rPr>
        <w:t xml:space="preserve">Gas; </w:t>
      </w:r>
      <w:r w:rsidRPr="00776436">
        <w:rPr>
          <w:rFonts w:eastAsia="等线" w:hint="eastAsia"/>
        </w:rPr>
        <w:t xml:space="preserve">One-way ANOVA: </w:t>
      </w:r>
      <w:proofErr w:type="gramStart"/>
      <w:r w:rsidR="0085698B" w:rsidRPr="00776436">
        <w:rPr>
          <w:rFonts w:eastAsia="等线"/>
          <w:i/>
        </w:rPr>
        <w:t>F(</w:t>
      </w:r>
      <w:proofErr w:type="gramEnd"/>
      <w:r w:rsidRPr="00776436">
        <w:rPr>
          <w:rFonts w:eastAsia="等线"/>
        </w:rPr>
        <w:t xml:space="preserve">2, 15) = 6.200, </w:t>
      </w:r>
      <w:r w:rsidRPr="00776436">
        <w:rPr>
          <w:rFonts w:eastAsia="等线"/>
          <w:i/>
          <w:iCs/>
        </w:rPr>
        <w:t>P </w:t>
      </w:r>
      <w:r w:rsidRPr="00776436">
        <w:rPr>
          <w:rFonts w:eastAsia="等线"/>
        </w:rPr>
        <w:t>&lt; 0.05</w:t>
      </w:r>
      <w:r w:rsidRPr="00776436">
        <w:rPr>
          <w:rFonts w:eastAsia="等线" w:hint="eastAsia"/>
        </w:rPr>
        <w:t xml:space="preserve">), </w:t>
      </w:r>
      <w:r w:rsidRPr="00776436">
        <w:rPr>
          <w:rFonts w:eastAsia="等线"/>
        </w:rPr>
        <w:t>CUS decreased apelin mRNA levels (</w:t>
      </w:r>
      <w:r w:rsidRPr="00776436">
        <w:rPr>
          <w:rFonts w:eastAsia="等线"/>
          <w:i/>
          <w:iCs/>
        </w:rPr>
        <w:t>P</w:t>
      </w:r>
      <w:r w:rsidRPr="00776436">
        <w:rPr>
          <w:rFonts w:eastAsia="等线"/>
        </w:rPr>
        <w:t> &lt; 0.05), while voluntary running reversed this reduction in CUS mice (</w:t>
      </w:r>
      <w:r w:rsidR="0085698B" w:rsidRPr="00776436">
        <w:rPr>
          <w:rFonts w:eastAsia="等线" w:hint="eastAsia"/>
          <w:i/>
        </w:rPr>
        <w:t>P &lt;</w:t>
      </w:r>
      <w:r w:rsidRPr="00776436">
        <w:rPr>
          <w:rFonts w:eastAsia="等线" w:hint="eastAsia"/>
        </w:rPr>
        <w:t xml:space="preserve"> 0.05</w:t>
      </w:r>
      <w:r w:rsidRPr="00776436">
        <w:rPr>
          <w:rFonts w:eastAsia="等线"/>
        </w:rPr>
        <w:t>)</w:t>
      </w:r>
      <w:r w:rsidRPr="00776436">
        <w:rPr>
          <w:rFonts w:eastAsia="等线" w:hint="eastAsia"/>
        </w:rPr>
        <w:t>.</w:t>
      </w:r>
    </w:p>
    <w:p w14:paraId="22FE9D2C" w14:textId="574B1FB4" w:rsidR="006C37BC" w:rsidRPr="00776436" w:rsidRDefault="006C37BC" w:rsidP="00B54F73">
      <w:pPr>
        <w:spacing w:line="480" w:lineRule="auto"/>
        <w:rPr>
          <w:rFonts w:eastAsia="等线"/>
        </w:rPr>
      </w:pPr>
      <w:r w:rsidRPr="00776436">
        <w:rPr>
          <w:rFonts w:eastAsia="等线"/>
        </w:rPr>
        <w:t>(d) In tibialis anterior (TA</w:t>
      </w:r>
      <w:r w:rsidRPr="00776436">
        <w:rPr>
          <w:rFonts w:eastAsia="等线" w:hint="eastAsia"/>
        </w:rPr>
        <w:t>; One-way ANOVA</w:t>
      </w:r>
      <w:r w:rsidRPr="00776436">
        <w:rPr>
          <w:rFonts w:eastAsia="等线"/>
        </w:rPr>
        <w:t xml:space="preserve"> </w:t>
      </w:r>
      <w:proofErr w:type="gramStart"/>
      <w:r w:rsidR="0085698B" w:rsidRPr="00776436">
        <w:rPr>
          <w:rFonts w:eastAsia="等线"/>
          <w:i/>
        </w:rPr>
        <w:t>F(</w:t>
      </w:r>
      <w:proofErr w:type="gramEnd"/>
      <w:r w:rsidRPr="00776436">
        <w:rPr>
          <w:rFonts w:eastAsia="等线"/>
        </w:rPr>
        <w:t xml:space="preserve">2, 15) = 7.733, </w:t>
      </w:r>
      <w:r w:rsidRPr="00776436">
        <w:rPr>
          <w:rFonts w:eastAsia="等线"/>
          <w:i/>
          <w:iCs/>
        </w:rPr>
        <w:t>P</w:t>
      </w:r>
      <w:r w:rsidRPr="00776436">
        <w:rPr>
          <w:rFonts w:eastAsia="等线"/>
        </w:rPr>
        <w:t> &lt; 0.0</w:t>
      </w:r>
      <w:r w:rsidRPr="00776436">
        <w:rPr>
          <w:rFonts w:eastAsia="等线" w:hint="eastAsia"/>
        </w:rPr>
        <w:t>1</w:t>
      </w:r>
      <w:r w:rsidRPr="00776436">
        <w:rPr>
          <w:rFonts w:eastAsia="等线"/>
        </w:rPr>
        <w:t>), voluntary running increased apelin mRNA in CUS mice (P &lt; 0.01), whereas CUS alone had no significant effect (</w:t>
      </w:r>
      <w:r w:rsidRPr="00776436">
        <w:rPr>
          <w:rFonts w:eastAsia="等线"/>
          <w:i/>
          <w:iCs/>
        </w:rPr>
        <w:t>P </w:t>
      </w:r>
      <w:r w:rsidRPr="00776436">
        <w:rPr>
          <w:rFonts w:eastAsia="等线"/>
        </w:rPr>
        <w:t>&gt; 0.05).</w:t>
      </w:r>
    </w:p>
    <w:p w14:paraId="1CE06B04" w14:textId="77777777" w:rsidR="006C37BC" w:rsidRPr="00776436" w:rsidRDefault="006C37BC" w:rsidP="00B54F73">
      <w:pPr>
        <w:spacing w:line="480" w:lineRule="auto"/>
        <w:rPr>
          <w:rFonts w:eastAsia="等线"/>
          <w:color w:val="000000"/>
          <w:szCs w:val="24"/>
        </w:rPr>
      </w:pPr>
      <w:r w:rsidRPr="00776436">
        <w:rPr>
          <w:rFonts w:eastAsia="等线"/>
          <w:color w:val="000000"/>
          <w:szCs w:val="24"/>
        </w:rPr>
        <w:lastRenderedPageBreak/>
        <w:t>(</w:t>
      </w:r>
      <w:r w:rsidRPr="00776436">
        <w:rPr>
          <w:rFonts w:eastAsia="等线" w:hint="eastAsia"/>
          <w:color w:val="000000"/>
          <w:szCs w:val="24"/>
        </w:rPr>
        <w:t>e</w:t>
      </w:r>
      <w:r w:rsidRPr="00776436">
        <w:rPr>
          <w:rFonts w:eastAsia="等线"/>
          <w:color w:val="000000"/>
          <w:szCs w:val="24"/>
        </w:rPr>
        <w:t>) Body weight change</w:t>
      </w:r>
      <w:r w:rsidRPr="00776436">
        <w:rPr>
          <w:rFonts w:eastAsia="等线" w:hint="eastAsia"/>
          <w:color w:val="000000"/>
          <w:szCs w:val="24"/>
        </w:rPr>
        <w:t>d</w:t>
      </w:r>
      <w:r w:rsidRPr="00776436">
        <w:rPr>
          <w:rFonts w:eastAsia="等线"/>
          <w:color w:val="000000"/>
          <w:szCs w:val="24"/>
        </w:rPr>
        <w:t xml:space="preserve"> over four weeks did not differ significantly between sedentary (Sed) and running (Run) groups (</w:t>
      </w:r>
      <w:r w:rsidRPr="00776436">
        <w:rPr>
          <w:rFonts w:eastAsia="等线"/>
          <w:i/>
          <w:iCs/>
          <w:color w:val="000000"/>
          <w:szCs w:val="24"/>
        </w:rPr>
        <w:t>P</w:t>
      </w:r>
      <w:r w:rsidRPr="00776436">
        <w:rPr>
          <w:rFonts w:eastAsia="等线"/>
          <w:color w:val="000000"/>
          <w:szCs w:val="24"/>
        </w:rPr>
        <w:t> &gt; 0.05).</w:t>
      </w:r>
    </w:p>
    <w:p w14:paraId="68763D9C" w14:textId="77777777" w:rsidR="006C37BC" w:rsidRPr="00776436" w:rsidRDefault="006C37BC" w:rsidP="00B54F73">
      <w:pPr>
        <w:spacing w:line="480" w:lineRule="auto"/>
        <w:rPr>
          <w:rFonts w:eastAsia="等线"/>
        </w:rPr>
      </w:pPr>
      <w:r w:rsidRPr="00776436">
        <w:rPr>
          <w:rFonts w:eastAsia="等线"/>
        </w:rPr>
        <w:t>(f–</w:t>
      </w:r>
      <w:proofErr w:type="spellStart"/>
      <w:r w:rsidRPr="00776436">
        <w:rPr>
          <w:rFonts w:eastAsia="等线"/>
        </w:rPr>
        <w:t>i</w:t>
      </w:r>
      <w:proofErr w:type="spellEnd"/>
      <w:r w:rsidRPr="00776436">
        <w:rPr>
          <w:rFonts w:eastAsia="等线"/>
        </w:rPr>
        <w:t>) Voluntary running enhanced the lower limb muscle</w:t>
      </w:r>
      <w:r w:rsidRPr="00776436">
        <w:rPr>
          <w:rFonts w:eastAsia="等线" w:hint="eastAsia"/>
        </w:rPr>
        <w:t>‐</w:t>
      </w:r>
      <w:r w:rsidRPr="00776436">
        <w:rPr>
          <w:rFonts w:eastAsia="等线"/>
        </w:rPr>
        <w:t>to</w:t>
      </w:r>
      <w:r w:rsidRPr="00776436">
        <w:rPr>
          <w:rFonts w:eastAsia="等线" w:hint="eastAsia"/>
        </w:rPr>
        <w:t>‐</w:t>
      </w:r>
      <w:r w:rsidRPr="00776436">
        <w:rPr>
          <w:rFonts w:eastAsia="等线"/>
        </w:rPr>
        <w:t>body weight ratio and significantly increased absolute muscle mass of Gas (f) and soleus (Sol; h) muscles (</w:t>
      </w:r>
      <w:r w:rsidRPr="00776436">
        <w:rPr>
          <w:rFonts w:eastAsia="等线"/>
          <w:i/>
          <w:iCs/>
        </w:rPr>
        <w:t>P</w:t>
      </w:r>
      <w:r w:rsidRPr="00776436">
        <w:rPr>
          <w:rFonts w:eastAsia="等线"/>
        </w:rPr>
        <w:t xml:space="preserve"> &lt; 0.01) but did not affect TA (g) or extensor digitorum longus (EDL; </w:t>
      </w:r>
      <w:proofErr w:type="spellStart"/>
      <w:r w:rsidRPr="00776436">
        <w:rPr>
          <w:rFonts w:eastAsia="等线"/>
        </w:rPr>
        <w:t>i</w:t>
      </w:r>
      <w:proofErr w:type="spellEnd"/>
      <w:r w:rsidRPr="00776436">
        <w:rPr>
          <w:rFonts w:eastAsia="等线"/>
        </w:rPr>
        <w:t>) muscle mass (P &gt; 0.05).</w:t>
      </w:r>
    </w:p>
    <w:p w14:paraId="1B267C9D" w14:textId="77777777" w:rsidR="006C37BC" w:rsidRPr="00776436" w:rsidRDefault="006C37BC" w:rsidP="00B54F73">
      <w:pPr>
        <w:spacing w:line="480" w:lineRule="auto"/>
        <w:rPr>
          <w:rFonts w:eastAsia="等线"/>
          <w:color w:val="000000"/>
          <w:szCs w:val="24"/>
        </w:rPr>
      </w:pPr>
      <w:r w:rsidRPr="00776436">
        <w:rPr>
          <w:rFonts w:eastAsia="等线"/>
          <w:color w:val="000000"/>
          <w:szCs w:val="24"/>
        </w:rPr>
        <w:t>(j) Voluntary running elevated AP</w:t>
      </w:r>
      <w:r w:rsidRPr="00776436">
        <w:rPr>
          <w:rFonts w:eastAsia="等线" w:hint="eastAsia"/>
          <w:color w:val="000000"/>
          <w:szCs w:val="24"/>
        </w:rPr>
        <w:t>LNR</w:t>
      </w:r>
      <w:r w:rsidRPr="00776436">
        <w:rPr>
          <w:rFonts w:eastAsia="等线"/>
          <w:color w:val="000000"/>
          <w:szCs w:val="24"/>
        </w:rPr>
        <w:t xml:space="preserve"> mRNA expression in Gas (</w:t>
      </w:r>
      <w:r w:rsidRPr="00776436">
        <w:rPr>
          <w:rFonts w:eastAsia="等线"/>
          <w:i/>
          <w:iCs/>
          <w:color w:val="000000"/>
          <w:szCs w:val="24"/>
        </w:rPr>
        <w:t>P </w:t>
      </w:r>
      <w:r w:rsidRPr="00776436">
        <w:rPr>
          <w:rFonts w:eastAsia="等线"/>
          <w:color w:val="000000"/>
          <w:szCs w:val="24"/>
        </w:rPr>
        <w:t>&lt; 0.01) and TA (</w:t>
      </w:r>
      <w:r w:rsidRPr="00776436">
        <w:rPr>
          <w:rFonts w:eastAsia="等线"/>
          <w:i/>
          <w:iCs/>
          <w:color w:val="000000"/>
          <w:szCs w:val="24"/>
        </w:rPr>
        <w:t>P</w:t>
      </w:r>
      <w:r w:rsidRPr="00776436">
        <w:rPr>
          <w:rFonts w:eastAsia="等线"/>
          <w:color w:val="000000"/>
          <w:szCs w:val="24"/>
        </w:rPr>
        <w:t> &lt; 0.05) muscles, with no effect observed in Sol and EDL (</w:t>
      </w:r>
      <w:r w:rsidRPr="00776436">
        <w:rPr>
          <w:rFonts w:eastAsia="等线"/>
          <w:i/>
          <w:iCs/>
          <w:color w:val="000000"/>
          <w:szCs w:val="24"/>
        </w:rPr>
        <w:t>P </w:t>
      </w:r>
      <w:r w:rsidRPr="00776436">
        <w:rPr>
          <w:rFonts w:eastAsia="等线"/>
          <w:color w:val="000000"/>
          <w:szCs w:val="24"/>
        </w:rPr>
        <w:t>&gt; 0.05).</w:t>
      </w:r>
      <w:r w:rsidRPr="00776436">
        <w:rPr>
          <w:rFonts w:eastAsia="等线" w:hint="eastAsia"/>
          <w:color w:val="000000"/>
          <w:szCs w:val="24"/>
        </w:rPr>
        <w:t xml:space="preserve"> APLN and APLNR</w:t>
      </w:r>
      <w:r w:rsidRPr="00776436">
        <w:rPr>
          <w:rFonts w:eastAsia="等线"/>
          <w:color w:val="000000"/>
          <w:szCs w:val="24"/>
        </w:rPr>
        <w:t xml:space="preserve"> mRNA expression normalized to </w:t>
      </w:r>
      <w:r w:rsidRPr="00776436">
        <w:rPr>
          <w:rFonts w:eastAsia="等线" w:hint="eastAsia"/>
          <w:color w:val="000000"/>
          <w:szCs w:val="24"/>
        </w:rPr>
        <w:t>HPRT</w:t>
      </w:r>
      <w:r w:rsidRPr="00776436">
        <w:rPr>
          <w:rFonts w:eastAsia="等线"/>
          <w:color w:val="000000"/>
          <w:szCs w:val="24"/>
        </w:rPr>
        <w:t xml:space="preserve"> as the housekeeping gene; data are presented as relative fold‑changes compared to th</w:t>
      </w:r>
      <w:r w:rsidRPr="00776436">
        <w:rPr>
          <w:rFonts w:eastAsia="等线" w:hint="eastAsia"/>
          <w:color w:val="000000"/>
          <w:szCs w:val="24"/>
        </w:rPr>
        <w:t>e Sed</w:t>
      </w:r>
      <w:r w:rsidRPr="00776436">
        <w:rPr>
          <w:rFonts w:eastAsia="等线"/>
          <w:color w:val="000000"/>
          <w:szCs w:val="24"/>
        </w:rPr>
        <w:t xml:space="preserve"> group</w:t>
      </w:r>
      <w:r w:rsidRPr="00776436">
        <w:rPr>
          <w:rFonts w:eastAsia="等线" w:hint="eastAsia"/>
          <w:color w:val="000000"/>
          <w:szCs w:val="24"/>
        </w:rPr>
        <w:t xml:space="preserve"> </w:t>
      </w:r>
      <w:r w:rsidRPr="00776436">
        <w:rPr>
          <w:rFonts w:eastAsia="等线"/>
          <w:color w:val="000000"/>
          <w:szCs w:val="24"/>
        </w:rPr>
        <w:t>with baseline set to 1</w:t>
      </w:r>
      <w:r w:rsidRPr="00776436">
        <w:rPr>
          <w:rFonts w:eastAsia="等线" w:hint="eastAsia"/>
          <w:color w:val="000000"/>
          <w:szCs w:val="24"/>
        </w:rPr>
        <w:t xml:space="preserve"> (c-d, j)</w:t>
      </w:r>
      <w:r w:rsidRPr="00776436">
        <w:rPr>
          <w:rFonts w:eastAsia="等线"/>
          <w:color w:val="000000"/>
          <w:szCs w:val="24"/>
        </w:rPr>
        <w:t>.</w:t>
      </w:r>
    </w:p>
    <w:p w14:paraId="2E875EF0" w14:textId="074DB99A" w:rsidR="006C37BC" w:rsidRPr="00776436" w:rsidRDefault="006C37BC" w:rsidP="00B54F73">
      <w:pPr>
        <w:spacing w:line="480" w:lineRule="auto"/>
        <w:rPr>
          <w:rFonts w:eastAsia="等线"/>
        </w:rPr>
      </w:pPr>
      <w:r w:rsidRPr="00776436">
        <w:rPr>
          <w:rFonts w:eastAsia="等线"/>
        </w:rPr>
        <w:t xml:space="preserve">Data are presented as mean ± SEM. Statistical significance is determined by one‑way ANOVA with Tukey’s </w:t>
      </w:r>
      <w:r w:rsidRPr="00776436">
        <w:rPr>
          <w:rFonts w:eastAsia="等线"/>
          <w:color w:val="000000"/>
          <w:szCs w:val="24"/>
        </w:rPr>
        <w:t>HSD</w:t>
      </w:r>
      <w:r w:rsidRPr="00776436">
        <w:rPr>
          <w:rFonts w:eastAsia="等线"/>
        </w:rPr>
        <w:t xml:space="preserve"> post hoc for (c–d); unpaired t‑tests for (b) and (e–</w:t>
      </w:r>
      <w:r w:rsidRPr="00776436">
        <w:rPr>
          <w:rFonts w:eastAsia="等线" w:hint="eastAsia"/>
        </w:rPr>
        <w:t>j</w:t>
      </w:r>
      <w:r w:rsidRPr="00776436">
        <w:rPr>
          <w:rFonts w:eastAsia="等线"/>
        </w:rPr>
        <w:t>). * </w:t>
      </w:r>
      <w:r w:rsidRPr="00776436">
        <w:rPr>
          <w:rFonts w:eastAsia="等线"/>
          <w:i/>
          <w:iCs/>
        </w:rPr>
        <w:t>P</w:t>
      </w:r>
      <w:r w:rsidRPr="00776436">
        <w:rPr>
          <w:rFonts w:eastAsia="等线"/>
        </w:rPr>
        <w:t> &lt; 0.05, **</w:t>
      </w:r>
      <w:r w:rsidRPr="00776436">
        <w:rPr>
          <w:rFonts w:eastAsia="等线"/>
          <w:i/>
          <w:iCs/>
        </w:rPr>
        <w:t> P</w:t>
      </w:r>
      <w:r w:rsidRPr="00776436">
        <w:rPr>
          <w:rFonts w:eastAsia="等线"/>
        </w:rPr>
        <w:t xml:space="preserve"> &lt; 0.01. CUS: </w:t>
      </w:r>
      <w:r w:rsidRPr="00776436">
        <w:rPr>
          <w:rFonts w:eastAsia="等线" w:hint="eastAsia"/>
        </w:rPr>
        <w:t>C</w:t>
      </w:r>
      <w:r w:rsidRPr="00776436">
        <w:rPr>
          <w:rFonts w:eastAsia="等线"/>
        </w:rPr>
        <w:t xml:space="preserve">hronic unpredictable stress; Gas: </w:t>
      </w:r>
      <w:r w:rsidRPr="00776436">
        <w:rPr>
          <w:rFonts w:eastAsia="等线" w:hint="eastAsia"/>
        </w:rPr>
        <w:t>G</w:t>
      </w:r>
      <w:r w:rsidRPr="00776436">
        <w:rPr>
          <w:rFonts w:eastAsia="等线"/>
        </w:rPr>
        <w:t xml:space="preserve">astrocnemius; TA: </w:t>
      </w:r>
      <w:r w:rsidRPr="00776436">
        <w:rPr>
          <w:rFonts w:eastAsia="等线" w:hint="eastAsia"/>
        </w:rPr>
        <w:t>T</w:t>
      </w:r>
      <w:r w:rsidRPr="00776436">
        <w:rPr>
          <w:rFonts w:eastAsia="等线"/>
        </w:rPr>
        <w:t xml:space="preserve">ibialis anterior; Sol: </w:t>
      </w:r>
      <w:r w:rsidRPr="00776436">
        <w:rPr>
          <w:rFonts w:eastAsia="等线" w:hint="eastAsia"/>
        </w:rPr>
        <w:t>S</w:t>
      </w:r>
      <w:r w:rsidRPr="00776436">
        <w:rPr>
          <w:rFonts w:eastAsia="等线"/>
        </w:rPr>
        <w:t xml:space="preserve">oleus; EDL: </w:t>
      </w:r>
      <w:r w:rsidRPr="00776436">
        <w:rPr>
          <w:rFonts w:eastAsia="等线" w:hint="eastAsia"/>
        </w:rPr>
        <w:t>E</w:t>
      </w:r>
      <w:r w:rsidRPr="00776436">
        <w:rPr>
          <w:rFonts w:eastAsia="等线"/>
        </w:rPr>
        <w:t>xtensor digitorum longus.</w:t>
      </w:r>
      <w:r w:rsidRPr="00776436">
        <w:rPr>
          <w:rFonts w:eastAsia="等线"/>
        </w:rPr>
        <w:br w:type="page"/>
      </w:r>
    </w:p>
    <w:p w14:paraId="1A51F71B" w14:textId="041E1CF3" w:rsidR="006C37BC" w:rsidRPr="00776436" w:rsidRDefault="00545FCA" w:rsidP="001E4F13">
      <w:pPr>
        <w:spacing w:line="480" w:lineRule="auto"/>
        <w:jc w:val="center"/>
        <w:rPr>
          <w:rFonts w:eastAsia="等线"/>
          <w:b/>
        </w:rPr>
      </w:pPr>
      <w:r>
        <w:rPr>
          <w:rFonts w:eastAsia="等线"/>
          <w:b/>
          <w:noProof/>
        </w:rPr>
        <w:lastRenderedPageBreak/>
        <w:drawing>
          <wp:inline distT="0" distB="0" distL="0" distR="0" wp14:anchorId="7619E7D3" wp14:editId="2F02E307">
            <wp:extent cx="5275580" cy="5873115"/>
            <wp:effectExtent l="0" t="0" r="1270" b="0"/>
            <wp:docPr id="10367256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5580" cy="5873115"/>
                    </a:xfrm>
                    <a:prstGeom prst="rect">
                      <a:avLst/>
                    </a:prstGeom>
                    <a:noFill/>
                    <a:ln>
                      <a:noFill/>
                    </a:ln>
                  </pic:spPr>
                </pic:pic>
              </a:graphicData>
            </a:graphic>
          </wp:inline>
        </w:drawing>
      </w:r>
    </w:p>
    <w:p w14:paraId="55817916" w14:textId="77777777" w:rsidR="006C37BC" w:rsidRPr="00776436" w:rsidRDefault="006C37BC" w:rsidP="00B54F73">
      <w:pPr>
        <w:spacing w:line="480" w:lineRule="auto"/>
        <w:rPr>
          <w:rFonts w:eastAsia="等线"/>
          <w:b/>
        </w:rPr>
      </w:pPr>
      <w:bookmarkStart w:id="41" w:name="OLE_LINK2"/>
      <w:r w:rsidRPr="00776436">
        <w:rPr>
          <w:rFonts w:eastAsia="等线" w:hint="eastAsia"/>
          <w:b/>
        </w:rPr>
        <w:t xml:space="preserve">Fig. S2. </w:t>
      </w:r>
      <w:r w:rsidRPr="00776436">
        <w:rPr>
          <w:rFonts w:eastAsia="等线"/>
          <w:b/>
        </w:rPr>
        <w:t>Muscle-specific apelin knockout impair</w:t>
      </w:r>
      <w:r w:rsidRPr="00776436">
        <w:rPr>
          <w:rFonts w:eastAsia="等线" w:hint="eastAsia"/>
          <w:b/>
        </w:rPr>
        <w:t>ed</w:t>
      </w:r>
      <w:r w:rsidRPr="00776436">
        <w:rPr>
          <w:rFonts w:eastAsia="等线"/>
          <w:b/>
        </w:rPr>
        <w:t xml:space="preserve"> grip strength, motor coordination, and abolished exercise-induced adult hippocampal neurogenesis without affecting muscle mass and running performance</w:t>
      </w:r>
      <w:r w:rsidRPr="00776436">
        <w:rPr>
          <w:rFonts w:eastAsia="等线" w:hint="eastAsia"/>
          <w:b/>
        </w:rPr>
        <w:t>.</w:t>
      </w:r>
    </w:p>
    <w:p w14:paraId="630F1642" w14:textId="77777777" w:rsidR="006C37BC" w:rsidRPr="00776436" w:rsidRDefault="006C37BC" w:rsidP="00B54F73">
      <w:pPr>
        <w:spacing w:line="480" w:lineRule="auto"/>
        <w:rPr>
          <w:rFonts w:eastAsia="等线"/>
          <w:bCs/>
        </w:rPr>
      </w:pPr>
      <w:r w:rsidRPr="00776436">
        <w:rPr>
          <w:rFonts w:eastAsia="等线"/>
          <w:bCs/>
        </w:rPr>
        <w:t xml:space="preserve">(a) PCR–agarose gel genotyping of wildtype, </w:t>
      </w:r>
      <w:proofErr w:type="spellStart"/>
      <w:r w:rsidRPr="00776436">
        <w:rPr>
          <w:rFonts w:eastAsia="等线"/>
          <w:bCs/>
        </w:rPr>
        <w:t>Flox</w:t>
      </w:r>
      <w:proofErr w:type="spellEnd"/>
      <w:r w:rsidRPr="00776436">
        <w:rPr>
          <w:rFonts w:eastAsia="等线"/>
          <w:bCs/>
        </w:rPr>
        <w:t xml:space="preserve"> (control), and muscle-specific apelin knockout (APLN‑</w:t>
      </w:r>
      <w:proofErr w:type="spellStart"/>
      <w:r w:rsidRPr="00776436">
        <w:rPr>
          <w:rFonts w:eastAsia="等线"/>
          <w:bCs/>
        </w:rPr>
        <w:t>mKO</w:t>
      </w:r>
      <w:proofErr w:type="spellEnd"/>
      <w:r w:rsidRPr="00776436">
        <w:rPr>
          <w:rFonts w:eastAsia="等线"/>
          <w:bCs/>
        </w:rPr>
        <w:t>) mice.</w:t>
      </w:r>
    </w:p>
    <w:p w14:paraId="54D5D6F0" w14:textId="571FA77E" w:rsidR="006C37BC" w:rsidRPr="00776436" w:rsidRDefault="006C37BC" w:rsidP="00B54F73">
      <w:pPr>
        <w:spacing w:line="480" w:lineRule="auto"/>
        <w:rPr>
          <w:rFonts w:eastAsia="等线"/>
          <w:bCs/>
        </w:rPr>
      </w:pPr>
      <w:r w:rsidRPr="00776436">
        <w:rPr>
          <w:rFonts w:eastAsia="等线"/>
          <w:bCs/>
        </w:rPr>
        <w:t>(b) Significant reduction of apelin mRNA expression in gastrocnemius muscles (Gas) of APLN‑</w:t>
      </w:r>
      <w:proofErr w:type="spellStart"/>
      <w:r w:rsidRPr="00776436">
        <w:rPr>
          <w:rFonts w:eastAsia="等线"/>
          <w:bCs/>
        </w:rPr>
        <w:t>mKO</w:t>
      </w:r>
      <w:proofErr w:type="spellEnd"/>
      <w:r w:rsidRPr="00776436">
        <w:rPr>
          <w:rFonts w:eastAsia="等线"/>
          <w:bCs/>
        </w:rPr>
        <w:t xml:space="preserve"> mice (</w:t>
      </w:r>
      <w:r w:rsidR="0085698B" w:rsidRPr="00776436">
        <w:rPr>
          <w:rFonts w:eastAsia="等线"/>
          <w:bCs/>
          <w:i/>
        </w:rPr>
        <w:t>P &lt;</w:t>
      </w:r>
      <w:r w:rsidRPr="00776436">
        <w:rPr>
          <w:rFonts w:eastAsia="等线"/>
          <w:bCs/>
        </w:rPr>
        <w:t xml:space="preserve"> 0.01). APLN mRNA expression normalized to HPRT as the housekeeping gene. </w:t>
      </w:r>
    </w:p>
    <w:p w14:paraId="2AA3A3C9" w14:textId="77777777" w:rsidR="006C37BC" w:rsidRPr="00776436" w:rsidRDefault="006C37BC" w:rsidP="00B54F73">
      <w:pPr>
        <w:spacing w:line="480" w:lineRule="auto"/>
        <w:rPr>
          <w:rFonts w:eastAsia="等线"/>
          <w:bCs/>
        </w:rPr>
      </w:pPr>
      <w:r w:rsidRPr="00776436">
        <w:rPr>
          <w:rFonts w:eastAsia="等线"/>
          <w:bCs/>
        </w:rPr>
        <w:lastRenderedPageBreak/>
        <w:t>(</w:t>
      </w:r>
      <w:r w:rsidRPr="00776436">
        <w:rPr>
          <w:rFonts w:eastAsia="等线" w:hint="eastAsia"/>
          <w:bCs/>
        </w:rPr>
        <w:t>c</w:t>
      </w:r>
      <w:r w:rsidRPr="00776436">
        <w:rPr>
          <w:rFonts w:eastAsia="等线"/>
          <w:bCs/>
        </w:rPr>
        <w:t xml:space="preserve">) Four‑limb grip strength </w:t>
      </w:r>
      <w:r w:rsidRPr="00776436">
        <w:rPr>
          <w:rFonts w:eastAsia="等线" w:hint="eastAsia"/>
          <w:bCs/>
        </w:rPr>
        <w:t>was</w:t>
      </w:r>
      <w:r w:rsidRPr="00776436">
        <w:rPr>
          <w:rFonts w:eastAsia="等线"/>
          <w:bCs/>
        </w:rPr>
        <w:t xml:space="preserve"> significantly reduced in APLN‑</w:t>
      </w:r>
      <w:proofErr w:type="spellStart"/>
      <w:r w:rsidRPr="00776436">
        <w:rPr>
          <w:rFonts w:eastAsia="等线"/>
          <w:bCs/>
        </w:rPr>
        <w:t>mKO</w:t>
      </w:r>
      <w:proofErr w:type="spellEnd"/>
      <w:r w:rsidRPr="00776436">
        <w:rPr>
          <w:rFonts w:eastAsia="等线"/>
          <w:bCs/>
        </w:rPr>
        <w:t xml:space="preserve"> mice (</w:t>
      </w:r>
      <w:r w:rsidRPr="00776436">
        <w:rPr>
          <w:rFonts w:eastAsia="等线"/>
          <w:bCs/>
          <w:i/>
          <w:iCs/>
        </w:rPr>
        <w:t>P</w:t>
      </w:r>
      <w:r w:rsidRPr="00776436">
        <w:rPr>
          <w:rFonts w:eastAsia="等线"/>
          <w:bCs/>
        </w:rPr>
        <w:t> &lt; 0.01</w:t>
      </w:r>
      <w:r w:rsidRPr="00776436">
        <w:rPr>
          <w:rFonts w:eastAsia="等线" w:hint="eastAsia"/>
          <w:bCs/>
        </w:rPr>
        <w:t>).</w:t>
      </w:r>
    </w:p>
    <w:p w14:paraId="62CF0D64" w14:textId="73F7E439" w:rsidR="006C37BC" w:rsidRPr="00776436" w:rsidRDefault="006C37BC" w:rsidP="00B54F73">
      <w:pPr>
        <w:spacing w:line="480" w:lineRule="auto"/>
        <w:rPr>
          <w:rFonts w:eastAsia="等线"/>
          <w:bCs/>
        </w:rPr>
      </w:pPr>
      <w:r w:rsidRPr="00776436">
        <w:rPr>
          <w:rFonts w:eastAsia="等线"/>
          <w:bCs/>
        </w:rPr>
        <w:t>(</w:t>
      </w:r>
      <w:r w:rsidRPr="00776436">
        <w:rPr>
          <w:rFonts w:eastAsia="等线" w:hint="eastAsia"/>
          <w:bCs/>
        </w:rPr>
        <w:t>d)</w:t>
      </w:r>
      <w:r w:rsidRPr="00776436">
        <w:rPr>
          <w:rFonts w:eastAsia="等线"/>
        </w:rPr>
        <w:t xml:space="preserve"> </w:t>
      </w:r>
      <w:r w:rsidRPr="00776436">
        <w:rPr>
          <w:rFonts w:eastAsia="等线"/>
          <w:bCs/>
        </w:rPr>
        <w:t xml:space="preserve">Latency to fall in the rotarod test </w:t>
      </w:r>
      <w:r w:rsidRPr="00776436">
        <w:rPr>
          <w:rFonts w:eastAsia="等线" w:hint="eastAsia"/>
          <w:bCs/>
        </w:rPr>
        <w:t>was</w:t>
      </w:r>
      <w:r w:rsidRPr="00776436">
        <w:rPr>
          <w:rFonts w:eastAsia="等线"/>
          <w:bCs/>
        </w:rPr>
        <w:t xml:space="preserve"> shorter in APLN‑</w:t>
      </w:r>
      <w:proofErr w:type="spellStart"/>
      <w:r w:rsidRPr="00776436">
        <w:rPr>
          <w:rFonts w:eastAsia="等线"/>
          <w:bCs/>
        </w:rPr>
        <w:t>mKO</w:t>
      </w:r>
      <w:proofErr w:type="spellEnd"/>
      <w:r w:rsidRPr="00776436">
        <w:rPr>
          <w:rFonts w:eastAsia="等线"/>
          <w:bCs/>
        </w:rPr>
        <w:t xml:space="preserve"> mice</w:t>
      </w:r>
      <w:r w:rsidRPr="00776436">
        <w:rPr>
          <w:rFonts w:eastAsia="等线" w:hint="eastAsia"/>
          <w:bCs/>
        </w:rPr>
        <w:t xml:space="preserve"> (</w:t>
      </w:r>
      <w:r w:rsidR="0085698B" w:rsidRPr="00776436">
        <w:rPr>
          <w:rFonts w:eastAsia="等线" w:hint="eastAsia"/>
          <w:bCs/>
          <w:i/>
        </w:rPr>
        <w:t>P &lt;</w:t>
      </w:r>
      <w:r w:rsidRPr="00776436">
        <w:rPr>
          <w:rFonts w:eastAsia="等线" w:hint="eastAsia"/>
          <w:bCs/>
        </w:rPr>
        <w:t xml:space="preserve"> 0.05)</w:t>
      </w:r>
      <w:r w:rsidRPr="00776436">
        <w:rPr>
          <w:rFonts w:eastAsia="等线"/>
          <w:bCs/>
        </w:rPr>
        <w:t>.</w:t>
      </w:r>
    </w:p>
    <w:p w14:paraId="3C419816" w14:textId="5915CF44" w:rsidR="006C37BC" w:rsidRPr="00776436" w:rsidRDefault="006C37BC" w:rsidP="00B54F73">
      <w:pPr>
        <w:spacing w:line="480" w:lineRule="auto"/>
        <w:rPr>
          <w:rFonts w:eastAsia="等线"/>
          <w:bCs/>
        </w:rPr>
      </w:pPr>
      <w:r w:rsidRPr="00776436">
        <w:rPr>
          <w:rFonts w:eastAsia="等线"/>
          <w:bCs/>
        </w:rPr>
        <w:t>(</w:t>
      </w:r>
      <w:r w:rsidRPr="00776436">
        <w:rPr>
          <w:rFonts w:eastAsia="等线" w:hint="eastAsia"/>
          <w:bCs/>
        </w:rPr>
        <w:t>e</w:t>
      </w:r>
      <w:r w:rsidRPr="00776436">
        <w:rPr>
          <w:rFonts w:eastAsia="等线"/>
          <w:bCs/>
        </w:rPr>
        <w:t>) APLN‑</w:t>
      </w:r>
      <w:proofErr w:type="spellStart"/>
      <w:r w:rsidRPr="00776436">
        <w:rPr>
          <w:rFonts w:eastAsia="等线"/>
          <w:bCs/>
        </w:rPr>
        <w:t>mKO</w:t>
      </w:r>
      <w:proofErr w:type="spellEnd"/>
      <w:r w:rsidRPr="00776436">
        <w:rPr>
          <w:rFonts w:eastAsia="等线"/>
          <w:bCs/>
        </w:rPr>
        <w:t xml:space="preserve"> mice exhibit</w:t>
      </w:r>
      <w:r w:rsidRPr="00776436">
        <w:rPr>
          <w:rFonts w:eastAsia="等线" w:hint="eastAsia"/>
          <w:bCs/>
        </w:rPr>
        <w:t>ed</w:t>
      </w:r>
      <w:r w:rsidRPr="00776436">
        <w:rPr>
          <w:rFonts w:eastAsia="等线"/>
          <w:bCs/>
        </w:rPr>
        <w:t xml:space="preserve"> increased body weight gain during weeks 2–4 compared to </w:t>
      </w:r>
      <w:proofErr w:type="spellStart"/>
      <w:r w:rsidRPr="00776436">
        <w:rPr>
          <w:rFonts w:eastAsia="等线"/>
          <w:bCs/>
        </w:rPr>
        <w:t>Flox</w:t>
      </w:r>
      <w:proofErr w:type="spellEnd"/>
      <w:r w:rsidRPr="00776436">
        <w:rPr>
          <w:rFonts w:eastAsia="等线"/>
          <w:bCs/>
        </w:rPr>
        <w:t xml:space="preserve"> controls</w:t>
      </w:r>
      <w:r w:rsidRPr="00776436">
        <w:rPr>
          <w:rFonts w:eastAsia="等线" w:hint="eastAsia"/>
          <w:bCs/>
        </w:rPr>
        <w:t xml:space="preserve"> (</w:t>
      </w:r>
      <w:r w:rsidR="0085698B" w:rsidRPr="00776436">
        <w:rPr>
          <w:rFonts w:eastAsia="等线" w:hint="eastAsia"/>
          <w:bCs/>
          <w:i/>
        </w:rPr>
        <w:t>P &lt;</w:t>
      </w:r>
      <w:r w:rsidRPr="00776436">
        <w:rPr>
          <w:rFonts w:eastAsia="等线" w:hint="eastAsia"/>
          <w:bCs/>
        </w:rPr>
        <w:t xml:space="preserve"> 0.05).</w:t>
      </w:r>
    </w:p>
    <w:p w14:paraId="3B7446E7" w14:textId="3E94CB68" w:rsidR="006C37BC" w:rsidRPr="00776436" w:rsidRDefault="006C37BC" w:rsidP="00B54F73">
      <w:pPr>
        <w:spacing w:line="480" w:lineRule="auto"/>
        <w:rPr>
          <w:rFonts w:eastAsia="等线"/>
          <w:color w:val="000000"/>
          <w:szCs w:val="24"/>
        </w:rPr>
      </w:pPr>
      <w:r w:rsidRPr="00776436">
        <w:rPr>
          <w:rFonts w:eastAsia="等线"/>
          <w:bCs/>
        </w:rPr>
        <w:t>(</w:t>
      </w:r>
      <w:r w:rsidRPr="00776436">
        <w:rPr>
          <w:rFonts w:eastAsia="等线" w:hint="eastAsia"/>
          <w:bCs/>
        </w:rPr>
        <w:t>f</w:t>
      </w:r>
      <w:r w:rsidRPr="00776436">
        <w:rPr>
          <w:rFonts w:eastAsia="等线"/>
          <w:bCs/>
        </w:rPr>
        <w:t>–</w:t>
      </w:r>
      <w:proofErr w:type="spellStart"/>
      <w:r w:rsidRPr="00776436">
        <w:rPr>
          <w:rFonts w:eastAsia="等线" w:hint="eastAsia"/>
          <w:bCs/>
        </w:rPr>
        <w:t>i</w:t>
      </w:r>
      <w:proofErr w:type="spellEnd"/>
      <w:r w:rsidRPr="00776436">
        <w:rPr>
          <w:rFonts w:eastAsia="等线"/>
          <w:bCs/>
        </w:rPr>
        <w:t xml:space="preserve">) No significant differences in muscle mass (absolute weight) of gastrocnemius (Gas; </w:t>
      </w:r>
      <w:r w:rsidRPr="00776436">
        <w:rPr>
          <w:rFonts w:eastAsia="等线" w:hint="eastAsia"/>
          <w:bCs/>
        </w:rPr>
        <w:t>f</w:t>
      </w:r>
      <w:r w:rsidRPr="00776436">
        <w:rPr>
          <w:rFonts w:eastAsia="等线"/>
          <w:bCs/>
        </w:rPr>
        <w:t xml:space="preserve">), soleus (Sol; </w:t>
      </w:r>
      <w:r w:rsidRPr="00776436">
        <w:rPr>
          <w:rFonts w:eastAsia="等线" w:hint="eastAsia"/>
          <w:bCs/>
        </w:rPr>
        <w:t>g</w:t>
      </w:r>
      <w:r w:rsidRPr="00776436">
        <w:rPr>
          <w:rFonts w:eastAsia="等线"/>
          <w:bCs/>
        </w:rPr>
        <w:t xml:space="preserve">), tibialis anterior (TA; </w:t>
      </w:r>
      <w:r w:rsidRPr="00776436">
        <w:rPr>
          <w:rFonts w:eastAsia="等线" w:hint="eastAsia"/>
          <w:bCs/>
        </w:rPr>
        <w:t>h</w:t>
      </w:r>
      <w:r w:rsidRPr="00776436">
        <w:rPr>
          <w:rFonts w:eastAsia="等线"/>
          <w:bCs/>
        </w:rPr>
        <w:t xml:space="preserve">), or extensor digitorum longus (EDL; </w:t>
      </w:r>
      <w:proofErr w:type="spellStart"/>
      <w:r w:rsidRPr="00776436">
        <w:rPr>
          <w:rFonts w:eastAsia="等线" w:hint="eastAsia"/>
          <w:bCs/>
        </w:rPr>
        <w:t>i</w:t>
      </w:r>
      <w:proofErr w:type="spellEnd"/>
      <w:r w:rsidRPr="00776436">
        <w:rPr>
          <w:rFonts w:eastAsia="等线"/>
          <w:bCs/>
        </w:rPr>
        <w:t xml:space="preserve">) were found between </w:t>
      </w:r>
      <w:proofErr w:type="spellStart"/>
      <w:r w:rsidRPr="00776436">
        <w:rPr>
          <w:rFonts w:eastAsia="等线"/>
          <w:bCs/>
        </w:rPr>
        <w:t>Flox</w:t>
      </w:r>
      <w:proofErr w:type="spellEnd"/>
      <w:r w:rsidRPr="00776436">
        <w:rPr>
          <w:rFonts w:eastAsia="等线"/>
          <w:bCs/>
        </w:rPr>
        <w:t xml:space="preserve"> and APLN‑</w:t>
      </w:r>
      <w:proofErr w:type="spellStart"/>
      <w:r w:rsidRPr="00776436">
        <w:rPr>
          <w:rFonts w:eastAsia="等线"/>
          <w:bCs/>
        </w:rPr>
        <w:t>mKO</w:t>
      </w:r>
      <w:proofErr w:type="spellEnd"/>
      <w:r w:rsidRPr="00776436">
        <w:rPr>
          <w:rFonts w:eastAsia="等线"/>
          <w:bCs/>
        </w:rPr>
        <w:t xml:space="preserve"> mice</w:t>
      </w:r>
      <w:r w:rsidRPr="00776436">
        <w:rPr>
          <w:rFonts w:eastAsia="等线" w:hint="eastAsia"/>
          <w:bCs/>
        </w:rPr>
        <w:t xml:space="preserve"> </w:t>
      </w:r>
      <w:r w:rsidRPr="00776436">
        <w:rPr>
          <w:rFonts w:eastAsia="等线" w:hint="eastAsia"/>
        </w:rPr>
        <w:t>(</w:t>
      </w:r>
      <w:r w:rsidR="0085698B" w:rsidRPr="00776436">
        <w:rPr>
          <w:rFonts w:eastAsia="等线" w:hint="eastAsia"/>
          <w:i/>
        </w:rPr>
        <w:t>P &gt;</w:t>
      </w:r>
      <w:r w:rsidRPr="00776436">
        <w:rPr>
          <w:rFonts w:eastAsia="等线" w:hint="eastAsia"/>
        </w:rPr>
        <w:t xml:space="preserve"> 0.05).</w:t>
      </w:r>
    </w:p>
    <w:p w14:paraId="76D0ED9F" w14:textId="77777777" w:rsidR="006C37BC" w:rsidRPr="00776436" w:rsidRDefault="006C37BC" w:rsidP="00B54F73">
      <w:pPr>
        <w:spacing w:line="480" w:lineRule="auto"/>
        <w:rPr>
          <w:rFonts w:eastAsia="等线"/>
        </w:rPr>
      </w:pPr>
      <w:r w:rsidRPr="00776436">
        <w:rPr>
          <w:rFonts w:eastAsia="等线"/>
          <w:color w:val="000000"/>
          <w:szCs w:val="24"/>
        </w:rPr>
        <w:t>(</w:t>
      </w:r>
      <w:r w:rsidRPr="00776436">
        <w:rPr>
          <w:rFonts w:eastAsia="等线" w:hint="eastAsia"/>
          <w:color w:val="000000"/>
          <w:szCs w:val="24"/>
        </w:rPr>
        <w:t>j</w:t>
      </w:r>
      <w:r w:rsidRPr="00776436">
        <w:rPr>
          <w:rFonts w:eastAsia="等线"/>
          <w:color w:val="000000"/>
          <w:szCs w:val="24"/>
        </w:rPr>
        <w:t xml:space="preserve">) Daily running distance over 4 weeks of voluntary running showed no difference between </w:t>
      </w:r>
      <w:proofErr w:type="spellStart"/>
      <w:r w:rsidRPr="00776436">
        <w:rPr>
          <w:rFonts w:eastAsia="等线"/>
          <w:color w:val="000000"/>
          <w:szCs w:val="24"/>
        </w:rPr>
        <w:t>Flox</w:t>
      </w:r>
      <w:proofErr w:type="spellEnd"/>
      <w:r w:rsidRPr="00776436">
        <w:rPr>
          <w:rFonts w:eastAsia="等线"/>
          <w:color w:val="000000"/>
          <w:szCs w:val="24"/>
        </w:rPr>
        <w:t xml:space="preserve"> </w:t>
      </w:r>
      <w:r w:rsidRPr="00776436">
        <w:rPr>
          <w:rFonts w:eastAsia="等线" w:hint="eastAsia"/>
          <w:color w:val="000000"/>
          <w:szCs w:val="24"/>
        </w:rPr>
        <w:t>(</w:t>
      </w:r>
      <w:proofErr w:type="spellStart"/>
      <w:r w:rsidRPr="00776436">
        <w:rPr>
          <w:rFonts w:eastAsia="等线" w:hint="eastAsia"/>
          <w:color w:val="000000"/>
          <w:szCs w:val="24"/>
        </w:rPr>
        <w:t>Flox+Run</w:t>
      </w:r>
      <w:proofErr w:type="spellEnd"/>
      <w:r w:rsidRPr="00776436">
        <w:rPr>
          <w:rFonts w:eastAsia="等线" w:hint="eastAsia"/>
          <w:color w:val="000000"/>
          <w:szCs w:val="24"/>
        </w:rPr>
        <w:t xml:space="preserve">) </w:t>
      </w:r>
      <w:r w:rsidRPr="00776436">
        <w:rPr>
          <w:rFonts w:eastAsia="等线"/>
          <w:color w:val="000000"/>
          <w:szCs w:val="24"/>
        </w:rPr>
        <w:t xml:space="preserve">and </w:t>
      </w:r>
      <w:bookmarkStart w:id="42" w:name="OLE_LINK3"/>
      <w:r w:rsidRPr="00776436">
        <w:rPr>
          <w:rFonts w:eastAsia="等线"/>
          <w:color w:val="000000"/>
          <w:szCs w:val="24"/>
        </w:rPr>
        <w:t>APLN‑</w:t>
      </w:r>
      <w:proofErr w:type="spellStart"/>
      <w:r w:rsidRPr="00776436">
        <w:rPr>
          <w:rFonts w:eastAsia="等线"/>
          <w:color w:val="000000"/>
          <w:szCs w:val="24"/>
        </w:rPr>
        <w:t>mKO</w:t>
      </w:r>
      <w:proofErr w:type="spellEnd"/>
      <w:r w:rsidRPr="00776436">
        <w:rPr>
          <w:rFonts w:eastAsia="等线"/>
          <w:color w:val="000000"/>
          <w:szCs w:val="24"/>
        </w:rPr>
        <w:t xml:space="preserve"> </w:t>
      </w:r>
      <w:bookmarkEnd w:id="42"/>
      <w:r w:rsidRPr="00776436">
        <w:rPr>
          <w:rFonts w:eastAsia="等线" w:hint="eastAsia"/>
          <w:color w:val="000000"/>
          <w:szCs w:val="24"/>
        </w:rPr>
        <w:t>(</w:t>
      </w:r>
      <w:proofErr w:type="spellStart"/>
      <w:r w:rsidRPr="00776436">
        <w:rPr>
          <w:rFonts w:eastAsia="等线"/>
          <w:color w:val="000000"/>
          <w:szCs w:val="24"/>
        </w:rPr>
        <w:t>APLN‑mKO</w:t>
      </w:r>
      <w:r w:rsidRPr="00776436">
        <w:rPr>
          <w:rFonts w:eastAsia="等线" w:hint="eastAsia"/>
          <w:color w:val="000000"/>
          <w:szCs w:val="24"/>
        </w:rPr>
        <w:t>+Run</w:t>
      </w:r>
      <w:proofErr w:type="spellEnd"/>
      <w:r w:rsidRPr="00776436">
        <w:rPr>
          <w:rFonts w:eastAsia="等线" w:hint="eastAsia"/>
          <w:color w:val="000000"/>
          <w:szCs w:val="24"/>
        </w:rPr>
        <w:t xml:space="preserve">) </w:t>
      </w:r>
      <w:r w:rsidRPr="00776436">
        <w:rPr>
          <w:rFonts w:eastAsia="等线"/>
          <w:color w:val="000000"/>
          <w:szCs w:val="24"/>
        </w:rPr>
        <w:t>groups</w:t>
      </w:r>
      <w:r w:rsidRPr="00776436">
        <w:rPr>
          <w:rFonts w:eastAsia="等线"/>
        </w:rPr>
        <w:t xml:space="preserve">. </w:t>
      </w:r>
    </w:p>
    <w:p w14:paraId="4838E792" w14:textId="4CDA5B1F" w:rsidR="006C37BC" w:rsidRPr="00776436" w:rsidRDefault="006C37BC" w:rsidP="00B54F73">
      <w:pPr>
        <w:spacing w:line="480" w:lineRule="auto"/>
        <w:rPr>
          <w:rFonts w:eastAsia="等线"/>
        </w:rPr>
      </w:pPr>
      <w:r w:rsidRPr="00776436">
        <w:rPr>
          <w:rFonts w:eastAsia="等线"/>
          <w:color w:val="000000"/>
          <w:szCs w:val="24"/>
        </w:rPr>
        <w:t>(</w:t>
      </w:r>
      <w:r w:rsidRPr="00776436">
        <w:rPr>
          <w:rFonts w:eastAsia="等线" w:hint="eastAsia"/>
          <w:color w:val="000000"/>
          <w:szCs w:val="24"/>
        </w:rPr>
        <w:t>k</w:t>
      </w:r>
      <w:r w:rsidRPr="00776436">
        <w:rPr>
          <w:rFonts w:eastAsia="等线"/>
          <w:color w:val="000000"/>
          <w:szCs w:val="24"/>
        </w:rPr>
        <w:t>) Average daily running distance remain</w:t>
      </w:r>
      <w:r w:rsidRPr="00776436">
        <w:rPr>
          <w:rFonts w:eastAsia="等线" w:hint="eastAsia"/>
          <w:color w:val="000000"/>
          <w:szCs w:val="24"/>
        </w:rPr>
        <w:t>ed</w:t>
      </w:r>
      <w:r w:rsidRPr="00776436">
        <w:rPr>
          <w:rFonts w:eastAsia="等线"/>
          <w:color w:val="000000"/>
          <w:szCs w:val="24"/>
        </w:rPr>
        <w:t xml:space="preserve"> unchanged in APLN‑</w:t>
      </w:r>
      <w:proofErr w:type="spellStart"/>
      <w:r w:rsidRPr="00776436">
        <w:rPr>
          <w:rFonts w:eastAsia="等线"/>
          <w:color w:val="000000"/>
          <w:szCs w:val="24"/>
        </w:rPr>
        <w:t>mKO</w:t>
      </w:r>
      <w:proofErr w:type="spellEnd"/>
      <w:r w:rsidRPr="00776436">
        <w:rPr>
          <w:rFonts w:eastAsia="等线"/>
          <w:color w:val="000000"/>
          <w:szCs w:val="24"/>
        </w:rPr>
        <w:t xml:space="preserve"> runners</w:t>
      </w:r>
      <w:r w:rsidRPr="00776436">
        <w:rPr>
          <w:rFonts w:eastAsia="等线" w:hint="eastAsia"/>
          <w:color w:val="000000"/>
          <w:szCs w:val="24"/>
        </w:rPr>
        <w:t xml:space="preserve"> </w:t>
      </w:r>
      <w:r w:rsidRPr="00776436">
        <w:rPr>
          <w:rFonts w:eastAsia="等线" w:hint="eastAsia"/>
        </w:rPr>
        <w:t>(</w:t>
      </w:r>
      <w:r w:rsidR="0085698B" w:rsidRPr="00776436">
        <w:rPr>
          <w:rFonts w:eastAsia="等线" w:hint="eastAsia"/>
          <w:i/>
        </w:rPr>
        <w:t>P &gt;</w:t>
      </w:r>
      <w:r w:rsidRPr="00776436">
        <w:rPr>
          <w:rFonts w:eastAsia="等线" w:hint="eastAsia"/>
        </w:rPr>
        <w:t xml:space="preserve"> 0.05).</w:t>
      </w:r>
    </w:p>
    <w:p w14:paraId="4A189ACA" w14:textId="1760CA24" w:rsidR="006C37BC" w:rsidRPr="00776436" w:rsidRDefault="006C37BC" w:rsidP="00B54F73">
      <w:pPr>
        <w:spacing w:line="480" w:lineRule="auto"/>
        <w:rPr>
          <w:rFonts w:eastAsia="等线"/>
        </w:rPr>
      </w:pPr>
      <w:r w:rsidRPr="00776436">
        <w:rPr>
          <w:rFonts w:eastAsia="等线"/>
        </w:rPr>
        <w:t>(</w:t>
      </w:r>
      <w:r w:rsidRPr="00776436">
        <w:rPr>
          <w:rFonts w:eastAsia="等线" w:hint="eastAsia"/>
        </w:rPr>
        <w:t>l</w:t>
      </w:r>
      <w:r w:rsidRPr="00776436">
        <w:rPr>
          <w:rFonts w:eastAsia="等线"/>
        </w:rPr>
        <w:t xml:space="preserve">) No significant effects on time spent center in OFT: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1,28) = 3.616, </w:t>
      </w:r>
      <w:r w:rsidR="0085698B" w:rsidRPr="00776436">
        <w:rPr>
          <w:rFonts w:eastAsia="等线"/>
          <w:i/>
        </w:rPr>
        <w:t>P &gt;</w:t>
      </w:r>
      <w:r w:rsidRPr="00776436">
        <w:rPr>
          <w:rFonts w:eastAsia="等线"/>
        </w:rPr>
        <w:t xml:space="preserve"> 0.05; APLN‑</w:t>
      </w:r>
      <w:proofErr w:type="spellStart"/>
      <w:r w:rsidRPr="00776436">
        <w:rPr>
          <w:rFonts w:eastAsia="等线"/>
        </w:rPr>
        <w:t>mKO</w:t>
      </w:r>
      <w:proofErr w:type="spellEnd"/>
      <w:r w:rsidRPr="00776436">
        <w:rPr>
          <w:rFonts w:eastAsia="等线"/>
        </w:rPr>
        <w:t xml:space="preserve"> </w:t>
      </w:r>
      <w:r w:rsidR="0085698B" w:rsidRPr="00776436">
        <w:rPr>
          <w:rFonts w:eastAsia="等线"/>
          <w:i/>
        </w:rPr>
        <w:t>F</w:t>
      </w:r>
      <w:r w:rsidR="0085698B" w:rsidRPr="00776436">
        <w:rPr>
          <w:rFonts w:eastAsia="等线"/>
          <w:iCs/>
        </w:rPr>
        <w:t>(</w:t>
      </w:r>
      <w:r w:rsidRPr="00776436">
        <w:rPr>
          <w:rFonts w:eastAsia="等线"/>
        </w:rPr>
        <w:t xml:space="preserve">1,28) = 0.5747, </w:t>
      </w:r>
      <w:r w:rsidR="0085698B" w:rsidRPr="00776436">
        <w:rPr>
          <w:rFonts w:eastAsia="等线"/>
          <w:i/>
        </w:rPr>
        <w:t>P &gt;</w:t>
      </w:r>
      <w:r w:rsidRPr="00776436">
        <w:rPr>
          <w:rFonts w:eastAsia="等线"/>
        </w:rPr>
        <w:t xml:space="preserve"> 0.05; Run </w:t>
      </w:r>
      <w:r w:rsidR="0085698B" w:rsidRPr="00776436">
        <w:rPr>
          <w:rFonts w:eastAsia="等线"/>
          <w:i/>
        </w:rPr>
        <w:t>F</w:t>
      </w:r>
      <w:r w:rsidR="00286D53" w:rsidRPr="00776436">
        <w:rPr>
          <w:rFonts w:eastAsia="等线"/>
          <w:iCs/>
        </w:rPr>
        <w:t>(</w:t>
      </w:r>
      <w:r w:rsidRPr="00776436">
        <w:rPr>
          <w:rFonts w:eastAsia="等线"/>
        </w:rPr>
        <w:t xml:space="preserve">1,28) = 0.3584, </w:t>
      </w:r>
      <w:r w:rsidR="0085698B" w:rsidRPr="00776436">
        <w:rPr>
          <w:rFonts w:eastAsia="等线"/>
          <w:i/>
        </w:rPr>
        <w:t>P &gt;</w:t>
      </w:r>
      <w:r w:rsidRPr="00776436">
        <w:rPr>
          <w:rFonts w:eastAsia="等线"/>
        </w:rPr>
        <w:t xml:space="preserve"> 0.05; and (</w:t>
      </w:r>
      <w:r w:rsidRPr="00776436">
        <w:rPr>
          <w:rFonts w:eastAsia="等线" w:hint="eastAsia"/>
        </w:rPr>
        <w:t>m</w:t>
      </w:r>
      <w:r w:rsidRPr="00776436">
        <w:rPr>
          <w:rFonts w:eastAsia="等线"/>
        </w:rPr>
        <w:t xml:space="preserve">) Distance travelled in OFT: Interaction </w:t>
      </w:r>
      <w:r w:rsidR="0085698B" w:rsidRPr="00776436">
        <w:rPr>
          <w:rFonts w:eastAsia="等线"/>
          <w:i/>
        </w:rPr>
        <w:t>F</w:t>
      </w:r>
      <w:r w:rsidR="00286D53" w:rsidRPr="00776436">
        <w:rPr>
          <w:rFonts w:eastAsia="等线"/>
          <w:iCs/>
        </w:rPr>
        <w:t>(</w:t>
      </w:r>
      <w:r w:rsidRPr="00776436">
        <w:rPr>
          <w:rFonts w:eastAsia="等线"/>
        </w:rPr>
        <w:t xml:space="preserve">1,28) = 0.0705, </w:t>
      </w:r>
      <w:r w:rsidR="0085698B" w:rsidRPr="00776436">
        <w:rPr>
          <w:rFonts w:eastAsia="等线"/>
          <w:i/>
        </w:rPr>
        <w:t>P &gt;</w:t>
      </w:r>
      <w:r w:rsidRPr="00776436">
        <w:rPr>
          <w:rFonts w:eastAsia="等线"/>
        </w:rPr>
        <w:t xml:space="preserve"> 0.05; APLN‑</w:t>
      </w:r>
      <w:proofErr w:type="spellStart"/>
      <w:r w:rsidRPr="00776436">
        <w:rPr>
          <w:rFonts w:eastAsia="等线"/>
        </w:rPr>
        <w:t>mKO</w:t>
      </w:r>
      <w:proofErr w:type="spellEnd"/>
      <w:r w:rsidRPr="00776436">
        <w:rPr>
          <w:rFonts w:eastAsia="等线"/>
        </w:rPr>
        <w:t xml:space="preserve"> </w:t>
      </w:r>
      <w:r w:rsidR="0085698B" w:rsidRPr="00776436">
        <w:rPr>
          <w:rFonts w:eastAsia="等线"/>
          <w:i/>
        </w:rPr>
        <w:t>F</w:t>
      </w:r>
      <w:r w:rsidR="00286D53" w:rsidRPr="00776436">
        <w:rPr>
          <w:rFonts w:eastAsia="等线"/>
          <w:iCs/>
        </w:rPr>
        <w:t>(</w:t>
      </w:r>
      <w:r w:rsidRPr="00776436">
        <w:rPr>
          <w:rFonts w:eastAsia="等线"/>
        </w:rPr>
        <w:t xml:space="preserve">1,28) = 0.5703, </w:t>
      </w:r>
      <w:r w:rsidR="0085698B" w:rsidRPr="00776436">
        <w:rPr>
          <w:rFonts w:eastAsia="等线"/>
          <w:i/>
        </w:rPr>
        <w:t>P &gt;</w:t>
      </w:r>
      <w:r w:rsidRPr="00776436">
        <w:rPr>
          <w:rFonts w:eastAsia="等线"/>
        </w:rPr>
        <w:t xml:space="preserve"> 0.05; Run </w:t>
      </w:r>
      <w:r w:rsidR="0085698B" w:rsidRPr="00776436">
        <w:rPr>
          <w:rFonts w:eastAsia="等线"/>
          <w:i/>
        </w:rPr>
        <w:t>F</w:t>
      </w:r>
      <w:r w:rsidR="00286D53" w:rsidRPr="00776436">
        <w:rPr>
          <w:rFonts w:eastAsia="等线"/>
          <w:iCs/>
        </w:rPr>
        <w:t>(</w:t>
      </w:r>
      <w:r w:rsidRPr="00776436">
        <w:rPr>
          <w:rFonts w:eastAsia="等线"/>
        </w:rPr>
        <w:t xml:space="preserve">1,28) = 0.3444, </w:t>
      </w:r>
      <w:r w:rsidR="0085698B" w:rsidRPr="00776436">
        <w:rPr>
          <w:rFonts w:eastAsia="等线"/>
          <w:i/>
        </w:rPr>
        <w:t>P &gt;</w:t>
      </w:r>
      <w:r w:rsidRPr="00776436">
        <w:rPr>
          <w:rFonts w:eastAsia="等线"/>
        </w:rPr>
        <w:t xml:space="preserve"> 0.05.</w:t>
      </w:r>
      <w:r w:rsidRPr="00776436">
        <w:rPr>
          <w:rFonts w:eastAsia="等线" w:hint="eastAsia"/>
        </w:rPr>
        <w:t xml:space="preserve"> </w:t>
      </w:r>
    </w:p>
    <w:p w14:paraId="2CF70D8D" w14:textId="6A4A0C8F" w:rsidR="006C37BC" w:rsidRPr="00776436" w:rsidRDefault="006C37BC" w:rsidP="00B54F73">
      <w:pPr>
        <w:spacing w:line="480" w:lineRule="auto"/>
        <w:rPr>
          <w:rFonts w:eastAsia="等线"/>
          <w:color w:val="000000"/>
          <w:szCs w:val="24"/>
        </w:rPr>
      </w:pPr>
      <w:r w:rsidRPr="00776436">
        <w:rPr>
          <w:rFonts w:eastAsia="等线" w:hint="eastAsia"/>
        </w:rPr>
        <w:t xml:space="preserve">(n) </w:t>
      </w:r>
      <w:r w:rsidRPr="00776436">
        <w:rPr>
          <w:rFonts w:eastAsia="等线"/>
          <w:color w:val="000000"/>
          <w:szCs w:val="24"/>
        </w:rPr>
        <w:t>Serum apelin was significantly reduced in APLN‑</w:t>
      </w:r>
      <w:proofErr w:type="spellStart"/>
      <w:r w:rsidRPr="00776436">
        <w:rPr>
          <w:rFonts w:eastAsia="等线"/>
          <w:color w:val="000000"/>
          <w:szCs w:val="24"/>
        </w:rPr>
        <w:t>mKO</w:t>
      </w:r>
      <w:proofErr w:type="spellEnd"/>
      <w:r w:rsidRPr="00776436">
        <w:rPr>
          <w:rFonts w:eastAsia="等线"/>
          <w:color w:val="000000"/>
          <w:szCs w:val="24"/>
        </w:rPr>
        <w:t xml:space="preserve"> runners</w:t>
      </w:r>
      <w:r w:rsidRPr="00776436">
        <w:rPr>
          <w:rFonts w:eastAsia="等线" w:hint="eastAsia"/>
          <w:color w:val="000000"/>
          <w:szCs w:val="24"/>
        </w:rPr>
        <w:t xml:space="preserve">: </w:t>
      </w:r>
      <w:r w:rsidRPr="00776436">
        <w:rPr>
          <w:rFonts w:eastAsia="等线"/>
          <w:color w:val="000000"/>
          <w:szCs w:val="24"/>
        </w:rPr>
        <w:t xml:space="preserve">Interaction </w:t>
      </w:r>
      <w:proofErr w:type="gramStart"/>
      <w:r w:rsidR="0085698B" w:rsidRPr="00776436">
        <w:rPr>
          <w:rFonts w:eastAsia="等线"/>
          <w:i/>
          <w:color w:val="000000"/>
          <w:szCs w:val="24"/>
        </w:rPr>
        <w:t>F</w:t>
      </w:r>
      <w:r w:rsidR="00286D53" w:rsidRPr="00776436">
        <w:rPr>
          <w:rFonts w:eastAsia="等线"/>
          <w:iCs/>
        </w:rPr>
        <w:t>(</w:t>
      </w:r>
      <w:proofErr w:type="gramEnd"/>
      <w:r w:rsidRPr="00776436">
        <w:rPr>
          <w:rFonts w:eastAsia="等线"/>
          <w:color w:val="000000"/>
          <w:szCs w:val="24"/>
        </w:rPr>
        <w:t>1,12)</w:t>
      </w:r>
      <w:r w:rsidRPr="00776436">
        <w:rPr>
          <w:rFonts w:eastAsia="等线" w:hint="eastAsia"/>
          <w:color w:val="000000"/>
          <w:szCs w:val="24"/>
        </w:rPr>
        <w:t xml:space="preserve"> </w:t>
      </w:r>
      <w:r w:rsidRPr="00776436">
        <w:rPr>
          <w:rFonts w:eastAsia="等线"/>
          <w:color w:val="000000"/>
          <w:szCs w:val="24"/>
        </w:rPr>
        <w:t>=</w:t>
      </w:r>
      <w:r w:rsidRPr="00776436">
        <w:rPr>
          <w:rFonts w:eastAsia="等线" w:hint="eastAsia"/>
          <w:color w:val="000000"/>
          <w:szCs w:val="24"/>
        </w:rPr>
        <w:t xml:space="preserve"> </w:t>
      </w:r>
      <w:r w:rsidRPr="00776436">
        <w:rPr>
          <w:rFonts w:eastAsia="等线"/>
          <w:color w:val="000000"/>
          <w:szCs w:val="24"/>
        </w:rPr>
        <w:t xml:space="preserve">1.226, </w:t>
      </w:r>
      <w:r w:rsidR="0085698B" w:rsidRPr="00776436">
        <w:rPr>
          <w:rFonts w:eastAsia="等线" w:hint="eastAsia"/>
          <w:i/>
          <w:color w:val="000000"/>
          <w:szCs w:val="24"/>
        </w:rPr>
        <w:t>P &gt;</w:t>
      </w:r>
      <w:r w:rsidRPr="00776436">
        <w:rPr>
          <w:rFonts w:eastAsia="等线" w:hint="eastAsia"/>
          <w:color w:val="000000"/>
          <w:szCs w:val="24"/>
        </w:rPr>
        <w:t xml:space="preserve"> </w:t>
      </w:r>
      <w:r w:rsidRPr="00776436">
        <w:rPr>
          <w:rFonts w:eastAsia="等线"/>
          <w:color w:val="000000"/>
          <w:szCs w:val="24"/>
        </w:rPr>
        <w:t>0.29; APLN‑</w:t>
      </w:r>
      <w:proofErr w:type="spellStart"/>
      <w:r w:rsidRPr="00776436">
        <w:rPr>
          <w:rFonts w:eastAsia="等线"/>
          <w:color w:val="000000"/>
          <w:szCs w:val="24"/>
        </w:rPr>
        <w:t>mKO</w:t>
      </w:r>
      <w:proofErr w:type="spellEnd"/>
      <w:r w:rsidRPr="00776436">
        <w:rPr>
          <w:rFonts w:eastAsia="等线"/>
          <w:color w:val="000000"/>
          <w:szCs w:val="24"/>
        </w:rPr>
        <w:t xml:space="preserve"> </w:t>
      </w:r>
      <w:proofErr w:type="gramStart"/>
      <w:r w:rsidR="0085698B" w:rsidRPr="00776436">
        <w:rPr>
          <w:rFonts w:eastAsia="等线"/>
          <w:i/>
          <w:color w:val="000000"/>
          <w:szCs w:val="24"/>
        </w:rPr>
        <w:t>F</w:t>
      </w:r>
      <w:r w:rsidR="00286D53" w:rsidRPr="00776436">
        <w:rPr>
          <w:rFonts w:eastAsia="等线"/>
          <w:iCs/>
        </w:rPr>
        <w:t>(</w:t>
      </w:r>
      <w:proofErr w:type="gramEnd"/>
      <w:r w:rsidRPr="00776436">
        <w:rPr>
          <w:rFonts w:eastAsia="等线"/>
          <w:color w:val="000000"/>
          <w:szCs w:val="24"/>
        </w:rPr>
        <w:t>1,12)</w:t>
      </w:r>
      <w:r w:rsidRPr="00776436">
        <w:rPr>
          <w:rFonts w:eastAsia="等线" w:hint="eastAsia"/>
          <w:color w:val="000000"/>
          <w:szCs w:val="24"/>
        </w:rPr>
        <w:t xml:space="preserve"> </w:t>
      </w:r>
      <w:r w:rsidRPr="00776436">
        <w:rPr>
          <w:rFonts w:eastAsia="等线"/>
          <w:color w:val="000000"/>
          <w:szCs w:val="24"/>
        </w:rPr>
        <w:t>=</w:t>
      </w:r>
      <w:r w:rsidRPr="00776436">
        <w:rPr>
          <w:rFonts w:eastAsia="等线" w:hint="eastAsia"/>
          <w:color w:val="000000"/>
          <w:szCs w:val="24"/>
        </w:rPr>
        <w:t xml:space="preserve"> </w:t>
      </w:r>
      <w:r w:rsidRPr="00776436">
        <w:rPr>
          <w:rFonts w:eastAsia="等线"/>
          <w:color w:val="000000"/>
          <w:szCs w:val="24"/>
        </w:rPr>
        <w:t xml:space="preserve">10.70, </w:t>
      </w:r>
      <w:r w:rsidR="0085698B" w:rsidRPr="00776436">
        <w:rPr>
          <w:rFonts w:eastAsia="等线" w:hint="eastAsia"/>
          <w:i/>
          <w:color w:val="000000"/>
          <w:szCs w:val="24"/>
        </w:rPr>
        <w:t>P &lt;</w:t>
      </w:r>
      <w:r w:rsidRPr="00776436">
        <w:rPr>
          <w:rFonts w:eastAsia="等线" w:hint="eastAsia"/>
          <w:color w:val="000000"/>
          <w:szCs w:val="24"/>
        </w:rPr>
        <w:t xml:space="preserve"> </w:t>
      </w:r>
      <w:r w:rsidRPr="00776436">
        <w:rPr>
          <w:rFonts w:eastAsia="等线"/>
          <w:color w:val="000000"/>
          <w:szCs w:val="24"/>
        </w:rPr>
        <w:t>0.0</w:t>
      </w:r>
      <w:r w:rsidRPr="00776436">
        <w:rPr>
          <w:rFonts w:eastAsia="等线" w:hint="eastAsia"/>
          <w:color w:val="000000"/>
          <w:szCs w:val="24"/>
        </w:rPr>
        <w:t>1</w:t>
      </w:r>
      <w:r w:rsidRPr="00776436">
        <w:rPr>
          <w:rFonts w:eastAsia="等线"/>
          <w:color w:val="000000"/>
          <w:szCs w:val="24"/>
        </w:rPr>
        <w:t xml:space="preserve">; Run </w:t>
      </w:r>
      <w:proofErr w:type="gramStart"/>
      <w:r w:rsidR="0085698B" w:rsidRPr="00776436">
        <w:rPr>
          <w:rFonts w:eastAsia="等线"/>
          <w:i/>
          <w:color w:val="000000"/>
          <w:szCs w:val="24"/>
        </w:rPr>
        <w:t>F</w:t>
      </w:r>
      <w:r w:rsidR="00286D53" w:rsidRPr="00776436">
        <w:rPr>
          <w:rFonts w:eastAsia="等线"/>
          <w:iCs/>
        </w:rPr>
        <w:t>(</w:t>
      </w:r>
      <w:proofErr w:type="gramEnd"/>
      <w:r w:rsidRPr="00776436">
        <w:rPr>
          <w:rFonts w:eastAsia="等线"/>
          <w:color w:val="000000"/>
          <w:szCs w:val="24"/>
        </w:rPr>
        <w:t>1,12)</w:t>
      </w:r>
      <w:r w:rsidRPr="00776436">
        <w:rPr>
          <w:rFonts w:eastAsia="等线" w:hint="eastAsia"/>
          <w:color w:val="000000"/>
          <w:szCs w:val="24"/>
        </w:rPr>
        <w:t xml:space="preserve"> </w:t>
      </w:r>
      <w:r w:rsidRPr="00776436">
        <w:rPr>
          <w:rFonts w:eastAsia="等线"/>
          <w:color w:val="000000"/>
          <w:szCs w:val="24"/>
        </w:rPr>
        <w:t>=</w:t>
      </w:r>
      <w:r w:rsidRPr="00776436">
        <w:rPr>
          <w:rFonts w:eastAsia="等线" w:hint="eastAsia"/>
          <w:color w:val="000000"/>
          <w:szCs w:val="24"/>
        </w:rPr>
        <w:t xml:space="preserve"> </w:t>
      </w:r>
      <w:r w:rsidRPr="00776436">
        <w:rPr>
          <w:rFonts w:eastAsia="等线"/>
          <w:color w:val="000000"/>
          <w:szCs w:val="24"/>
        </w:rPr>
        <w:t xml:space="preserve">1.696, </w:t>
      </w:r>
      <w:r w:rsidR="0085698B" w:rsidRPr="00776436">
        <w:rPr>
          <w:rFonts w:eastAsia="等线" w:hint="eastAsia"/>
          <w:i/>
          <w:color w:val="000000"/>
          <w:szCs w:val="24"/>
        </w:rPr>
        <w:t>P &gt;</w:t>
      </w:r>
      <w:r w:rsidRPr="00776436">
        <w:rPr>
          <w:rFonts w:eastAsia="等线" w:hint="eastAsia"/>
          <w:color w:val="000000"/>
          <w:szCs w:val="24"/>
        </w:rPr>
        <w:t xml:space="preserve"> </w:t>
      </w:r>
      <w:r w:rsidRPr="00776436">
        <w:rPr>
          <w:rFonts w:eastAsia="等线"/>
          <w:color w:val="000000"/>
          <w:szCs w:val="24"/>
        </w:rPr>
        <w:t>0.</w:t>
      </w:r>
      <w:r w:rsidRPr="00776436">
        <w:rPr>
          <w:rFonts w:eastAsia="等线" w:hint="eastAsia"/>
          <w:color w:val="000000"/>
          <w:szCs w:val="24"/>
        </w:rPr>
        <w:t>05</w:t>
      </w:r>
      <w:r w:rsidRPr="00776436">
        <w:rPr>
          <w:rFonts w:eastAsia="等线"/>
          <w:color w:val="000000"/>
          <w:szCs w:val="24"/>
        </w:rPr>
        <w:t>.</w:t>
      </w:r>
    </w:p>
    <w:p w14:paraId="01A0DB5C" w14:textId="443217E7" w:rsidR="00605926" w:rsidRPr="00776436" w:rsidRDefault="006C37BC" w:rsidP="00605926">
      <w:pPr>
        <w:spacing w:line="480" w:lineRule="auto"/>
        <w:rPr>
          <w:color w:val="000000" w:themeColor="text1"/>
        </w:rPr>
      </w:pPr>
      <w:r w:rsidRPr="00776436">
        <w:rPr>
          <w:rFonts w:eastAsia="等线" w:hint="eastAsia"/>
          <w:color w:val="000000"/>
          <w:szCs w:val="24"/>
        </w:rPr>
        <w:t xml:space="preserve">(o-p) </w:t>
      </w:r>
      <w:r w:rsidR="00F20EC2" w:rsidRPr="00776436">
        <w:rPr>
          <w:rFonts w:hint="eastAsia"/>
          <w:color w:val="000000" w:themeColor="text1"/>
        </w:rPr>
        <w:t>R</w:t>
      </w:r>
      <w:r w:rsidR="00F20EC2" w:rsidRPr="00776436">
        <w:rPr>
          <w:color w:val="000000" w:themeColor="text1"/>
        </w:rPr>
        <w:t>unning increased Ki‑67⁺ cell number while APLN-</w:t>
      </w:r>
      <w:proofErr w:type="spellStart"/>
      <w:r w:rsidR="00F20EC2" w:rsidRPr="00776436">
        <w:rPr>
          <w:color w:val="000000" w:themeColor="text1"/>
        </w:rPr>
        <w:t>mKO</w:t>
      </w:r>
      <w:proofErr w:type="spellEnd"/>
      <w:r w:rsidR="00F20EC2" w:rsidRPr="00776436">
        <w:rPr>
          <w:color w:val="000000" w:themeColor="text1"/>
        </w:rPr>
        <w:t xml:space="preserve"> showed opposite effect in the dorsal (o) and ventral (p) hippocampal dentate gyrus (DG). </w:t>
      </w:r>
      <w:r w:rsidR="00605926" w:rsidRPr="00776436">
        <w:rPr>
          <w:color w:val="000000" w:themeColor="text1"/>
        </w:rPr>
        <w:t xml:space="preserve">Dorsal DG: Interaction </w:t>
      </w:r>
      <w:r w:rsidR="0085698B" w:rsidRPr="00776436">
        <w:rPr>
          <w:i/>
          <w:color w:val="000000" w:themeColor="text1"/>
        </w:rPr>
        <w:t>F(</w:t>
      </w:r>
      <w:r w:rsidR="00605926" w:rsidRPr="00776436">
        <w:rPr>
          <w:color w:val="000000" w:themeColor="text1"/>
        </w:rPr>
        <w:t xml:space="preserve">1, 24) = 1.335, </w:t>
      </w:r>
      <w:r w:rsidR="0085698B" w:rsidRPr="00776436">
        <w:rPr>
          <w:i/>
          <w:color w:val="000000" w:themeColor="text1"/>
        </w:rPr>
        <w:t>P &gt;</w:t>
      </w:r>
      <w:r w:rsidR="00605926" w:rsidRPr="00776436">
        <w:rPr>
          <w:color w:val="000000" w:themeColor="text1"/>
        </w:rPr>
        <w:t xml:space="preserve"> 0.05; APLN‑</w:t>
      </w:r>
      <w:proofErr w:type="spellStart"/>
      <w:r w:rsidR="00605926" w:rsidRPr="00776436">
        <w:rPr>
          <w:color w:val="000000" w:themeColor="text1"/>
        </w:rPr>
        <w:t>mKO</w:t>
      </w:r>
      <w:proofErr w:type="spellEnd"/>
      <w:r w:rsidR="00605926" w:rsidRPr="00776436">
        <w:rPr>
          <w:color w:val="000000" w:themeColor="text1"/>
        </w:rPr>
        <w:t xml:space="preserve"> </w:t>
      </w:r>
      <w:r w:rsidR="0085698B" w:rsidRPr="00776436">
        <w:rPr>
          <w:i/>
          <w:color w:val="000000" w:themeColor="text1"/>
        </w:rPr>
        <w:t>F</w:t>
      </w:r>
      <w:r w:rsidR="00286D53" w:rsidRPr="00776436">
        <w:rPr>
          <w:rFonts w:eastAsia="等线"/>
          <w:iCs/>
        </w:rPr>
        <w:t>(</w:t>
      </w:r>
      <w:r w:rsidR="00605926" w:rsidRPr="00776436">
        <w:rPr>
          <w:color w:val="000000" w:themeColor="text1"/>
        </w:rPr>
        <w:t xml:space="preserve">1, 24) = 13.47, </w:t>
      </w:r>
      <w:r w:rsidR="0085698B" w:rsidRPr="00776436">
        <w:rPr>
          <w:i/>
          <w:color w:val="000000" w:themeColor="text1"/>
        </w:rPr>
        <w:t>P &lt;</w:t>
      </w:r>
      <w:r w:rsidR="00605926" w:rsidRPr="00776436">
        <w:rPr>
          <w:color w:val="000000" w:themeColor="text1"/>
        </w:rPr>
        <w:t xml:space="preserve"> 0.01; Run </w:t>
      </w:r>
      <w:r w:rsidR="0085698B" w:rsidRPr="00776436">
        <w:rPr>
          <w:i/>
          <w:color w:val="000000" w:themeColor="text1"/>
        </w:rPr>
        <w:t>F</w:t>
      </w:r>
      <w:r w:rsidR="00286D53" w:rsidRPr="00776436">
        <w:rPr>
          <w:rFonts w:eastAsia="等线"/>
          <w:iCs/>
        </w:rPr>
        <w:t>(</w:t>
      </w:r>
      <w:r w:rsidR="00605926" w:rsidRPr="00776436">
        <w:rPr>
          <w:color w:val="000000" w:themeColor="text1"/>
        </w:rPr>
        <w:t xml:space="preserve">1, 24) = 21.53, </w:t>
      </w:r>
      <w:r w:rsidR="0085698B" w:rsidRPr="00776436">
        <w:rPr>
          <w:i/>
          <w:color w:val="000000" w:themeColor="text1"/>
        </w:rPr>
        <w:t>P &lt;</w:t>
      </w:r>
      <w:r w:rsidR="00605926" w:rsidRPr="00776436">
        <w:rPr>
          <w:color w:val="000000" w:themeColor="text1"/>
        </w:rPr>
        <w:t xml:space="preserve"> 0.001; Ventral DG: Interaction </w:t>
      </w:r>
      <w:r w:rsidR="0085698B" w:rsidRPr="00776436">
        <w:rPr>
          <w:i/>
          <w:color w:val="000000" w:themeColor="text1"/>
        </w:rPr>
        <w:t>F</w:t>
      </w:r>
      <w:r w:rsidR="00286D53" w:rsidRPr="00776436">
        <w:rPr>
          <w:rFonts w:eastAsia="等线"/>
          <w:iCs/>
        </w:rPr>
        <w:t>(</w:t>
      </w:r>
      <w:r w:rsidR="00605926" w:rsidRPr="00776436">
        <w:rPr>
          <w:color w:val="000000" w:themeColor="text1"/>
        </w:rPr>
        <w:t xml:space="preserve">1, 24) = 4.153, </w:t>
      </w:r>
      <w:r w:rsidR="0085698B" w:rsidRPr="00776436">
        <w:rPr>
          <w:i/>
          <w:color w:val="000000" w:themeColor="text1"/>
        </w:rPr>
        <w:t>P &gt;</w:t>
      </w:r>
      <w:r w:rsidR="00605926" w:rsidRPr="00776436">
        <w:rPr>
          <w:color w:val="000000" w:themeColor="text1"/>
        </w:rPr>
        <w:t xml:space="preserve"> 0.05; APLN‑</w:t>
      </w:r>
      <w:proofErr w:type="spellStart"/>
      <w:r w:rsidR="00605926" w:rsidRPr="00776436">
        <w:rPr>
          <w:color w:val="000000" w:themeColor="text1"/>
        </w:rPr>
        <w:t>mKO</w:t>
      </w:r>
      <w:proofErr w:type="spellEnd"/>
      <w:r w:rsidR="00605926" w:rsidRPr="00776436">
        <w:rPr>
          <w:color w:val="000000" w:themeColor="text1"/>
        </w:rPr>
        <w:t xml:space="preserve"> </w:t>
      </w:r>
      <w:r w:rsidR="0085698B" w:rsidRPr="00776436">
        <w:rPr>
          <w:i/>
          <w:color w:val="000000" w:themeColor="text1"/>
        </w:rPr>
        <w:t>F</w:t>
      </w:r>
      <w:r w:rsidR="00286D53" w:rsidRPr="00776436">
        <w:rPr>
          <w:rFonts w:eastAsia="等线"/>
          <w:iCs/>
        </w:rPr>
        <w:t>(</w:t>
      </w:r>
      <w:r w:rsidR="00605926" w:rsidRPr="00776436">
        <w:rPr>
          <w:color w:val="000000" w:themeColor="text1"/>
        </w:rPr>
        <w:t xml:space="preserve">1, 24) = 2.858, </w:t>
      </w:r>
      <w:r w:rsidR="0085698B" w:rsidRPr="00776436">
        <w:rPr>
          <w:i/>
          <w:color w:val="000000" w:themeColor="text1"/>
        </w:rPr>
        <w:t>P &gt;</w:t>
      </w:r>
      <w:r w:rsidR="00605926" w:rsidRPr="00776436">
        <w:rPr>
          <w:color w:val="000000" w:themeColor="text1"/>
        </w:rPr>
        <w:t xml:space="preserve"> 0.05; Run </w:t>
      </w:r>
      <w:r w:rsidR="0085698B" w:rsidRPr="00776436">
        <w:rPr>
          <w:i/>
          <w:color w:val="000000" w:themeColor="text1"/>
        </w:rPr>
        <w:t>F</w:t>
      </w:r>
      <w:r w:rsidR="00286D53" w:rsidRPr="00776436">
        <w:rPr>
          <w:rFonts w:eastAsia="等线"/>
          <w:iCs/>
        </w:rPr>
        <w:t>(</w:t>
      </w:r>
      <w:r w:rsidR="00605926" w:rsidRPr="00776436">
        <w:rPr>
          <w:color w:val="000000" w:themeColor="text1"/>
        </w:rPr>
        <w:t xml:space="preserve">1, 24) = 10.74, </w:t>
      </w:r>
      <w:r w:rsidR="0085698B" w:rsidRPr="00776436">
        <w:rPr>
          <w:i/>
          <w:color w:val="000000" w:themeColor="text1"/>
        </w:rPr>
        <w:t>P &lt;</w:t>
      </w:r>
      <w:r w:rsidR="00605926" w:rsidRPr="00776436">
        <w:rPr>
          <w:color w:val="000000" w:themeColor="text1"/>
        </w:rPr>
        <w:t xml:space="preserve"> 0.01.</w:t>
      </w:r>
    </w:p>
    <w:p w14:paraId="6694E2FC" w14:textId="5CAFF5C8" w:rsidR="006C37BC" w:rsidRPr="00776436" w:rsidRDefault="00605926" w:rsidP="00605926">
      <w:pPr>
        <w:spacing w:line="480" w:lineRule="auto"/>
        <w:rPr>
          <w:color w:val="000000" w:themeColor="text1"/>
        </w:rPr>
      </w:pPr>
      <w:r w:rsidRPr="00776436">
        <w:rPr>
          <w:color w:val="000000" w:themeColor="text1"/>
        </w:rPr>
        <w:t xml:space="preserve">(q-r) </w:t>
      </w:r>
      <w:r w:rsidR="00F20EC2" w:rsidRPr="00776436">
        <w:rPr>
          <w:color w:val="000000" w:themeColor="text1"/>
        </w:rPr>
        <w:t xml:space="preserve">Running increased DCX⁺ cell </w:t>
      </w:r>
      <w:r w:rsidR="009B21B5" w:rsidRPr="00776436">
        <w:rPr>
          <w:color w:val="000000" w:themeColor="text1"/>
        </w:rPr>
        <w:t>number</w:t>
      </w:r>
      <w:r w:rsidR="00F20EC2" w:rsidRPr="00776436">
        <w:rPr>
          <w:color w:val="000000" w:themeColor="text1"/>
        </w:rPr>
        <w:t xml:space="preserve"> while APLN-</w:t>
      </w:r>
      <w:proofErr w:type="spellStart"/>
      <w:r w:rsidR="00F20EC2" w:rsidRPr="00776436">
        <w:rPr>
          <w:color w:val="000000" w:themeColor="text1"/>
        </w:rPr>
        <w:t>mKO</w:t>
      </w:r>
      <w:proofErr w:type="spellEnd"/>
      <w:r w:rsidR="00F20EC2" w:rsidRPr="00776436">
        <w:rPr>
          <w:color w:val="000000" w:themeColor="text1"/>
        </w:rPr>
        <w:t xml:space="preserve"> showed opposite effects in both dorsal (q) and ventral (r) DG in APLN‑</w:t>
      </w:r>
      <w:proofErr w:type="spellStart"/>
      <w:r w:rsidR="00F20EC2" w:rsidRPr="00776436">
        <w:rPr>
          <w:color w:val="000000" w:themeColor="text1"/>
        </w:rPr>
        <w:t>mKO</w:t>
      </w:r>
      <w:proofErr w:type="spellEnd"/>
      <w:r w:rsidR="00F20EC2" w:rsidRPr="00776436">
        <w:rPr>
          <w:color w:val="000000" w:themeColor="text1"/>
        </w:rPr>
        <w:t xml:space="preserve">. </w:t>
      </w:r>
      <w:r w:rsidRPr="00776436">
        <w:rPr>
          <w:color w:val="000000" w:themeColor="text1"/>
        </w:rPr>
        <w:t xml:space="preserve">Dorsal DG: Interaction </w:t>
      </w:r>
      <w:proofErr w:type="gramStart"/>
      <w:r w:rsidR="0085698B" w:rsidRPr="00776436">
        <w:rPr>
          <w:i/>
          <w:color w:val="000000" w:themeColor="text1"/>
        </w:rPr>
        <w:t>F</w:t>
      </w:r>
      <w:r w:rsidR="00286D53" w:rsidRPr="00776436">
        <w:rPr>
          <w:rFonts w:eastAsia="等线"/>
          <w:iCs/>
        </w:rPr>
        <w:t>(</w:t>
      </w:r>
      <w:proofErr w:type="gramEnd"/>
      <w:r w:rsidRPr="00776436">
        <w:rPr>
          <w:color w:val="000000" w:themeColor="text1"/>
        </w:rPr>
        <w:t xml:space="preserve">1, 24) </w:t>
      </w:r>
      <w:r w:rsidRPr="00776436">
        <w:rPr>
          <w:color w:val="000000" w:themeColor="text1"/>
        </w:rPr>
        <w:lastRenderedPageBreak/>
        <w:t xml:space="preserve">= 3.026, </w:t>
      </w:r>
      <w:r w:rsidR="0085698B" w:rsidRPr="00776436">
        <w:rPr>
          <w:i/>
          <w:color w:val="000000" w:themeColor="text1"/>
        </w:rPr>
        <w:t>P &gt;</w:t>
      </w:r>
      <w:r w:rsidRPr="00776436">
        <w:rPr>
          <w:color w:val="000000" w:themeColor="text1"/>
        </w:rPr>
        <w:t xml:space="preserve"> 0.05; APLN‑</w:t>
      </w:r>
      <w:proofErr w:type="spellStart"/>
      <w:r w:rsidRPr="00776436">
        <w:rPr>
          <w:color w:val="000000" w:themeColor="text1"/>
        </w:rPr>
        <w:t>mKO</w:t>
      </w:r>
      <w:proofErr w:type="spellEnd"/>
      <w:r w:rsidRPr="00776436">
        <w:rPr>
          <w:color w:val="000000" w:themeColor="text1"/>
        </w:rPr>
        <w:t xml:space="preserve"> </w:t>
      </w:r>
      <w:proofErr w:type="gramStart"/>
      <w:r w:rsidR="0085698B" w:rsidRPr="00776436">
        <w:rPr>
          <w:i/>
          <w:color w:val="000000" w:themeColor="text1"/>
        </w:rPr>
        <w:t>F</w:t>
      </w:r>
      <w:r w:rsidR="00286D53" w:rsidRPr="00776436">
        <w:rPr>
          <w:rFonts w:eastAsia="等线"/>
          <w:iCs/>
        </w:rPr>
        <w:t>(</w:t>
      </w:r>
      <w:proofErr w:type="gramEnd"/>
      <w:r w:rsidRPr="00776436">
        <w:rPr>
          <w:color w:val="000000" w:themeColor="text1"/>
        </w:rPr>
        <w:t xml:space="preserve">1, 24) = 38.10, </w:t>
      </w:r>
      <w:r w:rsidR="0085698B" w:rsidRPr="00776436">
        <w:rPr>
          <w:i/>
          <w:color w:val="000000" w:themeColor="text1"/>
        </w:rPr>
        <w:t>P &lt;</w:t>
      </w:r>
      <w:r w:rsidRPr="00776436">
        <w:rPr>
          <w:color w:val="000000" w:themeColor="text1"/>
        </w:rPr>
        <w:t xml:space="preserve"> 0.001; Run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 xml:space="preserve">1, 24) = 14.50, </w:t>
      </w:r>
      <w:r w:rsidR="0085698B" w:rsidRPr="00776436">
        <w:rPr>
          <w:i/>
          <w:color w:val="000000" w:themeColor="text1"/>
        </w:rPr>
        <w:t>P &lt;</w:t>
      </w:r>
      <w:r w:rsidRPr="00776436">
        <w:rPr>
          <w:color w:val="000000" w:themeColor="text1"/>
        </w:rPr>
        <w:t xml:space="preserve"> 0.001. Ventral DG: Interaction </w:t>
      </w:r>
      <w:r w:rsidR="00B27D7F" w:rsidRPr="00776436">
        <w:rPr>
          <w:i/>
          <w:color w:val="000000" w:themeColor="text1"/>
        </w:rPr>
        <w:t>F (</w:t>
      </w:r>
      <w:r w:rsidRPr="00776436">
        <w:rPr>
          <w:color w:val="000000" w:themeColor="text1"/>
        </w:rPr>
        <w:t xml:space="preserve">1, 24) = 3.249, </w:t>
      </w:r>
      <w:r w:rsidR="0085698B" w:rsidRPr="00776436">
        <w:rPr>
          <w:i/>
          <w:color w:val="000000" w:themeColor="text1"/>
        </w:rPr>
        <w:t>P &gt;</w:t>
      </w:r>
      <w:r w:rsidRPr="00776436">
        <w:rPr>
          <w:color w:val="000000" w:themeColor="text1"/>
        </w:rPr>
        <w:t xml:space="preserve"> 0.05; APLN‑</w:t>
      </w:r>
      <w:proofErr w:type="spellStart"/>
      <w:r w:rsidRPr="00776436">
        <w:rPr>
          <w:color w:val="000000" w:themeColor="text1"/>
        </w:rPr>
        <w:t>mKO</w:t>
      </w:r>
      <w:proofErr w:type="spellEnd"/>
      <w:r w:rsidRPr="00776436">
        <w:rPr>
          <w:color w:val="000000" w:themeColor="text1"/>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 xml:space="preserve">1, 24) = 10.86, </w:t>
      </w:r>
      <w:r w:rsidR="0085698B" w:rsidRPr="00776436">
        <w:rPr>
          <w:i/>
          <w:color w:val="000000" w:themeColor="text1"/>
        </w:rPr>
        <w:t>P &lt;</w:t>
      </w:r>
      <w:r w:rsidRPr="00776436">
        <w:rPr>
          <w:color w:val="000000" w:themeColor="text1"/>
        </w:rPr>
        <w:t xml:space="preserve"> 0.01; Run </w:t>
      </w:r>
      <w:proofErr w:type="gramStart"/>
      <w:r w:rsidR="0085698B" w:rsidRPr="00776436">
        <w:rPr>
          <w:i/>
          <w:color w:val="000000" w:themeColor="text1"/>
        </w:rPr>
        <w:t>F</w:t>
      </w:r>
      <w:r w:rsidR="00286D53" w:rsidRPr="00776436">
        <w:rPr>
          <w:rFonts w:eastAsia="等线"/>
          <w:iCs/>
        </w:rPr>
        <w:t>(</w:t>
      </w:r>
      <w:proofErr w:type="gramEnd"/>
      <w:r w:rsidRPr="00776436">
        <w:rPr>
          <w:color w:val="000000" w:themeColor="text1"/>
        </w:rPr>
        <w:t xml:space="preserve">1, 24) = 16.12, </w:t>
      </w:r>
      <w:r w:rsidR="0085698B" w:rsidRPr="00776436">
        <w:rPr>
          <w:i/>
          <w:color w:val="000000" w:themeColor="text1"/>
        </w:rPr>
        <w:t>P &lt;</w:t>
      </w:r>
      <w:r w:rsidRPr="00776436">
        <w:rPr>
          <w:color w:val="000000" w:themeColor="text1"/>
        </w:rPr>
        <w:t xml:space="preserve"> 0.001.</w:t>
      </w:r>
    </w:p>
    <w:p w14:paraId="78D4BFC6" w14:textId="77777777" w:rsidR="006C37BC" w:rsidRPr="00776436" w:rsidRDefault="006C37BC" w:rsidP="00B54F73">
      <w:pPr>
        <w:spacing w:line="480" w:lineRule="auto"/>
        <w:rPr>
          <w:rFonts w:eastAsia="等线"/>
        </w:rPr>
      </w:pPr>
      <w:r w:rsidRPr="00776436">
        <w:rPr>
          <w:rFonts w:eastAsia="等线"/>
        </w:rPr>
        <w:t xml:space="preserve">Data are presented as mean ± SEM. Statistical significance is determined by </w:t>
      </w:r>
      <w:r w:rsidRPr="00776436">
        <w:rPr>
          <w:rFonts w:eastAsia="等线" w:hint="eastAsia"/>
        </w:rPr>
        <w:t>two</w:t>
      </w:r>
      <w:r w:rsidRPr="00776436">
        <w:rPr>
          <w:rFonts w:eastAsia="等线"/>
        </w:rPr>
        <w:t xml:space="preserve">‑way ANOVA with Tukey’s </w:t>
      </w:r>
      <w:r w:rsidRPr="00776436">
        <w:rPr>
          <w:rFonts w:eastAsia="等线" w:hint="eastAsia"/>
        </w:rPr>
        <w:t xml:space="preserve">HSD </w:t>
      </w:r>
      <w:r w:rsidRPr="00776436">
        <w:rPr>
          <w:rFonts w:eastAsia="等线"/>
        </w:rPr>
        <w:t>post hoc for (</w:t>
      </w:r>
      <w:r w:rsidRPr="00776436">
        <w:rPr>
          <w:rFonts w:eastAsia="等线" w:hint="eastAsia"/>
        </w:rPr>
        <w:t>l-r</w:t>
      </w:r>
      <w:r w:rsidRPr="00776436">
        <w:rPr>
          <w:rFonts w:eastAsia="等线"/>
        </w:rPr>
        <w:t xml:space="preserve">); </w:t>
      </w:r>
      <w:bookmarkStart w:id="43" w:name="_Hlk201337195"/>
      <w:r w:rsidRPr="00776436">
        <w:rPr>
          <w:rFonts w:eastAsia="等线"/>
        </w:rPr>
        <w:t xml:space="preserve">unpaired t‑tests </w:t>
      </w:r>
      <w:bookmarkEnd w:id="43"/>
      <w:r w:rsidRPr="00776436">
        <w:rPr>
          <w:rFonts w:eastAsia="等线"/>
        </w:rPr>
        <w:t>for (b–</w:t>
      </w:r>
      <w:r w:rsidRPr="00776436">
        <w:rPr>
          <w:rFonts w:eastAsia="等线" w:hint="eastAsia"/>
        </w:rPr>
        <w:t>k</w:t>
      </w:r>
      <w:r w:rsidRPr="00776436">
        <w:rPr>
          <w:rFonts w:eastAsia="等线"/>
        </w:rPr>
        <w:t xml:space="preserve">). * P &lt; 0.05, </w:t>
      </w:r>
      <w:bookmarkStart w:id="44" w:name="OLE_LINK1"/>
      <w:r w:rsidRPr="00776436">
        <w:rPr>
          <w:rFonts w:eastAsia="等线"/>
        </w:rPr>
        <w:t>** P &lt; 0.01</w:t>
      </w:r>
      <w:bookmarkEnd w:id="44"/>
      <w:r w:rsidRPr="00776436">
        <w:rPr>
          <w:rFonts w:eastAsia="等线" w:hint="eastAsia"/>
        </w:rPr>
        <w:t>,</w:t>
      </w:r>
      <w:r w:rsidRPr="00776436">
        <w:rPr>
          <w:rFonts w:eastAsia="等线"/>
        </w:rPr>
        <w:t xml:space="preserve"> ** P &lt; 0.0</w:t>
      </w:r>
      <w:r w:rsidRPr="00776436">
        <w:rPr>
          <w:rFonts w:eastAsia="等线" w:hint="eastAsia"/>
        </w:rPr>
        <w:t>0</w:t>
      </w:r>
      <w:r w:rsidRPr="00776436">
        <w:rPr>
          <w:rFonts w:eastAsia="等线"/>
        </w:rPr>
        <w:t xml:space="preserve">1. </w:t>
      </w:r>
      <w:bookmarkStart w:id="45" w:name="_Hlk207833221"/>
      <w:r w:rsidRPr="00776436">
        <w:rPr>
          <w:rFonts w:eastAsia="等线"/>
        </w:rPr>
        <w:t xml:space="preserve">Gas: </w:t>
      </w:r>
      <w:r w:rsidRPr="00776436">
        <w:rPr>
          <w:rFonts w:eastAsia="等线" w:hint="eastAsia"/>
        </w:rPr>
        <w:t>G</w:t>
      </w:r>
      <w:r w:rsidRPr="00776436">
        <w:rPr>
          <w:rFonts w:eastAsia="等线"/>
        </w:rPr>
        <w:t xml:space="preserve">astrocnemius; TA: </w:t>
      </w:r>
      <w:r w:rsidRPr="00776436">
        <w:rPr>
          <w:rFonts w:eastAsia="等线" w:hint="eastAsia"/>
        </w:rPr>
        <w:t>T</w:t>
      </w:r>
      <w:r w:rsidRPr="00776436">
        <w:rPr>
          <w:rFonts w:eastAsia="等线"/>
        </w:rPr>
        <w:t xml:space="preserve">ibialis anterior; Sol: </w:t>
      </w:r>
      <w:r w:rsidRPr="00776436">
        <w:rPr>
          <w:rFonts w:eastAsia="等线" w:hint="eastAsia"/>
        </w:rPr>
        <w:t>S</w:t>
      </w:r>
      <w:r w:rsidRPr="00776436">
        <w:rPr>
          <w:rFonts w:eastAsia="等线"/>
        </w:rPr>
        <w:t xml:space="preserve">oleus; EDL: </w:t>
      </w:r>
      <w:r w:rsidRPr="00776436">
        <w:rPr>
          <w:rFonts w:eastAsia="等线" w:hint="eastAsia"/>
        </w:rPr>
        <w:t>E</w:t>
      </w:r>
      <w:r w:rsidRPr="00776436">
        <w:rPr>
          <w:rFonts w:eastAsia="等线"/>
        </w:rPr>
        <w:t>xtensor digitorum longus</w:t>
      </w:r>
      <w:r w:rsidRPr="00776436">
        <w:rPr>
          <w:rFonts w:eastAsia="等线" w:hint="eastAsia"/>
        </w:rPr>
        <w:t xml:space="preserve">; </w:t>
      </w:r>
      <w:r w:rsidRPr="00776436">
        <w:rPr>
          <w:rFonts w:eastAsia="等线"/>
        </w:rPr>
        <w:t>DG</w:t>
      </w:r>
      <w:r w:rsidRPr="00776436">
        <w:rPr>
          <w:rFonts w:eastAsia="等线" w:hint="eastAsia"/>
        </w:rPr>
        <w:t>:</w:t>
      </w:r>
      <w:r w:rsidRPr="00776436">
        <w:rPr>
          <w:rFonts w:eastAsia="等线"/>
        </w:rPr>
        <w:t xml:space="preserve"> dentate gyrus; APLN</w:t>
      </w:r>
      <w:r w:rsidRPr="00776436">
        <w:rPr>
          <w:rFonts w:eastAsia="等线"/>
        </w:rPr>
        <w:noBreakHyphen/>
      </w:r>
      <w:proofErr w:type="spellStart"/>
      <w:r w:rsidRPr="00776436">
        <w:rPr>
          <w:rFonts w:eastAsia="等线"/>
        </w:rPr>
        <w:t>mKO</w:t>
      </w:r>
      <w:proofErr w:type="spellEnd"/>
      <w:r w:rsidRPr="00776436">
        <w:rPr>
          <w:rFonts w:eastAsia="等线" w:hint="eastAsia"/>
        </w:rPr>
        <w:t>:</w:t>
      </w:r>
      <w:r w:rsidRPr="00776436">
        <w:rPr>
          <w:rFonts w:eastAsia="等线"/>
        </w:rPr>
        <w:t xml:space="preserve"> </w:t>
      </w:r>
      <w:r w:rsidRPr="00776436">
        <w:rPr>
          <w:rFonts w:eastAsia="等线" w:hint="eastAsia"/>
        </w:rPr>
        <w:t>M</w:t>
      </w:r>
      <w:r w:rsidRPr="00776436">
        <w:rPr>
          <w:rFonts w:eastAsia="等线"/>
        </w:rPr>
        <w:t>uscle</w:t>
      </w:r>
      <w:r w:rsidRPr="00776436">
        <w:rPr>
          <w:rFonts w:eastAsia="等线"/>
        </w:rPr>
        <w:noBreakHyphen/>
        <w:t>specific apelin knockout</w:t>
      </w:r>
      <w:bookmarkEnd w:id="45"/>
      <w:r w:rsidRPr="00776436">
        <w:rPr>
          <w:rFonts w:eastAsia="等线" w:hint="eastAsia"/>
        </w:rPr>
        <w:t xml:space="preserve">; </w:t>
      </w:r>
      <w:r w:rsidRPr="00776436">
        <w:t xml:space="preserve">OFT: </w:t>
      </w:r>
      <w:r w:rsidRPr="00776436">
        <w:rPr>
          <w:rFonts w:hint="eastAsia"/>
        </w:rPr>
        <w:t>O</w:t>
      </w:r>
      <w:r w:rsidRPr="00776436">
        <w:t>pen field test</w:t>
      </w:r>
      <w:r w:rsidRPr="00776436">
        <w:rPr>
          <w:rFonts w:eastAsia="等线"/>
        </w:rPr>
        <w:t>.</w:t>
      </w:r>
      <w:bookmarkEnd w:id="41"/>
      <w:r w:rsidRPr="00776436">
        <w:rPr>
          <w:rFonts w:eastAsia="等线"/>
        </w:rPr>
        <w:br w:type="page"/>
      </w:r>
    </w:p>
    <w:p w14:paraId="14CE1428" w14:textId="313EEB21" w:rsidR="006C37BC" w:rsidRPr="00776436" w:rsidRDefault="00545FCA" w:rsidP="001E4F13">
      <w:pPr>
        <w:spacing w:line="480" w:lineRule="auto"/>
        <w:jc w:val="center"/>
        <w:rPr>
          <w:rFonts w:eastAsia="等线"/>
          <w:b/>
        </w:rPr>
      </w:pPr>
      <w:r>
        <w:rPr>
          <w:rFonts w:eastAsia="等线"/>
          <w:b/>
          <w:noProof/>
        </w:rPr>
        <w:lastRenderedPageBreak/>
        <w:drawing>
          <wp:inline distT="0" distB="0" distL="0" distR="0" wp14:anchorId="606E4054" wp14:editId="7D9F6BDB">
            <wp:extent cx="5270500" cy="7480935"/>
            <wp:effectExtent l="0" t="0" r="6350" b="5715"/>
            <wp:docPr id="20523948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0" cy="7480935"/>
                    </a:xfrm>
                    <a:prstGeom prst="rect">
                      <a:avLst/>
                    </a:prstGeom>
                    <a:noFill/>
                    <a:ln>
                      <a:noFill/>
                    </a:ln>
                  </pic:spPr>
                </pic:pic>
              </a:graphicData>
            </a:graphic>
          </wp:inline>
        </w:drawing>
      </w:r>
    </w:p>
    <w:p w14:paraId="40E7F482" w14:textId="77777777" w:rsidR="006C37BC" w:rsidRPr="00776436" w:rsidRDefault="006C37BC" w:rsidP="00B54F73">
      <w:pPr>
        <w:spacing w:line="480" w:lineRule="auto"/>
        <w:rPr>
          <w:rFonts w:eastAsia="等线"/>
          <w:b/>
        </w:rPr>
      </w:pPr>
      <w:r w:rsidRPr="00776436">
        <w:rPr>
          <w:rFonts w:eastAsia="等线" w:hint="eastAsia"/>
          <w:b/>
        </w:rPr>
        <w:t xml:space="preserve">Fig. S3. </w:t>
      </w:r>
      <w:r w:rsidRPr="00776436">
        <w:rPr>
          <w:rFonts w:eastAsia="等线"/>
          <w:b/>
        </w:rPr>
        <w:t>Muscle</w:t>
      </w:r>
      <w:r w:rsidRPr="00776436">
        <w:rPr>
          <w:rFonts w:eastAsia="等线" w:hint="eastAsia"/>
          <w:b/>
        </w:rPr>
        <w:t xml:space="preserve"> </w:t>
      </w:r>
      <w:r w:rsidRPr="00776436">
        <w:rPr>
          <w:rFonts w:eastAsia="等线"/>
          <w:b/>
        </w:rPr>
        <w:t xml:space="preserve">apelin overexpression mimic </w:t>
      </w:r>
      <w:r w:rsidRPr="00776436">
        <w:rPr>
          <w:rFonts w:eastAsia="等线" w:hint="eastAsia"/>
          <w:b/>
        </w:rPr>
        <w:t>running</w:t>
      </w:r>
      <w:r w:rsidRPr="00776436">
        <w:rPr>
          <w:rFonts w:eastAsia="等线"/>
          <w:b/>
        </w:rPr>
        <w:t>‑induced effects on hippocampal neurogenesis and synaptic markers</w:t>
      </w:r>
      <w:r w:rsidRPr="00776436">
        <w:rPr>
          <w:rFonts w:eastAsia="等线" w:hint="eastAsia"/>
          <w:b/>
        </w:rPr>
        <w:t>.</w:t>
      </w:r>
    </w:p>
    <w:p w14:paraId="1D9BFEFD" w14:textId="77777777" w:rsidR="006C37BC" w:rsidRPr="00776436" w:rsidRDefault="006C37BC" w:rsidP="00B54F73">
      <w:pPr>
        <w:spacing w:line="480" w:lineRule="auto"/>
        <w:rPr>
          <w:rFonts w:eastAsia="等线"/>
          <w:bCs/>
        </w:rPr>
      </w:pPr>
      <w:r w:rsidRPr="00776436">
        <w:rPr>
          <w:rFonts w:eastAsia="等线"/>
          <w:bCs/>
        </w:rPr>
        <w:lastRenderedPageBreak/>
        <w:t xml:space="preserve">(a) AAV‑MCK‑APLN‑P2A‑GFP </w:t>
      </w:r>
      <w:r w:rsidRPr="00776436">
        <w:rPr>
          <w:rFonts w:eastAsia="等线" w:hint="eastAsia"/>
          <w:bCs/>
        </w:rPr>
        <w:t>induced</w:t>
      </w:r>
      <w:r w:rsidRPr="00776436">
        <w:rPr>
          <w:rFonts w:eastAsia="等线"/>
          <w:bCs/>
        </w:rPr>
        <w:t xml:space="preserve"> muscle‑specific expression of apelin (</w:t>
      </w:r>
      <w:r w:rsidRPr="00776436">
        <w:rPr>
          <w:rFonts w:eastAsia="等线" w:hint="eastAsia"/>
          <w:bCs/>
        </w:rPr>
        <w:t xml:space="preserve">including </w:t>
      </w:r>
      <w:r w:rsidRPr="00776436">
        <w:rPr>
          <w:rFonts w:eastAsia="等线"/>
          <w:bCs/>
        </w:rPr>
        <w:t>apelin‑36, ‑17, and ‑13) bearing a C‑terminal 3×FLAG tag; secreted apelin crossed the blood–brain barrier and targets the hippocampus.</w:t>
      </w:r>
    </w:p>
    <w:p w14:paraId="0491E8A3" w14:textId="77777777" w:rsidR="006C37BC" w:rsidRPr="00776436" w:rsidRDefault="006C37BC" w:rsidP="00B54F73">
      <w:pPr>
        <w:spacing w:line="480" w:lineRule="auto"/>
        <w:rPr>
          <w:rFonts w:eastAsia="等线"/>
          <w:bCs/>
        </w:rPr>
      </w:pPr>
      <w:r w:rsidRPr="00776436">
        <w:rPr>
          <w:rFonts w:eastAsia="等线"/>
          <w:bCs/>
        </w:rPr>
        <w:t>(b) Representative western blot of tibialis anterior (TA) muscle lysates comparing control (AAV‑GFP) and apelin overexpression (AAV‑APLN) groups.</w:t>
      </w:r>
    </w:p>
    <w:p w14:paraId="6C965595" w14:textId="743FA9FE" w:rsidR="006C37BC" w:rsidRPr="00776436" w:rsidRDefault="006C37BC" w:rsidP="00B54F73">
      <w:pPr>
        <w:spacing w:line="480" w:lineRule="auto"/>
        <w:rPr>
          <w:rFonts w:eastAsia="等线"/>
          <w:bCs/>
        </w:rPr>
      </w:pPr>
      <w:r w:rsidRPr="00776436">
        <w:rPr>
          <w:rFonts w:eastAsia="等线"/>
          <w:bCs/>
        </w:rPr>
        <w:t>(c) Apelin protein levels in TA were significantly increased following AAV‑mediated overexpression (</w:t>
      </w:r>
      <w:r w:rsidR="0085698B" w:rsidRPr="00776436">
        <w:rPr>
          <w:rFonts w:eastAsia="等线"/>
          <w:bCs/>
          <w:i/>
        </w:rPr>
        <w:t>P &lt;</w:t>
      </w:r>
      <w:r w:rsidRPr="00776436">
        <w:rPr>
          <w:rFonts w:eastAsia="等线"/>
          <w:bCs/>
        </w:rPr>
        <w:t xml:space="preserve"> 0.0</w:t>
      </w:r>
      <w:r w:rsidRPr="00776436">
        <w:rPr>
          <w:rFonts w:eastAsia="等线" w:hint="eastAsia"/>
          <w:bCs/>
        </w:rPr>
        <w:t>5</w:t>
      </w:r>
      <w:r w:rsidRPr="00776436">
        <w:rPr>
          <w:rFonts w:eastAsia="等线"/>
          <w:bCs/>
        </w:rPr>
        <w:t>).</w:t>
      </w:r>
    </w:p>
    <w:p w14:paraId="5E5E20F3" w14:textId="77777777" w:rsidR="006C37BC" w:rsidRPr="00776436" w:rsidRDefault="006C37BC" w:rsidP="00B54F73">
      <w:pPr>
        <w:spacing w:line="480" w:lineRule="auto"/>
        <w:rPr>
          <w:rFonts w:eastAsia="等线"/>
          <w:bCs/>
        </w:rPr>
      </w:pPr>
      <w:r w:rsidRPr="00776436">
        <w:rPr>
          <w:rFonts w:eastAsia="等线"/>
          <w:bCs/>
        </w:rPr>
        <w:t>(d–e) Apelin overexpression reduced total distance traveled in the open field (</w:t>
      </w:r>
      <w:r w:rsidRPr="00776436">
        <w:rPr>
          <w:rFonts w:eastAsia="等线"/>
          <w:bCs/>
          <w:i/>
          <w:iCs/>
        </w:rPr>
        <w:t>P</w:t>
      </w:r>
      <w:r w:rsidRPr="00776436">
        <w:rPr>
          <w:rFonts w:eastAsia="等线"/>
          <w:bCs/>
        </w:rPr>
        <w:t> &lt; 0.05; d) but does not alter time spent in the center (</w:t>
      </w:r>
      <w:r w:rsidRPr="00776436">
        <w:rPr>
          <w:rFonts w:eastAsia="等线"/>
          <w:bCs/>
          <w:i/>
          <w:iCs/>
        </w:rPr>
        <w:t>P</w:t>
      </w:r>
      <w:r w:rsidRPr="00776436">
        <w:rPr>
          <w:rFonts w:eastAsia="等线"/>
          <w:bCs/>
        </w:rPr>
        <w:t> &gt; 0.05; e)</w:t>
      </w:r>
      <w:r w:rsidRPr="00776436">
        <w:rPr>
          <w:rFonts w:eastAsia="等线" w:hint="eastAsia"/>
          <w:bCs/>
        </w:rPr>
        <w:t>.</w:t>
      </w:r>
    </w:p>
    <w:p w14:paraId="5C22F2CD" w14:textId="7642FFBD" w:rsidR="006C37BC" w:rsidRPr="00776436" w:rsidRDefault="006C37BC" w:rsidP="00B54F73">
      <w:pPr>
        <w:spacing w:line="480" w:lineRule="auto"/>
        <w:rPr>
          <w:rFonts w:eastAsia="等线"/>
        </w:rPr>
      </w:pPr>
      <w:r w:rsidRPr="00776436">
        <w:rPr>
          <w:rFonts w:eastAsia="等线"/>
          <w:bCs/>
        </w:rPr>
        <w:t xml:space="preserve">(f–g) Muscle apelin overexpression increased Ki‑67⁺ cell counts in both the dorsal (f; </w:t>
      </w:r>
      <w:r w:rsidR="0085698B" w:rsidRPr="00776436">
        <w:rPr>
          <w:rFonts w:eastAsia="等线"/>
          <w:bCs/>
          <w:i/>
          <w:iCs/>
        </w:rPr>
        <w:t>P</w:t>
      </w:r>
      <w:r w:rsidR="0085698B" w:rsidRPr="00776436">
        <w:rPr>
          <w:rFonts w:eastAsia="等线"/>
          <w:bCs/>
        </w:rPr>
        <w:t xml:space="preserve"> &lt;</w:t>
      </w:r>
      <w:r w:rsidRPr="00776436">
        <w:rPr>
          <w:rFonts w:eastAsia="等线"/>
          <w:bCs/>
        </w:rPr>
        <w:t xml:space="preserve"> 0.01) and ventral (g; </w:t>
      </w:r>
      <w:r w:rsidR="0085698B" w:rsidRPr="00776436">
        <w:rPr>
          <w:rFonts w:eastAsia="等线"/>
          <w:bCs/>
          <w:i/>
          <w:iCs/>
        </w:rPr>
        <w:t>P</w:t>
      </w:r>
      <w:r w:rsidR="0085698B" w:rsidRPr="00776436">
        <w:rPr>
          <w:rFonts w:eastAsia="等线"/>
          <w:bCs/>
        </w:rPr>
        <w:t xml:space="preserve"> &lt;</w:t>
      </w:r>
      <w:r w:rsidRPr="00776436">
        <w:rPr>
          <w:rFonts w:eastAsia="等线"/>
          <w:bCs/>
        </w:rPr>
        <w:t> 0.01) dentate gyrus (DG) of the hippocampus.</w:t>
      </w:r>
    </w:p>
    <w:p w14:paraId="43C98B39" w14:textId="32FB06BB" w:rsidR="006C37BC" w:rsidRPr="00776436" w:rsidRDefault="006C37BC" w:rsidP="00B54F73">
      <w:pPr>
        <w:spacing w:line="480" w:lineRule="auto"/>
        <w:rPr>
          <w:rFonts w:eastAsia="等线"/>
        </w:rPr>
      </w:pPr>
      <w:r w:rsidRPr="00776436">
        <w:rPr>
          <w:rFonts w:eastAsia="等线"/>
          <w:bCs/>
        </w:rPr>
        <w:t>(h–</w:t>
      </w:r>
      <w:proofErr w:type="spellStart"/>
      <w:r w:rsidRPr="00776436">
        <w:rPr>
          <w:rFonts w:eastAsia="等线"/>
          <w:bCs/>
        </w:rPr>
        <w:t>i</w:t>
      </w:r>
      <w:proofErr w:type="spellEnd"/>
      <w:r w:rsidRPr="00776436">
        <w:rPr>
          <w:rFonts w:eastAsia="等线"/>
          <w:bCs/>
        </w:rPr>
        <w:t xml:space="preserve">) Muscle apelin overexpression enhanced numbers of immature neurons marked by DCX⁺ cells in the dorsal (h; </w:t>
      </w:r>
      <w:r w:rsidR="0085698B" w:rsidRPr="00776436">
        <w:rPr>
          <w:rFonts w:eastAsia="等线"/>
          <w:bCs/>
          <w:i/>
          <w:iCs/>
        </w:rPr>
        <w:t>P</w:t>
      </w:r>
      <w:r w:rsidR="0085698B" w:rsidRPr="00776436">
        <w:rPr>
          <w:rFonts w:eastAsia="等线"/>
          <w:bCs/>
        </w:rPr>
        <w:t xml:space="preserve"> &lt;</w:t>
      </w:r>
      <w:r w:rsidRPr="00776436">
        <w:rPr>
          <w:rFonts w:eastAsia="等线"/>
          <w:bCs/>
        </w:rPr>
        <w:t> 0.01) and ventral (</w:t>
      </w:r>
      <w:proofErr w:type="spellStart"/>
      <w:r w:rsidRPr="00776436">
        <w:rPr>
          <w:rFonts w:eastAsia="等线"/>
          <w:bCs/>
        </w:rPr>
        <w:t>i</w:t>
      </w:r>
      <w:proofErr w:type="spellEnd"/>
      <w:r w:rsidRPr="00776436">
        <w:rPr>
          <w:rFonts w:eastAsia="等线"/>
          <w:bCs/>
        </w:rPr>
        <w:t xml:space="preserve">; </w:t>
      </w:r>
      <w:r w:rsidR="0085698B" w:rsidRPr="00776436">
        <w:rPr>
          <w:rFonts w:eastAsia="等线"/>
          <w:bCs/>
          <w:i/>
          <w:iCs/>
        </w:rPr>
        <w:t>P</w:t>
      </w:r>
      <w:r w:rsidR="0085698B" w:rsidRPr="00776436">
        <w:rPr>
          <w:rFonts w:eastAsia="等线"/>
          <w:bCs/>
        </w:rPr>
        <w:t xml:space="preserve"> &lt;</w:t>
      </w:r>
      <w:r w:rsidRPr="00776436">
        <w:rPr>
          <w:rFonts w:eastAsia="等线"/>
          <w:bCs/>
        </w:rPr>
        <w:t> 0.001) DG.</w:t>
      </w:r>
    </w:p>
    <w:p w14:paraId="25EEE100" w14:textId="33605406" w:rsidR="006C37BC" w:rsidRPr="00776436" w:rsidRDefault="006C37BC" w:rsidP="00B54F73">
      <w:pPr>
        <w:spacing w:line="480" w:lineRule="auto"/>
        <w:rPr>
          <w:rFonts w:eastAsia="等线"/>
        </w:rPr>
      </w:pPr>
      <w:r w:rsidRPr="00776436">
        <w:rPr>
          <w:rFonts w:eastAsia="等线"/>
        </w:rPr>
        <w:t xml:space="preserve">(j–m) </w:t>
      </w:r>
      <w:r w:rsidRPr="00776436">
        <w:rPr>
          <w:rFonts w:eastAsia="等线" w:hint="eastAsia"/>
        </w:rPr>
        <w:t>A</w:t>
      </w:r>
      <w:r w:rsidRPr="00776436">
        <w:rPr>
          <w:rFonts w:eastAsia="等线"/>
        </w:rPr>
        <w:t xml:space="preserve">pelin overexpression mimicked exercise‑induced increases in neurogenesis: Ki‑67⁺ cells in dorsal DG (j; </w:t>
      </w:r>
      <w:r w:rsidR="0063713B" w:rsidRPr="00776436">
        <w:rPr>
          <w:i/>
          <w:color w:val="000000" w:themeColor="text1"/>
          <w:szCs w:val="24"/>
        </w:rPr>
        <w:t>F</w:t>
      </w:r>
      <w:r w:rsidR="0063713B" w:rsidRPr="00776436">
        <w:rPr>
          <w:iCs/>
          <w:color w:val="000000" w:themeColor="text1"/>
          <w:szCs w:val="24"/>
        </w:rPr>
        <w:t>(</w:t>
      </w:r>
      <w:r w:rsidRPr="00776436">
        <w:rPr>
          <w:rFonts w:eastAsia="等线"/>
        </w:rPr>
        <w:t>3,20)</w:t>
      </w:r>
      <w:r w:rsidRPr="00776436">
        <w:rPr>
          <w:rFonts w:eastAsia="等线" w:hint="eastAsia"/>
        </w:rPr>
        <w:t xml:space="preserve"> </w:t>
      </w:r>
      <w:r w:rsidRPr="00776436">
        <w:rPr>
          <w:rFonts w:eastAsia="等线"/>
        </w:rPr>
        <w:t>=</w:t>
      </w:r>
      <w:r w:rsidRPr="00776436">
        <w:rPr>
          <w:rFonts w:eastAsia="等线" w:hint="eastAsia"/>
        </w:rPr>
        <w:t xml:space="preserve"> </w:t>
      </w:r>
      <w:r w:rsidRPr="00776436">
        <w:rPr>
          <w:rFonts w:eastAsia="等线"/>
        </w:rPr>
        <w:t xml:space="preserve">7.252, </w:t>
      </w:r>
      <w:r w:rsidR="0085698B" w:rsidRPr="00776436">
        <w:rPr>
          <w:rFonts w:eastAsia="等线"/>
          <w:bCs/>
          <w:i/>
          <w:iCs/>
        </w:rPr>
        <w:t>P</w:t>
      </w:r>
      <w:r w:rsidR="0085698B" w:rsidRPr="00776436">
        <w:rPr>
          <w:rFonts w:eastAsia="等线"/>
        </w:rPr>
        <w:t xml:space="preserve"> </w:t>
      </w:r>
      <w:r w:rsidRPr="00776436">
        <w:rPr>
          <w:rFonts w:eastAsia="等线"/>
        </w:rPr>
        <w:t xml:space="preserve"> &lt; 0.01) and ventral DG (k; </w:t>
      </w:r>
      <w:r w:rsidR="0063713B" w:rsidRPr="00776436">
        <w:rPr>
          <w:i/>
          <w:color w:val="000000" w:themeColor="text1"/>
          <w:szCs w:val="24"/>
        </w:rPr>
        <w:t>F</w:t>
      </w:r>
      <w:r w:rsidR="0063713B" w:rsidRPr="00776436">
        <w:rPr>
          <w:iCs/>
          <w:color w:val="000000" w:themeColor="text1"/>
          <w:szCs w:val="24"/>
        </w:rPr>
        <w:t>(</w:t>
      </w:r>
      <w:r w:rsidRPr="00776436">
        <w:rPr>
          <w:rFonts w:eastAsia="等线"/>
        </w:rPr>
        <w:t>3,20)</w:t>
      </w:r>
      <w:r w:rsidRPr="00776436">
        <w:rPr>
          <w:rFonts w:eastAsia="等线" w:hint="eastAsia"/>
        </w:rPr>
        <w:t xml:space="preserve"> </w:t>
      </w:r>
      <w:r w:rsidRPr="00776436">
        <w:rPr>
          <w:rFonts w:eastAsia="等线"/>
        </w:rPr>
        <w:t>=</w:t>
      </w:r>
      <w:r w:rsidRPr="00776436">
        <w:rPr>
          <w:rFonts w:eastAsia="等线" w:hint="eastAsia"/>
        </w:rPr>
        <w:t xml:space="preserve"> </w:t>
      </w:r>
      <w:r w:rsidRPr="00776436">
        <w:rPr>
          <w:rFonts w:eastAsia="等线"/>
        </w:rPr>
        <w:t xml:space="preserve">3.838, P &lt; 0.05); DCX⁺ cells in dorsal (l; </w:t>
      </w:r>
      <w:r w:rsidR="0063713B" w:rsidRPr="00776436">
        <w:rPr>
          <w:i/>
          <w:color w:val="000000" w:themeColor="text1"/>
          <w:szCs w:val="24"/>
        </w:rPr>
        <w:t>F</w:t>
      </w:r>
      <w:r w:rsidR="0063713B" w:rsidRPr="00776436">
        <w:rPr>
          <w:iCs/>
          <w:color w:val="000000" w:themeColor="text1"/>
          <w:szCs w:val="24"/>
        </w:rPr>
        <w:t>(</w:t>
      </w:r>
      <w:r w:rsidRPr="00776436">
        <w:rPr>
          <w:rFonts w:eastAsia="等线"/>
        </w:rPr>
        <w:t>3,20)</w:t>
      </w:r>
      <w:r w:rsidRPr="00776436">
        <w:rPr>
          <w:rFonts w:eastAsia="等线" w:hint="eastAsia"/>
        </w:rPr>
        <w:t xml:space="preserve"> </w:t>
      </w:r>
      <w:r w:rsidRPr="00776436">
        <w:rPr>
          <w:rFonts w:eastAsia="等线"/>
        </w:rPr>
        <w:t>=</w:t>
      </w:r>
      <w:r w:rsidRPr="00776436">
        <w:rPr>
          <w:rFonts w:eastAsia="等线" w:hint="eastAsia"/>
        </w:rPr>
        <w:t xml:space="preserve"> </w:t>
      </w:r>
      <w:r w:rsidRPr="00776436">
        <w:rPr>
          <w:rFonts w:eastAsia="等线"/>
        </w:rPr>
        <w:t xml:space="preserve">5.884, </w:t>
      </w:r>
      <w:r w:rsidR="0085698B" w:rsidRPr="00776436">
        <w:rPr>
          <w:rFonts w:eastAsia="等线"/>
          <w:bCs/>
          <w:i/>
          <w:iCs/>
        </w:rPr>
        <w:t>P</w:t>
      </w:r>
      <w:r w:rsidR="0085698B" w:rsidRPr="00776436">
        <w:rPr>
          <w:rFonts w:eastAsia="等线"/>
        </w:rPr>
        <w:t xml:space="preserve"> </w:t>
      </w:r>
      <w:r w:rsidRPr="00776436">
        <w:rPr>
          <w:rFonts w:eastAsia="等线"/>
        </w:rPr>
        <w:t xml:space="preserve"> &lt; 0.01) and ventral (m; </w:t>
      </w:r>
      <w:r w:rsidR="0063713B" w:rsidRPr="00776436">
        <w:rPr>
          <w:i/>
          <w:color w:val="000000" w:themeColor="text1"/>
          <w:szCs w:val="24"/>
        </w:rPr>
        <w:t>F</w:t>
      </w:r>
      <w:r w:rsidR="0063713B" w:rsidRPr="00776436">
        <w:rPr>
          <w:iCs/>
          <w:color w:val="000000" w:themeColor="text1"/>
          <w:szCs w:val="24"/>
        </w:rPr>
        <w:t>(</w:t>
      </w:r>
      <w:r w:rsidRPr="00776436">
        <w:rPr>
          <w:rFonts w:eastAsia="等线"/>
        </w:rPr>
        <w:t>3,20)</w:t>
      </w:r>
      <w:r w:rsidRPr="00776436">
        <w:rPr>
          <w:rFonts w:eastAsia="等线" w:hint="eastAsia"/>
        </w:rPr>
        <w:t xml:space="preserve"> </w:t>
      </w:r>
      <w:r w:rsidRPr="00776436">
        <w:rPr>
          <w:rFonts w:eastAsia="等线"/>
        </w:rPr>
        <w:t>=</w:t>
      </w:r>
      <w:r w:rsidRPr="00776436">
        <w:rPr>
          <w:rFonts w:eastAsia="等线" w:hint="eastAsia"/>
        </w:rPr>
        <w:t xml:space="preserve"> </w:t>
      </w:r>
      <w:r w:rsidRPr="00776436">
        <w:rPr>
          <w:rFonts w:eastAsia="等线"/>
        </w:rPr>
        <w:t xml:space="preserve">6.903, </w:t>
      </w:r>
      <w:r w:rsidR="0085698B" w:rsidRPr="00776436">
        <w:rPr>
          <w:rFonts w:eastAsia="等线"/>
          <w:bCs/>
          <w:i/>
          <w:iCs/>
        </w:rPr>
        <w:t>P</w:t>
      </w:r>
      <w:r w:rsidR="0085698B" w:rsidRPr="00776436">
        <w:rPr>
          <w:rFonts w:eastAsia="等线"/>
        </w:rPr>
        <w:t xml:space="preserve"> </w:t>
      </w:r>
      <w:r w:rsidRPr="00776436">
        <w:rPr>
          <w:rFonts w:eastAsia="等线"/>
        </w:rPr>
        <w:t xml:space="preserve"> &lt; 0.01) DG. </w:t>
      </w:r>
    </w:p>
    <w:p w14:paraId="583A87ED" w14:textId="77777777" w:rsidR="006C37BC" w:rsidRPr="00776436" w:rsidRDefault="006C37BC" w:rsidP="00B54F73">
      <w:pPr>
        <w:spacing w:line="480" w:lineRule="auto"/>
        <w:rPr>
          <w:rFonts w:eastAsia="等线"/>
        </w:rPr>
      </w:pPr>
      <w:r w:rsidRPr="00776436">
        <w:rPr>
          <w:rFonts w:eastAsia="等线"/>
        </w:rPr>
        <w:t>(n) Representative western blot of hippocampal synaptoneurosome fractions.</w:t>
      </w:r>
    </w:p>
    <w:p w14:paraId="587D8183" w14:textId="4D36958F" w:rsidR="006C37BC" w:rsidRPr="00776436" w:rsidRDefault="006C37BC" w:rsidP="00B54F73">
      <w:pPr>
        <w:spacing w:line="480" w:lineRule="auto"/>
        <w:rPr>
          <w:rFonts w:eastAsia="等线"/>
          <w:color w:val="000000"/>
          <w:szCs w:val="24"/>
        </w:rPr>
      </w:pPr>
      <w:r w:rsidRPr="00776436">
        <w:rPr>
          <w:rFonts w:eastAsia="等线"/>
        </w:rPr>
        <w:t xml:space="preserve">(o–r) Apelin overexpression increased phosphorylation of the NMDA receptor subunit GluN2B (Y1472; o; </w:t>
      </w:r>
      <w:r w:rsidR="0085698B" w:rsidRPr="00776436">
        <w:rPr>
          <w:rFonts w:eastAsia="等线"/>
          <w:bCs/>
          <w:i/>
          <w:iCs/>
        </w:rPr>
        <w:t>P</w:t>
      </w:r>
      <w:r w:rsidR="0085698B" w:rsidRPr="00776436">
        <w:rPr>
          <w:rFonts w:eastAsia="等线"/>
        </w:rPr>
        <w:t xml:space="preserve"> &lt;</w:t>
      </w:r>
      <w:r w:rsidRPr="00776436">
        <w:rPr>
          <w:rFonts w:eastAsia="等线"/>
        </w:rPr>
        <w:t> 0.001) and enhance</w:t>
      </w:r>
      <w:r w:rsidRPr="00776436">
        <w:rPr>
          <w:rFonts w:eastAsia="等线" w:hint="eastAsia"/>
        </w:rPr>
        <w:t>d</w:t>
      </w:r>
      <w:r w:rsidRPr="00776436">
        <w:rPr>
          <w:rFonts w:eastAsia="等线"/>
        </w:rPr>
        <w:t xml:space="preserve"> Calpain‑2 levels (r; </w:t>
      </w:r>
      <w:r w:rsidR="0085698B" w:rsidRPr="00776436">
        <w:rPr>
          <w:rFonts w:eastAsia="等线"/>
          <w:bCs/>
          <w:i/>
          <w:iCs/>
        </w:rPr>
        <w:t>P</w:t>
      </w:r>
      <w:r w:rsidR="0085698B" w:rsidRPr="00776436">
        <w:rPr>
          <w:rFonts w:eastAsia="等线"/>
        </w:rPr>
        <w:t xml:space="preserve"> &lt;</w:t>
      </w:r>
      <w:r w:rsidRPr="00776436">
        <w:rPr>
          <w:rFonts w:eastAsia="等线"/>
        </w:rPr>
        <w:t> 0.01), whereas levels of synaptic proteins PSD‑95 (p), synaptophysin (q), and Calpain‑1 (r) remain unchanged (</w:t>
      </w:r>
      <w:r w:rsidR="0085698B" w:rsidRPr="00776436">
        <w:rPr>
          <w:rFonts w:eastAsia="等线"/>
          <w:bCs/>
          <w:i/>
          <w:iCs/>
        </w:rPr>
        <w:t>P</w:t>
      </w:r>
      <w:r w:rsidR="0085698B" w:rsidRPr="00776436">
        <w:rPr>
          <w:rFonts w:eastAsia="等线"/>
        </w:rPr>
        <w:t xml:space="preserve"> &gt;</w:t>
      </w:r>
      <w:r w:rsidRPr="00776436">
        <w:rPr>
          <w:rFonts w:eastAsia="等线"/>
        </w:rPr>
        <w:t> 0.05).</w:t>
      </w:r>
      <w:r w:rsidRPr="00776436">
        <w:rPr>
          <w:rFonts w:eastAsia="等线" w:hint="eastAsia"/>
          <w:color w:val="000000"/>
          <w:szCs w:val="24"/>
        </w:rPr>
        <w:t xml:space="preserve"> </w:t>
      </w:r>
    </w:p>
    <w:p w14:paraId="61DE6670" w14:textId="3F7F27C2" w:rsidR="006C37BC" w:rsidRPr="00776436" w:rsidRDefault="006C37BC" w:rsidP="00B54F73">
      <w:pPr>
        <w:spacing w:line="480" w:lineRule="auto"/>
        <w:rPr>
          <w:rFonts w:eastAsia="等线"/>
          <w:color w:val="000000"/>
          <w:szCs w:val="24"/>
        </w:rPr>
      </w:pPr>
      <w:r w:rsidRPr="00776436">
        <w:rPr>
          <w:rFonts w:eastAsia="等线"/>
        </w:rPr>
        <w:t>Data are presented as mean ± SEM. Statistical significance is determined by unpaired t‑tests for panels (c–</w:t>
      </w:r>
      <w:proofErr w:type="spellStart"/>
      <w:r w:rsidRPr="00776436">
        <w:rPr>
          <w:rFonts w:eastAsia="等线"/>
        </w:rPr>
        <w:t>i</w:t>
      </w:r>
      <w:proofErr w:type="spellEnd"/>
      <w:r w:rsidRPr="00776436">
        <w:rPr>
          <w:rFonts w:eastAsia="等线"/>
        </w:rPr>
        <w:t xml:space="preserve">, o–r); one‑way ANOVA with </w:t>
      </w:r>
      <w:bookmarkStart w:id="46" w:name="_Hlk201338067"/>
      <w:r w:rsidRPr="00776436">
        <w:rPr>
          <w:rFonts w:eastAsia="等线"/>
        </w:rPr>
        <w:t>Tukey’s</w:t>
      </w:r>
      <w:r w:rsidRPr="00776436">
        <w:rPr>
          <w:rFonts w:eastAsia="等线" w:hint="eastAsia"/>
        </w:rPr>
        <w:t xml:space="preserve"> HSD</w:t>
      </w:r>
      <w:r w:rsidRPr="00776436">
        <w:rPr>
          <w:rFonts w:eastAsia="等线"/>
        </w:rPr>
        <w:t xml:space="preserve"> post hoc</w:t>
      </w:r>
      <w:bookmarkEnd w:id="46"/>
      <w:r w:rsidRPr="00776436">
        <w:rPr>
          <w:rFonts w:eastAsia="等线"/>
        </w:rPr>
        <w:t xml:space="preserve"> for panels (j–m). *</w:t>
      </w:r>
      <w:r w:rsidR="0085698B" w:rsidRPr="00776436">
        <w:rPr>
          <w:rFonts w:eastAsia="等线"/>
          <w:i/>
        </w:rPr>
        <w:t>P &lt;</w:t>
      </w:r>
      <w:r w:rsidRPr="00776436">
        <w:rPr>
          <w:rFonts w:eastAsia="等线"/>
        </w:rPr>
        <w:t xml:space="preserve"> 0.05, **</w:t>
      </w:r>
      <w:r w:rsidR="0085698B" w:rsidRPr="00776436">
        <w:rPr>
          <w:rFonts w:eastAsia="等线"/>
          <w:i/>
        </w:rPr>
        <w:t>P &lt;</w:t>
      </w:r>
      <w:r w:rsidRPr="00776436">
        <w:rPr>
          <w:rFonts w:eastAsia="等线"/>
        </w:rPr>
        <w:t xml:space="preserve"> 0.01, ***</w:t>
      </w:r>
      <w:r w:rsidR="0085698B" w:rsidRPr="00776436">
        <w:rPr>
          <w:rFonts w:eastAsia="等线"/>
          <w:i/>
        </w:rPr>
        <w:t>P &lt;</w:t>
      </w:r>
      <w:r w:rsidRPr="00776436">
        <w:rPr>
          <w:rFonts w:eastAsia="等线"/>
        </w:rPr>
        <w:t xml:space="preserve"> 0.001. </w:t>
      </w:r>
      <w:r w:rsidRPr="00776436">
        <w:rPr>
          <w:rFonts w:eastAsia="等线" w:hint="eastAsia"/>
          <w:color w:val="000000"/>
        </w:rPr>
        <w:t>GFP: Green f</w:t>
      </w:r>
      <w:r w:rsidRPr="00776436">
        <w:rPr>
          <w:rFonts w:eastAsia="等线"/>
          <w:color w:val="000000"/>
        </w:rPr>
        <w:t>luorescent</w:t>
      </w:r>
      <w:r w:rsidRPr="00776436">
        <w:rPr>
          <w:rFonts w:eastAsia="等线" w:hint="eastAsia"/>
          <w:color w:val="000000"/>
        </w:rPr>
        <w:t xml:space="preserve"> protein; APLN: </w:t>
      </w:r>
      <w:r w:rsidRPr="00776436">
        <w:rPr>
          <w:rFonts w:eastAsia="等线" w:hint="eastAsia"/>
          <w:color w:val="000000"/>
        </w:rPr>
        <w:lastRenderedPageBreak/>
        <w:t>Apelin ge</w:t>
      </w:r>
      <w:r w:rsidRPr="00776436">
        <w:rPr>
          <w:rFonts w:eastAsia="等线"/>
          <w:color w:val="000000"/>
        </w:rPr>
        <w:t xml:space="preserve">ne; </w:t>
      </w:r>
      <w:r w:rsidRPr="00776436">
        <w:rPr>
          <w:rFonts w:eastAsia="等线"/>
        </w:rPr>
        <w:t>TA</w:t>
      </w:r>
      <w:r w:rsidRPr="00776436">
        <w:rPr>
          <w:rFonts w:eastAsia="等线" w:hint="eastAsia"/>
        </w:rPr>
        <w:t>:</w:t>
      </w:r>
      <w:r w:rsidRPr="00776436">
        <w:rPr>
          <w:rFonts w:eastAsia="等线"/>
        </w:rPr>
        <w:t xml:space="preserve"> </w:t>
      </w:r>
      <w:r w:rsidRPr="00776436">
        <w:rPr>
          <w:rFonts w:eastAsia="等线" w:hint="eastAsia"/>
        </w:rPr>
        <w:t>T</w:t>
      </w:r>
      <w:r w:rsidRPr="00776436">
        <w:rPr>
          <w:rFonts w:eastAsia="等线"/>
        </w:rPr>
        <w:t>ibialis anterior; DG</w:t>
      </w:r>
      <w:r w:rsidRPr="00776436">
        <w:rPr>
          <w:rFonts w:eastAsia="等线" w:hint="eastAsia"/>
        </w:rPr>
        <w:t>: D</w:t>
      </w:r>
      <w:r w:rsidRPr="00776436">
        <w:rPr>
          <w:rFonts w:eastAsia="等线"/>
        </w:rPr>
        <w:t>entate gyrus; DCX</w:t>
      </w:r>
      <w:r w:rsidRPr="00776436">
        <w:rPr>
          <w:rFonts w:eastAsia="等线" w:hint="eastAsia"/>
        </w:rPr>
        <w:t>:</w:t>
      </w:r>
      <w:r w:rsidRPr="00776436">
        <w:rPr>
          <w:rFonts w:eastAsia="等线"/>
        </w:rPr>
        <w:t xml:space="preserve"> </w:t>
      </w:r>
      <w:r w:rsidRPr="00776436">
        <w:rPr>
          <w:rFonts w:eastAsia="等线" w:hint="eastAsia"/>
        </w:rPr>
        <w:t>D</w:t>
      </w:r>
      <w:r w:rsidRPr="00776436">
        <w:rPr>
          <w:rFonts w:eastAsia="等线"/>
        </w:rPr>
        <w:t>oublecortin; Calpain</w:t>
      </w:r>
      <w:r w:rsidRPr="00776436">
        <w:rPr>
          <w:rFonts w:eastAsia="等线" w:hint="eastAsia"/>
        </w:rPr>
        <w:t>:</w:t>
      </w:r>
      <w:r w:rsidRPr="00776436">
        <w:rPr>
          <w:rFonts w:eastAsia="等线"/>
        </w:rPr>
        <w:t xml:space="preserve"> </w:t>
      </w:r>
      <w:r w:rsidRPr="00776436">
        <w:rPr>
          <w:rFonts w:eastAsia="等线" w:hint="eastAsia"/>
        </w:rPr>
        <w:t>C</w:t>
      </w:r>
      <w:r w:rsidRPr="00776436">
        <w:rPr>
          <w:rFonts w:eastAsia="等线"/>
        </w:rPr>
        <w:t>alcium‑activated protease.</w:t>
      </w:r>
      <w:r w:rsidRPr="00776436">
        <w:rPr>
          <w:rFonts w:eastAsia="等线"/>
          <w:color w:val="000000"/>
          <w:szCs w:val="24"/>
        </w:rPr>
        <w:br w:type="page"/>
      </w:r>
    </w:p>
    <w:p w14:paraId="2C0CCD73" w14:textId="1A99D084" w:rsidR="006C37BC" w:rsidRPr="00776436" w:rsidRDefault="00545FCA" w:rsidP="00DA446B">
      <w:pPr>
        <w:spacing w:line="480" w:lineRule="auto"/>
        <w:jc w:val="center"/>
        <w:rPr>
          <w:rFonts w:eastAsia="等线"/>
          <w:b/>
        </w:rPr>
      </w:pPr>
      <w:r>
        <w:rPr>
          <w:rFonts w:eastAsia="等线"/>
          <w:b/>
          <w:noProof/>
        </w:rPr>
        <w:lastRenderedPageBreak/>
        <w:drawing>
          <wp:inline distT="0" distB="0" distL="0" distR="0" wp14:anchorId="56BFF5E1" wp14:editId="1F9B972A">
            <wp:extent cx="5272405" cy="6946900"/>
            <wp:effectExtent l="0" t="0" r="4445" b="6350"/>
            <wp:docPr id="18179366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2405" cy="6946900"/>
                    </a:xfrm>
                    <a:prstGeom prst="rect">
                      <a:avLst/>
                    </a:prstGeom>
                    <a:noFill/>
                    <a:ln>
                      <a:noFill/>
                    </a:ln>
                  </pic:spPr>
                </pic:pic>
              </a:graphicData>
            </a:graphic>
          </wp:inline>
        </w:drawing>
      </w:r>
    </w:p>
    <w:p w14:paraId="02328ACD" w14:textId="77777777" w:rsidR="006C37BC" w:rsidRPr="00776436" w:rsidRDefault="006C37BC" w:rsidP="00B54F73">
      <w:pPr>
        <w:spacing w:line="480" w:lineRule="auto"/>
        <w:rPr>
          <w:rFonts w:eastAsia="等线"/>
          <w:b/>
        </w:rPr>
      </w:pPr>
      <w:r w:rsidRPr="00776436">
        <w:rPr>
          <w:rFonts w:eastAsia="等线" w:hint="eastAsia"/>
          <w:b/>
        </w:rPr>
        <w:t xml:space="preserve">Fig. S4. </w:t>
      </w:r>
      <w:r w:rsidRPr="00776436">
        <w:rPr>
          <w:rFonts w:eastAsia="等线"/>
          <w:b/>
        </w:rPr>
        <w:t>Ventral hippocampal APJ knockdown in glutamatergic neurons diminishe</w:t>
      </w:r>
      <w:r w:rsidRPr="00776436">
        <w:rPr>
          <w:rFonts w:eastAsia="等线" w:hint="eastAsia"/>
          <w:b/>
        </w:rPr>
        <w:t>s</w:t>
      </w:r>
      <w:r w:rsidRPr="00776436">
        <w:rPr>
          <w:rFonts w:eastAsia="等线"/>
          <w:b/>
        </w:rPr>
        <w:t xml:space="preserve"> </w:t>
      </w:r>
      <w:r w:rsidRPr="00776436">
        <w:rPr>
          <w:rFonts w:eastAsia="等线" w:hint="eastAsia"/>
          <w:b/>
        </w:rPr>
        <w:t>running</w:t>
      </w:r>
      <w:r w:rsidRPr="00776436">
        <w:rPr>
          <w:rFonts w:eastAsia="等线"/>
          <w:b/>
        </w:rPr>
        <w:t xml:space="preserve">-induced </w:t>
      </w:r>
      <w:r w:rsidRPr="00776436">
        <w:rPr>
          <w:rFonts w:eastAsia="等线" w:hint="eastAsia"/>
          <w:b/>
        </w:rPr>
        <w:t xml:space="preserve">hippocampal </w:t>
      </w:r>
      <w:r w:rsidRPr="00776436">
        <w:rPr>
          <w:rFonts w:eastAsia="等线"/>
          <w:b/>
        </w:rPr>
        <w:t>plasticity</w:t>
      </w:r>
      <w:r w:rsidRPr="00776436">
        <w:rPr>
          <w:rFonts w:eastAsia="等线" w:hint="eastAsia"/>
          <w:b/>
        </w:rPr>
        <w:t>.</w:t>
      </w:r>
    </w:p>
    <w:p w14:paraId="64CCE976" w14:textId="4D8D764A" w:rsidR="007B7811" w:rsidRPr="00776436" w:rsidRDefault="007B7811" w:rsidP="007B7811">
      <w:pPr>
        <w:spacing w:line="480" w:lineRule="auto"/>
        <w:rPr>
          <w:rFonts w:eastAsia="等线"/>
          <w:bCs/>
          <w:lang w:val="en-HK"/>
        </w:rPr>
      </w:pPr>
      <w:r w:rsidRPr="00776436">
        <w:rPr>
          <w:rFonts w:eastAsia="等线"/>
          <w:bCs/>
          <w:lang w:val="en-HK"/>
        </w:rPr>
        <w:t xml:space="preserve">(a) Quantification of APJ co-localization with Camk2a⁺ glutamatergic neurons and GAD67⁺ GABAergic neurons in the hippocampus (n = 6 mice; </w:t>
      </w:r>
      <w:r w:rsidR="0085698B" w:rsidRPr="00776436">
        <w:rPr>
          <w:rFonts w:eastAsia="等线"/>
          <w:bCs/>
          <w:i/>
          <w:lang w:val="en-HK"/>
        </w:rPr>
        <w:t>P &lt;</w:t>
      </w:r>
      <w:r w:rsidRPr="00776436">
        <w:rPr>
          <w:rFonts w:eastAsia="等线"/>
          <w:bCs/>
          <w:lang w:val="en-HK"/>
        </w:rPr>
        <w:t xml:space="preserve"> 0.001). APJ is predominantly expressed in Camk2a⁺ neurons.</w:t>
      </w:r>
    </w:p>
    <w:p w14:paraId="7691B5AF" w14:textId="2425453C" w:rsidR="0044351C" w:rsidRPr="00776436" w:rsidRDefault="007B7811" w:rsidP="007B7811">
      <w:pPr>
        <w:spacing w:line="480" w:lineRule="auto"/>
        <w:rPr>
          <w:rFonts w:eastAsia="等线"/>
          <w:bCs/>
          <w:lang w:val="en-HK"/>
        </w:rPr>
      </w:pPr>
      <w:r w:rsidRPr="00776436">
        <w:rPr>
          <w:rFonts w:eastAsia="等线"/>
          <w:bCs/>
          <w:lang w:val="en-HK"/>
        </w:rPr>
        <w:lastRenderedPageBreak/>
        <w:t xml:space="preserve">(b) Representative images showing APJ expression in DG, CA1, and CA3 subregions of the hippocampus. Scale bars: 1000 </w:t>
      </w:r>
      <w:proofErr w:type="spellStart"/>
      <w:r w:rsidRPr="00776436">
        <w:rPr>
          <w:rFonts w:eastAsia="等线"/>
          <w:bCs/>
          <w:lang w:val="en-HK"/>
        </w:rPr>
        <w:t>μm</w:t>
      </w:r>
      <w:proofErr w:type="spellEnd"/>
      <w:r w:rsidRPr="00776436">
        <w:rPr>
          <w:rFonts w:eastAsia="等线"/>
          <w:bCs/>
          <w:lang w:val="en-HK"/>
        </w:rPr>
        <w:t xml:space="preserve"> (40×); 100 </w:t>
      </w:r>
      <w:proofErr w:type="spellStart"/>
      <w:r w:rsidRPr="00776436">
        <w:rPr>
          <w:rFonts w:eastAsia="等线"/>
          <w:bCs/>
          <w:lang w:val="en-HK"/>
        </w:rPr>
        <w:t>μm</w:t>
      </w:r>
      <w:proofErr w:type="spellEnd"/>
      <w:r w:rsidRPr="00776436">
        <w:rPr>
          <w:rFonts w:eastAsia="等线"/>
          <w:bCs/>
          <w:lang w:val="en-HK"/>
        </w:rPr>
        <w:t xml:space="preserve"> (high magnification).</w:t>
      </w:r>
    </w:p>
    <w:p w14:paraId="68037BAA" w14:textId="49B429C7" w:rsidR="006C37BC" w:rsidRPr="00776436" w:rsidRDefault="006C37BC" w:rsidP="00B54F73">
      <w:pPr>
        <w:spacing w:line="480" w:lineRule="auto"/>
        <w:rPr>
          <w:rFonts w:eastAsia="等线"/>
          <w:bCs/>
        </w:rPr>
      </w:pPr>
      <w:r w:rsidRPr="00776436">
        <w:rPr>
          <w:rFonts w:eastAsia="等线"/>
          <w:bCs/>
        </w:rPr>
        <w:t>(</w:t>
      </w:r>
      <w:r w:rsidR="00605926" w:rsidRPr="00776436">
        <w:rPr>
          <w:rFonts w:eastAsia="等线" w:hint="eastAsia"/>
          <w:bCs/>
        </w:rPr>
        <w:t>c</w:t>
      </w:r>
      <w:r w:rsidRPr="00776436">
        <w:rPr>
          <w:rFonts w:eastAsia="等线"/>
          <w:bCs/>
        </w:rPr>
        <w:t>–</w:t>
      </w:r>
      <w:r w:rsidR="00605926" w:rsidRPr="00776436">
        <w:rPr>
          <w:rFonts w:eastAsia="等线" w:hint="eastAsia"/>
          <w:bCs/>
        </w:rPr>
        <w:t>d</w:t>
      </w:r>
      <w:r w:rsidRPr="00776436">
        <w:rPr>
          <w:rFonts w:eastAsia="等线"/>
          <w:bCs/>
        </w:rPr>
        <w:t>) Camk2a-Cre mice received intra-ventral hippocampal injections of AAV-</w:t>
      </w:r>
      <w:r w:rsidRPr="00776436">
        <w:rPr>
          <w:rFonts w:eastAsia="等线" w:hint="eastAsia"/>
          <w:bCs/>
        </w:rPr>
        <w:t>CM</w:t>
      </w:r>
      <w:r w:rsidRPr="00776436">
        <w:rPr>
          <w:rFonts w:eastAsia="等线"/>
          <w:bCs/>
        </w:rPr>
        <w:t>V-DIO-RFP</w:t>
      </w:r>
      <w:r w:rsidRPr="00776436">
        <w:rPr>
          <w:rFonts w:eastAsia="等线" w:hint="eastAsia"/>
          <w:bCs/>
        </w:rPr>
        <w:t>-</w:t>
      </w:r>
      <w:proofErr w:type="spellStart"/>
      <w:r w:rsidRPr="00776436">
        <w:rPr>
          <w:rFonts w:eastAsia="等线" w:hint="eastAsia"/>
          <w:bCs/>
        </w:rPr>
        <w:t>shControl</w:t>
      </w:r>
      <w:proofErr w:type="spellEnd"/>
      <w:r w:rsidRPr="00776436">
        <w:rPr>
          <w:rFonts w:eastAsia="等线"/>
          <w:bCs/>
        </w:rPr>
        <w:t xml:space="preserve"> (control)</w:t>
      </w:r>
      <w:r w:rsidRPr="00776436">
        <w:rPr>
          <w:rFonts w:eastAsia="等线" w:hint="eastAsia"/>
          <w:bCs/>
        </w:rPr>
        <w:t xml:space="preserve"> as AAV-RFP groups</w:t>
      </w:r>
      <w:r w:rsidRPr="00776436">
        <w:rPr>
          <w:rFonts w:eastAsia="等线"/>
          <w:bCs/>
        </w:rPr>
        <w:t xml:space="preserve"> or AAV-C</w:t>
      </w:r>
      <w:r w:rsidRPr="00776436">
        <w:rPr>
          <w:rFonts w:eastAsia="等线" w:hint="eastAsia"/>
          <w:bCs/>
        </w:rPr>
        <w:t>M</w:t>
      </w:r>
      <w:r w:rsidRPr="00776436">
        <w:rPr>
          <w:rFonts w:eastAsia="等线"/>
          <w:bCs/>
        </w:rPr>
        <w:t>V-DIO-shAPLNR (APJ knockdown)</w:t>
      </w:r>
      <w:r w:rsidRPr="00776436">
        <w:rPr>
          <w:rFonts w:eastAsia="等线" w:hint="eastAsia"/>
          <w:bCs/>
        </w:rPr>
        <w:t xml:space="preserve"> as AAV-shAPLNR </w:t>
      </w:r>
      <w:proofErr w:type="gramStart"/>
      <w:r w:rsidRPr="00776436">
        <w:rPr>
          <w:rFonts w:eastAsia="等线" w:hint="eastAsia"/>
          <w:bCs/>
        </w:rPr>
        <w:t>groups,</w:t>
      </w:r>
      <w:r w:rsidRPr="00776436">
        <w:rPr>
          <w:rFonts w:eastAsia="等线"/>
          <w:bCs/>
        </w:rPr>
        <w:t xml:space="preserve"> and</w:t>
      </w:r>
      <w:proofErr w:type="gramEnd"/>
      <w:r w:rsidRPr="00776436">
        <w:rPr>
          <w:rFonts w:eastAsia="等线"/>
          <w:bCs/>
        </w:rPr>
        <w:t xml:space="preserve"> underwent 4 weeks of voluntary running. (</w:t>
      </w:r>
      <w:r w:rsidR="00966174" w:rsidRPr="00776436">
        <w:rPr>
          <w:rFonts w:eastAsia="等线" w:hint="eastAsia"/>
          <w:bCs/>
        </w:rPr>
        <w:t>c</w:t>
      </w:r>
      <w:r w:rsidRPr="00776436">
        <w:rPr>
          <w:rFonts w:eastAsia="等线"/>
          <w:bCs/>
        </w:rPr>
        <w:t xml:space="preserve">) Daily running distance did not differ between </w:t>
      </w:r>
      <w:proofErr w:type="spellStart"/>
      <w:r w:rsidRPr="00776436">
        <w:rPr>
          <w:rFonts w:eastAsia="等线"/>
          <w:bCs/>
        </w:rPr>
        <w:t>AAV-RFP+Run</w:t>
      </w:r>
      <w:proofErr w:type="spellEnd"/>
      <w:r w:rsidRPr="00776436">
        <w:rPr>
          <w:rFonts w:eastAsia="等线"/>
          <w:bCs/>
        </w:rPr>
        <w:t xml:space="preserve"> and </w:t>
      </w:r>
      <w:proofErr w:type="spellStart"/>
      <w:r w:rsidRPr="00776436">
        <w:rPr>
          <w:rFonts w:eastAsia="等线"/>
          <w:bCs/>
        </w:rPr>
        <w:t>AAV-shAPLNR+Run</w:t>
      </w:r>
      <w:proofErr w:type="spellEnd"/>
      <w:r w:rsidRPr="00776436">
        <w:rPr>
          <w:rFonts w:eastAsia="等线"/>
          <w:bCs/>
        </w:rPr>
        <w:t xml:space="preserve"> groups. (</w:t>
      </w:r>
      <w:r w:rsidR="00966174" w:rsidRPr="00776436">
        <w:rPr>
          <w:rFonts w:eastAsia="等线" w:hint="eastAsia"/>
          <w:bCs/>
        </w:rPr>
        <w:t>d</w:t>
      </w:r>
      <w:r w:rsidRPr="00776436">
        <w:rPr>
          <w:rFonts w:eastAsia="等线"/>
          <w:bCs/>
        </w:rPr>
        <w:t>) Mean daily running distance remained unchanged following APJ knockdown (</w:t>
      </w:r>
      <w:r w:rsidR="0085698B" w:rsidRPr="00776436">
        <w:rPr>
          <w:rFonts w:eastAsia="等线"/>
          <w:bCs/>
          <w:i/>
        </w:rPr>
        <w:t>P &gt;</w:t>
      </w:r>
      <w:r w:rsidRPr="00776436">
        <w:rPr>
          <w:rFonts w:eastAsia="等线"/>
          <w:bCs/>
        </w:rPr>
        <w:t xml:space="preserve"> 0.05</w:t>
      </w:r>
      <w:r w:rsidRPr="00776436">
        <w:rPr>
          <w:rFonts w:eastAsia="等线" w:hint="eastAsia"/>
          <w:bCs/>
        </w:rPr>
        <w:t>)</w:t>
      </w:r>
      <w:r w:rsidRPr="00776436">
        <w:rPr>
          <w:rFonts w:eastAsia="等线"/>
          <w:bCs/>
        </w:rPr>
        <w:t>.</w:t>
      </w:r>
    </w:p>
    <w:p w14:paraId="68AC1481" w14:textId="5308C3E1" w:rsidR="006C37BC" w:rsidRPr="00776436" w:rsidRDefault="006C37BC" w:rsidP="00B54F73">
      <w:pPr>
        <w:spacing w:line="480" w:lineRule="auto"/>
        <w:rPr>
          <w:rFonts w:eastAsia="等线"/>
          <w:bCs/>
        </w:rPr>
      </w:pPr>
      <w:bookmarkStart w:id="47" w:name="OLE_LINK4"/>
      <w:r w:rsidRPr="00776436">
        <w:rPr>
          <w:rFonts w:eastAsia="等线" w:hint="eastAsia"/>
          <w:bCs/>
        </w:rPr>
        <w:t>(</w:t>
      </w:r>
      <w:r w:rsidR="00966174" w:rsidRPr="00776436">
        <w:rPr>
          <w:rFonts w:eastAsia="等线" w:hint="eastAsia"/>
          <w:bCs/>
        </w:rPr>
        <w:t>e</w:t>
      </w:r>
      <w:r w:rsidRPr="00776436">
        <w:rPr>
          <w:rFonts w:eastAsia="等线" w:hint="eastAsia"/>
          <w:bCs/>
        </w:rPr>
        <w:t>-</w:t>
      </w:r>
      <w:r w:rsidR="00966174" w:rsidRPr="00776436">
        <w:rPr>
          <w:rFonts w:eastAsia="等线" w:hint="eastAsia"/>
          <w:bCs/>
        </w:rPr>
        <w:t>f</w:t>
      </w:r>
      <w:r w:rsidRPr="00776436">
        <w:rPr>
          <w:rFonts w:eastAsia="等线" w:hint="eastAsia"/>
          <w:bCs/>
        </w:rPr>
        <w:t>)</w:t>
      </w:r>
      <w:r w:rsidRPr="00776436">
        <w:rPr>
          <w:rFonts w:eastAsia="等线"/>
        </w:rPr>
        <w:t xml:space="preserve"> Open field test show</w:t>
      </w:r>
      <w:r w:rsidRPr="00776436">
        <w:rPr>
          <w:rFonts w:eastAsia="等线" w:hint="eastAsia"/>
        </w:rPr>
        <w:t>ed</w:t>
      </w:r>
      <w:r w:rsidRPr="00776436">
        <w:rPr>
          <w:rFonts w:eastAsia="等线"/>
        </w:rPr>
        <w:t xml:space="preserve"> no effect of running or APJ knockdown on (</w:t>
      </w:r>
      <w:r w:rsidR="00966174" w:rsidRPr="00776436">
        <w:rPr>
          <w:rFonts w:eastAsia="等线" w:hint="eastAsia"/>
        </w:rPr>
        <w:t>e</w:t>
      </w:r>
      <w:r w:rsidRPr="00776436">
        <w:rPr>
          <w:rFonts w:eastAsia="等线"/>
        </w:rPr>
        <w:t>) total distance traveled</w:t>
      </w:r>
      <w:r w:rsidRPr="00776436">
        <w:rPr>
          <w:rFonts w:eastAsia="等线"/>
          <w:bCs/>
        </w:rPr>
        <w:t xml:space="preserve"> </w:t>
      </w:r>
      <w:r w:rsidRPr="00776436">
        <w:rPr>
          <w:rFonts w:eastAsia="等线" w:hint="eastAsia"/>
          <w:bCs/>
        </w:rPr>
        <w:t>(</w:t>
      </w:r>
      <w:r w:rsidRPr="00776436">
        <w:rPr>
          <w:rFonts w:eastAsia="等线"/>
          <w:bCs/>
        </w:rPr>
        <w:t xml:space="preserve">Interaction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 43) = 0.024, </w:t>
      </w:r>
      <w:r w:rsidR="0085698B" w:rsidRPr="00776436">
        <w:rPr>
          <w:rFonts w:eastAsia="等线"/>
          <w:bCs/>
          <w:i/>
        </w:rPr>
        <w:t>P &gt;</w:t>
      </w:r>
      <w:r w:rsidRPr="00776436">
        <w:rPr>
          <w:rFonts w:eastAsia="等线"/>
          <w:bCs/>
        </w:rPr>
        <w:t xml:space="preserve"> 0.05; </w:t>
      </w:r>
      <w:r w:rsidR="00024314" w:rsidRPr="00776436">
        <w:rPr>
          <w:rFonts w:eastAsia="等线"/>
          <w:bCs/>
        </w:rPr>
        <w:t>shAPLNR</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 43) = 0.500, </w:t>
      </w:r>
      <w:r w:rsidR="0085698B" w:rsidRPr="00776436">
        <w:rPr>
          <w:rFonts w:eastAsia="等线"/>
          <w:bCs/>
          <w:i/>
        </w:rPr>
        <w:t>P &gt;</w:t>
      </w:r>
      <w:r w:rsidRPr="00776436">
        <w:rPr>
          <w:rFonts w:eastAsia="等线"/>
          <w:bCs/>
        </w:rPr>
        <w:t xml:space="preserve"> 0.05; </w:t>
      </w:r>
      <w:r w:rsidR="00024314" w:rsidRPr="00776436">
        <w:rPr>
          <w:rFonts w:eastAsia="等线" w:hint="eastAsia"/>
          <w:bCs/>
        </w:rPr>
        <w:t>Run</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 43) = 0.710, </w:t>
      </w:r>
      <w:r w:rsidR="0085698B" w:rsidRPr="00776436">
        <w:rPr>
          <w:rFonts w:eastAsia="等线"/>
          <w:bCs/>
          <w:i/>
        </w:rPr>
        <w:t>P &gt;</w:t>
      </w:r>
      <w:r w:rsidRPr="00776436">
        <w:rPr>
          <w:rFonts w:eastAsia="等线"/>
          <w:bCs/>
        </w:rPr>
        <w:t xml:space="preserve"> 0.05</w:t>
      </w:r>
      <w:r w:rsidRPr="00776436">
        <w:rPr>
          <w:rFonts w:eastAsia="等线" w:hint="eastAsia"/>
          <w:bCs/>
        </w:rPr>
        <w:t xml:space="preserve">), or </w:t>
      </w:r>
      <w:r w:rsidRPr="00776436">
        <w:rPr>
          <w:rFonts w:eastAsia="等线"/>
          <w:bCs/>
        </w:rPr>
        <w:t>(</w:t>
      </w:r>
      <w:r w:rsidR="00966174" w:rsidRPr="00776436">
        <w:rPr>
          <w:rFonts w:eastAsia="等线" w:hint="eastAsia"/>
          <w:bCs/>
        </w:rPr>
        <w:t>f</w:t>
      </w:r>
      <w:r w:rsidRPr="00776436">
        <w:rPr>
          <w:rFonts w:eastAsia="等线"/>
          <w:bCs/>
        </w:rPr>
        <w:t xml:space="preserve">) time spent in the center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1,43)=2.064, </w:t>
      </w:r>
      <w:r w:rsidR="0085698B" w:rsidRPr="00776436">
        <w:rPr>
          <w:rFonts w:eastAsia="等线"/>
          <w:bCs/>
          <w:i/>
        </w:rPr>
        <w:t>P &gt;</w:t>
      </w:r>
      <w:r w:rsidRPr="00776436">
        <w:rPr>
          <w:rFonts w:eastAsia="等线"/>
          <w:bCs/>
        </w:rPr>
        <w:t xml:space="preserve"> 0.05; </w:t>
      </w:r>
      <w:r w:rsidR="00024314" w:rsidRPr="00776436">
        <w:rPr>
          <w:rFonts w:eastAsia="等线"/>
          <w:bCs/>
        </w:rPr>
        <w:t>shAPLNR</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1,43)</w:t>
      </w:r>
      <w:r w:rsidRPr="00776436">
        <w:rPr>
          <w:rFonts w:eastAsia="等线" w:hint="eastAsia"/>
          <w:bCs/>
        </w:rPr>
        <w:t xml:space="preserve"> </w:t>
      </w:r>
      <w:r w:rsidRPr="00776436">
        <w:rPr>
          <w:rFonts w:eastAsia="等线"/>
          <w:bCs/>
        </w:rPr>
        <w:t>=</w:t>
      </w:r>
      <w:r w:rsidRPr="00776436">
        <w:rPr>
          <w:rFonts w:eastAsia="等线" w:hint="eastAsia"/>
          <w:bCs/>
        </w:rPr>
        <w:t xml:space="preserve"> </w:t>
      </w:r>
      <w:r w:rsidRPr="00776436">
        <w:rPr>
          <w:rFonts w:eastAsia="等线"/>
          <w:bCs/>
        </w:rPr>
        <w:t xml:space="preserve">0.697, </w:t>
      </w:r>
      <w:r w:rsidR="0085698B" w:rsidRPr="00776436">
        <w:rPr>
          <w:rFonts w:eastAsia="等线"/>
          <w:bCs/>
          <w:i/>
        </w:rPr>
        <w:t>P &gt;</w:t>
      </w:r>
      <w:r w:rsidRPr="00776436">
        <w:rPr>
          <w:rFonts w:eastAsia="等线"/>
          <w:bCs/>
        </w:rPr>
        <w:t xml:space="preserve"> 0.05; </w:t>
      </w:r>
      <w:r w:rsidR="00024314" w:rsidRPr="00776436">
        <w:rPr>
          <w:rFonts w:eastAsia="等线" w:hint="eastAsia"/>
          <w:bCs/>
        </w:rPr>
        <w:t>Run</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1,43)</w:t>
      </w:r>
      <w:r w:rsidRPr="00776436">
        <w:rPr>
          <w:rFonts w:eastAsia="等线" w:hint="eastAsia"/>
          <w:bCs/>
        </w:rPr>
        <w:t xml:space="preserve"> </w:t>
      </w:r>
      <w:r w:rsidRPr="00776436">
        <w:rPr>
          <w:rFonts w:eastAsia="等线"/>
          <w:bCs/>
        </w:rPr>
        <w:t>=</w:t>
      </w:r>
      <w:r w:rsidRPr="00776436">
        <w:rPr>
          <w:rFonts w:eastAsia="等线" w:hint="eastAsia"/>
          <w:bCs/>
        </w:rPr>
        <w:t xml:space="preserve"> </w:t>
      </w:r>
      <w:r w:rsidRPr="00776436">
        <w:rPr>
          <w:rFonts w:eastAsia="等线"/>
          <w:bCs/>
        </w:rPr>
        <w:t xml:space="preserve">4.482, </w:t>
      </w:r>
      <w:r w:rsidR="0085698B" w:rsidRPr="00776436">
        <w:rPr>
          <w:rFonts w:eastAsia="等线"/>
          <w:bCs/>
          <w:i/>
        </w:rPr>
        <w:t>P &lt;</w:t>
      </w:r>
      <w:r w:rsidRPr="00776436">
        <w:rPr>
          <w:rFonts w:eastAsia="等线"/>
          <w:bCs/>
        </w:rPr>
        <w:t xml:space="preserve"> 0.01), indicating no anxiety-like changes. </w:t>
      </w:r>
    </w:p>
    <w:p w14:paraId="2C9B9159" w14:textId="77777777" w:rsidR="006C37BC" w:rsidRPr="00776436" w:rsidRDefault="006C37BC" w:rsidP="00B54F73">
      <w:pPr>
        <w:spacing w:line="480" w:lineRule="auto"/>
        <w:rPr>
          <w:rFonts w:eastAsia="等线"/>
          <w:bCs/>
        </w:rPr>
      </w:pPr>
      <w:r w:rsidRPr="00776436">
        <w:rPr>
          <w:rFonts w:eastAsia="等线"/>
          <w:bCs/>
        </w:rPr>
        <w:t>Knockdown of APJ diminishe</w:t>
      </w:r>
      <w:r w:rsidRPr="00776436">
        <w:rPr>
          <w:rFonts w:eastAsia="等线" w:hint="eastAsia"/>
          <w:bCs/>
        </w:rPr>
        <w:t>d</w:t>
      </w:r>
      <w:r w:rsidRPr="00776436">
        <w:rPr>
          <w:rFonts w:eastAsia="等线"/>
          <w:bCs/>
        </w:rPr>
        <w:t xml:space="preserve"> Running‑induced increases in neurogenesis:</w:t>
      </w:r>
    </w:p>
    <w:p w14:paraId="6723E02B" w14:textId="37528E4B" w:rsidR="006C37BC" w:rsidRPr="00776436" w:rsidRDefault="006C37BC" w:rsidP="00B54F73">
      <w:pPr>
        <w:spacing w:line="480" w:lineRule="auto"/>
        <w:rPr>
          <w:rFonts w:eastAsia="等线"/>
          <w:bCs/>
        </w:rPr>
      </w:pPr>
      <w:r w:rsidRPr="00776436">
        <w:rPr>
          <w:rFonts w:eastAsia="等线"/>
          <w:bCs/>
        </w:rPr>
        <w:t>(</w:t>
      </w:r>
      <w:r w:rsidR="00966174" w:rsidRPr="00776436">
        <w:rPr>
          <w:rFonts w:eastAsia="等线" w:hint="eastAsia"/>
          <w:bCs/>
        </w:rPr>
        <w:t>g</w:t>
      </w:r>
      <w:r w:rsidRPr="00776436">
        <w:rPr>
          <w:rFonts w:eastAsia="等线" w:hint="eastAsia"/>
          <w:bCs/>
        </w:rPr>
        <w:t>-</w:t>
      </w:r>
      <w:r w:rsidR="00966174" w:rsidRPr="00776436">
        <w:rPr>
          <w:rFonts w:eastAsia="等线" w:hint="eastAsia"/>
          <w:bCs/>
        </w:rPr>
        <w:t>h</w:t>
      </w:r>
      <w:r w:rsidRPr="00776436">
        <w:rPr>
          <w:rFonts w:eastAsia="等线"/>
          <w:bCs/>
        </w:rPr>
        <w:t>) Ki-67⁺ cells: dorsal DG (</w:t>
      </w:r>
      <w:r w:rsidR="00966174" w:rsidRPr="00776436">
        <w:rPr>
          <w:rFonts w:eastAsia="等线" w:hint="eastAsia"/>
          <w:bCs/>
        </w:rPr>
        <w:t>g</w:t>
      </w:r>
      <w:r w:rsidRPr="00776436">
        <w:rPr>
          <w:rFonts w:eastAsia="等线"/>
          <w:bCs/>
        </w:rPr>
        <w:t xml:space="preserve">; Interaction </w:t>
      </w:r>
      <w:r w:rsidR="0085698B" w:rsidRPr="00776436">
        <w:rPr>
          <w:rFonts w:eastAsia="等线"/>
          <w:bCs/>
          <w:i/>
        </w:rPr>
        <w:t>F(</w:t>
      </w:r>
      <w:r w:rsidRPr="00776436">
        <w:rPr>
          <w:rFonts w:eastAsia="等线"/>
          <w:bCs/>
        </w:rPr>
        <w:t>1,23)</w:t>
      </w:r>
      <w:r w:rsidRPr="00776436">
        <w:rPr>
          <w:rFonts w:eastAsia="等线" w:hint="eastAsia"/>
          <w:bCs/>
        </w:rPr>
        <w:t xml:space="preserve"> </w:t>
      </w:r>
      <w:r w:rsidRPr="00776436">
        <w:rPr>
          <w:rFonts w:eastAsia="等线"/>
          <w:bCs/>
        </w:rPr>
        <w:t>=</w:t>
      </w:r>
      <w:r w:rsidRPr="00776436">
        <w:rPr>
          <w:rFonts w:eastAsia="等线" w:hint="eastAsia"/>
          <w:bCs/>
        </w:rPr>
        <w:t xml:space="preserve"> </w:t>
      </w:r>
      <w:r w:rsidRPr="00776436">
        <w:rPr>
          <w:rFonts w:eastAsia="等线"/>
          <w:bCs/>
        </w:rPr>
        <w:t xml:space="preserve">12.76, </w:t>
      </w:r>
      <w:r w:rsidR="0085698B" w:rsidRPr="00776436">
        <w:rPr>
          <w:rFonts w:eastAsia="等线"/>
          <w:bCs/>
          <w:i/>
        </w:rPr>
        <w:t>P &lt;</w:t>
      </w:r>
      <w:r w:rsidRPr="00776436">
        <w:rPr>
          <w:rFonts w:eastAsia="等线"/>
          <w:bCs/>
        </w:rPr>
        <w:t xml:space="preserve"> 0.01; </w:t>
      </w:r>
      <w:r w:rsidR="00024314" w:rsidRPr="00776436">
        <w:rPr>
          <w:rFonts w:eastAsia="等线"/>
          <w:bCs/>
        </w:rPr>
        <w:t>shAPLNR</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1,23)</w:t>
      </w:r>
      <w:r w:rsidRPr="00776436">
        <w:rPr>
          <w:rFonts w:eastAsia="等线" w:hint="eastAsia"/>
          <w:bCs/>
        </w:rPr>
        <w:t xml:space="preserve"> </w:t>
      </w:r>
      <w:r w:rsidRPr="00776436">
        <w:rPr>
          <w:rFonts w:eastAsia="等线"/>
          <w:bCs/>
        </w:rPr>
        <w:t>=</w:t>
      </w:r>
      <w:r w:rsidRPr="00776436">
        <w:rPr>
          <w:rFonts w:eastAsia="等线" w:hint="eastAsia"/>
          <w:bCs/>
        </w:rPr>
        <w:t xml:space="preserve"> </w:t>
      </w:r>
      <w:r w:rsidRPr="00776436">
        <w:rPr>
          <w:rFonts w:eastAsia="等线"/>
          <w:bCs/>
        </w:rPr>
        <w:t xml:space="preserve">0.308, </w:t>
      </w:r>
      <w:r w:rsidR="0085698B" w:rsidRPr="00776436">
        <w:rPr>
          <w:rFonts w:eastAsia="等线"/>
          <w:bCs/>
          <w:i/>
        </w:rPr>
        <w:t>P &gt;</w:t>
      </w:r>
      <w:r w:rsidRPr="00776436">
        <w:rPr>
          <w:rFonts w:eastAsia="等线"/>
          <w:bCs/>
        </w:rPr>
        <w:t xml:space="preserve"> 0.05; </w:t>
      </w:r>
      <w:r w:rsidR="00024314" w:rsidRPr="00776436">
        <w:rPr>
          <w:rFonts w:eastAsia="等线" w:hint="eastAsia"/>
          <w:bCs/>
        </w:rPr>
        <w:t>Run</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1,23)=3.030, </w:t>
      </w:r>
      <w:r w:rsidR="0085698B" w:rsidRPr="00776436">
        <w:rPr>
          <w:rFonts w:eastAsia="等线"/>
          <w:bCs/>
          <w:i/>
        </w:rPr>
        <w:t>P &gt;</w:t>
      </w:r>
      <w:r w:rsidRPr="00776436">
        <w:rPr>
          <w:rFonts w:eastAsia="等线"/>
          <w:bCs/>
        </w:rPr>
        <w:t xml:space="preserve"> 0.05) and ventral DG (</w:t>
      </w:r>
      <w:r w:rsidR="00966174" w:rsidRPr="00776436">
        <w:rPr>
          <w:rFonts w:eastAsia="等线" w:hint="eastAsia"/>
          <w:bCs/>
        </w:rPr>
        <w:t>h</w:t>
      </w:r>
      <w:r w:rsidRPr="00776436">
        <w:rPr>
          <w:rFonts w:eastAsia="等线"/>
          <w:bCs/>
        </w:rPr>
        <w:t xml:space="preserve">;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bCs/>
        </w:rPr>
        <w:t>1,23)</w:t>
      </w:r>
      <w:r w:rsidRPr="00776436">
        <w:rPr>
          <w:rFonts w:eastAsia="等线" w:hint="eastAsia"/>
          <w:bCs/>
        </w:rPr>
        <w:t xml:space="preserve"> </w:t>
      </w:r>
      <w:r w:rsidRPr="00776436">
        <w:rPr>
          <w:rFonts w:eastAsia="等线"/>
          <w:bCs/>
        </w:rPr>
        <w:t>=</w:t>
      </w:r>
      <w:r w:rsidRPr="00776436">
        <w:rPr>
          <w:rFonts w:eastAsia="等线" w:hint="eastAsia"/>
          <w:bCs/>
        </w:rPr>
        <w:t xml:space="preserve"> </w:t>
      </w:r>
      <w:r w:rsidRPr="00776436">
        <w:rPr>
          <w:rFonts w:eastAsia="等线"/>
          <w:bCs/>
        </w:rPr>
        <w:t xml:space="preserve">26.29, </w:t>
      </w:r>
      <w:r w:rsidR="0085698B" w:rsidRPr="00776436">
        <w:rPr>
          <w:rFonts w:eastAsia="等线"/>
          <w:bCs/>
          <w:i/>
        </w:rPr>
        <w:t>P &lt;</w:t>
      </w:r>
      <w:r w:rsidRPr="00776436">
        <w:rPr>
          <w:rFonts w:eastAsia="等线"/>
          <w:bCs/>
        </w:rPr>
        <w:t xml:space="preserve"> 0.001; </w:t>
      </w:r>
      <w:r w:rsidR="00024314" w:rsidRPr="00776436">
        <w:rPr>
          <w:rFonts w:eastAsia="等线"/>
          <w:bCs/>
        </w:rPr>
        <w:t>shAPLNR</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1,23) = 0.054, </w:t>
      </w:r>
      <w:r w:rsidR="0085698B" w:rsidRPr="00776436">
        <w:rPr>
          <w:rFonts w:eastAsia="等线"/>
          <w:bCs/>
          <w:i/>
        </w:rPr>
        <w:t>P &gt;</w:t>
      </w:r>
      <w:r w:rsidRPr="00776436">
        <w:rPr>
          <w:rFonts w:eastAsia="等线"/>
          <w:bCs/>
        </w:rPr>
        <w:t xml:space="preserve"> 0.05; </w:t>
      </w:r>
      <w:r w:rsidR="00024314" w:rsidRPr="00776436">
        <w:rPr>
          <w:rFonts w:eastAsia="等线" w:hint="eastAsia"/>
          <w:bCs/>
        </w:rPr>
        <w:t>Run</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1,23) = 41.41, </w:t>
      </w:r>
      <w:r w:rsidR="0085698B" w:rsidRPr="00776436">
        <w:rPr>
          <w:rFonts w:eastAsia="等线"/>
          <w:bCs/>
          <w:i/>
        </w:rPr>
        <w:t>P &lt;</w:t>
      </w:r>
      <w:r w:rsidRPr="00776436">
        <w:rPr>
          <w:rFonts w:eastAsia="等线"/>
          <w:bCs/>
        </w:rPr>
        <w:t xml:space="preserve"> 0.001).</w:t>
      </w:r>
    </w:p>
    <w:p w14:paraId="665BAD7B" w14:textId="08983BE1" w:rsidR="006C37BC" w:rsidRPr="00776436" w:rsidRDefault="006C37BC" w:rsidP="00B54F73">
      <w:pPr>
        <w:spacing w:line="480" w:lineRule="auto"/>
        <w:rPr>
          <w:rFonts w:eastAsia="等线"/>
          <w:bCs/>
        </w:rPr>
      </w:pPr>
      <w:r w:rsidRPr="00776436">
        <w:rPr>
          <w:rFonts w:eastAsia="等线"/>
          <w:bCs/>
        </w:rPr>
        <w:t>(</w:t>
      </w:r>
      <w:proofErr w:type="spellStart"/>
      <w:r w:rsidR="00966174" w:rsidRPr="00776436">
        <w:rPr>
          <w:rFonts w:eastAsia="等线" w:hint="eastAsia"/>
          <w:bCs/>
        </w:rPr>
        <w:t>i</w:t>
      </w:r>
      <w:proofErr w:type="spellEnd"/>
      <w:r w:rsidRPr="00776436">
        <w:rPr>
          <w:rFonts w:eastAsia="等线" w:hint="eastAsia"/>
          <w:bCs/>
        </w:rPr>
        <w:t>-</w:t>
      </w:r>
      <w:r w:rsidR="00966174" w:rsidRPr="00776436">
        <w:rPr>
          <w:rFonts w:eastAsia="等线" w:hint="eastAsia"/>
          <w:bCs/>
        </w:rPr>
        <w:t>j</w:t>
      </w:r>
      <w:r w:rsidRPr="00776436">
        <w:rPr>
          <w:rFonts w:eastAsia="等线"/>
          <w:bCs/>
        </w:rPr>
        <w:t>) DCX⁺ cells: dorsal DG (</w:t>
      </w:r>
      <w:proofErr w:type="spellStart"/>
      <w:r w:rsidR="00966174" w:rsidRPr="00776436">
        <w:rPr>
          <w:rFonts w:eastAsia="等线" w:hint="eastAsia"/>
          <w:bCs/>
        </w:rPr>
        <w:t>i</w:t>
      </w:r>
      <w:proofErr w:type="spellEnd"/>
      <w:r w:rsidRPr="00776436">
        <w:rPr>
          <w:rFonts w:eastAsia="等线"/>
          <w:bCs/>
        </w:rPr>
        <w:t xml:space="preserve">;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5.828, </w:t>
      </w:r>
      <w:r w:rsidR="0085698B" w:rsidRPr="00776436">
        <w:rPr>
          <w:rFonts w:eastAsia="等线"/>
          <w:bCs/>
          <w:i/>
        </w:rPr>
        <w:t>P &lt;</w:t>
      </w:r>
      <w:r w:rsidRPr="00776436">
        <w:rPr>
          <w:rFonts w:eastAsia="等线"/>
          <w:bCs/>
        </w:rPr>
        <w:t xml:space="preserve"> 0.05; </w:t>
      </w:r>
      <w:r w:rsidR="00024314" w:rsidRPr="00776436">
        <w:rPr>
          <w:rFonts w:eastAsia="等线"/>
          <w:bCs/>
        </w:rPr>
        <w:t>shAPLNR</w:t>
      </w:r>
      <w:r w:rsidR="0063713B" w:rsidRPr="00776436">
        <w:rPr>
          <w:i/>
          <w:color w:val="000000" w:themeColor="text1"/>
          <w:szCs w:val="24"/>
        </w:rPr>
        <w:t xml:space="preserve"> F</w:t>
      </w:r>
      <w:r w:rsidR="0063713B" w:rsidRPr="00776436">
        <w:rPr>
          <w:iCs/>
          <w:color w:val="000000" w:themeColor="text1"/>
          <w:szCs w:val="24"/>
        </w:rPr>
        <w:t>(</w:t>
      </w:r>
      <w:r w:rsidRPr="00776436">
        <w:rPr>
          <w:rFonts w:eastAsia="等线"/>
          <w:bCs/>
        </w:rPr>
        <w:t xml:space="preserve">1,20) = 2.770, </w:t>
      </w:r>
      <w:r w:rsidR="0085698B" w:rsidRPr="00776436">
        <w:rPr>
          <w:rFonts w:eastAsia="等线"/>
          <w:bCs/>
          <w:i/>
        </w:rPr>
        <w:t>P &gt;</w:t>
      </w:r>
      <w:r w:rsidRPr="00776436">
        <w:rPr>
          <w:rFonts w:eastAsia="等线"/>
          <w:bCs/>
        </w:rPr>
        <w:t xml:space="preserve"> 0.05; </w:t>
      </w:r>
      <w:r w:rsidR="00024314" w:rsidRPr="00776436">
        <w:rPr>
          <w:rFonts w:eastAsia="等线" w:hint="eastAsia"/>
          <w:bCs/>
        </w:rPr>
        <w:t>Run</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4.195, </w:t>
      </w:r>
      <w:r w:rsidR="0085698B" w:rsidRPr="00776436">
        <w:rPr>
          <w:rFonts w:eastAsia="等线"/>
          <w:bCs/>
          <w:i/>
        </w:rPr>
        <w:t>P &gt;</w:t>
      </w:r>
      <w:r w:rsidRPr="00776436">
        <w:rPr>
          <w:rFonts w:eastAsia="等线"/>
          <w:bCs/>
        </w:rPr>
        <w:t xml:space="preserve"> 0.05) and ventral DG (</w:t>
      </w:r>
      <w:r w:rsidR="00966174" w:rsidRPr="00776436">
        <w:rPr>
          <w:rFonts w:eastAsia="等线" w:hint="eastAsia"/>
          <w:bCs/>
        </w:rPr>
        <w:t>j</w:t>
      </w:r>
      <w:r w:rsidRPr="00776436">
        <w:rPr>
          <w:rFonts w:eastAsia="等线"/>
          <w:bCs/>
        </w:rPr>
        <w:t xml:space="preserve">;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13.92, </w:t>
      </w:r>
      <w:r w:rsidR="0085698B" w:rsidRPr="00776436">
        <w:rPr>
          <w:rFonts w:eastAsia="等线"/>
          <w:bCs/>
          <w:i/>
        </w:rPr>
        <w:t>P &lt;</w:t>
      </w:r>
      <w:r w:rsidRPr="00776436">
        <w:rPr>
          <w:rFonts w:eastAsia="等线"/>
          <w:bCs/>
        </w:rPr>
        <w:t xml:space="preserve"> 0.001; </w:t>
      </w:r>
      <w:r w:rsidR="00024314" w:rsidRPr="00776436">
        <w:rPr>
          <w:rFonts w:eastAsia="等线"/>
          <w:bCs/>
        </w:rPr>
        <w:t>shAPLNR</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7.881, </w:t>
      </w:r>
      <w:r w:rsidR="0085698B" w:rsidRPr="00776436">
        <w:rPr>
          <w:rFonts w:eastAsia="等线"/>
          <w:bCs/>
          <w:i/>
        </w:rPr>
        <w:t>P &lt;</w:t>
      </w:r>
      <w:r w:rsidRPr="00776436">
        <w:rPr>
          <w:rFonts w:eastAsia="等线"/>
          <w:bCs/>
        </w:rPr>
        <w:t xml:space="preserve"> 0.05; </w:t>
      </w:r>
      <w:r w:rsidR="00024314" w:rsidRPr="00776436">
        <w:rPr>
          <w:rFonts w:eastAsia="等线" w:hint="eastAsia"/>
          <w:bCs/>
        </w:rPr>
        <w:t>Run</w:t>
      </w:r>
      <w:r w:rsidRPr="00776436">
        <w:rPr>
          <w:rFonts w:eastAsia="等线"/>
          <w:bCs/>
        </w:rPr>
        <w:t xml:space="preserve"> </w:t>
      </w:r>
      <w:r w:rsidR="0085698B" w:rsidRPr="00776436">
        <w:rPr>
          <w:rFonts w:eastAsia="等线"/>
          <w:bCs/>
          <w:i/>
        </w:rPr>
        <w:t>F(</w:t>
      </w:r>
      <w:r w:rsidRPr="00776436">
        <w:rPr>
          <w:rFonts w:eastAsia="等线"/>
          <w:bCs/>
        </w:rPr>
        <w:t xml:space="preserve">1,20) = 17.09, </w:t>
      </w:r>
      <w:r w:rsidR="0085698B" w:rsidRPr="00776436">
        <w:rPr>
          <w:rFonts w:eastAsia="等线"/>
          <w:bCs/>
          <w:i/>
        </w:rPr>
        <w:t>P &lt;</w:t>
      </w:r>
      <w:r w:rsidRPr="00776436">
        <w:rPr>
          <w:rFonts w:eastAsia="等线"/>
          <w:bCs/>
        </w:rPr>
        <w:t xml:space="preserve"> 0.001). </w:t>
      </w:r>
    </w:p>
    <w:p w14:paraId="661B3C0C" w14:textId="73CBB6E5" w:rsidR="006C37BC" w:rsidRPr="00776436" w:rsidRDefault="006C37BC" w:rsidP="00B54F73">
      <w:pPr>
        <w:spacing w:line="480" w:lineRule="auto"/>
        <w:rPr>
          <w:rFonts w:eastAsia="等线"/>
          <w:bCs/>
        </w:rPr>
      </w:pPr>
      <w:r w:rsidRPr="00776436">
        <w:rPr>
          <w:rFonts w:eastAsia="等线"/>
          <w:bCs/>
        </w:rPr>
        <w:t>(</w:t>
      </w:r>
      <w:r w:rsidR="00966174" w:rsidRPr="00776436">
        <w:rPr>
          <w:rFonts w:eastAsia="等线" w:hint="eastAsia"/>
          <w:bCs/>
        </w:rPr>
        <w:t>k</w:t>
      </w:r>
      <w:r w:rsidRPr="00776436">
        <w:rPr>
          <w:rFonts w:eastAsia="等线" w:hint="eastAsia"/>
          <w:bCs/>
        </w:rPr>
        <w:t>-</w:t>
      </w:r>
      <w:r w:rsidR="00966174" w:rsidRPr="00776436">
        <w:rPr>
          <w:rFonts w:eastAsia="等线" w:hint="eastAsia"/>
          <w:bCs/>
        </w:rPr>
        <w:t>l</w:t>
      </w:r>
      <w:r w:rsidRPr="00776436">
        <w:rPr>
          <w:rFonts w:eastAsia="等线"/>
          <w:bCs/>
        </w:rPr>
        <w:t xml:space="preserve">) </w:t>
      </w:r>
      <w:proofErr w:type="spellStart"/>
      <w:r w:rsidRPr="00776436">
        <w:rPr>
          <w:rFonts w:eastAsia="等线"/>
          <w:bCs/>
        </w:rPr>
        <w:t>BrdU</w:t>
      </w:r>
      <w:proofErr w:type="spellEnd"/>
      <w:r w:rsidRPr="00776436">
        <w:rPr>
          <w:rFonts w:eastAsia="等线"/>
          <w:bCs/>
        </w:rPr>
        <w:t>⁺ cells: dorsal DG (</w:t>
      </w:r>
      <w:r w:rsidR="00966174" w:rsidRPr="00776436">
        <w:rPr>
          <w:rFonts w:eastAsia="等线" w:hint="eastAsia"/>
          <w:bCs/>
        </w:rPr>
        <w:t>k</w:t>
      </w:r>
      <w:r w:rsidRPr="00776436">
        <w:rPr>
          <w:rFonts w:eastAsia="等线"/>
          <w:bCs/>
        </w:rPr>
        <w:t xml:space="preserve">;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4.442, </w:t>
      </w:r>
      <w:r w:rsidR="0085698B" w:rsidRPr="00776436">
        <w:rPr>
          <w:rFonts w:eastAsia="等线"/>
          <w:bCs/>
          <w:i/>
        </w:rPr>
        <w:t>P &lt;</w:t>
      </w:r>
      <w:r w:rsidRPr="00776436">
        <w:rPr>
          <w:rFonts w:eastAsia="等线"/>
          <w:bCs/>
        </w:rPr>
        <w:t xml:space="preserve"> 0.05; </w:t>
      </w:r>
      <w:r w:rsidR="00024314" w:rsidRPr="00776436">
        <w:rPr>
          <w:rFonts w:eastAsia="等线"/>
          <w:bCs/>
        </w:rPr>
        <w:t>shAPLNR</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0.085, </w:t>
      </w:r>
      <w:r w:rsidR="0085698B" w:rsidRPr="00776436">
        <w:rPr>
          <w:rFonts w:eastAsia="等线"/>
          <w:bCs/>
          <w:i/>
        </w:rPr>
        <w:t>P &gt;</w:t>
      </w:r>
      <w:r w:rsidRPr="00776436">
        <w:rPr>
          <w:rFonts w:eastAsia="等线"/>
          <w:bCs/>
        </w:rPr>
        <w:t xml:space="preserve"> 0.05; </w:t>
      </w:r>
      <w:r w:rsidR="00024314" w:rsidRPr="00776436">
        <w:rPr>
          <w:rFonts w:eastAsia="等线" w:hint="eastAsia"/>
          <w:bCs/>
        </w:rPr>
        <w:t>Run</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12.93, </w:t>
      </w:r>
      <w:r w:rsidR="0085698B" w:rsidRPr="00776436">
        <w:rPr>
          <w:rFonts w:eastAsia="等线"/>
          <w:bCs/>
          <w:i/>
        </w:rPr>
        <w:t>P &lt;</w:t>
      </w:r>
      <w:r w:rsidRPr="00776436">
        <w:rPr>
          <w:rFonts w:eastAsia="等线"/>
          <w:bCs/>
        </w:rPr>
        <w:t xml:space="preserve"> 0.01) and ventral DG (</w:t>
      </w:r>
      <w:r w:rsidR="00966174" w:rsidRPr="00776436">
        <w:rPr>
          <w:rFonts w:eastAsia="等线" w:hint="eastAsia"/>
          <w:bCs/>
        </w:rPr>
        <w:t>l</w:t>
      </w:r>
      <w:r w:rsidRPr="00776436">
        <w:rPr>
          <w:rFonts w:eastAsia="等线"/>
          <w:bCs/>
        </w:rPr>
        <w:t xml:space="preserve">; Interaction </w:t>
      </w:r>
      <w:r w:rsidR="0063713B" w:rsidRPr="00776436">
        <w:rPr>
          <w:i/>
          <w:color w:val="000000" w:themeColor="text1"/>
          <w:szCs w:val="24"/>
        </w:rPr>
        <w:lastRenderedPageBreak/>
        <w:t>F</w:t>
      </w:r>
      <w:r w:rsidR="0063713B" w:rsidRPr="00776436">
        <w:rPr>
          <w:iCs/>
          <w:color w:val="000000" w:themeColor="text1"/>
          <w:szCs w:val="24"/>
        </w:rPr>
        <w:t>(</w:t>
      </w:r>
      <w:r w:rsidRPr="00776436">
        <w:rPr>
          <w:rFonts w:eastAsia="等线"/>
          <w:bCs/>
        </w:rPr>
        <w:t xml:space="preserve">1,20) = 10.61, </w:t>
      </w:r>
      <w:r w:rsidR="0085698B" w:rsidRPr="00776436">
        <w:rPr>
          <w:rFonts w:eastAsia="等线"/>
          <w:bCs/>
          <w:i/>
        </w:rPr>
        <w:t>P &lt;</w:t>
      </w:r>
      <w:r w:rsidRPr="00776436">
        <w:rPr>
          <w:rFonts w:eastAsia="等线"/>
          <w:bCs/>
        </w:rPr>
        <w:t xml:space="preserve"> 0.01; </w:t>
      </w:r>
      <w:r w:rsidR="00024314" w:rsidRPr="00776436">
        <w:rPr>
          <w:rFonts w:eastAsia="等线"/>
          <w:bCs/>
        </w:rPr>
        <w:t>shAPLNR</w:t>
      </w:r>
      <w:r w:rsidRPr="00776436">
        <w:rPr>
          <w:rFonts w:eastAsia="等线"/>
          <w:bCs/>
        </w:rPr>
        <w:t xml:space="preserve"> </w:t>
      </w:r>
      <w:r w:rsidR="0085698B" w:rsidRPr="00776436">
        <w:rPr>
          <w:rFonts w:eastAsia="等线"/>
          <w:bCs/>
          <w:i/>
        </w:rPr>
        <w:t>F(</w:t>
      </w:r>
      <w:r w:rsidRPr="00776436">
        <w:rPr>
          <w:rFonts w:eastAsia="等线"/>
          <w:bCs/>
        </w:rPr>
        <w:t xml:space="preserve">1,20) = 2.658, </w:t>
      </w:r>
      <w:r w:rsidR="0085698B" w:rsidRPr="00776436">
        <w:rPr>
          <w:rFonts w:eastAsia="等线"/>
          <w:bCs/>
          <w:i/>
        </w:rPr>
        <w:t>P &gt;</w:t>
      </w:r>
      <w:r w:rsidRPr="00776436">
        <w:rPr>
          <w:rFonts w:eastAsia="等线"/>
          <w:bCs/>
        </w:rPr>
        <w:t xml:space="preserve"> 0.05; </w:t>
      </w:r>
      <w:r w:rsidR="00024314" w:rsidRPr="00776436">
        <w:rPr>
          <w:rFonts w:eastAsia="等线" w:hint="eastAsia"/>
          <w:bCs/>
        </w:rPr>
        <w:t>Run</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18.01, </w:t>
      </w:r>
      <w:r w:rsidR="0085698B" w:rsidRPr="00776436">
        <w:rPr>
          <w:rFonts w:eastAsia="等线"/>
          <w:bCs/>
          <w:i/>
        </w:rPr>
        <w:t>P &lt;</w:t>
      </w:r>
      <w:r w:rsidRPr="00776436">
        <w:rPr>
          <w:rFonts w:eastAsia="等线"/>
          <w:bCs/>
        </w:rPr>
        <w:t xml:space="preserve"> 0.001). </w:t>
      </w:r>
    </w:p>
    <w:p w14:paraId="3DDB7592" w14:textId="1D42F6DE" w:rsidR="006C37BC" w:rsidRPr="00776436" w:rsidRDefault="006C37BC" w:rsidP="00B54F73">
      <w:pPr>
        <w:spacing w:line="480" w:lineRule="auto"/>
        <w:rPr>
          <w:rFonts w:eastAsia="等线"/>
          <w:bCs/>
        </w:rPr>
      </w:pPr>
      <w:r w:rsidRPr="00776436">
        <w:rPr>
          <w:rFonts w:eastAsia="等线"/>
          <w:bCs/>
        </w:rPr>
        <w:t>(</w:t>
      </w:r>
      <w:r w:rsidR="00966174" w:rsidRPr="00776436">
        <w:rPr>
          <w:rFonts w:eastAsia="等线" w:hint="eastAsia"/>
          <w:bCs/>
        </w:rPr>
        <w:t>m</w:t>
      </w:r>
      <w:r w:rsidRPr="00776436">
        <w:rPr>
          <w:rFonts w:eastAsia="等线" w:hint="eastAsia"/>
          <w:bCs/>
        </w:rPr>
        <w:t>-</w:t>
      </w:r>
      <w:r w:rsidR="00966174" w:rsidRPr="00776436">
        <w:rPr>
          <w:rFonts w:eastAsia="等线" w:hint="eastAsia"/>
          <w:bCs/>
        </w:rPr>
        <w:t>n</w:t>
      </w:r>
      <w:r w:rsidRPr="00776436">
        <w:rPr>
          <w:rFonts w:eastAsia="等线"/>
          <w:bCs/>
        </w:rPr>
        <w:t xml:space="preserve">) </w:t>
      </w:r>
      <w:proofErr w:type="spellStart"/>
      <w:r w:rsidRPr="00776436">
        <w:rPr>
          <w:rFonts w:eastAsia="等线"/>
          <w:bCs/>
        </w:rPr>
        <w:t>BrdU⁺DCX</w:t>
      </w:r>
      <w:proofErr w:type="spellEnd"/>
      <w:r w:rsidRPr="00776436">
        <w:rPr>
          <w:rFonts w:eastAsia="等线"/>
          <w:bCs/>
        </w:rPr>
        <w:t>⁺/DCX⁺ ratio: dorsal DG (</w:t>
      </w:r>
      <w:r w:rsidR="00966174" w:rsidRPr="00776436">
        <w:rPr>
          <w:rFonts w:eastAsia="等线" w:hint="eastAsia"/>
          <w:bCs/>
        </w:rPr>
        <w:t>m</w:t>
      </w:r>
      <w:r w:rsidRPr="00776436">
        <w:rPr>
          <w:rFonts w:eastAsia="等线"/>
          <w:bCs/>
        </w:rPr>
        <w:t xml:space="preserve">;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0.423, </w:t>
      </w:r>
      <w:r w:rsidR="0085698B" w:rsidRPr="00776436">
        <w:rPr>
          <w:rFonts w:eastAsia="等线"/>
          <w:bCs/>
          <w:i/>
        </w:rPr>
        <w:t>P &gt;</w:t>
      </w:r>
      <w:r w:rsidRPr="00776436">
        <w:rPr>
          <w:rFonts w:eastAsia="等线"/>
          <w:bCs/>
        </w:rPr>
        <w:t xml:space="preserve"> 0.05; </w:t>
      </w:r>
      <w:r w:rsidR="00024314" w:rsidRPr="00776436">
        <w:rPr>
          <w:rFonts w:eastAsia="等线"/>
          <w:bCs/>
        </w:rPr>
        <w:t>shAPLNR</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0.162, </w:t>
      </w:r>
      <w:r w:rsidR="0085698B" w:rsidRPr="00776436">
        <w:rPr>
          <w:rFonts w:eastAsia="等线"/>
          <w:bCs/>
          <w:i/>
        </w:rPr>
        <w:t>P &gt;</w:t>
      </w:r>
      <w:r w:rsidRPr="00776436">
        <w:rPr>
          <w:rFonts w:eastAsia="等线"/>
          <w:bCs/>
        </w:rPr>
        <w:t xml:space="preserve"> 0.05; </w:t>
      </w:r>
      <w:r w:rsidR="00024314" w:rsidRPr="00776436">
        <w:rPr>
          <w:rFonts w:eastAsia="等线" w:hint="eastAsia"/>
          <w:bCs/>
        </w:rPr>
        <w:t>Run</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4.302, </w:t>
      </w:r>
      <w:r w:rsidR="0085698B" w:rsidRPr="00776436">
        <w:rPr>
          <w:rFonts w:eastAsia="等线"/>
          <w:bCs/>
          <w:i/>
        </w:rPr>
        <w:t>P &gt;</w:t>
      </w:r>
      <w:r w:rsidRPr="00776436">
        <w:rPr>
          <w:rFonts w:eastAsia="等线"/>
          <w:bCs/>
        </w:rPr>
        <w:t xml:space="preserve"> 0.05) and ventral DG (</w:t>
      </w:r>
      <w:r w:rsidR="00966174" w:rsidRPr="00776436">
        <w:rPr>
          <w:rFonts w:eastAsia="等线" w:hint="eastAsia"/>
          <w:bCs/>
        </w:rPr>
        <w:t>n</w:t>
      </w:r>
      <w:r w:rsidRPr="00776436">
        <w:rPr>
          <w:rFonts w:eastAsia="等线"/>
          <w:bCs/>
        </w:rPr>
        <w:t xml:space="preserve">;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2.639, </w:t>
      </w:r>
      <w:r w:rsidR="0085698B" w:rsidRPr="00776436">
        <w:rPr>
          <w:rFonts w:eastAsia="等线"/>
          <w:bCs/>
          <w:i/>
        </w:rPr>
        <w:t>P &gt;</w:t>
      </w:r>
      <w:r w:rsidRPr="00776436">
        <w:rPr>
          <w:rFonts w:eastAsia="等线"/>
          <w:bCs/>
        </w:rPr>
        <w:t xml:space="preserve"> 0.05; </w:t>
      </w:r>
      <w:r w:rsidR="00024314" w:rsidRPr="00776436">
        <w:rPr>
          <w:rFonts w:eastAsia="等线"/>
          <w:bCs/>
        </w:rPr>
        <w:t>shAPLNR</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0.039, </w:t>
      </w:r>
      <w:r w:rsidR="0085698B" w:rsidRPr="00776436">
        <w:rPr>
          <w:rFonts w:eastAsia="等线"/>
          <w:bCs/>
          <w:i/>
        </w:rPr>
        <w:t>P &gt;</w:t>
      </w:r>
      <w:r w:rsidRPr="00776436">
        <w:rPr>
          <w:rFonts w:eastAsia="等线"/>
          <w:bCs/>
        </w:rPr>
        <w:t xml:space="preserve"> 0.05; </w:t>
      </w:r>
      <w:r w:rsidR="00024314" w:rsidRPr="00776436">
        <w:rPr>
          <w:rFonts w:eastAsia="等线" w:hint="eastAsia"/>
          <w:bCs/>
        </w:rPr>
        <w:t>Run</w:t>
      </w:r>
      <w:r w:rsidRPr="00776436">
        <w:rPr>
          <w:rFonts w:eastAsia="等线"/>
          <w:bCs/>
        </w:rPr>
        <w:t xml:space="preserve">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1,20) = 7.047, </w:t>
      </w:r>
      <w:r w:rsidR="0085698B" w:rsidRPr="00776436">
        <w:rPr>
          <w:rFonts w:eastAsia="等线"/>
          <w:bCs/>
          <w:i/>
        </w:rPr>
        <w:t>P &lt;</w:t>
      </w:r>
      <w:r w:rsidRPr="00776436">
        <w:rPr>
          <w:rFonts w:eastAsia="等线"/>
          <w:bCs/>
        </w:rPr>
        <w:t xml:space="preserve"> 0.05). </w:t>
      </w:r>
    </w:p>
    <w:bookmarkEnd w:id="47"/>
    <w:p w14:paraId="0FD33FF9" w14:textId="77777777" w:rsidR="00F20EC2" w:rsidRPr="00776436" w:rsidRDefault="006C37BC" w:rsidP="00B54F73">
      <w:pPr>
        <w:spacing w:line="480" w:lineRule="auto"/>
        <w:rPr>
          <w:rFonts w:eastAsia="等线"/>
        </w:rPr>
      </w:pPr>
      <w:r w:rsidRPr="00776436">
        <w:rPr>
          <w:rFonts w:eastAsia="等线"/>
        </w:rPr>
        <w:t>(</w:t>
      </w:r>
      <w:r w:rsidR="00966174" w:rsidRPr="00776436">
        <w:rPr>
          <w:rFonts w:eastAsia="等线" w:hint="eastAsia"/>
        </w:rPr>
        <w:t>o</w:t>
      </w:r>
      <w:r w:rsidRPr="00776436">
        <w:rPr>
          <w:rFonts w:eastAsia="等线"/>
        </w:rPr>
        <w:t xml:space="preserve">) Representative western blot of hippocampal synaptoneurosome </w:t>
      </w:r>
      <w:r w:rsidRPr="00776436">
        <w:rPr>
          <w:rFonts w:eastAsia="等线" w:hint="eastAsia"/>
        </w:rPr>
        <w:t>extractions</w:t>
      </w:r>
      <w:r w:rsidRPr="00776436">
        <w:rPr>
          <w:rFonts w:eastAsia="等线"/>
        </w:rPr>
        <w:t xml:space="preserve">. </w:t>
      </w:r>
      <w:bookmarkStart w:id="48" w:name="OLE_LINK5"/>
    </w:p>
    <w:p w14:paraId="273A3A62" w14:textId="6D09F986" w:rsidR="006C37BC" w:rsidRPr="00776436" w:rsidRDefault="00F20EC2" w:rsidP="00B54F73">
      <w:pPr>
        <w:spacing w:line="480" w:lineRule="auto"/>
        <w:rPr>
          <w:rFonts w:eastAsia="等线"/>
        </w:rPr>
      </w:pPr>
      <w:r w:rsidRPr="00776436">
        <w:rPr>
          <w:rFonts w:hint="eastAsia"/>
          <w:color w:val="000000" w:themeColor="text1"/>
        </w:rPr>
        <w:t xml:space="preserve">(p) </w:t>
      </w:r>
      <w:r w:rsidRPr="00776436">
        <w:rPr>
          <w:color w:val="000000" w:themeColor="text1"/>
        </w:rPr>
        <w:t>Running increased phosphorylation of GluN2B, while APJ knockdown reduced it.</w:t>
      </w:r>
      <w:r w:rsidRPr="00776436">
        <w:rPr>
          <w:rFonts w:eastAsia="等线"/>
        </w:rPr>
        <w:t xml:space="preserve"> </w:t>
      </w:r>
      <w:r w:rsidR="006C37BC" w:rsidRPr="00776436">
        <w:rPr>
          <w:rFonts w:eastAsia="等线"/>
        </w:rPr>
        <w:t xml:space="preserve">Interaction </w:t>
      </w:r>
      <w:proofErr w:type="gramStart"/>
      <w:r w:rsidR="0063713B" w:rsidRPr="00776436">
        <w:rPr>
          <w:i/>
          <w:color w:val="000000" w:themeColor="text1"/>
          <w:szCs w:val="24"/>
        </w:rPr>
        <w:t>F</w:t>
      </w:r>
      <w:r w:rsidR="0063713B" w:rsidRPr="00776436">
        <w:rPr>
          <w:iCs/>
          <w:color w:val="000000" w:themeColor="text1"/>
          <w:szCs w:val="24"/>
        </w:rPr>
        <w:t>(</w:t>
      </w:r>
      <w:proofErr w:type="gramEnd"/>
      <w:r w:rsidR="006C37BC" w:rsidRPr="00776436">
        <w:rPr>
          <w:rFonts w:eastAsia="等线"/>
        </w:rPr>
        <w:t>1,26)</w:t>
      </w:r>
      <w:r w:rsidR="006C37BC" w:rsidRPr="00776436">
        <w:rPr>
          <w:rFonts w:eastAsia="等线" w:hint="eastAsia"/>
        </w:rPr>
        <w:t xml:space="preserve"> </w:t>
      </w:r>
      <w:r w:rsidR="006C37BC" w:rsidRPr="00776436">
        <w:rPr>
          <w:rFonts w:eastAsia="等线"/>
        </w:rPr>
        <w:t>=</w:t>
      </w:r>
      <w:r w:rsidR="006C37BC" w:rsidRPr="00776436">
        <w:rPr>
          <w:rFonts w:eastAsia="等线" w:hint="eastAsia"/>
        </w:rPr>
        <w:t xml:space="preserve"> </w:t>
      </w:r>
      <w:r w:rsidR="006C37BC" w:rsidRPr="00776436">
        <w:rPr>
          <w:rFonts w:eastAsia="等线"/>
        </w:rPr>
        <w:t xml:space="preserve">2.837, </w:t>
      </w:r>
      <w:r w:rsidR="0085698B" w:rsidRPr="00776436">
        <w:rPr>
          <w:rFonts w:eastAsia="等线"/>
          <w:i/>
        </w:rPr>
        <w:t>P &gt;</w:t>
      </w:r>
      <w:r w:rsidR="006C37BC" w:rsidRPr="00776436">
        <w:rPr>
          <w:rFonts w:eastAsia="等线"/>
        </w:rPr>
        <w:t xml:space="preserve"> 0.05; </w:t>
      </w:r>
      <w:r w:rsidR="001A7B8B" w:rsidRPr="00776436">
        <w:rPr>
          <w:rFonts w:eastAsia="等线"/>
        </w:rPr>
        <w:t>shAPLNR</w:t>
      </w:r>
      <w:r w:rsidR="0063713B" w:rsidRPr="00776436">
        <w:rPr>
          <w:i/>
          <w:color w:val="000000" w:themeColor="text1"/>
          <w:szCs w:val="24"/>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006C37BC" w:rsidRPr="00776436">
        <w:rPr>
          <w:rFonts w:eastAsia="等线"/>
        </w:rPr>
        <w:t xml:space="preserve">1,26) =5.809, </w:t>
      </w:r>
      <w:r w:rsidR="0085698B" w:rsidRPr="00776436">
        <w:rPr>
          <w:rFonts w:eastAsia="等线"/>
          <w:i/>
        </w:rPr>
        <w:t>P &lt;</w:t>
      </w:r>
      <w:r w:rsidR="006C37BC" w:rsidRPr="00776436">
        <w:rPr>
          <w:rFonts w:eastAsia="等线"/>
        </w:rPr>
        <w:t xml:space="preserve"> 0.05; </w:t>
      </w:r>
      <w:r w:rsidR="001A7B8B" w:rsidRPr="00776436">
        <w:rPr>
          <w:rFonts w:eastAsia="等线" w:hint="eastAsia"/>
        </w:rPr>
        <w:t>Run</w:t>
      </w:r>
      <w:r w:rsidR="006C37BC" w:rsidRPr="00776436">
        <w:rPr>
          <w:rFonts w:eastAsia="等线"/>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006C37BC" w:rsidRPr="00776436">
        <w:rPr>
          <w:rFonts w:eastAsia="等线"/>
        </w:rPr>
        <w:t>1,26)</w:t>
      </w:r>
      <w:r w:rsidR="006C37BC" w:rsidRPr="00776436">
        <w:rPr>
          <w:rFonts w:eastAsia="等线" w:hint="eastAsia"/>
        </w:rPr>
        <w:t xml:space="preserve"> </w:t>
      </w:r>
      <w:r w:rsidR="006C37BC" w:rsidRPr="00776436">
        <w:rPr>
          <w:rFonts w:eastAsia="等线"/>
        </w:rPr>
        <w:t>=</w:t>
      </w:r>
      <w:r w:rsidR="006C37BC" w:rsidRPr="00776436">
        <w:rPr>
          <w:rFonts w:eastAsia="等线" w:hint="eastAsia"/>
        </w:rPr>
        <w:t xml:space="preserve"> </w:t>
      </w:r>
      <w:r w:rsidR="006C37BC" w:rsidRPr="00776436">
        <w:rPr>
          <w:rFonts w:eastAsia="等线"/>
        </w:rPr>
        <w:t xml:space="preserve">17.48, </w:t>
      </w:r>
      <w:r w:rsidR="0085698B" w:rsidRPr="00776436">
        <w:rPr>
          <w:rFonts w:eastAsia="等线"/>
          <w:i/>
        </w:rPr>
        <w:t>P &lt;</w:t>
      </w:r>
      <w:r w:rsidR="006C37BC" w:rsidRPr="00776436">
        <w:rPr>
          <w:rFonts w:eastAsia="等线"/>
        </w:rPr>
        <w:t xml:space="preserve"> 0.001.</w:t>
      </w:r>
    </w:p>
    <w:bookmarkEnd w:id="48"/>
    <w:p w14:paraId="59CF108F" w14:textId="77777777" w:rsidR="002D3603" w:rsidRPr="00776436" w:rsidRDefault="006C37BC" w:rsidP="002D3603">
      <w:pPr>
        <w:spacing w:line="480" w:lineRule="auto"/>
        <w:rPr>
          <w:rFonts w:eastAsia="等线"/>
        </w:rPr>
      </w:pPr>
      <w:r w:rsidRPr="00776436">
        <w:rPr>
          <w:rFonts w:eastAsia="等线"/>
        </w:rPr>
        <w:t>Data are presented as mean ± SEM. Statistical significance is determined by unpaired t‑tests for panels (</w:t>
      </w:r>
      <w:r w:rsidRPr="00776436">
        <w:rPr>
          <w:rFonts w:eastAsia="等线" w:hint="eastAsia"/>
        </w:rPr>
        <w:t>b</w:t>
      </w:r>
      <w:r w:rsidRPr="00776436">
        <w:rPr>
          <w:rFonts w:eastAsia="等线"/>
        </w:rPr>
        <w:t xml:space="preserve">); </w:t>
      </w:r>
      <w:r w:rsidRPr="00776436">
        <w:rPr>
          <w:rFonts w:eastAsia="等线" w:hint="eastAsia"/>
        </w:rPr>
        <w:t>two</w:t>
      </w:r>
      <w:r w:rsidRPr="00776436">
        <w:rPr>
          <w:rFonts w:eastAsia="等线"/>
        </w:rPr>
        <w:t>‑way ANOVA with Tukey’s post hoc for panels (</w:t>
      </w:r>
      <w:r w:rsidRPr="00776436">
        <w:rPr>
          <w:rFonts w:eastAsia="等线" w:hint="eastAsia"/>
        </w:rPr>
        <w:t>c-n</w:t>
      </w:r>
      <w:r w:rsidRPr="00776436">
        <w:rPr>
          <w:rFonts w:eastAsia="等线"/>
        </w:rPr>
        <w:t>). *</w:t>
      </w:r>
      <w:r w:rsidR="0085698B" w:rsidRPr="00776436">
        <w:rPr>
          <w:rFonts w:eastAsia="等线"/>
          <w:i/>
        </w:rPr>
        <w:t>P &lt;</w:t>
      </w:r>
      <w:r w:rsidRPr="00776436">
        <w:rPr>
          <w:rFonts w:eastAsia="等线"/>
        </w:rPr>
        <w:t xml:space="preserve"> 0.05, **</w:t>
      </w:r>
      <w:r w:rsidR="0085698B" w:rsidRPr="00776436">
        <w:rPr>
          <w:rFonts w:eastAsia="等线"/>
          <w:i/>
        </w:rPr>
        <w:t>P &lt;</w:t>
      </w:r>
      <w:r w:rsidRPr="00776436">
        <w:rPr>
          <w:rFonts w:eastAsia="等线"/>
        </w:rPr>
        <w:t xml:space="preserve"> 0.01, ***</w:t>
      </w:r>
      <w:r w:rsidR="0085698B" w:rsidRPr="00776436">
        <w:rPr>
          <w:rFonts w:eastAsia="等线"/>
          <w:i/>
        </w:rPr>
        <w:t>P &lt;</w:t>
      </w:r>
      <w:r w:rsidRPr="00776436">
        <w:rPr>
          <w:rFonts w:eastAsia="等线"/>
        </w:rPr>
        <w:t xml:space="preserve"> 0.001. RFP</w:t>
      </w:r>
      <w:r w:rsidRPr="00776436">
        <w:rPr>
          <w:rFonts w:eastAsia="等线" w:hint="eastAsia"/>
        </w:rPr>
        <w:t>:</w:t>
      </w:r>
      <w:r w:rsidRPr="00776436">
        <w:rPr>
          <w:rFonts w:eastAsia="等线"/>
        </w:rPr>
        <w:t xml:space="preserve"> Red </w:t>
      </w:r>
      <w:r w:rsidRPr="00776436">
        <w:rPr>
          <w:rFonts w:eastAsia="等线" w:hint="eastAsia"/>
        </w:rPr>
        <w:t>f</w:t>
      </w:r>
      <w:r w:rsidRPr="00776436">
        <w:rPr>
          <w:rFonts w:eastAsia="等线"/>
        </w:rPr>
        <w:t xml:space="preserve">luorescent </w:t>
      </w:r>
      <w:r w:rsidRPr="00776436">
        <w:rPr>
          <w:rFonts w:eastAsia="等线" w:hint="eastAsia"/>
        </w:rPr>
        <w:t>p</w:t>
      </w:r>
      <w:r w:rsidRPr="00776436">
        <w:rPr>
          <w:rFonts w:eastAsia="等线"/>
        </w:rPr>
        <w:t>rotein</w:t>
      </w:r>
      <w:r w:rsidRPr="00776436">
        <w:rPr>
          <w:rFonts w:eastAsia="等线" w:hint="eastAsia"/>
        </w:rPr>
        <w:t>; APLNR: Apelin receptor gene; OFT: Open field test; DCX: Doublecortin; DG: Denta gyrus.</w:t>
      </w:r>
    </w:p>
    <w:p w14:paraId="5E9DDCCA" w14:textId="77777777" w:rsidR="002D3603" w:rsidRPr="00776436" w:rsidRDefault="002D3603">
      <w:pPr>
        <w:spacing w:after="160" w:line="278" w:lineRule="auto"/>
        <w:jc w:val="left"/>
        <w:rPr>
          <w:rFonts w:eastAsia="等线"/>
        </w:rPr>
      </w:pPr>
      <w:r w:rsidRPr="00776436">
        <w:rPr>
          <w:rFonts w:eastAsia="等线"/>
        </w:rPr>
        <w:br w:type="page"/>
      </w:r>
    </w:p>
    <w:p w14:paraId="76D6C67F" w14:textId="7AAB17B7" w:rsidR="002D3603" w:rsidRPr="00776436" w:rsidRDefault="00545FCA" w:rsidP="00DA446B">
      <w:pPr>
        <w:spacing w:line="480" w:lineRule="auto"/>
        <w:jc w:val="center"/>
        <w:rPr>
          <w:rFonts w:eastAsia="等线"/>
          <w:bCs/>
        </w:rPr>
      </w:pPr>
      <w:r>
        <w:rPr>
          <w:noProof/>
          <w:color w:val="000000" w:themeColor="text1"/>
        </w:rPr>
        <w:lastRenderedPageBreak/>
        <w:drawing>
          <wp:inline distT="0" distB="0" distL="0" distR="0" wp14:anchorId="1B94B694" wp14:editId="124942FD">
            <wp:extent cx="5267325" cy="5076825"/>
            <wp:effectExtent l="0" t="0" r="9525" b="9525"/>
            <wp:docPr id="6349476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7325" cy="5076825"/>
                    </a:xfrm>
                    <a:prstGeom prst="rect">
                      <a:avLst/>
                    </a:prstGeom>
                    <a:noFill/>
                    <a:ln>
                      <a:noFill/>
                    </a:ln>
                  </pic:spPr>
                </pic:pic>
              </a:graphicData>
            </a:graphic>
          </wp:inline>
        </w:drawing>
      </w:r>
    </w:p>
    <w:p w14:paraId="2889F91E" w14:textId="77777777" w:rsidR="002D3603" w:rsidRPr="00776436" w:rsidRDefault="002D3603" w:rsidP="002D3603">
      <w:pPr>
        <w:spacing w:line="480" w:lineRule="auto"/>
        <w:rPr>
          <w:b/>
          <w:bCs/>
          <w:color w:val="000000" w:themeColor="text1"/>
        </w:rPr>
      </w:pPr>
      <w:r w:rsidRPr="00776436">
        <w:rPr>
          <w:rFonts w:hint="eastAsia"/>
          <w:b/>
          <w:bCs/>
          <w:color w:val="000000" w:themeColor="text1"/>
        </w:rPr>
        <w:t xml:space="preserve">Fig. S5. </w:t>
      </w:r>
      <w:r w:rsidRPr="00776436">
        <w:rPr>
          <w:b/>
          <w:bCs/>
          <w:color w:val="000000" w:themeColor="text1"/>
        </w:rPr>
        <w:t>Knockdown of APJ in hippocampal glutamatergic neurons diminished the effects of muscle apelin on enhancing glutamatergic transmission.</w:t>
      </w:r>
    </w:p>
    <w:p w14:paraId="5026AB92" w14:textId="77777777" w:rsidR="002D3603" w:rsidRPr="00776436" w:rsidRDefault="002D3603" w:rsidP="002D3603">
      <w:pPr>
        <w:spacing w:line="480" w:lineRule="auto"/>
        <w:rPr>
          <w:color w:val="000000" w:themeColor="text1"/>
        </w:rPr>
      </w:pPr>
      <w:r w:rsidRPr="00776436">
        <w:rPr>
          <w:rFonts w:hint="eastAsia"/>
          <w:color w:val="000000" w:themeColor="text1"/>
        </w:rPr>
        <w:t>(a</w:t>
      </w:r>
      <w:r w:rsidRPr="00776436">
        <w:rPr>
          <w:color w:val="000000" w:themeColor="text1"/>
        </w:rPr>
        <w:t>) Experimental timeline for WT mice subjected to ventral hippocampal APJ knockdown in glutamatergic neurons and muscle apelin overexpression using AAV.</w:t>
      </w:r>
      <w:r w:rsidRPr="00776436">
        <w:rPr>
          <w:rFonts w:hint="eastAsia"/>
          <w:color w:val="000000" w:themeColor="text1"/>
        </w:rPr>
        <w:t xml:space="preserve"> </w:t>
      </w:r>
      <w:r w:rsidRPr="00776436">
        <w:rPr>
          <w:color w:val="000000" w:themeColor="text1"/>
        </w:rPr>
        <w:t>Control: control AAV injection.</w:t>
      </w:r>
      <w:r w:rsidRPr="00776436">
        <w:rPr>
          <w:rFonts w:hint="eastAsia"/>
          <w:color w:val="000000" w:themeColor="text1"/>
        </w:rPr>
        <w:t xml:space="preserve"> </w:t>
      </w:r>
      <w:r w:rsidRPr="00776436">
        <w:rPr>
          <w:color w:val="000000" w:themeColor="text1"/>
        </w:rPr>
        <w:t>AAV-APLN: muscle-specific apelin overexpression and control AAV injection in the ventral hippocampus.</w:t>
      </w:r>
      <w:r w:rsidRPr="00776436">
        <w:rPr>
          <w:rFonts w:hint="eastAsia"/>
          <w:color w:val="000000" w:themeColor="text1"/>
        </w:rPr>
        <w:t xml:space="preserve"> </w:t>
      </w:r>
      <w:r w:rsidRPr="00776436">
        <w:rPr>
          <w:color w:val="000000" w:themeColor="text1"/>
        </w:rPr>
        <w:t>AAV-APLN + shAPLNR: muscle-specific apelin overexpression and ALP knockdown using AAV-DIO-shAPLNR injection in the ventral hippocampus.</w:t>
      </w:r>
      <w:r w:rsidRPr="00776436">
        <w:rPr>
          <w:rFonts w:hint="eastAsia"/>
          <w:color w:val="000000" w:themeColor="text1"/>
        </w:rPr>
        <w:t xml:space="preserve"> </w:t>
      </w:r>
      <w:r w:rsidRPr="00776436">
        <w:rPr>
          <w:color w:val="000000" w:themeColor="text1"/>
        </w:rPr>
        <w:t>All mice received intra-hippocampal injection of AAV-camk2a-cre. APJ knockdown in hippocampal glutamatergic neurons diminished the effects of muscle apelin, as indicated by decreases in</w:t>
      </w:r>
      <w:r w:rsidRPr="00776436">
        <w:rPr>
          <w:rFonts w:hint="eastAsia"/>
          <w:color w:val="000000" w:themeColor="text1"/>
        </w:rPr>
        <w:t>:</w:t>
      </w:r>
      <w:r w:rsidRPr="00776436">
        <w:rPr>
          <w:color w:val="000000" w:themeColor="text1"/>
        </w:rPr>
        <w:t xml:space="preserve"> </w:t>
      </w:r>
    </w:p>
    <w:p w14:paraId="7690D84D" w14:textId="40A421B5" w:rsidR="002D3603" w:rsidRPr="00776436" w:rsidRDefault="002D3603" w:rsidP="002D3603">
      <w:pPr>
        <w:spacing w:line="480" w:lineRule="auto"/>
        <w:rPr>
          <w:color w:val="000000" w:themeColor="text1"/>
        </w:rPr>
      </w:pPr>
      <w:r w:rsidRPr="00776436">
        <w:rPr>
          <w:rFonts w:hint="eastAsia"/>
          <w:color w:val="000000" w:themeColor="text1"/>
        </w:rPr>
        <w:lastRenderedPageBreak/>
        <w:t xml:space="preserve">(b) </w:t>
      </w:r>
      <w:r w:rsidRPr="00776436">
        <w:rPr>
          <w:color w:val="000000" w:themeColor="text1"/>
        </w:rPr>
        <w:t>NMDA/AMPA ratio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2, 34) = 7.015</w:t>
      </w:r>
      <w:r w:rsidRPr="00776436">
        <w:rPr>
          <w:rFonts w:hint="eastAsia"/>
          <w:color w:val="000000" w:themeColor="text1"/>
        </w:rPr>
        <w:t xml:space="preserve">; </w:t>
      </w:r>
      <w:r w:rsidRPr="00776436">
        <w:rPr>
          <w:i/>
          <w:color w:val="000000" w:themeColor="text1"/>
        </w:rPr>
        <w:t>P</w:t>
      </w:r>
      <w:r w:rsidRPr="00776436">
        <w:rPr>
          <w:rFonts w:hint="eastAsia"/>
          <w:i/>
          <w:color w:val="000000" w:themeColor="text1"/>
        </w:rPr>
        <w:t xml:space="preserve"> &lt;</w:t>
      </w:r>
      <w:r w:rsidRPr="00776436">
        <w:rPr>
          <w:rFonts w:hint="eastAsia"/>
          <w:color w:val="000000" w:themeColor="text1"/>
        </w:rPr>
        <w:t xml:space="preserve"> </w:t>
      </w:r>
      <w:r w:rsidRPr="00776436">
        <w:rPr>
          <w:color w:val="000000" w:themeColor="text1"/>
        </w:rPr>
        <w:t>0.0</w:t>
      </w:r>
      <w:r w:rsidRPr="00776436">
        <w:rPr>
          <w:rFonts w:hint="eastAsia"/>
          <w:color w:val="000000" w:themeColor="text1"/>
        </w:rPr>
        <w:t>1</w:t>
      </w:r>
      <w:r w:rsidRPr="00776436">
        <w:rPr>
          <w:color w:val="000000" w:themeColor="text1"/>
        </w:rPr>
        <w:t>)</w:t>
      </w:r>
      <w:r w:rsidRPr="00776436">
        <w:rPr>
          <w:rFonts w:hint="eastAsia"/>
          <w:color w:val="000000" w:themeColor="text1"/>
        </w:rPr>
        <w:t>.</w:t>
      </w:r>
      <w:r w:rsidRPr="00776436">
        <w:rPr>
          <w:color w:val="000000" w:themeColor="text1"/>
        </w:rPr>
        <w:t xml:space="preserve"> </w:t>
      </w:r>
    </w:p>
    <w:p w14:paraId="2DC70121" w14:textId="3F411974" w:rsidR="002D3603" w:rsidRPr="00776436" w:rsidRDefault="002D3603" w:rsidP="002D3603">
      <w:pPr>
        <w:spacing w:line="480" w:lineRule="auto"/>
        <w:rPr>
          <w:color w:val="000000" w:themeColor="text1"/>
        </w:rPr>
      </w:pPr>
      <w:r w:rsidRPr="00776436">
        <w:rPr>
          <w:color w:val="000000" w:themeColor="text1"/>
        </w:rPr>
        <w:t>(</w:t>
      </w:r>
      <w:r w:rsidRPr="00776436">
        <w:rPr>
          <w:rFonts w:hint="eastAsia"/>
          <w:color w:val="000000" w:themeColor="text1"/>
        </w:rPr>
        <w:t>c</w:t>
      </w:r>
      <w:r w:rsidRPr="00776436">
        <w:rPr>
          <w:color w:val="000000" w:themeColor="text1"/>
        </w:rPr>
        <w:t xml:space="preserve">) NMDA current amplitude (40 </w:t>
      </w:r>
      <w:proofErr w:type="spellStart"/>
      <w:r w:rsidRPr="00776436">
        <w:rPr>
          <w:color w:val="000000" w:themeColor="text1"/>
        </w:rPr>
        <w:t>μA</w:t>
      </w:r>
      <w:proofErr w:type="spellEnd"/>
      <w:r w:rsidRPr="00776436">
        <w:rPr>
          <w:color w:val="000000" w:themeColor="text1"/>
        </w:rPr>
        <w:t xml:space="preserve">: </w:t>
      </w:r>
      <w:r w:rsidR="0063713B" w:rsidRPr="00776436">
        <w:rPr>
          <w:i/>
          <w:color w:val="000000" w:themeColor="text1"/>
          <w:szCs w:val="24"/>
        </w:rPr>
        <w:t>F</w:t>
      </w:r>
      <w:r w:rsidR="0063713B" w:rsidRPr="00776436">
        <w:rPr>
          <w:iCs/>
          <w:color w:val="000000" w:themeColor="text1"/>
          <w:szCs w:val="24"/>
        </w:rPr>
        <w:t>(</w:t>
      </w:r>
      <w:r w:rsidRPr="00776436">
        <w:rPr>
          <w:color w:val="000000" w:themeColor="text1"/>
        </w:rPr>
        <w:t xml:space="preserve">2.000, 16.41) = 3.36, </w:t>
      </w:r>
      <w:r w:rsidRPr="00776436">
        <w:rPr>
          <w:i/>
          <w:color w:val="000000" w:themeColor="text1"/>
        </w:rPr>
        <w:t>P &gt;</w:t>
      </w:r>
      <w:r w:rsidRPr="00776436">
        <w:rPr>
          <w:color w:val="000000" w:themeColor="text1"/>
        </w:rPr>
        <w:t xml:space="preserve"> 0.05; 50 </w:t>
      </w:r>
      <w:proofErr w:type="spellStart"/>
      <w:r w:rsidRPr="00776436">
        <w:rPr>
          <w:color w:val="000000" w:themeColor="text1"/>
        </w:rPr>
        <w:t>μA</w:t>
      </w:r>
      <w:proofErr w:type="spellEnd"/>
      <w:r w:rsidRPr="00776436">
        <w:rPr>
          <w:color w:val="000000" w:themeColor="text1"/>
        </w:rPr>
        <w:t xml:space="preserve">: </w:t>
      </w:r>
      <w:r w:rsidR="0063713B" w:rsidRPr="00776436">
        <w:rPr>
          <w:i/>
          <w:color w:val="000000" w:themeColor="text1"/>
          <w:szCs w:val="24"/>
        </w:rPr>
        <w:t>F</w:t>
      </w:r>
      <w:r w:rsidR="0063713B" w:rsidRPr="00776436">
        <w:rPr>
          <w:iCs/>
          <w:color w:val="000000" w:themeColor="text1"/>
          <w:szCs w:val="24"/>
        </w:rPr>
        <w:t>(</w:t>
      </w:r>
      <w:r w:rsidRPr="00776436">
        <w:rPr>
          <w:color w:val="000000" w:themeColor="text1"/>
        </w:rPr>
        <w:t xml:space="preserve">2.000, 25.21) = 5.523, </w:t>
      </w:r>
      <w:r w:rsidRPr="00776436">
        <w:rPr>
          <w:i/>
          <w:color w:val="000000" w:themeColor="text1"/>
        </w:rPr>
        <w:t>P &lt;</w:t>
      </w:r>
      <w:r w:rsidRPr="00776436">
        <w:rPr>
          <w:color w:val="000000" w:themeColor="text1"/>
        </w:rPr>
        <w:t xml:space="preserve"> 0.05; 60 </w:t>
      </w:r>
      <w:proofErr w:type="spellStart"/>
      <w:r w:rsidRPr="00776436">
        <w:rPr>
          <w:color w:val="000000" w:themeColor="text1"/>
        </w:rPr>
        <w:t>μA</w:t>
      </w:r>
      <w:proofErr w:type="spellEnd"/>
      <w:r w:rsidRPr="00776436">
        <w:rPr>
          <w:color w:val="000000" w:themeColor="text1"/>
        </w:rPr>
        <w:t xml:space="preserve">: </w:t>
      </w:r>
      <w:r w:rsidR="0063713B" w:rsidRPr="00776436">
        <w:rPr>
          <w:i/>
          <w:color w:val="000000" w:themeColor="text1"/>
          <w:szCs w:val="24"/>
        </w:rPr>
        <w:t>F</w:t>
      </w:r>
      <w:r w:rsidR="0063713B" w:rsidRPr="00776436">
        <w:rPr>
          <w:iCs/>
          <w:color w:val="000000" w:themeColor="text1"/>
          <w:szCs w:val="24"/>
        </w:rPr>
        <w:t>(</w:t>
      </w:r>
      <w:r w:rsidRPr="00776436">
        <w:rPr>
          <w:color w:val="000000" w:themeColor="text1"/>
        </w:rPr>
        <w:t xml:space="preserve">2.000, 33.40) = 7.210, </w:t>
      </w:r>
      <w:r w:rsidRPr="00776436">
        <w:rPr>
          <w:i/>
          <w:color w:val="000000" w:themeColor="text1"/>
        </w:rPr>
        <w:t>P &lt;</w:t>
      </w:r>
      <w:r w:rsidRPr="00776436">
        <w:rPr>
          <w:color w:val="000000" w:themeColor="text1"/>
        </w:rPr>
        <w:t xml:space="preserve"> 0.01; 70 </w:t>
      </w:r>
      <w:proofErr w:type="spellStart"/>
      <w:r w:rsidRPr="00776436">
        <w:rPr>
          <w:color w:val="000000" w:themeColor="text1"/>
        </w:rPr>
        <w:t>μA</w:t>
      </w:r>
      <w:proofErr w:type="spellEnd"/>
      <w:r w:rsidRPr="00776436">
        <w:rPr>
          <w:color w:val="000000" w:themeColor="text1"/>
        </w:rPr>
        <w:t xml:space="preserve">: </w:t>
      </w:r>
      <w:r w:rsidR="0063713B" w:rsidRPr="00776436">
        <w:rPr>
          <w:i/>
          <w:color w:val="000000" w:themeColor="text1"/>
          <w:szCs w:val="24"/>
        </w:rPr>
        <w:t>F</w:t>
      </w:r>
      <w:r w:rsidR="0063713B" w:rsidRPr="00776436">
        <w:rPr>
          <w:iCs/>
          <w:color w:val="000000" w:themeColor="text1"/>
          <w:szCs w:val="24"/>
        </w:rPr>
        <w:t>(</w:t>
      </w:r>
      <w:r w:rsidRPr="00776436">
        <w:rPr>
          <w:color w:val="000000" w:themeColor="text1"/>
        </w:rPr>
        <w:t xml:space="preserve">2.000, 33.32) = 6.696, </w:t>
      </w:r>
      <w:r w:rsidRPr="00776436">
        <w:rPr>
          <w:i/>
          <w:color w:val="000000" w:themeColor="text1"/>
        </w:rPr>
        <w:t>P &lt;</w:t>
      </w:r>
      <w:r w:rsidRPr="00776436">
        <w:rPr>
          <w:color w:val="000000" w:themeColor="text1"/>
        </w:rPr>
        <w:t xml:space="preserve"> 0.01; 80 </w:t>
      </w:r>
      <w:proofErr w:type="spellStart"/>
      <w:r w:rsidRPr="00776436">
        <w:rPr>
          <w:color w:val="000000" w:themeColor="text1"/>
        </w:rPr>
        <w:t>μA</w:t>
      </w:r>
      <w:proofErr w:type="spellEnd"/>
      <w:r w:rsidRPr="00776436">
        <w:rPr>
          <w:color w:val="000000" w:themeColor="text1"/>
        </w:rPr>
        <w:t xml:space="preserve">: </w:t>
      </w:r>
      <w:r w:rsidR="0063713B" w:rsidRPr="00776436">
        <w:rPr>
          <w:i/>
          <w:color w:val="000000" w:themeColor="text1"/>
          <w:szCs w:val="24"/>
        </w:rPr>
        <w:t>F</w:t>
      </w:r>
      <w:r w:rsidR="0063713B" w:rsidRPr="00776436">
        <w:rPr>
          <w:iCs/>
          <w:color w:val="000000" w:themeColor="text1"/>
          <w:szCs w:val="24"/>
        </w:rPr>
        <w:t>(</w:t>
      </w:r>
      <w:r w:rsidRPr="00776436">
        <w:rPr>
          <w:color w:val="000000" w:themeColor="text1"/>
        </w:rPr>
        <w:t xml:space="preserve">2.000, 29.45) = 5.138, </w:t>
      </w:r>
      <w:r w:rsidRPr="00776436">
        <w:rPr>
          <w:i/>
          <w:color w:val="000000" w:themeColor="text1"/>
        </w:rPr>
        <w:t>P &lt;</w:t>
      </w:r>
      <w:r w:rsidRPr="00776436">
        <w:rPr>
          <w:color w:val="000000" w:themeColor="text1"/>
        </w:rPr>
        <w:t xml:space="preserve"> 0.05).</w:t>
      </w:r>
    </w:p>
    <w:p w14:paraId="46830BE8" w14:textId="75B1BC26" w:rsidR="002D3603" w:rsidRPr="00776436" w:rsidRDefault="002D3603" w:rsidP="002D3603">
      <w:pPr>
        <w:spacing w:line="480" w:lineRule="auto"/>
        <w:rPr>
          <w:color w:val="000000" w:themeColor="text1"/>
        </w:rPr>
      </w:pPr>
      <w:r w:rsidRPr="00776436">
        <w:rPr>
          <w:color w:val="000000" w:themeColor="text1"/>
        </w:rPr>
        <w:t>(d) no significant alteration in AMPA current amplitude (</w:t>
      </w:r>
      <w:r w:rsidRPr="00776436">
        <w:rPr>
          <w:i/>
          <w:color w:val="000000" w:themeColor="text1"/>
        </w:rPr>
        <w:t>P &gt;</w:t>
      </w:r>
      <w:r w:rsidRPr="00776436">
        <w:rPr>
          <w:color w:val="000000" w:themeColor="text1"/>
        </w:rPr>
        <w:t xml:space="preserve"> 0.05; 40 </w:t>
      </w:r>
      <w:proofErr w:type="spellStart"/>
      <w:r w:rsidRPr="00776436">
        <w:rPr>
          <w:color w:val="000000" w:themeColor="text1"/>
        </w:rPr>
        <w:t>μA</w:t>
      </w:r>
      <w:proofErr w:type="spellEnd"/>
      <w:r w:rsidRPr="00776436">
        <w:rPr>
          <w:color w:val="000000" w:themeColor="text1"/>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 xml:space="preserve">2.000, 19.76) = 0.2803; 50 </w:t>
      </w:r>
      <w:proofErr w:type="spellStart"/>
      <w:r w:rsidRPr="00776436">
        <w:rPr>
          <w:color w:val="000000" w:themeColor="text1"/>
        </w:rPr>
        <w:t>μA</w:t>
      </w:r>
      <w:proofErr w:type="spellEnd"/>
      <w:r w:rsidRPr="00776436">
        <w:rPr>
          <w:color w:val="000000" w:themeColor="text1"/>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 xml:space="preserve">2.000, 30.85) = 0.8513; 60 </w:t>
      </w:r>
      <w:proofErr w:type="spellStart"/>
      <w:r w:rsidRPr="00776436">
        <w:rPr>
          <w:color w:val="000000" w:themeColor="text1"/>
        </w:rPr>
        <w:t>μA</w:t>
      </w:r>
      <w:proofErr w:type="spellEnd"/>
      <w:r w:rsidRPr="00776436">
        <w:rPr>
          <w:color w:val="000000" w:themeColor="text1"/>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 xml:space="preserve">2.000, 33.00) = 1.271; 70 </w:t>
      </w:r>
      <w:proofErr w:type="spellStart"/>
      <w:r w:rsidRPr="00776436">
        <w:rPr>
          <w:color w:val="000000" w:themeColor="text1"/>
        </w:rPr>
        <w:t>μA</w:t>
      </w:r>
      <w:proofErr w:type="spellEnd"/>
      <w:r w:rsidRPr="00776436">
        <w:rPr>
          <w:color w:val="000000" w:themeColor="text1"/>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 xml:space="preserve">2, 34) = 1.109; 80 </w:t>
      </w:r>
      <w:proofErr w:type="spellStart"/>
      <w:r w:rsidRPr="00776436">
        <w:rPr>
          <w:color w:val="000000" w:themeColor="text1"/>
        </w:rPr>
        <w:t>μA</w:t>
      </w:r>
      <w:proofErr w:type="spellEnd"/>
      <w:r w:rsidRPr="00776436">
        <w:rPr>
          <w:color w:val="000000" w:themeColor="text1"/>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2.000, 31.13)</w:t>
      </w:r>
      <w:r w:rsidRPr="00776436">
        <w:rPr>
          <w:rFonts w:hint="eastAsia"/>
          <w:color w:val="000000" w:themeColor="text1"/>
        </w:rPr>
        <w:t xml:space="preserve"> = </w:t>
      </w:r>
      <w:r w:rsidRPr="00776436">
        <w:rPr>
          <w:color w:val="000000" w:themeColor="text1"/>
        </w:rPr>
        <w:t>1.330).</w:t>
      </w:r>
    </w:p>
    <w:p w14:paraId="2C6C909C" w14:textId="490DDB09" w:rsidR="002D3603" w:rsidRPr="00776436" w:rsidRDefault="002D3603" w:rsidP="002D3603">
      <w:pPr>
        <w:spacing w:line="480" w:lineRule="auto"/>
        <w:rPr>
          <w:color w:val="000000" w:themeColor="text1"/>
        </w:rPr>
      </w:pPr>
      <w:r w:rsidRPr="00776436">
        <w:rPr>
          <w:color w:val="000000" w:themeColor="text1"/>
        </w:rPr>
        <w:t>Hippocampal APJ knockdown had no effect on muscle apelin-decreased pair-pulse ratio at (</w:t>
      </w:r>
      <w:r w:rsidRPr="00776436">
        <w:rPr>
          <w:rFonts w:hint="eastAsia"/>
          <w:color w:val="000000" w:themeColor="text1"/>
        </w:rPr>
        <w:t>e</w:t>
      </w:r>
      <w:r w:rsidRPr="00776436">
        <w:rPr>
          <w:color w:val="000000" w:themeColor="text1"/>
        </w:rPr>
        <w:t xml:space="preserve">) 50 </w:t>
      </w:r>
      <w:proofErr w:type="spellStart"/>
      <w:r w:rsidRPr="00776436">
        <w:rPr>
          <w:color w:val="000000" w:themeColor="text1"/>
        </w:rPr>
        <w:t>ms</w:t>
      </w:r>
      <w:proofErr w:type="spellEnd"/>
      <w:r w:rsidRPr="00776436">
        <w:rPr>
          <w:color w:val="000000" w:themeColor="text1"/>
        </w:rPr>
        <w:t xml:space="preserve"> inter-pulse interval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2, 48) = 6.738</w:t>
      </w:r>
      <w:r w:rsidRPr="00776436">
        <w:rPr>
          <w:rFonts w:hint="eastAsia"/>
          <w:color w:val="000000" w:themeColor="text1"/>
        </w:rPr>
        <w:t xml:space="preserve">, </w:t>
      </w:r>
      <w:r w:rsidRPr="00776436">
        <w:rPr>
          <w:rFonts w:hint="eastAsia"/>
          <w:i/>
          <w:color w:val="000000" w:themeColor="text1"/>
        </w:rPr>
        <w:t>P &lt;</w:t>
      </w:r>
      <w:r w:rsidRPr="00776436">
        <w:rPr>
          <w:rFonts w:hint="eastAsia"/>
          <w:color w:val="000000" w:themeColor="text1"/>
        </w:rPr>
        <w:t xml:space="preserve"> 0.01</w:t>
      </w:r>
      <w:proofErr w:type="gramStart"/>
      <w:r w:rsidRPr="00776436">
        <w:rPr>
          <w:rFonts w:hint="eastAsia"/>
          <w:color w:val="000000" w:themeColor="text1"/>
        </w:rPr>
        <w:t>)</w:t>
      </w:r>
      <w:r w:rsidRPr="00776436">
        <w:rPr>
          <w:color w:val="000000" w:themeColor="text1"/>
        </w:rPr>
        <w:t>;</w:t>
      </w:r>
      <w:proofErr w:type="gramEnd"/>
    </w:p>
    <w:p w14:paraId="5BF47588" w14:textId="77C2AA62" w:rsidR="002D3603" w:rsidRPr="00776436" w:rsidRDefault="002D3603" w:rsidP="002D3603">
      <w:pPr>
        <w:spacing w:line="480" w:lineRule="auto"/>
        <w:rPr>
          <w:color w:val="000000" w:themeColor="text1"/>
        </w:rPr>
      </w:pPr>
      <w:r w:rsidRPr="00776436">
        <w:rPr>
          <w:color w:val="000000" w:themeColor="text1"/>
        </w:rPr>
        <w:t>(</w:t>
      </w:r>
      <w:r w:rsidRPr="00776436">
        <w:rPr>
          <w:rFonts w:hint="eastAsia"/>
          <w:color w:val="000000" w:themeColor="text1"/>
        </w:rPr>
        <w:t>f</w:t>
      </w:r>
      <w:r w:rsidRPr="00776436">
        <w:rPr>
          <w:color w:val="000000" w:themeColor="text1"/>
        </w:rPr>
        <w:t xml:space="preserve">) 100 </w:t>
      </w:r>
      <w:proofErr w:type="spellStart"/>
      <w:r w:rsidRPr="00776436">
        <w:rPr>
          <w:color w:val="000000" w:themeColor="text1"/>
        </w:rPr>
        <w:t>ms</w:t>
      </w:r>
      <w:proofErr w:type="spellEnd"/>
      <w:r w:rsidRPr="00776436">
        <w:rPr>
          <w:rFonts w:hint="eastAsia"/>
          <w:color w:val="000000" w:themeColor="text1"/>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2, 47) = 2.091</w:t>
      </w:r>
      <w:r w:rsidRPr="00776436">
        <w:rPr>
          <w:rFonts w:hint="eastAsia"/>
          <w:color w:val="000000" w:themeColor="text1"/>
        </w:rPr>
        <w:t xml:space="preserve">, </w:t>
      </w:r>
      <w:r w:rsidRPr="00776436">
        <w:rPr>
          <w:rFonts w:hint="eastAsia"/>
          <w:i/>
          <w:color w:val="000000" w:themeColor="text1"/>
        </w:rPr>
        <w:t>P &gt;</w:t>
      </w:r>
      <w:r w:rsidRPr="00776436">
        <w:rPr>
          <w:rFonts w:hint="eastAsia"/>
          <w:color w:val="000000" w:themeColor="text1"/>
        </w:rPr>
        <w:t xml:space="preserve"> 0.05)</w:t>
      </w:r>
      <w:r w:rsidRPr="00776436">
        <w:rPr>
          <w:color w:val="000000" w:themeColor="text1"/>
        </w:rPr>
        <w:t xml:space="preserve">; and </w:t>
      </w:r>
    </w:p>
    <w:p w14:paraId="4C4DB979" w14:textId="186D8ACD" w:rsidR="002D3603" w:rsidRPr="00776436" w:rsidRDefault="002D3603" w:rsidP="002D3603">
      <w:pPr>
        <w:spacing w:line="480" w:lineRule="auto"/>
        <w:rPr>
          <w:color w:val="000000" w:themeColor="text1"/>
        </w:rPr>
      </w:pPr>
      <w:r w:rsidRPr="00776436">
        <w:rPr>
          <w:color w:val="000000" w:themeColor="text1"/>
        </w:rPr>
        <w:t>(</w:t>
      </w:r>
      <w:r w:rsidRPr="00776436">
        <w:rPr>
          <w:rFonts w:hint="eastAsia"/>
          <w:color w:val="000000" w:themeColor="text1"/>
        </w:rPr>
        <w:t>g</w:t>
      </w:r>
      <w:r w:rsidRPr="00776436">
        <w:rPr>
          <w:color w:val="000000" w:themeColor="text1"/>
        </w:rPr>
        <w:t>)</w:t>
      </w:r>
      <w:r w:rsidRPr="00776436">
        <w:rPr>
          <w:rFonts w:hint="eastAsia"/>
          <w:color w:val="000000" w:themeColor="text1"/>
        </w:rPr>
        <w:t xml:space="preserve"> </w:t>
      </w:r>
      <w:r w:rsidRPr="00776436">
        <w:rPr>
          <w:color w:val="000000" w:themeColor="text1"/>
        </w:rPr>
        <w:t xml:space="preserve">200 </w:t>
      </w:r>
      <w:proofErr w:type="spellStart"/>
      <w:r w:rsidRPr="00776436">
        <w:rPr>
          <w:color w:val="000000" w:themeColor="text1"/>
        </w:rPr>
        <w:t>ms</w:t>
      </w:r>
      <w:proofErr w:type="spellEnd"/>
      <w:r w:rsidRPr="00776436">
        <w:rPr>
          <w:color w:val="000000" w:themeColor="text1"/>
        </w:rPr>
        <w:t xml:space="preserve"> interval</w:t>
      </w:r>
      <w:r w:rsidRPr="00776436">
        <w:rPr>
          <w:rFonts w:hint="eastAsia"/>
          <w:color w:val="000000" w:themeColor="text1"/>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2, 43) = 2.813</w:t>
      </w:r>
      <w:r w:rsidRPr="00776436">
        <w:rPr>
          <w:rFonts w:hint="eastAsia"/>
          <w:color w:val="000000" w:themeColor="text1"/>
        </w:rPr>
        <w:t xml:space="preserve">, </w:t>
      </w:r>
      <w:r w:rsidRPr="00776436">
        <w:rPr>
          <w:rFonts w:hint="eastAsia"/>
          <w:i/>
          <w:color w:val="000000" w:themeColor="text1"/>
        </w:rPr>
        <w:t>P &gt;</w:t>
      </w:r>
      <w:r w:rsidRPr="00776436">
        <w:rPr>
          <w:rFonts w:hint="eastAsia"/>
          <w:color w:val="000000" w:themeColor="text1"/>
        </w:rPr>
        <w:t xml:space="preserve"> 0.05).</w:t>
      </w:r>
    </w:p>
    <w:p w14:paraId="5CD13358" w14:textId="77777777" w:rsidR="002D3603" w:rsidRPr="00776436" w:rsidRDefault="002D3603" w:rsidP="002D3603">
      <w:pPr>
        <w:spacing w:line="480" w:lineRule="auto"/>
        <w:rPr>
          <w:color w:val="000000" w:themeColor="text1"/>
        </w:rPr>
      </w:pPr>
      <w:r w:rsidRPr="00776436">
        <w:rPr>
          <w:rFonts w:hint="eastAsia"/>
          <w:color w:val="000000" w:themeColor="text1"/>
        </w:rPr>
        <w:t xml:space="preserve">(h) </w:t>
      </w:r>
      <w:r w:rsidRPr="00776436">
        <w:rPr>
          <w:color w:val="000000" w:themeColor="text1"/>
        </w:rPr>
        <w:t xml:space="preserve">Representative traces of </w:t>
      </w:r>
      <w:proofErr w:type="spellStart"/>
      <w:r w:rsidRPr="00776436">
        <w:rPr>
          <w:rFonts w:hint="eastAsia"/>
          <w:color w:val="000000" w:themeColor="text1"/>
        </w:rPr>
        <w:t>s</w:t>
      </w:r>
      <w:r w:rsidRPr="00776436">
        <w:rPr>
          <w:color w:val="000000" w:themeColor="text1"/>
        </w:rPr>
        <w:t>EPSCs</w:t>
      </w:r>
      <w:proofErr w:type="spellEnd"/>
      <w:r w:rsidRPr="00776436">
        <w:rPr>
          <w:color w:val="000000" w:themeColor="text1"/>
        </w:rPr>
        <w:t xml:space="preserve"> in CA1 pyramidal neurons.</w:t>
      </w:r>
    </w:p>
    <w:p w14:paraId="60AB8F62" w14:textId="77777777" w:rsidR="002D3603" w:rsidRPr="00776436" w:rsidRDefault="002D3603" w:rsidP="002D3603">
      <w:pPr>
        <w:spacing w:line="480" w:lineRule="auto"/>
        <w:rPr>
          <w:color w:val="000000" w:themeColor="text1"/>
        </w:rPr>
      </w:pPr>
      <w:r w:rsidRPr="00776436">
        <w:rPr>
          <w:color w:val="000000" w:themeColor="text1"/>
        </w:rPr>
        <w:t>(</w:t>
      </w:r>
      <w:proofErr w:type="spellStart"/>
      <w:r w:rsidRPr="00776436">
        <w:rPr>
          <w:rFonts w:hint="eastAsia"/>
          <w:color w:val="000000" w:themeColor="text1"/>
        </w:rPr>
        <w:t>i</w:t>
      </w:r>
      <w:proofErr w:type="spellEnd"/>
      <w:r w:rsidRPr="00776436">
        <w:rPr>
          <w:color w:val="000000" w:themeColor="text1"/>
        </w:rPr>
        <w:t>) Cumulative probability plots for inter‑event intervals (</w:t>
      </w:r>
      <w:proofErr w:type="spellStart"/>
      <w:r w:rsidRPr="00776436">
        <w:rPr>
          <w:color w:val="000000" w:themeColor="text1"/>
        </w:rPr>
        <w:t>ms</w:t>
      </w:r>
      <w:proofErr w:type="spellEnd"/>
      <w:r w:rsidRPr="00776436">
        <w:rPr>
          <w:color w:val="000000" w:themeColor="text1"/>
        </w:rPr>
        <w:t>);</w:t>
      </w:r>
      <w:r w:rsidRPr="00776436">
        <w:rPr>
          <w:rFonts w:hint="eastAsia"/>
          <w:color w:val="000000" w:themeColor="text1"/>
        </w:rPr>
        <w:t xml:space="preserve"> </w:t>
      </w:r>
      <w:r w:rsidRPr="00776436">
        <w:rPr>
          <w:color w:val="000000" w:themeColor="text1"/>
        </w:rPr>
        <w:t>(</w:t>
      </w:r>
      <w:r w:rsidRPr="00776436">
        <w:rPr>
          <w:rFonts w:hint="eastAsia"/>
          <w:color w:val="000000" w:themeColor="text1"/>
        </w:rPr>
        <w:t>k</w:t>
      </w:r>
      <w:r w:rsidRPr="00776436">
        <w:rPr>
          <w:color w:val="000000" w:themeColor="text1"/>
        </w:rPr>
        <w:t>) Amplitudes (</w:t>
      </w:r>
      <w:proofErr w:type="spellStart"/>
      <w:r w:rsidRPr="00776436">
        <w:rPr>
          <w:color w:val="000000" w:themeColor="text1"/>
        </w:rPr>
        <w:t>pA</w:t>
      </w:r>
      <w:proofErr w:type="spellEnd"/>
      <w:r w:rsidRPr="00776436">
        <w:rPr>
          <w:color w:val="000000" w:themeColor="text1"/>
        </w:rPr>
        <w:t xml:space="preserve">) of </w:t>
      </w:r>
      <w:proofErr w:type="spellStart"/>
      <w:r w:rsidRPr="00776436">
        <w:rPr>
          <w:rFonts w:hint="eastAsia"/>
          <w:color w:val="000000" w:themeColor="text1"/>
        </w:rPr>
        <w:t>s</w:t>
      </w:r>
      <w:r w:rsidRPr="00776436">
        <w:rPr>
          <w:color w:val="000000" w:themeColor="text1"/>
        </w:rPr>
        <w:t>EPSCs</w:t>
      </w:r>
      <w:proofErr w:type="spellEnd"/>
      <w:r w:rsidRPr="00776436">
        <w:rPr>
          <w:color w:val="000000" w:themeColor="text1"/>
        </w:rPr>
        <w:t>.</w:t>
      </w:r>
    </w:p>
    <w:p w14:paraId="30A88954" w14:textId="59D141B5" w:rsidR="002D3603" w:rsidRPr="00776436" w:rsidRDefault="002D3603" w:rsidP="002D3603">
      <w:pPr>
        <w:spacing w:line="480" w:lineRule="auto"/>
        <w:rPr>
          <w:color w:val="000000" w:themeColor="text1"/>
        </w:rPr>
      </w:pPr>
      <w:r w:rsidRPr="00776436">
        <w:rPr>
          <w:color w:val="000000" w:themeColor="text1"/>
        </w:rPr>
        <w:t>(</w:t>
      </w:r>
      <w:r w:rsidRPr="00776436">
        <w:rPr>
          <w:rFonts w:hint="eastAsia"/>
          <w:color w:val="000000" w:themeColor="text1"/>
        </w:rPr>
        <w:t>j</w:t>
      </w:r>
      <w:r w:rsidRPr="00776436">
        <w:rPr>
          <w:color w:val="000000" w:themeColor="text1"/>
        </w:rPr>
        <w:t xml:space="preserve">) </w:t>
      </w:r>
      <w:proofErr w:type="spellStart"/>
      <w:r w:rsidRPr="00776436">
        <w:rPr>
          <w:color w:val="000000" w:themeColor="text1"/>
        </w:rPr>
        <w:t>sEPSC</w:t>
      </w:r>
      <w:proofErr w:type="spellEnd"/>
      <w:r w:rsidRPr="00776436">
        <w:rPr>
          <w:color w:val="000000" w:themeColor="text1"/>
        </w:rPr>
        <w:t xml:space="preserve"> frequency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2.000, 57.78)</w:t>
      </w:r>
      <w:r w:rsidRPr="00776436">
        <w:rPr>
          <w:rFonts w:hint="eastAsia"/>
          <w:color w:val="000000" w:themeColor="text1"/>
        </w:rPr>
        <w:t xml:space="preserve"> = 5.927, </w:t>
      </w:r>
      <w:r w:rsidRPr="00776436">
        <w:rPr>
          <w:i/>
          <w:color w:val="000000" w:themeColor="text1"/>
        </w:rPr>
        <w:t>P &lt;</w:t>
      </w:r>
      <w:r w:rsidRPr="00776436">
        <w:rPr>
          <w:color w:val="000000" w:themeColor="text1"/>
        </w:rPr>
        <w:t xml:space="preserve"> 0.0</w:t>
      </w:r>
      <w:r w:rsidRPr="00776436">
        <w:rPr>
          <w:rFonts w:hint="eastAsia"/>
          <w:color w:val="000000" w:themeColor="text1"/>
        </w:rPr>
        <w:t>1</w:t>
      </w:r>
      <w:r w:rsidRPr="00776436">
        <w:rPr>
          <w:color w:val="000000" w:themeColor="text1"/>
        </w:rPr>
        <w:t>).</w:t>
      </w:r>
    </w:p>
    <w:p w14:paraId="4CA9367A" w14:textId="01B38187" w:rsidR="002D3603" w:rsidRPr="00776436" w:rsidRDefault="002D3603" w:rsidP="002D3603">
      <w:pPr>
        <w:spacing w:line="480" w:lineRule="auto"/>
        <w:rPr>
          <w:color w:val="000000" w:themeColor="text1"/>
        </w:rPr>
      </w:pPr>
      <w:r w:rsidRPr="00776436">
        <w:rPr>
          <w:color w:val="000000" w:themeColor="text1"/>
        </w:rPr>
        <w:t>(</w:t>
      </w:r>
      <w:r w:rsidRPr="00776436">
        <w:rPr>
          <w:rFonts w:hint="eastAsia"/>
          <w:color w:val="000000" w:themeColor="text1"/>
        </w:rPr>
        <w:t>l</w:t>
      </w:r>
      <w:r w:rsidRPr="00776436">
        <w:rPr>
          <w:color w:val="000000" w:themeColor="text1"/>
        </w:rPr>
        <w:t xml:space="preserve">) </w:t>
      </w:r>
      <w:proofErr w:type="spellStart"/>
      <w:r w:rsidRPr="00776436">
        <w:rPr>
          <w:color w:val="000000" w:themeColor="text1"/>
        </w:rPr>
        <w:t>sEPSC</w:t>
      </w:r>
      <w:proofErr w:type="spellEnd"/>
      <w:r w:rsidRPr="00776436">
        <w:rPr>
          <w:color w:val="000000" w:themeColor="text1"/>
        </w:rPr>
        <w:t xml:space="preserve"> amplitude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2.000, 51.79)</w:t>
      </w:r>
      <w:r w:rsidRPr="00776436">
        <w:rPr>
          <w:rFonts w:hint="eastAsia"/>
          <w:color w:val="000000" w:themeColor="text1"/>
        </w:rPr>
        <w:t xml:space="preserve"> = </w:t>
      </w:r>
      <w:r w:rsidRPr="00776436">
        <w:rPr>
          <w:color w:val="000000" w:themeColor="text1"/>
        </w:rPr>
        <w:t>3.773</w:t>
      </w:r>
      <w:r w:rsidRPr="00776436">
        <w:rPr>
          <w:rFonts w:hint="eastAsia"/>
          <w:color w:val="000000" w:themeColor="text1"/>
        </w:rPr>
        <w:t>,</w:t>
      </w:r>
      <w:r w:rsidRPr="00776436">
        <w:rPr>
          <w:color w:val="000000" w:themeColor="text1"/>
        </w:rPr>
        <w:t xml:space="preserve"> </w:t>
      </w:r>
      <w:r w:rsidRPr="00776436">
        <w:rPr>
          <w:i/>
          <w:color w:val="000000" w:themeColor="text1"/>
        </w:rPr>
        <w:t>P &lt;</w:t>
      </w:r>
      <w:r w:rsidRPr="00776436">
        <w:rPr>
          <w:color w:val="000000" w:themeColor="text1"/>
        </w:rPr>
        <w:t xml:space="preserve"> 0.0</w:t>
      </w:r>
      <w:r w:rsidRPr="00776436">
        <w:rPr>
          <w:rFonts w:hint="eastAsia"/>
          <w:color w:val="000000" w:themeColor="text1"/>
        </w:rPr>
        <w:t>5</w:t>
      </w:r>
      <w:r w:rsidRPr="00776436">
        <w:rPr>
          <w:color w:val="000000" w:themeColor="text1"/>
        </w:rPr>
        <w:t>).</w:t>
      </w:r>
    </w:p>
    <w:p w14:paraId="129BD3CB" w14:textId="77777777" w:rsidR="002D3603" w:rsidRPr="00776436" w:rsidRDefault="002D3603" w:rsidP="002D3603">
      <w:pPr>
        <w:spacing w:line="480" w:lineRule="auto"/>
        <w:rPr>
          <w:color w:val="000000" w:themeColor="text1"/>
        </w:rPr>
      </w:pPr>
      <w:r w:rsidRPr="00776436">
        <w:rPr>
          <w:color w:val="000000" w:themeColor="text1"/>
        </w:rPr>
        <w:t xml:space="preserve">Data are presented as mean ± S.E.M. Statistical significance was assessed by </w:t>
      </w:r>
      <w:r w:rsidRPr="00776436">
        <w:rPr>
          <w:rFonts w:hint="eastAsia"/>
          <w:color w:val="000000" w:themeColor="text1"/>
        </w:rPr>
        <w:t>one</w:t>
      </w:r>
      <w:r w:rsidRPr="00776436">
        <w:rPr>
          <w:color w:val="000000" w:themeColor="text1"/>
        </w:rPr>
        <w:t>‑way ANOVA with Tukey’s post hoc test</w:t>
      </w:r>
      <w:r w:rsidRPr="00776436">
        <w:rPr>
          <w:rFonts w:hint="eastAsia"/>
          <w:color w:val="000000" w:themeColor="text1"/>
        </w:rPr>
        <w:t xml:space="preserve"> </w:t>
      </w:r>
      <w:r w:rsidRPr="00776436">
        <w:rPr>
          <w:rFonts w:eastAsia="等线"/>
          <w:color w:val="000000" w:themeColor="text1"/>
        </w:rPr>
        <w:t>for panels (</w:t>
      </w:r>
      <w:r w:rsidRPr="00776436">
        <w:rPr>
          <w:rFonts w:eastAsia="等线" w:hint="eastAsia"/>
          <w:color w:val="000000" w:themeColor="text1"/>
        </w:rPr>
        <w:t>b, f-g</w:t>
      </w:r>
      <w:r w:rsidRPr="00776436">
        <w:rPr>
          <w:rFonts w:eastAsia="等线"/>
          <w:color w:val="000000" w:themeColor="text1"/>
        </w:rPr>
        <w:t>)</w:t>
      </w:r>
      <w:r w:rsidRPr="00776436">
        <w:rPr>
          <w:rFonts w:eastAsia="等线" w:hint="eastAsia"/>
          <w:color w:val="000000" w:themeColor="text1"/>
        </w:rPr>
        <w:t xml:space="preserve"> </w:t>
      </w:r>
      <w:r w:rsidRPr="00776436">
        <w:rPr>
          <w:rFonts w:hint="eastAsia"/>
          <w:color w:val="000000" w:themeColor="text1"/>
        </w:rPr>
        <w:t xml:space="preserve">or Brown-Forsythe and Welch ANOVA with Dunnett T3. for </w:t>
      </w:r>
      <w:r w:rsidRPr="00776436">
        <w:rPr>
          <w:color w:val="000000" w:themeColor="text1"/>
        </w:rPr>
        <w:t>multiple</w:t>
      </w:r>
      <w:r w:rsidRPr="00776436">
        <w:rPr>
          <w:rFonts w:hint="eastAsia"/>
          <w:color w:val="000000" w:themeColor="text1"/>
        </w:rPr>
        <w:t xml:space="preserve"> comparisons </w:t>
      </w:r>
      <w:r w:rsidRPr="00776436">
        <w:rPr>
          <w:rFonts w:eastAsia="等线"/>
          <w:color w:val="000000" w:themeColor="text1"/>
        </w:rPr>
        <w:t>for panels</w:t>
      </w:r>
      <w:r w:rsidRPr="00776436">
        <w:rPr>
          <w:rFonts w:hint="eastAsia"/>
          <w:color w:val="000000" w:themeColor="text1"/>
        </w:rPr>
        <w:t xml:space="preserve"> (c-d, j-l)</w:t>
      </w:r>
      <w:r w:rsidRPr="00776436">
        <w:rPr>
          <w:color w:val="000000" w:themeColor="text1"/>
        </w:rPr>
        <w:t>: *</w:t>
      </w:r>
      <w:r w:rsidRPr="00776436">
        <w:rPr>
          <w:i/>
          <w:color w:val="000000" w:themeColor="text1"/>
        </w:rPr>
        <w:t>P &lt;</w:t>
      </w:r>
      <w:r w:rsidRPr="00776436">
        <w:rPr>
          <w:color w:val="000000" w:themeColor="text1"/>
        </w:rPr>
        <w:t xml:space="preserve"> 0.05, **</w:t>
      </w:r>
      <w:r w:rsidRPr="00776436">
        <w:rPr>
          <w:i/>
          <w:color w:val="000000" w:themeColor="text1"/>
        </w:rPr>
        <w:t>P &lt;</w:t>
      </w:r>
      <w:r w:rsidRPr="00776436">
        <w:rPr>
          <w:color w:val="000000" w:themeColor="text1"/>
        </w:rPr>
        <w:t xml:space="preserve"> 0.01.</w:t>
      </w:r>
      <w:r w:rsidRPr="00776436">
        <w:rPr>
          <w:rFonts w:hint="eastAsia"/>
          <w:color w:val="000000" w:themeColor="text1"/>
        </w:rPr>
        <w:t xml:space="preserve"> </w:t>
      </w:r>
      <w:proofErr w:type="gramStart"/>
      <w:r w:rsidRPr="00776436">
        <w:rPr>
          <w:rFonts w:hint="eastAsia"/>
          <w:color w:val="000000" w:themeColor="text1"/>
          <w:vertAlign w:val="superscript"/>
        </w:rPr>
        <w:t>#</w:t>
      </w:r>
      <w:r w:rsidRPr="00776436">
        <w:rPr>
          <w:i/>
          <w:iCs/>
          <w:color w:val="000000" w:themeColor="text1"/>
        </w:rPr>
        <w:t>P</w:t>
      </w:r>
      <w:r w:rsidRPr="00776436">
        <w:rPr>
          <w:color w:val="000000" w:themeColor="text1"/>
        </w:rPr>
        <w:t xml:space="preserve"> &lt;</w:t>
      </w:r>
      <w:proofErr w:type="gramEnd"/>
      <w:r w:rsidRPr="00776436">
        <w:rPr>
          <w:color w:val="000000" w:themeColor="text1"/>
        </w:rPr>
        <w:t xml:space="preserve"> 0.05 for AAV-APLN vs. AAV-APLN + shAPLNR.</w:t>
      </w:r>
    </w:p>
    <w:p w14:paraId="7FDE7AFE" w14:textId="7F18D4AE" w:rsidR="006C37BC" w:rsidRPr="00776436" w:rsidRDefault="006C37BC" w:rsidP="00B54F73">
      <w:pPr>
        <w:spacing w:line="480" w:lineRule="auto"/>
        <w:rPr>
          <w:rFonts w:eastAsia="等线"/>
          <w:b/>
        </w:rPr>
      </w:pPr>
      <w:r w:rsidRPr="00776436">
        <w:rPr>
          <w:rFonts w:eastAsia="等线"/>
          <w:b/>
        </w:rPr>
        <w:br w:type="page"/>
      </w:r>
    </w:p>
    <w:p w14:paraId="152167B9" w14:textId="1286E428" w:rsidR="006C37BC" w:rsidRPr="00776436" w:rsidRDefault="00E03018" w:rsidP="00545FCA">
      <w:pPr>
        <w:spacing w:line="480" w:lineRule="auto"/>
        <w:jc w:val="center"/>
        <w:rPr>
          <w:rFonts w:eastAsia="等线"/>
          <w:b/>
        </w:rPr>
      </w:pPr>
      <w:r>
        <w:rPr>
          <w:rFonts w:eastAsia="等线"/>
          <w:b/>
          <w:noProof/>
        </w:rPr>
        <w:lastRenderedPageBreak/>
        <w:drawing>
          <wp:inline distT="0" distB="0" distL="0" distR="0" wp14:anchorId="07A01FB7" wp14:editId="5AB6F55F">
            <wp:extent cx="5267325" cy="6181725"/>
            <wp:effectExtent l="0" t="0" r="9525" b="9525"/>
            <wp:docPr id="4373603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7325" cy="6181725"/>
                    </a:xfrm>
                    <a:prstGeom prst="rect">
                      <a:avLst/>
                    </a:prstGeom>
                    <a:noFill/>
                    <a:ln>
                      <a:noFill/>
                    </a:ln>
                  </pic:spPr>
                </pic:pic>
              </a:graphicData>
            </a:graphic>
          </wp:inline>
        </w:drawing>
      </w:r>
    </w:p>
    <w:p w14:paraId="3D94EB04" w14:textId="56EFC11D" w:rsidR="006C37BC" w:rsidRPr="00776436" w:rsidRDefault="002D3603" w:rsidP="00B54F73">
      <w:pPr>
        <w:spacing w:line="480" w:lineRule="auto"/>
        <w:rPr>
          <w:rFonts w:eastAsia="等线"/>
          <w:b/>
        </w:rPr>
      </w:pPr>
      <w:r w:rsidRPr="00776436">
        <w:rPr>
          <w:rFonts w:eastAsia="等线" w:hint="eastAsia"/>
          <w:b/>
        </w:rPr>
        <w:t>Fig. S6</w:t>
      </w:r>
      <w:r w:rsidR="006C37BC" w:rsidRPr="00776436">
        <w:rPr>
          <w:rFonts w:eastAsia="等线" w:hint="eastAsia"/>
          <w:b/>
        </w:rPr>
        <w:t xml:space="preserve">. </w:t>
      </w:r>
      <w:r w:rsidR="006C37BC" w:rsidRPr="00776436">
        <w:rPr>
          <w:rFonts w:eastAsia="等线"/>
          <w:b/>
        </w:rPr>
        <w:t>Effects of pharmacological inhibition of CK2 on apelin’s action on behavior and NMDA receptor subunit phosphorylation</w:t>
      </w:r>
    </w:p>
    <w:p w14:paraId="1508C4E2" w14:textId="77777777" w:rsidR="006C37BC" w:rsidRPr="00776436" w:rsidRDefault="006C37BC" w:rsidP="00B54F73">
      <w:pPr>
        <w:spacing w:line="480" w:lineRule="auto"/>
        <w:rPr>
          <w:rFonts w:eastAsia="等线"/>
          <w:bCs/>
        </w:rPr>
      </w:pPr>
      <w:r w:rsidRPr="00776436">
        <w:rPr>
          <w:rFonts w:eastAsia="等线"/>
          <w:bCs/>
        </w:rPr>
        <w:t xml:space="preserve">(a) Workflow schematic for isolating hippocampal synaptoneurosome and cytosolic fractions: fresh hippocampal tissue </w:t>
      </w:r>
      <w:r w:rsidRPr="00776436">
        <w:rPr>
          <w:rFonts w:eastAsia="等线" w:hint="eastAsia"/>
          <w:bCs/>
        </w:rPr>
        <w:t>was</w:t>
      </w:r>
      <w:r w:rsidRPr="00776436">
        <w:rPr>
          <w:rFonts w:eastAsia="等线"/>
          <w:bCs/>
        </w:rPr>
        <w:t xml:space="preserve"> homogenized into Syn‑PER™ reagent (</w:t>
      </w:r>
      <w:proofErr w:type="spellStart"/>
      <w:r w:rsidRPr="00776436">
        <w:rPr>
          <w:rFonts w:eastAsia="等线"/>
          <w:bCs/>
        </w:rPr>
        <w:t>Thermo</w:t>
      </w:r>
      <w:proofErr w:type="spellEnd"/>
      <w:r w:rsidRPr="00776436">
        <w:rPr>
          <w:rFonts w:eastAsia="等线"/>
          <w:bCs/>
        </w:rPr>
        <w:t xml:space="preserve"> Fisher), centrifuged to separate </w:t>
      </w:r>
      <w:proofErr w:type="spellStart"/>
      <w:r w:rsidRPr="00776436">
        <w:rPr>
          <w:rFonts w:eastAsia="等线"/>
          <w:bCs/>
        </w:rPr>
        <w:t>synaptoneurosomal</w:t>
      </w:r>
      <w:proofErr w:type="spellEnd"/>
      <w:r w:rsidRPr="00776436">
        <w:rPr>
          <w:rFonts w:eastAsia="等线"/>
          <w:bCs/>
        </w:rPr>
        <w:t xml:space="preserve"> pellets (synapse-enriched) and cytosolic supernatant</w:t>
      </w:r>
      <w:r w:rsidRPr="00776436">
        <w:rPr>
          <w:rFonts w:eastAsia="等线" w:hint="eastAsia"/>
          <w:bCs/>
        </w:rPr>
        <w:t>.</w:t>
      </w:r>
    </w:p>
    <w:p w14:paraId="0C75D012" w14:textId="7B136B48" w:rsidR="006C37BC" w:rsidRPr="00776436" w:rsidRDefault="006C37BC" w:rsidP="00B54F73">
      <w:pPr>
        <w:spacing w:line="480" w:lineRule="auto"/>
        <w:rPr>
          <w:rFonts w:eastAsia="等线"/>
          <w:bCs/>
        </w:rPr>
      </w:pPr>
      <w:r w:rsidRPr="00776436">
        <w:rPr>
          <w:rFonts w:eastAsia="等线" w:hint="eastAsia"/>
        </w:rPr>
        <w:lastRenderedPageBreak/>
        <w:t>(b-c</w:t>
      </w:r>
      <w:r w:rsidRPr="00776436">
        <w:rPr>
          <w:rFonts w:eastAsia="等线"/>
        </w:rPr>
        <w:t xml:space="preserve">) Western blot analysis of CK2β and α-tubulin in synaptoneurosome fractions (b). Muscle apelin overexpression (AAV–APLN) did not alter CK2β levels compared to control (AAV–GFP) (c; </w:t>
      </w:r>
      <w:r w:rsidR="0085698B" w:rsidRPr="00776436">
        <w:rPr>
          <w:rFonts w:eastAsia="等线"/>
          <w:i/>
        </w:rPr>
        <w:t>P &gt;</w:t>
      </w:r>
      <w:r w:rsidRPr="00776436">
        <w:rPr>
          <w:rFonts w:eastAsia="等线"/>
        </w:rPr>
        <w:t xml:space="preserve"> 0.05</w:t>
      </w:r>
      <w:r w:rsidRPr="00776436">
        <w:rPr>
          <w:rFonts w:eastAsia="等线" w:hint="eastAsia"/>
        </w:rPr>
        <w:t>)</w:t>
      </w:r>
      <w:r w:rsidRPr="00776436">
        <w:rPr>
          <w:rFonts w:eastAsia="等线" w:hint="eastAsia"/>
          <w:bCs/>
        </w:rPr>
        <w:t>.</w:t>
      </w:r>
    </w:p>
    <w:p w14:paraId="1EBBFE56" w14:textId="24D28D20" w:rsidR="006C37BC" w:rsidRPr="00776436" w:rsidRDefault="006C37BC" w:rsidP="00B54F73">
      <w:pPr>
        <w:spacing w:line="480" w:lineRule="auto"/>
        <w:rPr>
          <w:rFonts w:eastAsia="等线"/>
        </w:rPr>
      </w:pPr>
      <w:r w:rsidRPr="00776436">
        <w:rPr>
          <w:rFonts w:eastAsia="等线" w:hint="eastAsia"/>
          <w:bCs/>
        </w:rPr>
        <w:t>(d-f)</w:t>
      </w:r>
      <w:r w:rsidRPr="00776436">
        <w:rPr>
          <w:rFonts w:eastAsia="等线"/>
        </w:rPr>
        <w:t xml:space="preserve"> Western blots from cytosolic fractions (d) show</w:t>
      </w:r>
      <w:r w:rsidRPr="00776436">
        <w:rPr>
          <w:rFonts w:eastAsia="等线" w:hint="eastAsia"/>
        </w:rPr>
        <w:t>ed</w:t>
      </w:r>
      <w:r w:rsidRPr="00776436">
        <w:rPr>
          <w:rFonts w:eastAsia="等线"/>
        </w:rPr>
        <w:t xml:space="preserve"> that apelin overexpression increased CK2α (e; </w:t>
      </w:r>
      <w:r w:rsidR="0085698B" w:rsidRPr="00776436">
        <w:rPr>
          <w:rFonts w:eastAsia="等线"/>
          <w:i/>
        </w:rPr>
        <w:t>P &lt;</w:t>
      </w:r>
      <w:r w:rsidRPr="00776436">
        <w:rPr>
          <w:rFonts w:eastAsia="等线"/>
        </w:rPr>
        <w:t xml:space="preserve"> 0.001) and CK2β (f; </w:t>
      </w:r>
      <w:r w:rsidR="0085698B" w:rsidRPr="00776436">
        <w:rPr>
          <w:rFonts w:eastAsia="等线"/>
          <w:i/>
        </w:rPr>
        <w:t>P &lt;</w:t>
      </w:r>
      <w:r w:rsidRPr="00776436">
        <w:rPr>
          <w:rFonts w:eastAsia="等线"/>
        </w:rPr>
        <w:t xml:space="preserve"> 0.001) expression in the hippocampus</w:t>
      </w:r>
      <w:r w:rsidRPr="00776436">
        <w:rPr>
          <w:rFonts w:eastAsia="等线" w:hint="eastAsia"/>
        </w:rPr>
        <w:t>.</w:t>
      </w:r>
    </w:p>
    <w:p w14:paraId="2D18DAC5" w14:textId="6D05163C" w:rsidR="006C37BC" w:rsidRPr="00776436" w:rsidRDefault="006C37BC" w:rsidP="00B54F73">
      <w:pPr>
        <w:spacing w:line="480" w:lineRule="auto"/>
        <w:rPr>
          <w:rFonts w:eastAsia="等线"/>
          <w:bCs/>
        </w:rPr>
      </w:pPr>
      <w:r w:rsidRPr="00776436">
        <w:rPr>
          <w:rFonts w:eastAsia="等线"/>
          <w:bCs/>
        </w:rPr>
        <w:t>(g-</w:t>
      </w:r>
      <w:proofErr w:type="spellStart"/>
      <w:r w:rsidRPr="00776436">
        <w:rPr>
          <w:rFonts w:eastAsia="等线"/>
          <w:bCs/>
        </w:rPr>
        <w:t>i</w:t>
      </w:r>
      <w:proofErr w:type="spellEnd"/>
      <w:r w:rsidRPr="00776436">
        <w:rPr>
          <w:rFonts w:eastAsia="等线"/>
          <w:bCs/>
        </w:rPr>
        <w:t xml:space="preserve">) In ventral hippocampus cytosol following voluntary Running, APJ knockdown (AAV–shAPLNR) blocked exercise-induced CK2α upregulation (h;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1,8) = 13.12, </w:t>
      </w:r>
      <w:r w:rsidR="0085698B" w:rsidRPr="00776436">
        <w:rPr>
          <w:rFonts w:eastAsia="等线"/>
          <w:bCs/>
          <w:i/>
        </w:rPr>
        <w:t>P &lt;</w:t>
      </w:r>
      <w:r w:rsidRPr="00776436">
        <w:rPr>
          <w:rFonts w:eastAsia="等线"/>
          <w:bCs/>
        </w:rPr>
        <w:t xml:space="preserve"> 0.01; Run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1,8) = 2.324, </w:t>
      </w:r>
      <w:r w:rsidR="0085698B" w:rsidRPr="00776436">
        <w:rPr>
          <w:rFonts w:eastAsia="等线"/>
          <w:bCs/>
          <w:i/>
        </w:rPr>
        <w:t>P &gt;</w:t>
      </w:r>
      <w:r w:rsidRPr="00776436">
        <w:rPr>
          <w:rFonts w:eastAsia="等线"/>
          <w:bCs/>
        </w:rPr>
        <w:t xml:space="preserve"> 0.05; shAPLNR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1,8) = 1.358, </w:t>
      </w:r>
      <w:r w:rsidR="0085698B" w:rsidRPr="00776436">
        <w:rPr>
          <w:rFonts w:eastAsia="等线"/>
          <w:bCs/>
          <w:i/>
        </w:rPr>
        <w:t>P &gt;</w:t>
      </w:r>
      <w:r w:rsidRPr="00776436">
        <w:rPr>
          <w:rFonts w:eastAsia="等线"/>
          <w:bCs/>
        </w:rPr>
        <w:t xml:space="preserve"> 0.05), but does not affect CK2β levels (</w:t>
      </w:r>
      <w:proofErr w:type="spellStart"/>
      <w:r w:rsidRPr="00776436">
        <w:rPr>
          <w:rFonts w:eastAsia="等线"/>
          <w:bCs/>
        </w:rPr>
        <w:t>i</w:t>
      </w:r>
      <w:proofErr w:type="spellEnd"/>
      <w:r w:rsidRPr="00776436">
        <w:rPr>
          <w:rFonts w:eastAsia="等线"/>
          <w:bCs/>
        </w:rPr>
        <w:t xml:space="preserve">;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bCs/>
        </w:rPr>
        <w:t xml:space="preserve">1,8) = 7.963, </w:t>
      </w:r>
      <w:r w:rsidR="0085698B" w:rsidRPr="00776436">
        <w:rPr>
          <w:rFonts w:eastAsia="等线"/>
          <w:bCs/>
          <w:i/>
        </w:rPr>
        <w:t>P &lt;</w:t>
      </w:r>
      <w:r w:rsidRPr="00776436">
        <w:rPr>
          <w:rFonts w:eastAsia="等线"/>
          <w:bCs/>
        </w:rPr>
        <w:t xml:space="preserve"> 0.05; Run and shAPLNR effects </w:t>
      </w:r>
      <w:r w:rsidR="0085698B" w:rsidRPr="00776436">
        <w:rPr>
          <w:rFonts w:eastAsia="等线"/>
          <w:bCs/>
          <w:i/>
        </w:rPr>
        <w:t>P &gt;</w:t>
      </w:r>
      <w:r w:rsidRPr="00776436">
        <w:rPr>
          <w:rFonts w:eastAsia="等线"/>
          <w:bCs/>
        </w:rPr>
        <w:t xml:space="preserve"> 0.05).</w:t>
      </w:r>
      <w:r w:rsidRPr="00776436">
        <w:rPr>
          <w:rFonts w:eastAsia="等线" w:hint="eastAsia"/>
          <w:bCs/>
        </w:rPr>
        <w:t xml:space="preserve"> </w:t>
      </w:r>
    </w:p>
    <w:p w14:paraId="2D8D93E1" w14:textId="77777777" w:rsidR="006C37BC" w:rsidRPr="00776436" w:rsidRDefault="006C37BC" w:rsidP="00B54F73">
      <w:pPr>
        <w:spacing w:line="480" w:lineRule="auto"/>
        <w:rPr>
          <w:rFonts w:eastAsia="等线"/>
        </w:rPr>
      </w:pPr>
      <w:r w:rsidRPr="00776436">
        <w:rPr>
          <w:rFonts w:eastAsia="等线" w:hint="eastAsia"/>
        </w:rPr>
        <w:t>(</w:t>
      </w:r>
      <w:r w:rsidRPr="00776436">
        <w:rPr>
          <w:rFonts w:eastAsia="等线"/>
        </w:rPr>
        <w:t>j) Experimental timeline of intraperitoneal injections: mice received TBB (5 mg/kg; CK2 inhibitor) or vehicle daily for four days or a single injection 1 hour before tissue collection.</w:t>
      </w:r>
    </w:p>
    <w:p w14:paraId="2B6EF030" w14:textId="0766C27F" w:rsidR="006C37BC" w:rsidRPr="00776436" w:rsidRDefault="006C37BC" w:rsidP="00B54F73">
      <w:pPr>
        <w:spacing w:line="480" w:lineRule="auto"/>
        <w:rPr>
          <w:rFonts w:eastAsia="等线"/>
        </w:rPr>
      </w:pPr>
      <w:r w:rsidRPr="00776436">
        <w:rPr>
          <w:rFonts w:eastAsia="等线" w:hint="eastAsia"/>
        </w:rPr>
        <w:t>(k)</w:t>
      </w:r>
      <w:r w:rsidRPr="00776436">
        <w:rPr>
          <w:rFonts w:eastAsia="等线"/>
        </w:rPr>
        <w:t xml:space="preserve"> Four-day TBB treatment reduced CK2 activity to 70% of control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rFonts w:eastAsia="等线"/>
        </w:rPr>
        <w:t>2,8)</w:t>
      </w:r>
      <w:r w:rsidRPr="00776436">
        <w:rPr>
          <w:rFonts w:eastAsia="等线" w:hint="eastAsia"/>
        </w:rPr>
        <w:t xml:space="preserve"> = </w:t>
      </w:r>
      <w:r w:rsidRPr="00776436">
        <w:rPr>
          <w:rFonts w:eastAsia="等线"/>
        </w:rPr>
        <w:t xml:space="preserve">5.426, </w:t>
      </w:r>
      <w:r w:rsidR="0085698B" w:rsidRPr="00776436">
        <w:rPr>
          <w:rFonts w:eastAsia="等线"/>
          <w:i/>
        </w:rPr>
        <w:t>P &lt;</w:t>
      </w:r>
      <w:r w:rsidRPr="00776436">
        <w:rPr>
          <w:rFonts w:eastAsia="等线"/>
        </w:rPr>
        <w:t xml:space="preserve"> 0.05), compared to 89% after single injection.</w:t>
      </w:r>
    </w:p>
    <w:p w14:paraId="5A0125EC" w14:textId="2E6BDB45" w:rsidR="006C37BC" w:rsidRPr="00776436" w:rsidRDefault="006C37BC" w:rsidP="00B54F73">
      <w:pPr>
        <w:spacing w:line="480" w:lineRule="auto"/>
        <w:rPr>
          <w:rFonts w:eastAsia="等线"/>
        </w:rPr>
      </w:pPr>
      <w:r w:rsidRPr="00776436">
        <w:rPr>
          <w:rFonts w:eastAsia="等线" w:hint="eastAsia"/>
        </w:rPr>
        <w:t xml:space="preserve">(l-o) </w:t>
      </w:r>
      <w:r w:rsidRPr="00776436">
        <w:rPr>
          <w:rFonts w:eastAsia="等线"/>
        </w:rPr>
        <w:t xml:space="preserve">TBB treatment did not affect apelin-induced increase in GluN2B phosphorylation at Y1472 (m; two-way ANOVA: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1,28) = 0.862, </w:t>
      </w:r>
      <w:r w:rsidR="0085698B" w:rsidRPr="00776436">
        <w:rPr>
          <w:rFonts w:eastAsia="等线"/>
          <w:i/>
        </w:rPr>
        <w:t>P &gt;</w:t>
      </w:r>
      <w:r w:rsidRPr="00776436">
        <w:rPr>
          <w:rFonts w:eastAsia="等线"/>
        </w:rPr>
        <w:t xml:space="preserve"> 0.05; AAV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1,28) = 23.08, </w:t>
      </w:r>
      <w:r w:rsidR="0085698B" w:rsidRPr="00776436">
        <w:rPr>
          <w:rFonts w:eastAsia="等线"/>
          <w:i/>
        </w:rPr>
        <w:t>P &lt;</w:t>
      </w:r>
      <w:r w:rsidRPr="00776436">
        <w:rPr>
          <w:rFonts w:eastAsia="等线"/>
        </w:rPr>
        <w:t xml:space="preserve"> 0.0001; TBB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1,28) = 0.114, </w:t>
      </w:r>
      <w:r w:rsidR="0085698B" w:rsidRPr="00776436">
        <w:rPr>
          <w:rFonts w:eastAsia="等线"/>
          <w:i/>
        </w:rPr>
        <w:t>P &gt;</w:t>
      </w:r>
      <w:r w:rsidRPr="00776436">
        <w:rPr>
          <w:rFonts w:eastAsia="等线"/>
        </w:rPr>
        <w:t xml:space="preserve"> 0.05), nor GluN2A phosphorylation at Y1246 (n; Interaction</w:t>
      </w:r>
      <w:r w:rsidR="0063713B" w:rsidRPr="00776436">
        <w:rPr>
          <w:i/>
          <w:color w:val="000000" w:themeColor="text1"/>
          <w:szCs w:val="24"/>
        </w:rPr>
        <w:t xml:space="preserve"> F</w:t>
      </w:r>
      <w:r w:rsidR="0063713B" w:rsidRPr="00776436">
        <w:rPr>
          <w:iCs/>
          <w:color w:val="000000" w:themeColor="text1"/>
          <w:szCs w:val="24"/>
        </w:rPr>
        <w:t>(</w:t>
      </w:r>
      <w:r w:rsidRPr="00776436">
        <w:rPr>
          <w:rFonts w:eastAsia="等线"/>
        </w:rPr>
        <w:t xml:space="preserve">1,28) = 1.916, </w:t>
      </w:r>
      <w:r w:rsidR="0085698B" w:rsidRPr="00776436">
        <w:rPr>
          <w:rFonts w:eastAsia="等线"/>
          <w:i/>
        </w:rPr>
        <w:t>P &gt;</w:t>
      </w:r>
      <w:r w:rsidRPr="00776436">
        <w:rPr>
          <w:rFonts w:eastAsia="等线"/>
        </w:rPr>
        <w:t xml:space="preserve"> 0.05; AAV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1,28) = 12.22, </w:t>
      </w:r>
      <w:r w:rsidR="0085698B" w:rsidRPr="00776436">
        <w:rPr>
          <w:rFonts w:eastAsia="等线"/>
          <w:i/>
        </w:rPr>
        <w:t>P &lt;</w:t>
      </w:r>
      <w:r w:rsidRPr="00776436">
        <w:rPr>
          <w:rFonts w:eastAsia="等线"/>
        </w:rPr>
        <w:t xml:space="preserve"> 0.01; TBB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1,28) = 0.383, </w:t>
      </w:r>
      <w:r w:rsidR="0085698B" w:rsidRPr="00776436">
        <w:rPr>
          <w:rFonts w:eastAsia="等线"/>
          <w:i/>
        </w:rPr>
        <w:t>P &gt;</w:t>
      </w:r>
      <w:r w:rsidRPr="00776436">
        <w:rPr>
          <w:rFonts w:eastAsia="等线"/>
        </w:rPr>
        <w:t xml:space="preserve"> 0.05) or GluN2A expression (o;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1,28) = 4.824, </w:t>
      </w:r>
      <w:r w:rsidR="0085698B" w:rsidRPr="00776436">
        <w:rPr>
          <w:rFonts w:eastAsia="等线"/>
          <w:i/>
        </w:rPr>
        <w:t>P &lt;</w:t>
      </w:r>
      <w:r w:rsidRPr="00776436">
        <w:rPr>
          <w:rFonts w:eastAsia="等线"/>
        </w:rPr>
        <w:t xml:space="preserve"> 0.05; AAV </w:t>
      </w:r>
      <w:r w:rsidR="0063713B" w:rsidRPr="00776436">
        <w:rPr>
          <w:i/>
          <w:color w:val="000000" w:themeColor="text1"/>
          <w:szCs w:val="24"/>
        </w:rPr>
        <w:t>F</w:t>
      </w:r>
      <w:r w:rsidR="0063713B" w:rsidRPr="00776436">
        <w:rPr>
          <w:iCs/>
          <w:color w:val="000000" w:themeColor="text1"/>
          <w:szCs w:val="24"/>
        </w:rPr>
        <w:t>(</w:t>
      </w:r>
      <w:r w:rsidRPr="00776436">
        <w:rPr>
          <w:rFonts w:eastAsia="等线"/>
        </w:rPr>
        <w:t>1, 28) = 0.3867</w:t>
      </w:r>
      <w:r w:rsidRPr="00776436">
        <w:rPr>
          <w:rFonts w:eastAsia="等线" w:hint="eastAsia"/>
        </w:rPr>
        <w:t xml:space="preserve">, </w:t>
      </w:r>
      <w:r w:rsidR="0085698B" w:rsidRPr="00776436">
        <w:rPr>
          <w:rFonts w:eastAsia="等线" w:hint="eastAsia"/>
          <w:i/>
        </w:rPr>
        <w:t>P &gt;</w:t>
      </w:r>
      <w:r w:rsidRPr="00776436">
        <w:rPr>
          <w:rFonts w:eastAsia="等线" w:hint="eastAsia"/>
        </w:rPr>
        <w:t xml:space="preserve"> 0.05;</w:t>
      </w:r>
      <w:r w:rsidRPr="00776436">
        <w:rPr>
          <w:rFonts w:eastAsia="等线"/>
        </w:rPr>
        <w:t xml:space="preserve"> TBB </w:t>
      </w:r>
      <w:r w:rsidR="0063713B" w:rsidRPr="00776436">
        <w:rPr>
          <w:i/>
          <w:color w:val="000000" w:themeColor="text1"/>
          <w:szCs w:val="24"/>
        </w:rPr>
        <w:t>F</w:t>
      </w:r>
      <w:r w:rsidR="0063713B" w:rsidRPr="00776436">
        <w:rPr>
          <w:iCs/>
          <w:color w:val="000000" w:themeColor="text1"/>
          <w:szCs w:val="24"/>
        </w:rPr>
        <w:t>(</w:t>
      </w:r>
      <w:r w:rsidRPr="00776436">
        <w:rPr>
          <w:rFonts w:eastAsia="等线"/>
        </w:rPr>
        <w:t>1, 28) = 0.3966</w:t>
      </w:r>
      <w:r w:rsidRPr="00776436">
        <w:rPr>
          <w:rFonts w:eastAsia="等线" w:hint="eastAsia"/>
        </w:rPr>
        <w:t xml:space="preserve">, </w:t>
      </w:r>
      <w:r w:rsidR="0085698B" w:rsidRPr="00776436">
        <w:rPr>
          <w:rFonts w:eastAsia="等线"/>
          <w:i/>
        </w:rPr>
        <w:t>P &gt;</w:t>
      </w:r>
      <w:r w:rsidRPr="00776436">
        <w:rPr>
          <w:rFonts w:eastAsia="等线"/>
        </w:rPr>
        <w:t xml:space="preserve"> 0.05).</w:t>
      </w:r>
    </w:p>
    <w:p w14:paraId="7918A952" w14:textId="1E0024AD" w:rsidR="006C37BC" w:rsidRPr="00776436" w:rsidRDefault="006C37BC" w:rsidP="00B54F73">
      <w:pPr>
        <w:spacing w:line="480" w:lineRule="auto"/>
        <w:rPr>
          <w:rFonts w:eastAsia="等线"/>
        </w:rPr>
      </w:pPr>
      <w:r w:rsidRPr="00776436">
        <w:rPr>
          <w:rFonts w:eastAsia="等线" w:hint="eastAsia"/>
        </w:rPr>
        <w:t>(p-q)</w:t>
      </w:r>
      <w:r w:rsidRPr="00776436">
        <w:rPr>
          <w:rFonts w:eastAsia="等线"/>
        </w:rPr>
        <w:t xml:space="preserve"> No effects of apelin overexpression or CK2 inhibition on</w:t>
      </w:r>
      <w:r w:rsidRPr="00776436">
        <w:rPr>
          <w:rFonts w:eastAsia="等线" w:hint="eastAsia"/>
        </w:rPr>
        <w:t xml:space="preserve"> distance travelled </w:t>
      </w:r>
      <w:r w:rsidRPr="00776436">
        <w:rPr>
          <w:rFonts w:eastAsia="等线"/>
        </w:rPr>
        <w:t>(</w:t>
      </w:r>
      <w:r w:rsidRPr="00776436">
        <w:rPr>
          <w:rFonts w:eastAsia="等线" w:hint="eastAsia"/>
        </w:rPr>
        <w:t>p</w:t>
      </w:r>
      <w:r w:rsidRPr="00776436">
        <w:rPr>
          <w:rFonts w:eastAsia="等线"/>
        </w:rPr>
        <w:t xml:space="preserve">;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 28) = 0.047, </w:t>
      </w:r>
      <w:r w:rsidR="0085698B" w:rsidRPr="00776436">
        <w:rPr>
          <w:rFonts w:eastAsia="等线"/>
          <w:i/>
        </w:rPr>
        <w:t>P &gt;</w:t>
      </w:r>
      <w:r w:rsidRPr="00776436">
        <w:rPr>
          <w:rFonts w:eastAsia="等线"/>
        </w:rPr>
        <w:t xml:space="preserve"> 0.05; AAV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 28) = 3.289, </w:t>
      </w:r>
      <w:r w:rsidR="0085698B" w:rsidRPr="00776436">
        <w:rPr>
          <w:rFonts w:eastAsia="等线"/>
          <w:i/>
        </w:rPr>
        <w:t>P &gt;</w:t>
      </w:r>
      <w:r w:rsidRPr="00776436">
        <w:rPr>
          <w:rFonts w:eastAsia="等线"/>
        </w:rPr>
        <w:t xml:space="preserve"> 0.05; TBB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 28) = 0.042, </w:t>
      </w:r>
      <w:r w:rsidR="0085698B" w:rsidRPr="00776436">
        <w:rPr>
          <w:rFonts w:eastAsia="等线"/>
          <w:i/>
        </w:rPr>
        <w:t>P &gt;</w:t>
      </w:r>
      <w:r w:rsidRPr="00776436">
        <w:rPr>
          <w:rFonts w:eastAsia="等线"/>
        </w:rPr>
        <w:t xml:space="preserve"> 0.05)</w:t>
      </w:r>
      <w:r w:rsidRPr="00776436">
        <w:rPr>
          <w:rFonts w:eastAsia="等线" w:hint="eastAsia"/>
        </w:rPr>
        <w:t xml:space="preserve"> or time spent at center of open field </w:t>
      </w:r>
      <w:r w:rsidRPr="00776436">
        <w:rPr>
          <w:rFonts w:eastAsia="等线"/>
        </w:rPr>
        <w:t>(</w:t>
      </w:r>
      <w:r w:rsidRPr="00776436">
        <w:rPr>
          <w:rFonts w:eastAsia="等线" w:hint="eastAsia"/>
        </w:rPr>
        <w:t>q</w:t>
      </w:r>
      <w:r w:rsidRPr="00776436">
        <w:rPr>
          <w:rFonts w:eastAsia="等线"/>
        </w:rPr>
        <w:t xml:space="preserve">; Interaction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 27) = 0.110, </w:t>
      </w:r>
      <w:r w:rsidR="0085698B" w:rsidRPr="00776436">
        <w:rPr>
          <w:rFonts w:eastAsia="等线"/>
          <w:i/>
        </w:rPr>
        <w:t>P &gt;</w:t>
      </w:r>
      <w:r w:rsidRPr="00776436">
        <w:rPr>
          <w:rFonts w:eastAsia="等线"/>
        </w:rPr>
        <w:t xml:space="preserve"> 0.05; AAV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 27) = 3.703, </w:t>
      </w:r>
      <w:r w:rsidR="0085698B" w:rsidRPr="00776436">
        <w:rPr>
          <w:rFonts w:eastAsia="等线"/>
          <w:i/>
        </w:rPr>
        <w:t>P &gt;</w:t>
      </w:r>
      <w:r w:rsidRPr="00776436">
        <w:rPr>
          <w:rFonts w:eastAsia="等线"/>
        </w:rPr>
        <w:t xml:space="preserve"> 0.05; TBB </w:t>
      </w:r>
      <w:r w:rsidR="0063713B" w:rsidRPr="00776436">
        <w:rPr>
          <w:i/>
          <w:color w:val="000000" w:themeColor="text1"/>
          <w:szCs w:val="24"/>
        </w:rPr>
        <w:t>F</w:t>
      </w:r>
      <w:r w:rsidR="0063713B" w:rsidRPr="00776436">
        <w:rPr>
          <w:iCs/>
          <w:color w:val="000000" w:themeColor="text1"/>
          <w:szCs w:val="24"/>
        </w:rPr>
        <w:t>(</w:t>
      </w:r>
      <w:r w:rsidRPr="00776436">
        <w:rPr>
          <w:rFonts w:eastAsia="等线"/>
        </w:rPr>
        <w:t xml:space="preserve">1, 27) = 0.757, </w:t>
      </w:r>
      <w:r w:rsidR="0085698B" w:rsidRPr="00776436">
        <w:rPr>
          <w:rFonts w:eastAsia="等线"/>
          <w:i/>
        </w:rPr>
        <w:t>P &gt;</w:t>
      </w:r>
      <w:r w:rsidRPr="00776436">
        <w:rPr>
          <w:rFonts w:eastAsia="等线"/>
        </w:rPr>
        <w:t xml:space="preserve"> 0.05)</w:t>
      </w:r>
      <w:r w:rsidRPr="00776436">
        <w:rPr>
          <w:rFonts w:eastAsia="等线" w:hint="eastAsia"/>
        </w:rPr>
        <w:t>.</w:t>
      </w:r>
    </w:p>
    <w:p w14:paraId="42249FC8" w14:textId="77777777" w:rsidR="006C37BC" w:rsidRPr="00776436" w:rsidRDefault="006C37BC" w:rsidP="00B54F73">
      <w:pPr>
        <w:spacing w:line="480" w:lineRule="auto"/>
        <w:rPr>
          <w:rFonts w:eastAsia="等线"/>
          <w:bCs/>
        </w:rPr>
      </w:pPr>
      <w:r w:rsidRPr="00776436">
        <w:rPr>
          <w:rFonts w:eastAsia="等线" w:hint="eastAsia"/>
          <w:bCs/>
        </w:rPr>
        <w:lastRenderedPageBreak/>
        <w:t xml:space="preserve">(r) </w:t>
      </w:r>
      <w:r w:rsidRPr="00776436">
        <w:rPr>
          <w:rFonts w:eastAsia="等线"/>
          <w:bCs/>
        </w:rPr>
        <w:t xml:space="preserve">Summary of findings: TBB-mediated CK2 inhibition </w:t>
      </w:r>
      <w:r w:rsidRPr="00776436">
        <w:rPr>
          <w:rFonts w:eastAsia="等线" w:hint="eastAsia"/>
          <w:bCs/>
        </w:rPr>
        <w:t>diminishe</w:t>
      </w:r>
      <w:r w:rsidRPr="00776436">
        <w:rPr>
          <w:rFonts w:eastAsia="等线"/>
          <w:bCs/>
        </w:rPr>
        <w:t xml:space="preserve">d apelin/APJ‑dependent phosphorylation of GluN2B at S1480 in synaptoneurosome but did not affect </w:t>
      </w:r>
      <w:r w:rsidRPr="00776436">
        <w:rPr>
          <w:rFonts w:eastAsia="等线" w:hint="eastAsia"/>
          <w:bCs/>
        </w:rPr>
        <w:t>p-</w:t>
      </w:r>
      <w:r w:rsidRPr="00776436">
        <w:rPr>
          <w:rFonts w:eastAsia="等线"/>
          <w:bCs/>
        </w:rPr>
        <w:t>GluN2B</w:t>
      </w:r>
      <w:r w:rsidRPr="00776436">
        <w:rPr>
          <w:rFonts w:eastAsia="等线" w:hint="eastAsia"/>
          <w:bCs/>
        </w:rPr>
        <w:t xml:space="preserve"> </w:t>
      </w:r>
      <w:r w:rsidRPr="00776436">
        <w:rPr>
          <w:rFonts w:eastAsia="等线"/>
          <w:bCs/>
        </w:rPr>
        <w:t xml:space="preserve">Y1472 or </w:t>
      </w:r>
      <w:r w:rsidRPr="00776436">
        <w:rPr>
          <w:rFonts w:eastAsia="等线" w:hint="eastAsia"/>
          <w:bCs/>
        </w:rPr>
        <w:t>p-</w:t>
      </w:r>
      <w:r w:rsidRPr="00776436">
        <w:rPr>
          <w:rFonts w:eastAsia="等线"/>
          <w:bCs/>
        </w:rPr>
        <w:t>GluN2A</w:t>
      </w:r>
      <w:r w:rsidRPr="00776436">
        <w:rPr>
          <w:rFonts w:eastAsia="等线" w:hint="eastAsia"/>
          <w:bCs/>
        </w:rPr>
        <w:t xml:space="preserve"> </w:t>
      </w:r>
      <w:r w:rsidRPr="00776436">
        <w:rPr>
          <w:rFonts w:eastAsia="等线"/>
          <w:bCs/>
        </w:rPr>
        <w:t>Y1246 phosphorylation, consistent with CK2’s selective modulation of synaptic NMDA receptor function</w:t>
      </w:r>
      <w:r w:rsidRPr="00776436">
        <w:rPr>
          <w:rFonts w:eastAsia="等线" w:hint="eastAsia"/>
          <w:bCs/>
        </w:rPr>
        <w:t>.</w:t>
      </w:r>
    </w:p>
    <w:p w14:paraId="60EDDA8A" w14:textId="14A64E67" w:rsidR="0064270C" w:rsidRPr="00776436" w:rsidRDefault="006C37BC" w:rsidP="00740B1D">
      <w:pPr>
        <w:spacing w:line="480" w:lineRule="auto"/>
        <w:rPr>
          <w:rFonts w:eastAsia="等线"/>
          <w:bCs/>
        </w:rPr>
      </w:pPr>
      <w:r w:rsidRPr="00776436">
        <w:rPr>
          <w:rFonts w:eastAsia="等线"/>
          <w:bCs/>
        </w:rPr>
        <w:t>Data are shown as mean ± SEM. Statistical analyses</w:t>
      </w:r>
      <w:r w:rsidRPr="00776436">
        <w:rPr>
          <w:rFonts w:eastAsia="等线"/>
        </w:rPr>
        <w:t xml:space="preserve"> is determined by</w:t>
      </w:r>
      <w:r w:rsidRPr="00776436">
        <w:rPr>
          <w:rFonts w:eastAsia="等线"/>
          <w:bCs/>
        </w:rPr>
        <w:t xml:space="preserve"> unpaired t-tests for panels (c, e–f); one</w:t>
      </w:r>
      <w:r w:rsidRPr="00776436">
        <w:rPr>
          <w:rFonts w:eastAsia="等线" w:hint="eastAsia"/>
          <w:bCs/>
        </w:rPr>
        <w:t xml:space="preserve">-way ANOVA for </w:t>
      </w:r>
      <w:r w:rsidRPr="00776436">
        <w:rPr>
          <w:rFonts w:eastAsia="等线"/>
          <w:bCs/>
        </w:rPr>
        <w:t xml:space="preserve">with Tukey’s post hoc for panels </w:t>
      </w:r>
      <w:r w:rsidRPr="00776436">
        <w:rPr>
          <w:rFonts w:eastAsia="等线" w:hint="eastAsia"/>
          <w:bCs/>
        </w:rPr>
        <w:t xml:space="preserve">(k), </w:t>
      </w:r>
      <w:r w:rsidRPr="00776436">
        <w:rPr>
          <w:rFonts w:eastAsia="等线"/>
          <w:bCs/>
        </w:rPr>
        <w:t>two-way ANOVA with Tukey’s post hoc for panels (h–</w:t>
      </w:r>
      <w:proofErr w:type="spellStart"/>
      <w:r w:rsidRPr="00776436">
        <w:rPr>
          <w:rFonts w:eastAsia="等线"/>
          <w:bCs/>
        </w:rPr>
        <w:t>i</w:t>
      </w:r>
      <w:proofErr w:type="spellEnd"/>
      <w:r w:rsidRPr="00776436">
        <w:rPr>
          <w:rFonts w:eastAsia="等线"/>
          <w:bCs/>
        </w:rPr>
        <w:t xml:space="preserve">, m–q). Significance thresholds: </w:t>
      </w:r>
      <w:r w:rsidR="0085698B" w:rsidRPr="00776436">
        <w:rPr>
          <w:rFonts w:eastAsia="等线"/>
          <w:bCs/>
          <w:i/>
        </w:rPr>
        <w:t>P &lt;</w:t>
      </w:r>
      <w:r w:rsidRPr="00776436">
        <w:rPr>
          <w:rFonts w:eastAsia="等线"/>
          <w:bCs/>
        </w:rPr>
        <w:t xml:space="preserve"> 0.05, **</w:t>
      </w:r>
      <w:r w:rsidR="0085698B" w:rsidRPr="00776436">
        <w:rPr>
          <w:rFonts w:eastAsia="等线"/>
          <w:bCs/>
          <w:i/>
        </w:rPr>
        <w:t>P &lt;</w:t>
      </w:r>
      <w:r w:rsidRPr="00776436">
        <w:rPr>
          <w:rFonts w:eastAsia="等线"/>
          <w:bCs/>
        </w:rPr>
        <w:t xml:space="preserve"> 0.01, ***</w:t>
      </w:r>
      <w:r w:rsidR="0085698B" w:rsidRPr="00776436">
        <w:rPr>
          <w:rFonts w:eastAsia="等线"/>
          <w:bCs/>
          <w:i/>
        </w:rPr>
        <w:t>P &lt;</w:t>
      </w:r>
      <w:r w:rsidRPr="00776436">
        <w:rPr>
          <w:rFonts w:eastAsia="等线"/>
          <w:bCs/>
        </w:rPr>
        <w:t xml:space="preserve"> 0.001. CK2: </w:t>
      </w:r>
      <w:r w:rsidRPr="00776436">
        <w:rPr>
          <w:rFonts w:eastAsia="等线" w:hint="eastAsia"/>
          <w:bCs/>
        </w:rPr>
        <w:t>C</w:t>
      </w:r>
      <w:r w:rsidRPr="00776436">
        <w:rPr>
          <w:rFonts w:eastAsia="等线"/>
          <w:bCs/>
        </w:rPr>
        <w:t>asein kinase 2;</w:t>
      </w:r>
      <w:r w:rsidRPr="00776436">
        <w:rPr>
          <w:rFonts w:eastAsia="等线"/>
          <w:color w:val="000000"/>
        </w:rPr>
        <w:t xml:space="preserve"> TBB: </w:t>
      </w:r>
      <w:r w:rsidRPr="00776436">
        <w:rPr>
          <w:rFonts w:eastAsia="等线"/>
        </w:rPr>
        <w:t>4,5,6,7-tetrabromobenzotriazole</w:t>
      </w:r>
      <w:r w:rsidRPr="00776436">
        <w:rPr>
          <w:rFonts w:eastAsia="等线" w:hint="eastAsia"/>
        </w:rPr>
        <w:t>,</w:t>
      </w:r>
      <w:r w:rsidRPr="00776436">
        <w:rPr>
          <w:rFonts w:eastAsia="等线"/>
        </w:rPr>
        <w:t xml:space="preserve"> </w:t>
      </w:r>
      <w:r w:rsidRPr="00776436">
        <w:rPr>
          <w:rFonts w:eastAsia="等线"/>
          <w:color w:val="000000"/>
        </w:rPr>
        <w:t>CK2 inhibitor;</w:t>
      </w:r>
      <w:r w:rsidRPr="00776436">
        <w:rPr>
          <w:rFonts w:eastAsia="等线"/>
          <w:bCs/>
        </w:rPr>
        <w:t xml:space="preserve"> </w:t>
      </w:r>
      <w:r w:rsidRPr="00776436">
        <w:rPr>
          <w:rFonts w:eastAsia="等线" w:hint="eastAsia"/>
          <w:color w:val="000000"/>
        </w:rPr>
        <w:t>GFP: Green f</w:t>
      </w:r>
      <w:r w:rsidRPr="00776436">
        <w:rPr>
          <w:rFonts w:eastAsia="等线"/>
          <w:color w:val="000000"/>
        </w:rPr>
        <w:t>luorescent</w:t>
      </w:r>
      <w:r w:rsidRPr="00776436">
        <w:rPr>
          <w:rFonts w:eastAsia="等线" w:hint="eastAsia"/>
          <w:color w:val="000000"/>
        </w:rPr>
        <w:t xml:space="preserve"> protein; APLN: Apelin ge</w:t>
      </w:r>
      <w:r w:rsidRPr="00776436">
        <w:rPr>
          <w:rFonts w:eastAsia="等线"/>
          <w:color w:val="000000"/>
        </w:rPr>
        <w:t>ne;</w:t>
      </w:r>
      <w:r w:rsidRPr="00776436">
        <w:rPr>
          <w:rFonts w:eastAsia="等线" w:hint="eastAsia"/>
          <w:color w:val="000000"/>
        </w:rPr>
        <w:t xml:space="preserve"> </w:t>
      </w:r>
      <w:r w:rsidRPr="00776436">
        <w:rPr>
          <w:rFonts w:eastAsia="等线"/>
        </w:rPr>
        <w:t>RFP</w:t>
      </w:r>
      <w:r w:rsidRPr="00776436">
        <w:rPr>
          <w:rFonts w:eastAsia="等线" w:hint="eastAsia"/>
        </w:rPr>
        <w:t>:</w:t>
      </w:r>
      <w:r w:rsidRPr="00776436">
        <w:rPr>
          <w:rFonts w:eastAsia="等线"/>
        </w:rPr>
        <w:t xml:space="preserve"> Red </w:t>
      </w:r>
      <w:r w:rsidRPr="00776436">
        <w:rPr>
          <w:rFonts w:eastAsia="等线" w:hint="eastAsia"/>
        </w:rPr>
        <w:t>f</w:t>
      </w:r>
      <w:r w:rsidRPr="00776436">
        <w:rPr>
          <w:rFonts w:eastAsia="等线"/>
        </w:rPr>
        <w:t xml:space="preserve">luorescent </w:t>
      </w:r>
      <w:r w:rsidRPr="00776436">
        <w:rPr>
          <w:rFonts w:eastAsia="等线" w:hint="eastAsia"/>
        </w:rPr>
        <w:t>p</w:t>
      </w:r>
      <w:r w:rsidRPr="00776436">
        <w:rPr>
          <w:rFonts w:eastAsia="等线"/>
        </w:rPr>
        <w:t>rotein</w:t>
      </w:r>
      <w:r w:rsidRPr="00776436">
        <w:rPr>
          <w:rFonts w:eastAsia="等线" w:hint="eastAsia"/>
        </w:rPr>
        <w:t>; APLNR: Apelin receptor gene;</w:t>
      </w:r>
      <w:r w:rsidRPr="00776436">
        <w:rPr>
          <w:rFonts w:eastAsia="等线"/>
          <w:color w:val="000000"/>
        </w:rPr>
        <w:t xml:space="preserve"> </w:t>
      </w:r>
      <w:r w:rsidRPr="00776436">
        <w:rPr>
          <w:rFonts w:eastAsia="等线"/>
          <w:bCs/>
        </w:rPr>
        <w:t xml:space="preserve">AAV–APLN: </w:t>
      </w:r>
      <w:r w:rsidRPr="00776436">
        <w:rPr>
          <w:rFonts w:eastAsia="等线" w:hint="eastAsia"/>
          <w:bCs/>
        </w:rPr>
        <w:t>M</w:t>
      </w:r>
      <w:r w:rsidRPr="00776436">
        <w:rPr>
          <w:rFonts w:eastAsia="等线"/>
          <w:bCs/>
        </w:rPr>
        <w:t>uscle apelin overexpression; AAV–shAPLNR: APJ knockdown; TBB: 4,5,6,7-tetrabromobenzotriazole; NMDA: N-methyl-D-aspartate.</w:t>
      </w:r>
      <w:r w:rsidR="0064270C" w:rsidRPr="00776436">
        <w:rPr>
          <w:color w:val="000000" w:themeColor="text1"/>
        </w:rPr>
        <w:br w:type="page"/>
      </w:r>
    </w:p>
    <w:p w14:paraId="5710D7C2" w14:textId="13B71C86" w:rsidR="0064270C" w:rsidRPr="00776436" w:rsidRDefault="00E03018" w:rsidP="00DA446B">
      <w:pPr>
        <w:spacing w:line="480" w:lineRule="auto"/>
        <w:jc w:val="center"/>
        <w:rPr>
          <w:color w:val="000000" w:themeColor="text1"/>
        </w:rPr>
      </w:pPr>
      <w:r>
        <w:rPr>
          <w:noProof/>
          <w:color w:val="000000" w:themeColor="text1"/>
        </w:rPr>
        <w:lastRenderedPageBreak/>
        <w:drawing>
          <wp:inline distT="0" distB="0" distL="0" distR="0" wp14:anchorId="72CDFA4C" wp14:editId="6BC409C0">
            <wp:extent cx="5274310" cy="3016250"/>
            <wp:effectExtent l="0" t="0" r="2540" b="0"/>
            <wp:docPr id="12770578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57854" name="Picture 1277057854"/>
                    <pic:cNvPicPr/>
                  </pic:nvPicPr>
                  <pic:blipFill>
                    <a:blip r:embed="rId14">
                      <a:extLst>
                        <a:ext uri="{28A0092B-C50C-407E-A947-70E740481C1C}">
                          <a14:useLocalDpi xmlns:a14="http://schemas.microsoft.com/office/drawing/2010/main" val="0"/>
                        </a:ext>
                      </a:extLst>
                    </a:blip>
                    <a:stretch>
                      <a:fillRect/>
                    </a:stretch>
                  </pic:blipFill>
                  <pic:spPr>
                    <a:xfrm>
                      <a:off x="0" y="0"/>
                      <a:ext cx="5274310" cy="3016250"/>
                    </a:xfrm>
                    <a:prstGeom prst="rect">
                      <a:avLst/>
                    </a:prstGeom>
                  </pic:spPr>
                </pic:pic>
              </a:graphicData>
            </a:graphic>
          </wp:inline>
        </w:drawing>
      </w:r>
    </w:p>
    <w:p w14:paraId="33A669E5" w14:textId="34E33257" w:rsidR="00520A6F" w:rsidRPr="00776436" w:rsidRDefault="00520A6F" w:rsidP="00520A6F">
      <w:pPr>
        <w:spacing w:line="480" w:lineRule="auto"/>
        <w:rPr>
          <w:b/>
          <w:bCs/>
          <w:color w:val="000000" w:themeColor="text1"/>
        </w:rPr>
      </w:pPr>
      <w:r w:rsidRPr="00776436">
        <w:rPr>
          <w:b/>
          <w:bCs/>
          <w:color w:val="000000" w:themeColor="text1"/>
        </w:rPr>
        <w:t xml:space="preserve">Fig. S7. </w:t>
      </w:r>
      <w:r w:rsidR="0085156D" w:rsidRPr="00776436">
        <w:rPr>
          <w:b/>
          <w:bCs/>
          <w:color w:val="000000" w:themeColor="text1"/>
        </w:rPr>
        <w:t xml:space="preserve">Pharmacological inhibition of CK2 by TBB diminished the running’s antidepressant effects. </w:t>
      </w:r>
      <w:r w:rsidRPr="00776436">
        <w:rPr>
          <w:b/>
          <w:bCs/>
          <w:color w:val="000000" w:themeColor="text1"/>
        </w:rPr>
        <w:t xml:space="preserve"> </w:t>
      </w:r>
    </w:p>
    <w:p w14:paraId="595C6D19" w14:textId="77777777" w:rsidR="0085156D" w:rsidRPr="00776436" w:rsidRDefault="0085156D" w:rsidP="0085156D">
      <w:pPr>
        <w:spacing w:line="480" w:lineRule="auto"/>
        <w:rPr>
          <w:color w:val="000000" w:themeColor="text1"/>
        </w:rPr>
      </w:pPr>
      <w:bookmarkStart w:id="49" w:name="_Hlk208781761"/>
      <w:r w:rsidRPr="00776436">
        <w:rPr>
          <w:rFonts w:hint="eastAsia"/>
          <w:color w:val="000000" w:themeColor="text1"/>
        </w:rPr>
        <w:t xml:space="preserve">(a) </w:t>
      </w:r>
      <w:bookmarkEnd w:id="49"/>
      <w:r w:rsidRPr="00776436">
        <w:rPr>
          <w:color w:val="000000" w:themeColor="text1"/>
        </w:rPr>
        <w:t>Wild-type mice underwent 4 weeks of voluntary wheel running, followed by daily intraperitoneal administration of the CK2 inhibitor TBB or vehicle (DMSO) for 4 consecutive days prior to behavioral tests</w:t>
      </w:r>
      <w:r w:rsidRPr="00776436">
        <w:rPr>
          <w:rFonts w:hint="eastAsia"/>
          <w:color w:val="000000" w:themeColor="text1"/>
        </w:rPr>
        <w:t xml:space="preserve">. Sed: sedentary groups + DMSO. Run: running groups + DMSO. </w:t>
      </w:r>
    </w:p>
    <w:p w14:paraId="49D24148" w14:textId="50E9B706" w:rsidR="0085156D" w:rsidRPr="00776436" w:rsidRDefault="0085156D" w:rsidP="0085156D">
      <w:pPr>
        <w:spacing w:line="480" w:lineRule="auto"/>
        <w:rPr>
          <w:color w:val="000000" w:themeColor="text1"/>
        </w:rPr>
      </w:pPr>
      <w:r w:rsidRPr="00776436">
        <w:rPr>
          <w:color w:val="000000" w:themeColor="text1"/>
        </w:rPr>
        <w:t xml:space="preserve">Inhibition of CK2 attenuated the effects of running on increasing </w:t>
      </w:r>
      <w:r w:rsidRPr="00776436">
        <w:rPr>
          <w:rFonts w:hint="eastAsia"/>
          <w:color w:val="000000" w:themeColor="text1"/>
        </w:rPr>
        <w:t xml:space="preserve">(b) </w:t>
      </w:r>
      <w:r w:rsidRPr="00776436">
        <w:rPr>
          <w:color w:val="000000" w:themeColor="text1"/>
        </w:rPr>
        <w:t>sucrose preference in SPT:</w:t>
      </w:r>
      <w:r w:rsidRPr="00776436">
        <w:rPr>
          <w:rFonts w:hint="eastAsia"/>
          <w:color w:val="000000" w:themeColor="text1"/>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2, 19) = 6.501</w:t>
      </w:r>
      <w:r w:rsidRPr="00776436">
        <w:rPr>
          <w:rFonts w:hint="eastAsia"/>
          <w:color w:val="000000" w:themeColor="text1"/>
        </w:rPr>
        <w:t xml:space="preserve">, </w:t>
      </w:r>
      <w:r w:rsidRPr="00776436">
        <w:rPr>
          <w:rFonts w:hint="eastAsia"/>
          <w:i/>
          <w:color w:val="000000" w:themeColor="text1"/>
        </w:rPr>
        <w:t>P &lt;</w:t>
      </w:r>
      <w:r w:rsidRPr="00776436">
        <w:rPr>
          <w:rFonts w:hint="eastAsia"/>
          <w:color w:val="000000" w:themeColor="text1"/>
        </w:rPr>
        <w:t xml:space="preserve"> 0.01. (c) </w:t>
      </w:r>
      <w:r w:rsidRPr="00776436">
        <w:rPr>
          <w:color w:val="000000" w:themeColor="text1"/>
        </w:rPr>
        <w:t>grooming time in SST:</w:t>
      </w:r>
      <w:r w:rsidRPr="00776436">
        <w:rPr>
          <w:rFonts w:hint="eastAsia"/>
          <w:color w:val="000000" w:themeColor="text1"/>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2, 19) = 5.836</w:t>
      </w:r>
      <w:r w:rsidRPr="00776436">
        <w:rPr>
          <w:rFonts w:hint="eastAsia"/>
          <w:color w:val="000000" w:themeColor="text1"/>
        </w:rPr>
        <w:t xml:space="preserve">, </w:t>
      </w:r>
      <w:r w:rsidRPr="00776436">
        <w:rPr>
          <w:i/>
          <w:color w:val="000000" w:themeColor="text1"/>
        </w:rPr>
        <w:t>P</w:t>
      </w:r>
      <w:r w:rsidRPr="00776436">
        <w:rPr>
          <w:rFonts w:hint="eastAsia"/>
          <w:i/>
          <w:color w:val="000000" w:themeColor="text1"/>
        </w:rPr>
        <w:t xml:space="preserve"> &lt;</w:t>
      </w:r>
      <w:r w:rsidRPr="00776436">
        <w:rPr>
          <w:rFonts w:hint="eastAsia"/>
          <w:color w:val="000000" w:themeColor="text1"/>
        </w:rPr>
        <w:t xml:space="preserve"> 0.05</w:t>
      </w:r>
      <w:r w:rsidRPr="00776436">
        <w:rPr>
          <w:color w:val="000000" w:themeColor="text1"/>
        </w:rPr>
        <w:t xml:space="preserve">, and reducing </w:t>
      </w:r>
      <w:r w:rsidRPr="00776436">
        <w:rPr>
          <w:rFonts w:hint="eastAsia"/>
          <w:color w:val="000000" w:themeColor="text1"/>
        </w:rPr>
        <w:t xml:space="preserve">(d) </w:t>
      </w:r>
      <w:r w:rsidRPr="00776436">
        <w:rPr>
          <w:color w:val="000000" w:themeColor="text1"/>
        </w:rPr>
        <w:t>immobility time in FST</w:t>
      </w:r>
      <w:r w:rsidRPr="00776436">
        <w:rPr>
          <w:rFonts w:hint="eastAsia"/>
          <w:color w:val="000000" w:themeColor="text1"/>
        </w:rPr>
        <w:t xml:space="preserve">: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2, 19) = 4.379</w:t>
      </w:r>
      <w:r w:rsidRPr="00776436">
        <w:rPr>
          <w:rFonts w:hint="eastAsia"/>
          <w:color w:val="000000" w:themeColor="text1"/>
        </w:rPr>
        <w:t xml:space="preserve">, </w:t>
      </w:r>
      <w:r w:rsidRPr="00776436">
        <w:rPr>
          <w:rFonts w:hint="eastAsia"/>
          <w:i/>
          <w:color w:val="000000" w:themeColor="text1"/>
        </w:rPr>
        <w:t>P &lt;</w:t>
      </w:r>
      <w:r w:rsidRPr="00776436">
        <w:rPr>
          <w:rFonts w:hint="eastAsia"/>
          <w:color w:val="000000" w:themeColor="text1"/>
        </w:rPr>
        <w:t xml:space="preserve"> 0.05.</w:t>
      </w:r>
    </w:p>
    <w:p w14:paraId="221F41E6" w14:textId="01F7EDBA" w:rsidR="0085156D" w:rsidRPr="00776436" w:rsidRDefault="0085156D" w:rsidP="0085156D">
      <w:pPr>
        <w:spacing w:line="480" w:lineRule="auto"/>
        <w:rPr>
          <w:color w:val="000000" w:themeColor="text1"/>
        </w:rPr>
      </w:pPr>
      <w:r w:rsidRPr="00776436">
        <w:rPr>
          <w:rFonts w:hint="eastAsia"/>
          <w:color w:val="000000" w:themeColor="text1"/>
        </w:rPr>
        <w:t xml:space="preserve">(e) </w:t>
      </w:r>
      <w:r w:rsidRPr="00776436">
        <w:rPr>
          <w:color w:val="000000" w:themeColor="text1"/>
        </w:rPr>
        <w:t xml:space="preserve">No significant difference in </w:t>
      </w:r>
      <w:r w:rsidRPr="00776436">
        <w:rPr>
          <w:rFonts w:hint="eastAsia"/>
          <w:color w:val="000000" w:themeColor="text1"/>
        </w:rPr>
        <w:t xml:space="preserve">the time spent in the center of OFT: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2, 19) = 0.8793</w:t>
      </w:r>
      <w:r w:rsidRPr="00776436">
        <w:rPr>
          <w:rFonts w:hint="eastAsia"/>
          <w:color w:val="000000" w:themeColor="text1"/>
        </w:rPr>
        <w:t>, p &gt; 0.05.</w:t>
      </w:r>
    </w:p>
    <w:p w14:paraId="242FC6C2" w14:textId="6DF683F8" w:rsidR="0085156D" w:rsidRPr="00776436" w:rsidRDefault="0085156D" w:rsidP="0085156D">
      <w:pPr>
        <w:spacing w:line="480" w:lineRule="auto"/>
        <w:rPr>
          <w:color w:val="000000" w:themeColor="text1"/>
        </w:rPr>
      </w:pPr>
      <w:r w:rsidRPr="00776436">
        <w:rPr>
          <w:rFonts w:hint="eastAsia"/>
          <w:color w:val="000000" w:themeColor="text1"/>
        </w:rPr>
        <w:t xml:space="preserve">(f) </w:t>
      </w:r>
      <w:r w:rsidRPr="00776436">
        <w:rPr>
          <w:color w:val="000000" w:themeColor="text1"/>
        </w:rPr>
        <w:t>Runners showed decreased</w:t>
      </w:r>
      <w:r w:rsidRPr="00776436">
        <w:rPr>
          <w:rFonts w:hint="eastAsia"/>
          <w:color w:val="000000" w:themeColor="text1"/>
        </w:rPr>
        <w:t xml:space="preserve"> distance travelled: </w:t>
      </w:r>
      <w:proofErr w:type="gramStart"/>
      <w:r w:rsidR="0063713B" w:rsidRPr="00776436">
        <w:rPr>
          <w:i/>
          <w:color w:val="000000" w:themeColor="text1"/>
          <w:szCs w:val="24"/>
        </w:rPr>
        <w:t>F</w:t>
      </w:r>
      <w:r w:rsidR="0063713B" w:rsidRPr="00776436">
        <w:rPr>
          <w:iCs/>
          <w:color w:val="000000" w:themeColor="text1"/>
          <w:szCs w:val="24"/>
        </w:rPr>
        <w:t>(</w:t>
      </w:r>
      <w:proofErr w:type="gramEnd"/>
      <w:r w:rsidRPr="00776436">
        <w:rPr>
          <w:color w:val="000000" w:themeColor="text1"/>
        </w:rPr>
        <w:t>2, 19) = 6.957</w:t>
      </w:r>
      <w:r w:rsidRPr="00776436">
        <w:rPr>
          <w:rFonts w:hint="eastAsia"/>
          <w:color w:val="000000" w:themeColor="text1"/>
        </w:rPr>
        <w:t xml:space="preserve">, </w:t>
      </w:r>
      <w:r w:rsidRPr="00776436">
        <w:rPr>
          <w:rFonts w:hint="eastAsia"/>
          <w:i/>
          <w:color w:val="000000" w:themeColor="text1"/>
        </w:rPr>
        <w:t>P &lt;</w:t>
      </w:r>
      <w:r w:rsidRPr="00776436">
        <w:rPr>
          <w:rFonts w:hint="eastAsia"/>
          <w:color w:val="000000" w:themeColor="text1"/>
        </w:rPr>
        <w:t xml:space="preserve"> 0.005.</w:t>
      </w:r>
    </w:p>
    <w:p w14:paraId="04E1E975" w14:textId="424F62CD" w:rsidR="00520A6F" w:rsidRPr="00776436" w:rsidRDefault="0085156D" w:rsidP="0085156D">
      <w:pPr>
        <w:spacing w:line="480" w:lineRule="auto"/>
        <w:rPr>
          <w:color w:val="000000" w:themeColor="text1"/>
        </w:rPr>
      </w:pPr>
      <w:r w:rsidRPr="00776436">
        <w:rPr>
          <w:color w:val="000000" w:themeColor="text1"/>
        </w:rPr>
        <w:t xml:space="preserve">Data are presented as mean ± SEM. Statistical significance was assessed </w:t>
      </w:r>
      <w:proofErr w:type="gramStart"/>
      <w:r w:rsidRPr="00776436">
        <w:rPr>
          <w:color w:val="000000" w:themeColor="text1"/>
        </w:rPr>
        <w:t xml:space="preserve">by </w:t>
      </w:r>
      <w:r w:rsidRPr="00776436">
        <w:rPr>
          <w:rFonts w:hint="eastAsia"/>
          <w:color w:val="000000" w:themeColor="text1"/>
        </w:rPr>
        <w:t>one</w:t>
      </w:r>
      <w:r w:rsidRPr="00776436">
        <w:rPr>
          <w:color w:val="000000" w:themeColor="text1"/>
        </w:rPr>
        <w:t>‑way</w:t>
      </w:r>
      <w:proofErr w:type="gramEnd"/>
      <w:r w:rsidRPr="00776436">
        <w:rPr>
          <w:color w:val="000000" w:themeColor="text1"/>
        </w:rPr>
        <w:t xml:space="preserve"> ANOVA with Tukey’s HSD post hoc test. *</w:t>
      </w:r>
      <w:r w:rsidRPr="00776436">
        <w:rPr>
          <w:i/>
          <w:color w:val="000000" w:themeColor="text1"/>
        </w:rPr>
        <w:t>P &lt;</w:t>
      </w:r>
      <w:r w:rsidRPr="00776436">
        <w:rPr>
          <w:color w:val="000000" w:themeColor="text1"/>
        </w:rPr>
        <w:t xml:space="preserve"> 0.05; **</w:t>
      </w:r>
      <w:r w:rsidRPr="00776436">
        <w:rPr>
          <w:i/>
          <w:color w:val="000000" w:themeColor="text1"/>
        </w:rPr>
        <w:t>P &lt;</w:t>
      </w:r>
      <w:r w:rsidRPr="00776436">
        <w:rPr>
          <w:color w:val="000000" w:themeColor="text1"/>
        </w:rPr>
        <w:t xml:space="preserve"> 0.0</w:t>
      </w:r>
      <w:r w:rsidRPr="00776436">
        <w:rPr>
          <w:rFonts w:hint="eastAsia"/>
          <w:color w:val="000000" w:themeColor="text1"/>
        </w:rPr>
        <w:t>1</w:t>
      </w:r>
      <w:r w:rsidR="00520A6F" w:rsidRPr="00776436">
        <w:rPr>
          <w:color w:val="000000" w:themeColor="text1"/>
        </w:rPr>
        <w:t>.</w:t>
      </w:r>
      <w:r w:rsidR="00520A6F" w:rsidRPr="00776436">
        <w:rPr>
          <w:color w:val="000000" w:themeColor="text1"/>
        </w:rPr>
        <w:br w:type="page"/>
      </w:r>
    </w:p>
    <w:p w14:paraId="4F717D66" w14:textId="03B58EE8" w:rsidR="006C37BC" w:rsidRPr="00776436" w:rsidRDefault="00E03018" w:rsidP="00520A6F">
      <w:pPr>
        <w:spacing w:line="480" w:lineRule="auto"/>
        <w:jc w:val="center"/>
        <w:rPr>
          <w:color w:val="000000" w:themeColor="text1"/>
        </w:rPr>
      </w:pPr>
      <w:r>
        <w:rPr>
          <w:noProof/>
        </w:rPr>
        <w:lastRenderedPageBreak/>
        <w:drawing>
          <wp:inline distT="0" distB="0" distL="0" distR="0" wp14:anchorId="2F8F35C6" wp14:editId="2CCAD98C">
            <wp:extent cx="3457575" cy="3228975"/>
            <wp:effectExtent l="0" t="0" r="9525" b="9525"/>
            <wp:docPr id="17741512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57575" cy="3228975"/>
                    </a:xfrm>
                    <a:prstGeom prst="rect">
                      <a:avLst/>
                    </a:prstGeom>
                    <a:noFill/>
                    <a:ln>
                      <a:noFill/>
                    </a:ln>
                  </pic:spPr>
                </pic:pic>
              </a:graphicData>
            </a:graphic>
          </wp:inline>
        </w:drawing>
      </w:r>
    </w:p>
    <w:p w14:paraId="47D9A5CA" w14:textId="780ACB4C" w:rsidR="004A014F" w:rsidRPr="00776436" w:rsidRDefault="006C37BC" w:rsidP="004A014F">
      <w:pPr>
        <w:spacing w:line="480" w:lineRule="auto"/>
      </w:pPr>
      <w:r w:rsidRPr="00776436">
        <w:rPr>
          <w:rFonts w:eastAsia="等线" w:hint="eastAsia"/>
          <w:b/>
        </w:rPr>
        <w:t>Fig. S</w:t>
      </w:r>
      <w:r w:rsidR="00520A6F" w:rsidRPr="00776436">
        <w:rPr>
          <w:rFonts w:eastAsia="等线" w:hint="eastAsia"/>
          <w:b/>
        </w:rPr>
        <w:t>8</w:t>
      </w:r>
      <w:r w:rsidRPr="00776436">
        <w:rPr>
          <w:rStyle w:val="Strong"/>
          <w:b w:val="0"/>
          <w:bCs w:val="0"/>
          <w:szCs w:val="24"/>
        </w:rPr>
        <w:t xml:space="preserve">. </w:t>
      </w:r>
      <w:r w:rsidRPr="00776436">
        <w:rPr>
          <w:rStyle w:val="Strong"/>
          <w:szCs w:val="24"/>
        </w:rPr>
        <w:t>P</w:t>
      </w:r>
      <w:r w:rsidRPr="00776436">
        <w:rPr>
          <w:b/>
          <w:bCs/>
        </w:rPr>
        <w:t>roposed mechanism underlying the antidepressant effects of physical exercise mediated by muscle-derived apelin.</w:t>
      </w:r>
      <w:r w:rsidRPr="00776436">
        <w:t xml:space="preserve"> Physical exercise stimulates the secretion of apelin from skeletal muscles into the bloodstream. Circulating apelin cross blood brain barrier to bind to APJ receptors on glutamatergic neurons in the hippocampus, activating casein kinase 2 signaling. This leads to phosphorylation of GluN2B at S1480, thereby enhancing synaptic NMDA receptor function, consequently enhancement in synaptic plasticity and adult neurogenesis, contributing to antidepressant effects of physical exercise.</w:t>
      </w:r>
      <w:r w:rsidR="005D010E" w:rsidRPr="005D010E">
        <w:t xml:space="preserve"> </w:t>
      </w:r>
      <w:r w:rsidR="00E339EC" w:rsidRPr="00E339EC">
        <w:rPr>
          <w:color w:val="000000" w:themeColor="text1"/>
        </w:rPr>
        <w:t xml:space="preserve">Figure created with </w:t>
      </w:r>
      <w:hyperlink r:id="rId16" w:history="1">
        <w:r w:rsidR="005D010E" w:rsidRPr="00E339EC">
          <w:rPr>
            <w:rStyle w:val="Hyperlink"/>
            <w:color w:val="000000" w:themeColor="text1"/>
            <w:u w:val="none"/>
          </w:rPr>
          <w:t>BioRender.</w:t>
        </w:r>
        <w:r w:rsidR="002171B3" w:rsidRPr="00E339EC">
          <w:rPr>
            <w:rStyle w:val="Hyperlink"/>
            <w:rFonts w:hint="eastAsia"/>
            <w:color w:val="000000" w:themeColor="text1"/>
            <w:u w:val="none"/>
          </w:rPr>
          <w:t>com</w:t>
        </w:r>
      </w:hyperlink>
      <w:r w:rsidR="002171B3" w:rsidRPr="00E339EC">
        <w:rPr>
          <w:rFonts w:hint="eastAsia"/>
          <w:color w:val="000000" w:themeColor="text1"/>
        </w:rPr>
        <w:t>.</w:t>
      </w:r>
      <w:r w:rsidR="005D010E" w:rsidRPr="00E339EC">
        <w:rPr>
          <w:color w:val="000000" w:themeColor="text1"/>
        </w:rPr>
        <w:t xml:space="preserve"> </w:t>
      </w:r>
    </w:p>
    <w:p w14:paraId="004B6FA9" w14:textId="6574AB39" w:rsidR="006C37BC" w:rsidRPr="00776436" w:rsidRDefault="006C37BC" w:rsidP="004A014F">
      <w:pPr>
        <w:pStyle w:val="Heading2"/>
      </w:pPr>
      <w:r w:rsidRPr="00776436">
        <w:br w:type="page"/>
      </w:r>
      <w:r w:rsidR="004A014F" w:rsidRPr="00776436">
        <w:rPr>
          <w:rFonts w:hint="eastAsia"/>
        </w:rPr>
        <w:lastRenderedPageBreak/>
        <w:t>Supplementary tables</w:t>
      </w:r>
    </w:p>
    <w:p w14:paraId="4D19BEB9" w14:textId="3A768657" w:rsidR="004A014F" w:rsidRPr="00776436" w:rsidRDefault="004A014F" w:rsidP="004A014F">
      <w:pPr>
        <w:pStyle w:val="Caption"/>
        <w:spacing w:line="480" w:lineRule="auto"/>
        <w:jc w:val="center"/>
        <w:rPr>
          <w:b w:val="0"/>
          <w:bCs/>
        </w:rPr>
      </w:pPr>
      <w:bookmarkStart w:id="50" w:name="T31"/>
      <w:bookmarkStart w:id="51" w:name="_Toc170840822"/>
      <w:bookmarkStart w:id="52" w:name="_Toc188476137"/>
      <w:r w:rsidRPr="00776436">
        <w:t xml:space="preserve">Table </w:t>
      </w:r>
      <w:r w:rsidRPr="00776436">
        <w:rPr>
          <w:rFonts w:hint="eastAsia"/>
        </w:rPr>
        <w:t>S</w:t>
      </w:r>
      <w:fldSimple w:instr=" SEQ Table \* ARABIC \s 1 ">
        <w:r w:rsidRPr="00776436">
          <w:rPr>
            <w:noProof/>
          </w:rPr>
          <w:t>1</w:t>
        </w:r>
      </w:fldSimple>
      <w:r w:rsidRPr="00776436">
        <w:rPr>
          <w:rFonts w:hint="eastAsia"/>
          <w:noProof/>
        </w:rPr>
        <w:t>.</w:t>
      </w:r>
      <w:r w:rsidRPr="00776436">
        <w:rPr>
          <w:rFonts w:hint="eastAsia"/>
        </w:rPr>
        <w:t xml:space="preserve"> </w:t>
      </w:r>
      <w:bookmarkEnd w:id="50"/>
      <w:r w:rsidRPr="00776436">
        <w:t>The schedule of chronic unpredictable stress</w:t>
      </w:r>
      <w:bookmarkEnd w:id="51"/>
      <w:bookmarkEnd w:id="52"/>
    </w:p>
    <w:tbl>
      <w:tblPr>
        <w:tblStyle w:val="GridTable7Colorful-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1135"/>
        <w:gridCol w:w="1136"/>
        <w:gridCol w:w="1135"/>
        <w:gridCol w:w="1136"/>
        <w:gridCol w:w="1135"/>
        <w:gridCol w:w="1136"/>
        <w:gridCol w:w="1136"/>
      </w:tblGrid>
      <w:tr w:rsidR="004A014F" w:rsidRPr="00776436" w14:paraId="7EE15CBD" w14:textId="77777777" w:rsidTr="00946A6D">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35" w:type="dxa"/>
            <w:tcBorders>
              <w:top w:val="none" w:sz="0" w:space="0" w:color="auto"/>
              <w:left w:val="none" w:sz="0" w:space="0" w:color="auto"/>
              <w:bottom w:val="none" w:sz="0" w:space="0" w:color="auto"/>
              <w:right w:val="none" w:sz="0" w:space="0" w:color="auto"/>
            </w:tcBorders>
            <w:shd w:val="clear" w:color="auto" w:fill="auto"/>
            <w:noWrap/>
            <w:hideMark/>
          </w:tcPr>
          <w:p w14:paraId="6FB6AD33" w14:textId="77777777" w:rsidR="004A014F" w:rsidRPr="00776436" w:rsidRDefault="004A014F" w:rsidP="00946A6D">
            <w:pPr>
              <w:spacing w:line="480" w:lineRule="auto"/>
              <w:rPr>
                <w:color w:val="000000" w:themeColor="text1"/>
              </w:rPr>
            </w:pPr>
            <w:r w:rsidRPr="00776436">
              <w:rPr>
                <w:color w:val="000000" w:themeColor="text1"/>
              </w:rPr>
              <w:t> </w:t>
            </w:r>
          </w:p>
        </w:tc>
        <w:tc>
          <w:tcPr>
            <w:tcW w:w="1135" w:type="dxa"/>
            <w:tcBorders>
              <w:top w:val="none" w:sz="0" w:space="0" w:color="auto"/>
              <w:left w:val="none" w:sz="0" w:space="0" w:color="auto"/>
              <w:right w:val="none" w:sz="0" w:space="0" w:color="auto"/>
            </w:tcBorders>
            <w:shd w:val="clear" w:color="auto" w:fill="auto"/>
            <w:noWrap/>
            <w:vAlign w:val="center"/>
            <w:hideMark/>
          </w:tcPr>
          <w:p w14:paraId="4E1F703E" w14:textId="77777777" w:rsidR="004A014F" w:rsidRPr="00776436" w:rsidRDefault="004A014F" w:rsidP="00946A6D">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Day 1</w:t>
            </w:r>
          </w:p>
        </w:tc>
        <w:tc>
          <w:tcPr>
            <w:tcW w:w="1136" w:type="dxa"/>
            <w:tcBorders>
              <w:top w:val="none" w:sz="0" w:space="0" w:color="auto"/>
              <w:left w:val="none" w:sz="0" w:space="0" w:color="auto"/>
              <w:right w:val="none" w:sz="0" w:space="0" w:color="auto"/>
            </w:tcBorders>
            <w:shd w:val="clear" w:color="auto" w:fill="auto"/>
            <w:noWrap/>
            <w:vAlign w:val="center"/>
            <w:hideMark/>
          </w:tcPr>
          <w:p w14:paraId="2721D7F6" w14:textId="77777777" w:rsidR="004A014F" w:rsidRPr="00776436" w:rsidRDefault="004A014F" w:rsidP="00946A6D">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Day 2</w:t>
            </w:r>
          </w:p>
        </w:tc>
        <w:tc>
          <w:tcPr>
            <w:tcW w:w="1135" w:type="dxa"/>
            <w:tcBorders>
              <w:top w:val="none" w:sz="0" w:space="0" w:color="auto"/>
              <w:left w:val="none" w:sz="0" w:space="0" w:color="auto"/>
              <w:right w:val="none" w:sz="0" w:space="0" w:color="auto"/>
            </w:tcBorders>
            <w:shd w:val="clear" w:color="auto" w:fill="auto"/>
            <w:noWrap/>
            <w:vAlign w:val="center"/>
            <w:hideMark/>
          </w:tcPr>
          <w:p w14:paraId="5866BF40" w14:textId="77777777" w:rsidR="004A014F" w:rsidRPr="00776436" w:rsidRDefault="004A014F" w:rsidP="00946A6D">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Day 3</w:t>
            </w:r>
          </w:p>
        </w:tc>
        <w:tc>
          <w:tcPr>
            <w:tcW w:w="1136" w:type="dxa"/>
            <w:tcBorders>
              <w:top w:val="none" w:sz="0" w:space="0" w:color="auto"/>
              <w:left w:val="none" w:sz="0" w:space="0" w:color="auto"/>
              <w:right w:val="none" w:sz="0" w:space="0" w:color="auto"/>
            </w:tcBorders>
            <w:shd w:val="clear" w:color="auto" w:fill="auto"/>
            <w:noWrap/>
            <w:vAlign w:val="center"/>
            <w:hideMark/>
          </w:tcPr>
          <w:p w14:paraId="78C3CDA4" w14:textId="77777777" w:rsidR="004A014F" w:rsidRPr="00776436" w:rsidRDefault="004A014F" w:rsidP="00946A6D">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Day 4</w:t>
            </w:r>
          </w:p>
        </w:tc>
        <w:tc>
          <w:tcPr>
            <w:tcW w:w="1135" w:type="dxa"/>
            <w:tcBorders>
              <w:top w:val="none" w:sz="0" w:space="0" w:color="auto"/>
              <w:left w:val="none" w:sz="0" w:space="0" w:color="auto"/>
              <w:right w:val="none" w:sz="0" w:space="0" w:color="auto"/>
            </w:tcBorders>
            <w:shd w:val="clear" w:color="auto" w:fill="auto"/>
            <w:noWrap/>
            <w:vAlign w:val="center"/>
            <w:hideMark/>
          </w:tcPr>
          <w:p w14:paraId="0AB51327" w14:textId="77777777" w:rsidR="004A014F" w:rsidRPr="00776436" w:rsidRDefault="004A014F" w:rsidP="00946A6D">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Day 5</w:t>
            </w:r>
          </w:p>
        </w:tc>
        <w:tc>
          <w:tcPr>
            <w:tcW w:w="1136" w:type="dxa"/>
            <w:tcBorders>
              <w:top w:val="none" w:sz="0" w:space="0" w:color="auto"/>
              <w:left w:val="none" w:sz="0" w:space="0" w:color="auto"/>
              <w:right w:val="none" w:sz="0" w:space="0" w:color="auto"/>
            </w:tcBorders>
            <w:shd w:val="clear" w:color="auto" w:fill="auto"/>
            <w:noWrap/>
            <w:vAlign w:val="center"/>
            <w:hideMark/>
          </w:tcPr>
          <w:p w14:paraId="5FAC7B55" w14:textId="77777777" w:rsidR="004A014F" w:rsidRPr="00776436" w:rsidRDefault="004A014F" w:rsidP="00946A6D">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Day 6</w:t>
            </w:r>
          </w:p>
        </w:tc>
        <w:tc>
          <w:tcPr>
            <w:tcW w:w="1136" w:type="dxa"/>
            <w:tcBorders>
              <w:top w:val="none" w:sz="0" w:space="0" w:color="auto"/>
              <w:left w:val="none" w:sz="0" w:space="0" w:color="auto"/>
              <w:right w:val="none" w:sz="0" w:space="0" w:color="auto"/>
            </w:tcBorders>
            <w:shd w:val="clear" w:color="auto" w:fill="auto"/>
            <w:noWrap/>
            <w:vAlign w:val="center"/>
            <w:hideMark/>
          </w:tcPr>
          <w:p w14:paraId="7704669C" w14:textId="77777777" w:rsidR="004A014F" w:rsidRPr="00776436" w:rsidRDefault="004A014F" w:rsidP="00946A6D">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Day 7</w:t>
            </w:r>
          </w:p>
        </w:tc>
      </w:tr>
      <w:tr w:rsidR="004A014F" w:rsidRPr="00776436" w14:paraId="454BBFCC" w14:textId="77777777" w:rsidTr="00946A6D">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535" w:type="dxa"/>
            <w:tcBorders>
              <w:top w:val="none" w:sz="0" w:space="0" w:color="auto"/>
              <w:left w:val="none" w:sz="0" w:space="0" w:color="auto"/>
              <w:bottom w:val="none" w:sz="0" w:space="0" w:color="auto"/>
            </w:tcBorders>
            <w:shd w:val="clear" w:color="auto" w:fill="auto"/>
            <w:noWrap/>
            <w:textDirection w:val="btLr"/>
            <w:hideMark/>
          </w:tcPr>
          <w:p w14:paraId="26AFB86C" w14:textId="77777777" w:rsidR="004A014F" w:rsidRPr="00776436" w:rsidRDefault="004A014F" w:rsidP="00946A6D">
            <w:pPr>
              <w:spacing w:line="480" w:lineRule="auto"/>
              <w:ind w:left="113" w:right="113"/>
              <w:jc w:val="center"/>
              <w:rPr>
                <w:b/>
                <w:bCs/>
                <w:color w:val="000000" w:themeColor="text1"/>
              </w:rPr>
            </w:pPr>
            <w:r w:rsidRPr="00776436">
              <w:rPr>
                <w:b/>
                <w:bCs/>
                <w:color w:val="000000" w:themeColor="text1"/>
              </w:rPr>
              <w:t>Week 1</w:t>
            </w:r>
          </w:p>
        </w:tc>
        <w:tc>
          <w:tcPr>
            <w:tcW w:w="1135" w:type="dxa"/>
            <w:shd w:val="clear" w:color="auto" w:fill="auto"/>
            <w:noWrap/>
            <w:hideMark/>
          </w:tcPr>
          <w:p w14:paraId="3E42C128"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Restraint stress (0.5</w:t>
            </w:r>
            <w:r w:rsidRPr="00776436">
              <w:rPr>
                <w:rFonts w:hint="eastAsia"/>
                <w:color w:val="000000" w:themeColor="text1"/>
              </w:rPr>
              <w:t xml:space="preserve"> </w:t>
            </w:r>
            <w:r w:rsidRPr="00776436">
              <w:rPr>
                <w:color w:val="000000" w:themeColor="text1"/>
              </w:rPr>
              <w:t>h)</w:t>
            </w:r>
          </w:p>
        </w:tc>
        <w:tc>
          <w:tcPr>
            <w:tcW w:w="1136" w:type="dxa"/>
            <w:shd w:val="clear" w:color="auto" w:fill="auto"/>
            <w:noWrap/>
            <w:hideMark/>
          </w:tcPr>
          <w:p w14:paraId="21F8DEAB"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Inescapable foot-shock</w:t>
            </w:r>
          </w:p>
        </w:tc>
        <w:tc>
          <w:tcPr>
            <w:tcW w:w="1135" w:type="dxa"/>
            <w:shd w:val="clear" w:color="auto" w:fill="auto"/>
            <w:noWrap/>
            <w:hideMark/>
          </w:tcPr>
          <w:p w14:paraId="6383165E"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rFonts w:hint="eastAsia"/>
                <w:color w:val="000000" w:themeColor="text1"/>
              </w:rPr>
              <w:t>C</w:t>
            </w:r>
            <w:r w:rsidRPr="00776436">
              <w:rPr>
                <w:color w:val="000000" w:themeColor="text1"/>
              </w:rPr>
              <w:t>ontextual fear exposure</w:t>
            </w:r>
          </w:p>
        </w:tc>
        <w:tc>
          <w:tcPr>
            <w:tcW w:w="1136" w:type="dxa"/>
            <w:shd w:val="clear" w:color="auto" w:fill="auto"/>
            <w:noWrap/>
            <w:hideMark/>
          </w:tcPr>
          <w:p w14:paraId="36FE0298"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 xml:space="preserve">Paired housing </w:t>
            </w:r>
          </w:p>
        </w:tc>
        <w:tc>
          <w:tcPr>
            <w:tcW w:w="1135" w:type="dxa"/>
            <w:shd w:val="clear" w:color="auto" w:fill="auto"/>
            <w:noWrap/>
            <w:hideMark/>
          </w:tcPr>
          <w:p w14:paraId="49B65104"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Cage tilting</w:t>
            </w:r>
          </w:p>
        </w:tc>
        <w:tc>
          <w:tcPr>
            <w:tcW w:w="1136" w:type="dxa"/>
            <w:shd w:val="clear" w:color="auto" w:fill="auto"/>
            <w:noWrap/>
            <w:hideMark/>
          </w:tcPr>
          <w:p w14:paraId="724EF173"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Restraint stress (1.5</w:t>
            </w:r>
            <w:r w:rsidRPr="00776436">
              <w:rPr>
                <w:rFonts w:hint="eastAsia"/>
                <w:color w:val="000000" w:themeColor="text1"/>
              </w:rPr>
              <w:t xml:space="preserve"> </w:t>
            </w:r>
            <w:r w:rsidRPr="00776436">
              <w:rPr>
                <w:color w:val="000000" w:themeColor="text1"/>
              </w:rPr>
              <w:t>h)</w:t>
            </w:r>
          </w:p>
        </w:tc>
        <w:tc>
          <w:tcPr>
            <w:tcW w:w="1136" w:type="dxa"/>
            <w:shd w:val="clear" w:color="auto" w:fill="auto"/>
            <w:noWrap/>
            <w:hideMark/>
          </w:tcPr>
          <w:p w14:paraId="5991B14D"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Inescapable foot-shock</w:t>
            </w:r>
          </w:p>
        </w:tc>
      </w:tr>
      <w:tr w:rsidR="004A014F" w:rsidRPr="00776436" w14:paraId="7DB6E951" w14:textId="77777777" w:rsidTr="00946A6D">
        <w:trPr>
          <w:trHeight w:val="1134"/>
        </w:trPr>
        <w:tc>
          <w:tcPr>
            <w:cnfStyle w:val="001000000000" w:firstRow="0" w:lastRow="0" w:firstColumn="1" w:lastColumn="0" w:oddVBand="0" w:evenVBand="0" w:oddHBand="0" w:evenHBand="0" w:firstRowFirstColumn="0" w:firstRowLastColumn="0" w:lastRowFirstColumn="0" w:lastRowLastColumn="0"/>
            <w:tcW w:w="535" w:type="dxa"/>
            <w:tcBorders>
              <w:top w:val="none" w:sz="0" w:space="0" w:color="auto"/>
              <w:left w:val="none" w:sz="0" w:space="0" w:color="auto"/>
              <w:bottom w:val="none" w:sz="0" w:space="0" w:color="auto"/>
            </w:tcBorders>
            <w:shd w:val="clear" w:color="auto" w:fill="auto"/>
            <w:noWrap/>
            <w:textDirection w:val="btLr"/>
            <w:hideMark/>
          </w:tcPr>
          <w:p w14:paraId="0609D35F" w14:textId="77777777" w:rsidR="004A014F" w:rsidRPr="00776436" w:rsidRDefault="004A014F" w:rsidP="00946A6D">
            <w:pPr>
              <w:spacing w:line="480" w:lineRule="auto"/>
              <w:ind w:left="113" w:right="113"/>
              <w:jc w:val="center"/>
              <w:rPr>
                <w:b/>
                <w:bCs/>
                <w:color w:val="000000" w:themeColor="text1"/>
              </w:rPr>
            </w:pPr>
            <w:r w:rsidRPr="00776436">
              <w:rPr>
                <w:b/>
                <w:bCs/>
                <w:color w:val="000000" w:themeColor="text1"/>
              </w:rPr>
              <w:t>Week 2</w:t>
            </w:r>
          </w:p>
        </w:tc>
        <w:tc>
          <w:tcPr>
            <w:tcW w:w="1135" w:type="dxa"/>
            <w:noWrap/>
            <w:hideMark/>
          </w:tcPr>
          <w:p w14:paraId="41FEAA52"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rFonts w:hint="eastAsia"/>
                <w:color w:val="000000" w:themeColor="text1"/>
              </w:rPr>
              <w:t xml:space="preserve">Contextual fear exposure </w:t>
            </w:r>
          </w:p>
        </w:tc>
        <w:tc>
          <w:tcPr>
            <w:tcW w:w="1136" w:type="dxa"/>
            <w:noWrap/>
            <w:hideMark/>
          </w:tcPr>
          <w:p w14:paraId="61D8D837"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Wet bedding</w:t>
            </w:r>
          </w:p>
        </w:tc>
        <w:tc>
          <w:tcPr>
            <w:tcW w:w="1135" w:type="dxa"/>
            <w:noWrap/>
            <w:hideMark/>
          </w:tcPr>
          <w:p w14:paraId="56EB9A4F"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Restraint stress (2</w:t>
            </w:r>
            <w:r w:rsidRPr="00776436">
              <w:rPr>
                <w:rFonts w:hint="eastAsia"/>
                <w:color w:val="000000" w:themeColor="text1"/>
              </w:rPr>
              <w:t xml:space="preserve"> </w:t>
            </w:r>
            <w:r w:rsidRPr="00776436">
              <w:rPr>
                <w:color w:val="000000" w:themeColor="text1"/>
              </w:rPr>
              <w:t>h)</w:t>
            </w:r>
          </w:p>
        </w:tc>
        <w:tc>
          <w:tcPr>
            <w:tcW w:w="1136" w:type="dxa"/>
            <w:noWrap/>
            <w:hideMark/>
          </w:tcPr>
          <w:p w14:paraId="278BAADB"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Food and water deprivation</w:t>
            </w:r>
          </w:p>
        </w:tc>
        <w:tc>
          <w:tcPr>
            <w:tcW w:w="1135" w:type="dxa"/>
            <w:noWrap/>
            <w:hideMark/>
          </w:tcPr>
          <w:p w14:paraId="34266B73"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Exposure to an empty bottle</w:t>
            </w:r>
          </w:p>
        </w:tc>
        <w:tc>
          <w:tcPr>
            <w:tcW w:w="1136" w:type="dxa"/>
            <w:noWrap/>
            <w:hideMark/>
          </w:tcPr>
          <w:p w14:paraId="40F4F717"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Cage tilting</w:t>
            </w:r>
          </w:p>
        </w:tc>
        <w:tc>
          <w:tcPr>
            <w:tcW w:w="1136" w:type="dxa"/>
            <w:noWrap/>
            <w:hideMark/>
          </w:tcPr>
          <w:p w14:paraId="10B7FECE"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Paired housing</w:t>
            </w:r>
          </w:p>
        </w:tc>
      </w:tr>
      <w:tr w:rsidR="004A014F" w:rsidRPr="00776436" w14:paraId="0C07FD07" w14:textId="77777777" w:rsidTr="00946A6D">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535" w:type="dxa"/>
            <w:tcBorders>
              <w:top w:val="none" w:sz="0" w:space="0" w:color="auto"/>
              <w:left w:val="none" w:sz="0" w:space="0" w:color="auto"/>
              <w:bottom w:val="none" w:sz="0" w:space="0" w:color="auto"/>
            </w:tcBorders>
            <w:shd w:val="clear" w:color="auto" w:fill="auto"/>
            <w:noWrap/>
            <w:textDirection w:val="btLr"/>
            <w:hideMark/>
          </w:tcPr>
          <w:p w14:paraId="6D21C960" w14:textId="77777777" w:rsidR="004A014F" w:rsidRPr="00776436" w:rsidRDefault="004A014F" w:rsidP="00946A6D">
            <w:pPr>
              <w:spacing w:line="480" w:lineRule="auto"/>
              <w:ind w:left="113" w:right="113"/>
              <w:jc w:val="center"/>
              <w:rPr>
                <w:b/>
                <w:bCs/>
                <w:color w:val="000000" w:themeColor="text1"/>
              </w:rPr>
            </w:pPr>
            <w:r w:rsidRPr="00776436">
              <w:rPr>
                <w:b/>
                <w:bCs/>
                <w:color w:val="000000" w:themeColor="text1"/>
              </w:rPr>
              <w:t>Week 3</w:t>
            </w:r>
          </w:p>
        </w:tc>
        <w:tc>
          <w:tcPr>
            <w:tcW w:w="1135" w:type="dxa"/>
            <w:shd w:val="clear" w:color="auto" w:fill="auto"/>
            <w:noWrap/>
            <w:hideMark/>
          </w:tcPr>
          <w:p w14:paraId="443758F1"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Inescapable foot</w:t>
            </w:r>
            <w:r w:rsidRPr="00776436">
              <w:rPr>
                <w:rFonts w:hint="eastAsia"/>
                <w:color w:val="000000" w:themeColor="text1"/>
              </w:rPr>
              <w:t>-</w:t>
            </w:r>
            <w:r w:rsidRPr="00776436">
              <w:rPr>
                <w:color w:val="000000" w:themeColor="text1"/>
              </w:rPr>
              <w:t xml:space="preserve">shock </w:t>
            </w:r>
          </w:p>
        </w:tc>
        <w:tc>
          <w:tcPr>
            <w:tcW w:w="1136" w:type="dxa"/>
            <w:shd w:val="clear" w:color="auto" w:fill="auto"/>
            <w:noWrap/>
            <w:hideMark/>
          </w:tcPr>
          <w:p w14:paraId="1A5BF324"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bookmarkStart w:id="53" w:name="OLE_LINK24"/>
            <w:r w:rsidRPr="00776436">
              <w:rPr>
                <w:color w:val="000000" w:themeColor="text1"/>
              </w:rPr>
              <w:t>contextual fear exposure</w:t>
            </w:r>
            <w:bookmarkEnd w:id="53"/>
          </w:p>
        </w:tc>
        <w:tc>
          <w:tcPr>
            <w:tcW w:w="1135" w:type="dxa"/>
            <w:shd w:val="clear" w:color="auto" w:fill="auto"/>
            <w:noWrap/>
            <w:hideMark/>
          </w:tcPr>
          <w:p w14:paraId="548B5A88"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Wet bedding</w:t>
            </w:r>
          </w:p>
        </w:tc>
        <w:tc>
          <w:tcPr>
            <w:tcW w:w="1136" w:type="dxa"/>
            <w:shd w:val="clear" w:color="auto" w:fill="auto"/>
            <w:noWrap/>
            <w:hideMark/>
          </w:tcPr>
          <w:p w14:paraId="011D04ED"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Food and water deprivation</w:t>
            </w:r>
          </w:p>
        </w:tc>
        <w:tc>
          <w:tcPr>
            <w:tcW w:w="1135" w:type="dxa"/>
            <w:shd w:val="clear" w:color="auto" w:fill="auto"/>
            <w:noWrap/>
            <w:hideMark/>
          </w:tcPr>
          <w:p w14:paraId="5152B2B1"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Exposure to an empty bottle</w:t>
            </w:r>
          </w:p>
        </w:tc>
        <w:tc>
          <w:tcPr>
            <w:tcW w:w="1136" w:type="dxa"/>
            <w:shd w:val="clear" w:color="auto" w:fill="auto"/>
            <w:noWrap/>
            <w:hideMark/>
          </w:tcPr>
          <w:p w14:paraId="6C9E0BC9"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Cage tilting</w:t>
            </w:r>
          </w:p>
        </w:tc>
        <w:tc>
          <w:tcPr>
            <w:tcW w:w="1136" w:type="dxa"/>
            <w:shd w:val="clear" w:color="auto" w:fill="auto"/>
            <w:noWrap/>
            <w:hideMark/>
          </w:tcPr>
          <w:p w14:paraId="0637215F"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Restraint stress (2.5</w:t>
            </w:r>
            <w:r w:rsidRPr="00776436">
              <w:rPr>
                <w:rFonts w:hint="eastAsia"/>
                <w:color w:val="000000" w:themeColor="text1"/>
              </w:rPr>
              <w:t xml:space="preserve"> </w:t>
            </w:r>
            <w:r w:rsidRPr="00776436">
              <w:rPr>
                <w:color w:val="000000" w:themeColor="text1"/>
              </w:rPr>
              <w:t>h)</w:t>
            </w:r>
          </w:p>
        </w:tc>
      </w:tr>
      <w:tr w:rsidR="004A014F" w:rsidRPr="00776436" w14:paraId="7E0F31F2" w14:textId="77777777" w:rsidTr="00946A6D">
        <w:trPr>
          <w:trHeight w:val="1134"/>
        </w:trPr>
        <w:tc>
          <w:tcPr>
            <w:cnfStyle w:val="001000000000" w:firstRow="0" w:lastRow="0" w:firstColumn="1" w:lastColumn="0" w:oddVBand="0" w:evenVBand="0" w:oddHBand="0" w:evenHBand="0" w:firstRowFirstColumn="0" w:firstRowLastColumn="0" w:lastRowFirstColumn="0" w:lastRowLastColumn="0"/>
            <w:tcW w:w="535" w:type="dxa"/>
            <w:tcBorders>
              <w:top w:val="none" w:sz="0" w:space="0" w:color="auto"/>
              <w:left w:val="none" w:sz="0" w:space="0" w:color="auto"/>
              <w:bottom w:val="none" w:sz="0" w:space="0" w:color="auto"/>
            </w:tcBorders>
            <w:shd w:val="clear" w:color="auto" w:fill="auto"/>
            <w:noWrap/>
            <w:textDirection w:val="btLr"/>
            <w:hideMark/>
          </w:tcPr>
          <w:p w14:paraId="29829BE8" w14:textId="77777777" w:rsidR="004A014F" w:rsidRPr="00776436" w:rsidRDefault="004A014F" w:rsidP="00946A6D">
            <w:pPr>
              <w:spacing w:line="480" w:lineRule="auto"/>
              <w:ind w:left="113" w:right="113"/>
              <w:jc w:val="center"/>
              <w:rPr>
                <w:b/>
                <w:bCs/>
                <w:color w:val="000000" w:themeColor="text1"/>
              </w:rPr>
            </w:pPr>
            <w:r w:rsidRPr="00776436">
              <w:rPr>
                <w:b/>
                <w:bCs/>
                <w:color w:val="000000" w:themeColor="text1"/>
              </w:rPr>
              <w:t>Week 4</w:t>
            </w:r>
          </w:p>
        </w:tc>
        <w:tc>
          <w:tcPr>
            <w:tcW w:w="1135" w:type="dxa"/>
            <w:noWrap/>
            <w:hideMark/>
          </w:tcPr>
          <w:p w14:paraId="12A3ED20"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Paired housing</w:t>
            </w:r>
          </w:p>
        </w:tc>
        <w:tc>
          <w:tcPr>
            <w:tcW w:w="1136" w:type="dxa"/>
            <w:noWrap/>
            <w:hideMark/>
          </w:tcPr>
          <w:p w14:paraId="35CC8FEF"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lang w:val="en-HK"/>
              </w:rPr>
              <w:t>Inescapable foot-shock</w:t>
            </w:r>
          </w:p>
        </w:tc>
        <w:tc>
          <w:tcPr>
            <w:tcW w:w="1135" w:type="dxa"/>
            <w:noWrap/>
            <w:hideMark/>
          </w:tcPr>
          <w:p w14:paraId="03BA9D38"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rFonts w:hint="eastAsia"/>
                <w:color w:val="000000" w:themeColor="text1"/>
              </w:rPr>
              <w:t xml:space="preserve">Contextual fear exposure </w:t>
            </w:r>
          </w:p>
        </w:tc>
        <w:tc>
          <w:tcPr>
            <w:tcW w:w="1136" w:type="dxa"/>
            <w:noWrap/>
            <w:hideMark/>
          </w:tcPr>
          <w:p w14:paraId="292E1535"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lang w:val="en-HK"/>
              </w:rPr>
              <w:t>Food and water deprivation</w:t>
            </w:r>
          </w:p>
        </w:tc>
        <w:tc>
          <w:tcPr>
            <w:tcW w:w="1135" w:type="dxa"/>
            <w:noWrap/>
            <w:hideMark/>
          </w:tcPr>
          <w:p w14:paraId="67F05E01"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lang w:val="en-HK"/>
              </w:rPr>
              <w:t>Exposure to an empty bottle</w:t>
            </w:r>
          </w:p>
        </w:tc>
        <w:tc>
          <w:tcPr>
            <w:tcW w:w="1136" w:type="dxa"/>
            <w:noWrap/>
            <w:hideMark/>
          </w:tcPr>
          <w:p w14:paraId="0B533EB5"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lang w:val="en-HK"/>
              </w:rPr>
              <w:t>Wet bedding</w:t>
            </w:r>
          </w:p>
        </w:tc>
        <w:tc>
          <w:tcPr>
            <w:tcW w:w="1136" w:type="dxa"/>
            <w:noWrap/>
            <w:hideMark/>
          </w:tcPr>
          <w:p w14:paraId="13996047"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lang w:val="en-HK"/>
              </w:rPr>
              <w:t>Restraint stress (3</w:t>
            </w:r>
            <w:r w:rsidRPr="00776436">
              <w:rPr>
                <w:rFonts w:hint="eastAsia"/>
                <w:color w:val="000000" w:themeColor="text1"/>
                <w:lang w:val="en-HK"/>
              </w:rPr>
              <w:t xml:space="preserve"> </w:t>
            </w:r>
            <w:r w:rsidRPr="00776436">
              <w:rPr>
                <w:color w:val="000000" w:themeColor="text1"/>
                <w:lang w:val="en-HK"/>
              </w:rPr>
              <w:t>h)</w:t>
            </w:r>
          </w:p>
        </w:tc>
      </w:tr>
    </w:tbl>
    <w:p w14:paraId="27FC0CEC" w14:textId="347E00EF" w:rsidR="004A014F" w:rsidRPr="00776436" w:rsidRDefault="004A014F" w:rsidP="004A014F">
      <w:pPr>
        <w:spacing w:line="480" w:lineRule="auto"/>
      </w:pPr>
    </w:p>
    <w:p w14:paraId="60F69CCD" w14:textId="77777777" w:rsidR="004A014F" w:rsidRPr="00776436" w:rsidRDefault="004A014F">
      <w:pPr>
        <w:spacing w:after="160" w:line="278" w:lineRule="auto"/>
        <w:jc w:val="left"/>
      </w:pPr>
      <w:r w:rsidRPr="00776436">
        <w:br w:type="page"/>
      </w:r>
    </w:p>
    <w:p w14:paraId="19660C17" w14:textId="7A393331" w:rsidR="004A014F" w:rsidRPr="00776436" w:rsidRDefault="004A014F" w:rsidP="004A014F">
      <w:pPr>
        <w:spacing w:line="480" w:lineRule="auto"/>
        <w:jc w:val="center"/>
        <w:rPr>
          <w:b/>
          <w:bCs/>
          <w:color w:val="000000" w:themeColor="text1"/>
        </w:rPr>
      </w:pPr>
      <w:r w:rsidRPr="00776436">
        <w:rPr>
          <w:rFonts w:hint="eastAsia"/>
          <w:b/>
          <w:bCs/>
          <w:color w:val="000000" w:themeColor="text1"/>
        </w:rPr>
        <w:lastRenderedPageBreak/>
        <w:t xml:space="preserve">Table S2. </w:t>
      </w:r>
      <w:r w:rsidRPr="00776436">
        <w:rPr>
          <w:b/>
          <w:bCs/>
          <w:color w:val="000000" w:themeColor="text1"/>
        </w:rPr>
        <w:t>The list of sequences of primer</w:t>
      </w:r>
    </w:p>
    <w:tbl>
      <w:tblPr>
        <w:tblStyle w:val="GridTable7Colorful-Accent4"/>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3576"/>
        <w:gridCol w:w="3766"/>
      </w:tblGrid>
      <w:tr w:rsidR="004A014F" w:rsidRPr="00776436" w14:paraId="77CFAC47" w14:textId="77777777" w:rsidTr="00946A6D">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2515" w:type="dxa"/>
            <w:tcBorders>
              <w:top w:val="none" w:sz="0" w:space="0" w:color="auto"/>
              <w:left w:val="none" w:sz="0" w:space="0" w:color="auto"/>
              <w:bottom w:val="none" w:sz="0" w:space="0" w:color="auto"/>
              <w:right w:val="none" w:sz="0" w:space="0" w:color="auto"/>
            </w:tcBorders>
            <w:shd w:val="clear" w:color="auto" w:fill="auto"/>
            <w:hideMark/>
          </w:tcPr>
          <w:p w14:paraId="7AEA9370" w14:textId="77777777" w:rsidR="004A014F" w:rsidRPr="00776436" w:rsidRDefault="004A014F" w:rsidP="00946A6D">
            <w:pPr>
              <w:spacing w:line="480" w:lineRule="auto"/>
              <w:jc w:val="center"/>
              <w:rPr>
                <w:color w:val="000000" w:themeColor="text1"/>
              </w:rPr>
            </w:pPr>
            <w:r w:rsidRPr="00776436">
              <w:rPr>
                <w:color w:val="000000" w:themeColor="text1"/>
              </w:rPr>
              <w:t>Gene</w:t>
            </w:r>
          </w:p>
        </w:tc>
        <w:tc>
          <w:tcPr>
            <w:tcW w:w="2195" w:type="dxa"/>
            <w:tcBorders>
              <w:top w:val="none" w:sz="0" w:space="0" w:color="auto"/>
              <w:left w:val="none" w:sz="0" w:space="0" w:color="auto"/>
              <w:right w:val="none" w:sz="0" w:space="0" w:color="auto"/>
            </w:tcBorders>
            <w:shd w:val="clear" w:color="auto" w:fill="auto"/>
            <w:hideMark/>
          </w:tcPr>
          <w:p w14:paraId="14271BAA" w14:textId="77777777" w:rsidR="004A014F" w:rsidRPr="00776436" w:rsidRDefault="004A014F" w:rsidP="00946A6D">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Forward primer</w:t>
            </w:r>
          </w:p>
        </w:tc>
        <w:tc>
          <w:tcPr>
            <w:tcW w:w="3925" w:type="dxa"/>
            <w:tcBorders>
              <w:top w:val="none" w:sz="0" w:space="0" w:color="auto"/>
              <w:left w:val="none" w:sz="0" w:space="0" w:color="auto"/>
              <w:right w:val="none" w:sz="0" w:space="0" w:color="auto"/>
            </w:tcBorders>
            <w:shd w:val="clear" w:color="auto" w:fill="auto"/>
            <w:hideMark/>
          </w:tcPr>
          <w:p w14:paraId="3B5CF27E" w14:textId="77777777" w:rsidR="004A014F" w:rsidRPr="00776436" w:rsidRDefault="004A014F" w:rsidP="00946A6D">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Reverse primer</w:t>
            </w:r>
          </w:p>
        </w:tc>
      </w:tr>
      <w:tr w:rsidR="004A014F" w:rsidRPr="00776436" w14:paraId="72D0D879" w14:textId="77777777" w:rsidTr="00946A6D">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515" w:type="dxa"/>
            <w:tcBorders>
              <w:top w:val="none" w:sz="0" w:space="0" w:color="auto"/>
              <w:left w:val="none" w:sz="0" w:space="0" w:color="auto"/>
              <w:bottom w:val="none" w:sz="0" w:space="0" w:color="auto"/>
            </w:tcBorders>
            <w:shd w:val="clear" w:color="auto" w:fill="auto"/>
            <w:hideMark/>
          </w:tcPr>
          <w:p w14:paraId="75111E32" w14:textId="77777777" w:rsidR="004A014F" w:rsidRPr="00776436" w:rsidRDefault="004A014F" w:rsidP="00946A6D">
            <w:pPr>
              <w:spacing w:line="480" w:lineRule="auto"/>
              <w:jc w:val="left"/>
              <w:rPr>
                <w:color w:val="000000" w:themeColor="text1"/>
              </w:rPr>
            </w:pPr>
            <w:r w:rsidRPr="00776436">
              <w:rPr>
                <w:color w:val="000000" w:themeColor="text1"/>
              </w:rPr>
              <w:t>Apelin, pair 1</w:t>
            </w:r>
          </w:p>
        </w:tc>
        <w:tc>
          <w:tcPr>
            <w:tcW w:w="2195" w:type="dxa"/>
            <w:shd w:val="clear" w:color="auto" w:fill="auto"/>
            <w:noWrap/>
            <w:hideMark/>
          </w:tcPr>
          <w:p w14:paraId="2CC04E7D"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GTTTGTGGAGTGCCACTG</w:t>
            </w:r>
          </w:p>
        </w:tc>
        <w:tc>
          <w:tcPr>
            <w:tcW w:w="3925" w:type="dxa"/>
            <w:shd w:val="clear" w:color="auto" w:fill="auto"/>
            <w:noWrap/>
            <w:hideMark/>
          </w:tcPr>
          <w:p w14:paraId="688FE1A8"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CGAAGTTCTGGGCTTCAC</w:t>
            </w:r>
          </w:p>
        </w:tc>
      </w:tr>
      <w:tr w:rsidR="004A014F" w:rsidRPr="00776436" w14:paraId="3C00B51F" w14:textId="77777777" w:rsidTr="00946A6D">
        <w:trPr>
          <w:trHeight w:val="350"/>
        </w:trPr>
        <w:tc>
          <w:tcPr>
            <w:cnfStyle w:val="001000000000" w:firstRow="0" w:lastRow="0" w:firstColumn="1" w:lastColumn="0" w:oddVBand="0" w:evenVBand="0" w:oddHBand="0" w:evenHBand="0" w:firstRowFirstColumn="0" w:firstRowLastColumn="0" w:lastRowFirstColumn="0" w:lastRowLastColumn="0"/>
            <w:tcW w:w="2515" w:type="dxa"/>
            <w:tcBorders>
              <w:top w:val="none" w:sz="0" w:space="0" w:color="auto"/>
              <w:left w:val="none" w:sz="0" w:space="0" w:color="auto"/>
              <w:bottom w:val="none" w:sz="0" w:space="0" w:color="auto"/>
            </w:tcBorders>
            <w:shd w:val="clear" w:color="auto" w:fill="auto"/>
            <w:hideMark/>
          </w:tcPr>
          <w:p w14:paraId="510D901E" w14:textId="77777777" w:rsidR="004A014F" w:rsidRPr="00776436" w:rsidRDefault="004A014F" w:rsidP="00946A6D">
            <w:pPr>
              <w:spacing w:line="480" w:lineRule="auto"/>
              <w:jc w:val="left"/>
              <w:rPr>
                <w:color w:val="000000" w:themeColor="text1"/>
              </w:rPr>
            </w:pPr>
            <w:r w:rsidRPr="00776436">
              <w:rPr>
                <w:color w:val="000000" w:themeColor="text1"/>
              </w:rPr>
              <w:t>Apelin, pair 2</w:t>
            </w:r>
          </w:p>
        </w:tc>
        <w:tc>
          <w:tcPr>
            <w:tcW w:w="2195" w:type="dxa"/>
            <w:noWrap/>
            <w:hideMark/>
          </w:tcPr>
          <w:p w14:paraId="105EB9F9"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CGAGTTGCAGCATGAATCTGAG</w:t>
            </w:r>
          </w:p>
        </w:tc>
        <w:tc>
          <w:tcPr>
            <w:tcW w:w="3925" w:type="dxa"/>
            <w:noWrap/>
            <w:hideMark/>
          </w:tcPr>
          <w:p w14:paraId="1D114E97"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TGTTCCATCTGGAGGCAACATC</w:t>
            </w:r>
          </w:p>
        </w:tc>
      </w:tr>
      <w:tr w:rsidR="004A014F" w:rsidRPr="00776436" w14:paraId="0900CD3C" w14:textId="77777777" w:rsidTr="00946A6D">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515" w:type="dxa"/>
            <w:tcBorders>
              <w:top w:val="none" w:sz="0" w:space="0" w:color="auto"/>
              <w:left w:val="none" w:sz="0" w:space="0" w:color="auto"/>
              <w:bottom w:val="none" w:sz="0" w:space="0" w:color="auto"/>
            </w:tcBorders>
            <w:shd w:val="clear" w:color="auto" w:fill="auto"/>
            <w:hideMark/>
          </w:tcPr>
          <w:p w14:paraId="02313DEF" w14:textId="77777777" w:rsidR="004A014F" w:rsidRPr="00776436" w:rsidRDefault="004A014F" w:rsidP="00946A6D">
            <w:pPr>
              <w:spacing w:line="480" w:lineRule="auto"/>
              <w:jc w:val="left"/>
              <w:rPr>
                <w:color w:val="000000" w:themeColor="text1"/>
              </w:rPr>
            </w:pPr>
            <w:r w:rsidRPr="00776436">
              <w:rPr>
                <w:color w:val="000000" w:themeColor="text1"/>
              </w:rPr>
              <w:t>APJ, pair 1</w:t>
            </w:r>
          </w:p>
        </w:tc>
        <w:tc>
          <w:tcPr>
            <w:tcW w:w="2195" w:type="dxa"/>
            <w:shd w:val="clear" w:color="auto" w:fill="auto"/>
            <w:noWrap/>
            <w:hideMark/>
          </w:tcPr>
          <w:p w14:paraId="36219ADE"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GCTGTGCCTGTCATGGTGTT</w:t>
            </w:r>
          </w:p>
        </w:tc>
        <w:tc>
          <w:tcPr>
            <w:tcW w:w="3925" w:type="dxa"/>
            <w:shd w:val="clear" w:color="auto" w:fill="auto"/>
            <w:noWrap/>
            <w:hideMark/>
          </w:tcPr>
          <w:p w14:paraId="423F1476"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CACTGGATCTTGGTGCCATTT</w:t>
            </w:r>
          </w:p>
        </w:tc>
      </w:tr>
      <w:tr w:rsidR="004A014F" w:rsidRPr="00776436" w14:paraId="63DE250C" w14:textId="77777777" w:rsidTr="00946A6D">
        <w:trPr>
          <w:trHeight w:val="305"/>
        </w:trPr>
        <w:tc>
          <w:tcPr>
            <w:cnfStyle w:val="001000000000" w:firstRow="0" w:lastRow="0" w:firstColumn="1" w:lastColumn="0" w:oddVBand="0" w:evenVBand="0" w:oddHBand="0" w:evenHBand="0" w:firstRowFirstColumn="0" w:firstRowLastColumn="0" w:lastRowFirstColumn="0" w:lastRowLastColumn="0"/>
            <w:tcW w:w="2515" w:type="dxa"/>
            <w:tcBorders>
              <w:top w:val="none" w:sz="0" w:space="0" w:color="auto"/>
              <w:left w:val="none" w:sz="0" w:space="0" w:color="auto"/>
              <w:bottom w:val="none" w:sz="0" w:space="0" w:color="auto"/>
            </w:tcBorders>
            <w:shd w:val="clear" w:color="auto" w:fill="auto"/>
            <w:hideMark/>
          </w:tcPr>
          <w:p w14:paraId="7ECE2C84" w14:textId="77777777" w:rsidR="004A014F" w:rsidRPr="00776436" w:rsidRDefault="004A014F" w:rsidP="00946A6D">
            <w:pPr>
              <w:spacing w:line="480" w:lineRule="auto"/>
              <w:jc w:val="left"/>
              <w:rPr>
                <w:color w:val="000000" w:themeColor="text1"/>
              </w:rPr>
            </w:pPr>
            <w:r w:rsidRPr="00776436">
              <w:rPr>
                <w:color w:val="000000" w:themeColor="text1"/>
              </w:rPr>
              <w:t>APJ, pair 2</w:t>
            </w:r>
          </w:p>
        </w:tc>
        <w:tc>
          <w:tcPr>
            <w:tcW w:w="2195" w:type="dxa"/>
            <w:noWrap/>
            <w:hideMark/>
          </w:tcPr>
          <w:p w14:paraId="468ECD39"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GCATTATCGTGGTGCTTGTAGTGA</w:t>
            </w:r>
          </w:p>
        </w:tc>
        <w:tc>
          <w:tcPr>
            <w:tcW w:w="3925" w:type="dxa"/>
            <w:noWrap/>
            <w:hideMark/>
          </w:tcPr>
          <w:p w14:paraId="6F63D48D"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GCAAACTGCCCAGCATGTAGA</w:t>
            </w:r>
          </w:p>
        </w:tc>
      </w:tr>
      <w:tr w:rsidR="004A014F" w:rsidRPr="00776436" w14:paraId="0B542340" w14:textId="77777777" w:rsidTr="00946A6D">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515" w:type="dxa"/>
            <w:tcBorders>
              <w:top w:val="none" w:sz="0" w:space="0" w:color="auto"/>
              <w:left w:val="none" w:sz="0" w:space="0" w:color="auto"/>
              <w:bottom w:val="none" w:sz="0" w:space="0" w:color="auto"/>
            </w:tcBorders>
            <w:shd w:val="clear" w:color="auto" w:fill="auto"/>
            <w:hideMark/>
          </w:tcPr>
          <w:p w14:paraId="5C403911" w14:textId="77777777" w:rsidR="004A014F" w:rsidRPr="00776436" w:rsidRDefault="004A014F" w:rsidP="00946A6D">
            <w:pPr>
              <w:spacing w:line="480" w:lineRule="auto"/>
              <w:jc w:val="left"/>
              <w:rPr>
                <w:color w:val="000000" w:themeColor="text1"/>
              </w:rPr>
            </w:pPr>
            <w:r w:rsidRPr="00776436">
              <w:rPr>
                <w:color w:val="000000" w:themeColor="text1"/>
              </w:rPr>
              <w:t>GAPDH</w:t>
            </w:r>
          </w:p>
        </w:tc>
        <w:tc>
          <w:tcPr>
            <w:tcW w:w="2195" w:type="dxa"/>
            <w:shd w:val="clear" w:color="auto" w:fill="auto"/>
            <w:noWrap/>
            <w:hideMark/>
          </w:tcPr>
          <w:p w14:paraId="26DA16BF"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CCCATCACCATCTTCCAGGAGC</w:t>
            </w:r>
          </w:p>
        </w:tc>
        <w:tc>
          <w:tcPr>
            <w:tcW w:w="3925" w:type="dxa"/>
            <w:shd w:val="clear" w:color="auto" w:fill="auto"/>
            <w:noWrap/>
            <w:hideMark/>
          </w:tcPr>
          <w:p w14:paraId="17A76180" w14:textId="77777777" w:rsidR="004A014F" w:rsidRPr="00776436" w:rsidRDefault="004A014F" w:rsidP="00946A6D">
            <w:pPr>
              <w:spacing w:line="480" w:lineRule="auto"/>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776436">
              <w:rPr>
                <w:color w:val="000000" w:themeColor="text1"/>
              </w:rPr>
              <w:t>CCAGTGAGCTTCCCGTTCAGC</w:t>
            </w:r>
          </w:p>
        </w:tc>
      </w:tr>
      <w:tr w:rsidR="004A014F" w:rsidRPr="00E669F6" w14:paraId="7E8822D4" w14:textId="77777777" w:rsidTr="00946A6D">
        <w:trPr>
          <w:trHeight w:val="260"/>
        </w:trPr>
        <w:tc>
          <w:tcPr>
            <w:cnfStyle w:val="001000000000" w:firstRow="0" w:lastRow="0" w:firstColumn="1" w:lastColumn="0" w:oddVBand="0" w:evenVBand="0" w:oddHBand="0" w:evenHBand="0" w:firstRowFirstColumn="0" w:firstRowLastColumn="0" w:lastRowFirstColumn="0" w:lastRowLastColumn="0"/>
            <w:tcW w:w="2515" w:type="dxa"/>
            <w:tcBorders>
              <w:top w:val="none" w:sz="0" w:space="0" w:color="auto"/>
              <w:left w:val="none" w:sz="0" w:space="0" w:color="auto"/>
              <w:bottom w:val="none" w:sz="0" w:space="0" w:color="auto"/>
            </w:tcBorders>
            <w:shd w:val="clear" w:color="auto" w:fill="auto"/>
            <w:hideMark/>
          </w:tcPr>
          <w:p w14:paraId="35D9071F" w14:textId="77777777" w:rsidR="004A014F" w:rsidRPr="00776436" w:rsidRDefault="004A014F" w:rsidP="00946A6D">
            <w:pPr>
              <w:spacing w:line="480" w:lineRule="auto"/>
              <w:jc w:val="left"/>
              <w:rPr>
                <w:color w:val="000000" w:themeColor="text1"/>
              </w:rPr>
            </w:pPr>
            <w:r w:rsidRPr="00776436">
              <w:rPr>
                <w:color w:val="000000" w:themeColor="text1"/>
              </w:rPr>
              <w:t>HPRT</w:t>
            </w:r>
          </w:p>
        </w:tc>
        <w:tc>
          <w:tcPr>
            <w:tcW w:w="2195" w:type="dxa"/>
            <w:noWrap/>
            <w:hideMark/>
          </w:tcPr>
          <w:p w14:paraId="61F304EE" w14:textId="77777777" w:rsidR="004A014F" w:rsidRPr="0077643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CTGGTGAAAAGGACCTCTCG</w:t>
            </w:r>
          </w:p>
        </w:tc>
        <w:tc>
          <w:tcPr>
            <w:tcW w:w="3925" w:type="dxa"/>
            <w:noWrap/>
            <w:hideMark/>
          </w:tcPr>
          <w:p w14:paraId="4311020A" w14:textId="77777777" w:rsidR="004A014F" w:rsidRPr="00E669F6" w:rsidRDefault="004A014F" w:rsidP="00946A6D">
            <w:pPr>
              <w:spacing w:line="480" w:lineRule="auto"/>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776436">
              <w:rPr>
                <w:color w:val="000000" w:themeColor="text1"/>
              </w:rPr>
              <w:t>TGAAGTCTCATTATAGTCAAGGGCA</w:t>
            </w:r>
          </w:p>
        </w:tc>
      </w:tr>
    </w:tbl>
    <w:p w14:paraId="2F5BDBCC" w14:textId="77777777" w:rsidR="004A014F" w:rsidRDefault="004A014F" w:rsidP="00520A6F">
      <w:pPr>
        <w:spacing w:line="480" w:lineRule="auto"/>
        <w:rPr>
          <w:szCs w:val="24"/>
        </w:rPr>
      </w:pPr>
    </w:p>
    <w:sectPr w:rsidR="004A014F" w:rsidSect="006C37BC">
      <w:footerReference w:type="default" r:id="rId17"/>
      <w:pgSz w:w="11906" w:h="16838" w:code="9"/>
      <w:pgMar w:top="1440" w:right="1800" w:bottom="1440" w:left="180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A2444" w14:textId="77777777" w:rsidR="001D6EEB" w:rsidRDefault="001D6EEB" w:rsidP="002241C9">
      <w:pPr>
        <w:spacing w:line="240" w:lineRule="auto"/>
      </w:pPr>
      <w:r>
        <w:separator/>
      </w:r>
    </w:p>
  </w:endnote>
  <w:endnote w:type="continuationSeparator" w:id="0">
    <w:p w14:paraId="34EBC521" w14:textId="77777777" w:rsidR="001D6EEB" w:rsidRDefault="001D6EEB" w:rsidP="002241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270677"/>
      <w:docPartObj>
        <w:docPartGallery w:val="Page Numbers (Bottom of Page)"/>
        <w:docPartUnique/>
      </w:docPartObj>
    </w:sdtPr>
    <w:sdtEndPr>
      <w:rPr>
        <w:noProof/>
      </w:rPr>
    </w:sdtEndPr>
    <w:sdtContent>
      <w:p w14:paraId="5A17BA3C" w14:textId="0782E919" w:rsidR="009B21B5" w:rsidRDefault="009B21B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ADEC53" w14:textId="77777777" w:rsidR="009B21B5" w:rsidRDefault="009B21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5C38C" w14:textId="77777777" w:rsidR="001D6EEB" w:rsidRDefault="001D6EEB" w:rsidP="002241C9">
      <w:pPr>
        <w:spacing w:line="240" w:lineRule="auto"/>
      </w:pPr>
      <w:r>
        <w:separator/>
      </w:r>
    </w:p>
  </w:footnote>
  <w:footnote w:type="continuationSeparator" w:id="0">
    <w:p w14:paraId="7BD5BEB6" w14:textId="77777777" w:rsidR="001D6EEB" w:rsidRDefault="001D6EEB" w:rsidP="002241C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2AE"/>
    <w:multiLevelType w:val="hybridMultilevel"/>
    <w:tmpl w:val="2E0C01D8"/>
    <w:lvl w:ilvl="0" w:tplc="80801CB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80724"/>
    <w:multiLevelType w:val="multilevel"/>
    <w:tmpl w:val="45681A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68F522A"/>
    <w:multiLevelType w:val="hybridMultilevel"/>
    <w:tmpl w:val="59E03C1E"/>
    <w:lvl w:ilvl="0" w:tplc="52B4371A">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C4DB5"/>
    <w:multiLevelType w:val="hybridMultilevel"/>
    <w:tmpl w:val="4222A464"/>
    <w:lvl w:ilvl="0" w:tplc="02943178">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4" w15:restartNumberingAfterBreak="0">
    <w:nsid w:val="21DC3AB9"/>
    <w:multiLevelType w:val="hybridMultilevel"/>
    <w:tmpl w:val="6952D3F2"/>
    <w:lvl w:ilvl="0" w:tplc="DFE4C2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F465A4F"/>
    <w:multiLevelType w:val="hybridMultilevel"/>
    <w:tmpl w:val="BA2C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AA7BD8"/>
    <w:multiLevelType w:val="hybridMultilevel"/>
    <w:tmpl w:val="32D212A6"/>
    <w:lvl w:ilvl="0" w:tplc="779E4E8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6D57EF"/>
    <w:multiLevelType w:val="hybridMultilevel"/>
    <w:tmpl w:val="4C8C2588"/>
    <w:lvl w:ilvl="0" w:tplc="6A720C50">
      <w:start w:val="1"/>
      <w:numFmt w:val="decimal"/>
      <w:lvlText w:val="%1."/>
      <w:lvlJc w:val="left"/>
      <w:pPr>
        <w:ind w:left="72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4FD320E1"/>
    <w:multiLevelType w:val="hybridMultilevel"/>
    <w:tmpl w:val="3552F624"/>
    <w:lvl w:ilvl="0" w:tplc="CBA0477E">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CBC51EE"/>
    <w:multiLevelType w:val="multilevel"/>
    <w:tmpl w:val="F314D0B4"/>
    <w:lvl w:ilvl="0">
      <w:start w:val="1"/>
      <w:numFmt w:val="decimal"/>
      <w:lvlText w:val="%1."/>
      <w:lvlJc w:val="left"/>
      <w:pPr>
        <w:ind w:left="0" w:firstLine="0"/>
      </w:pPr>
      <w:rPr>
        <w:rFonts w:hint="default"/>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 w15:restartNumberingAfterBreak="0">
    <w:nsid w:val="7AA13F2F"/>
    <w:multiLevelType w:val="multilevel"/>
    <w:tmpl w:val="7E54B9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D3C3199"/>
    <w:multiLevelType w:val="hybridMultilevel"/>
    <w:tmpl w:val="A7109E1A"/>
    <w:lvl w:ilvl="0" w:tplc="6C800CB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F9128E9"/>
    <w:multiLevelType w:val="hybridMultilevel"/>
    <w:tmpl w:val="1416F154"/>
    <w:lvl w:ilvl="0" w:tplc="C1C65DE0">
      <w:start w:val="1"/>
      <w:numFmt w:val="decimal"/>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0903222">
    <w:abstractNumId w:val="12"/>
  </w:num>
  <w:num w:numId="2" w16cid:durableId="1864242609">
    <w:abstractNumId w:val="8"/>
  </w:num>
  <w:num w:numId="3" w16cid:durableId="186722119">
    <w:abstractNumId w:val="0"/>
  </w:num>
  <w:num w:numId="4" w16cid:durableId="1615088406">
    <w:abstractNumId w:val="9"/>
  </w:num>
  <w:num w:numId="5" w16cid:durableId="868835004">
    <w:abstractNumId w:val="9"/>
  </w:num>
  <w:num w:numId="6" w16cid:durableId="879434509">
    <w:abstractNumId w:val="1"/>
  </w:num>
  <w:num w:numId="7" w16cid:durableId="10012749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43900093">
    <w:abstractNumId w:val="2"/>
  </w:num>
  <w:num w:numId="9" w16cid:durableId="734007080">
    <w:abstractNumId w:val="10"/>
  </w:num>
  <w:num w:numId="10" w16cid:durableId="966741324">
    <w:abstractNumId w:val="9"/>
  </w:num>
  <w:num w:numId="11" w16cid:durableId="943346414">
    <w:abstractNumId w:val="7"/>
  </w:num>
  <w:num w:numId="12" w16cid:durableId="775294079">
    <w:abstractNumId w:val="9"/>
  </w:num>
  <w:num w:numId="13" w16cid:durableId="766924726">
    <w:abstractNumId w:val="9"/>
  </w:num>
  <w:num w:numId="14" w16cid:durableId="1566836983">
    <w:abstractNumId w:val="9"/>
  </w:num>
  <w:num w:numId="15" w16cid:durableId="1954092581">
    <w:abstractNumId w:val="5"/>
  </w:num>
  <w:num w:numId="16" w16cid:durableId="1805929205">
    <w:abstractNumId w:val="4"/>
  </w:num>
  <w:num w:numId="17" w16cid:durableId="1570965694">
    <w:abstractNumId w:val="3"/>
  </w:num>
  <w:num w:numId="18" w16cid:durableId="742216818">
    <w:abstractNumId w:val="6"/>
  </w:num>
  <w:num w:numId="19" w16cid:durableId="1678144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D2B"/>
    <w:rsid w:val="0000236A"/>
    <w:rsid w:val="000206E0"/>
    <w:rsid w:val="00024314"/>
    <w:rsid w:val="00041E6E"/>
    <w:rsid w:val="00043728"/>
    <w:rsid w:val="00053BFF"/>
    <w:rsid w:val="000626B6"/>
    <w:rsid w:val="0007675E"/>
    <w:rsid w:val="000A66AB"/>
    <w:rsid w:val="000B7FBC"/>
    <w:rsid w:val="000E3F06"/>
    <w:rsid w:val="000E4143"/>
    <w:rsid w:val="001232FA"/>
    <w:rsid w:val="00145916"/>
    <w:rsid w:val="0014599B"/>
    <w:rsid w:val="00163348"/>
    <w:rsid w:val="00185FE5"/>
    <w:rsid w:val="00186A65"/>
    <w:rsid w:val="0019149E"/>
    <w:rsid w:val="001A7B8B"/>
    <w:rsid w:val="001B6BF8"/>
    <w:rsid w:val="001C383A"/>
    <w:rsid w:val="001C57FF"/>
    <w:rsid w:val="001D07D8"/>
    <w:rsid w:val="001D6EEB"/>
    <w:rsid w:val="001E0B68"/>
    <w:rsid w:val="001E4F13"/>
    <w:rsid w:val="00200AB1"/>
    <w:rsid w:val="00212A9F"/>
    <w:rsid w:val="002171B3"/>
    <w:rsid w:val="002241C9"/>
    <w:rsid w:val="00225DB9"/>
    <w:rsid w:val="002453B6"/>
    <w:rsid w:val="00257A24"/>
    <w:rsid w:val="00286D53"/>
    <w:rsid w:val="00296A26"/>
    <w:rsid w:val="002A2A97"/>
    <w:rsid w:val="002A5E23"/>
    <w:rsid w:val="002A7A11"/>
    <w:rsid w:val="002B1672"/>
    <w:rsid w:val="002B1B4F"/>
    <w:rsid w:val="002B4F3D"/>
    <w:rsid w:val="002D3603"/>
    <w:rsid w:val="002D733D"/>
    <w:rsid w:val="002D76BC"/>
    <w:rsid w:val="002E4EBB"/>
    <w:rsid w:val="002F1BB8"/>
    <w:rsid w:val="002F5B37"/>
    <w:rsid w:val="0030395D"/>
    <w:rsid w:val="00303DA4"/>
    <w:rsid w:val="003079BC"/>
    <w:rsid w:val="003105A2"/>
    <w:rsid w:val="0034017C"/>
    <w:rsid w:val="00352B0A"/>
    <w:rsid w:val="003A2D46"/>
    <w:rsid w:val="003B0606"/>
    <w:rsid w:val="003C2BD9"/>
    <w:rsid w:val="003E64AB"/>
    <w:rsid w:val="0040694C"/>
    <w:rsid w:val="00417DB0"/>
    <w:rsid w:val="00423B27"/>
    <w:rsid w:val="00441A1F"/>
    <w:rsid w:val="0044234C"/>
    <w:rsid w:val="0044351C"/>
    <w:rsid w:val="004471D8"/>
    <w:rsid w:val="00450443"/>
    <w:rsid w:val="004564A7"/>
    <w:rsid w:val="0049364B"/>
    <w:rsid w:val="00495547"/>
    <w:rsid w:val="00496BE6"/>
    <w:rsid w:val="004A014F"/>
    <w:rsid w:val="004A4B88"/>
    <w:rsid w:val="004B0D23"/>
    <w:rsid w:val="004E1CC9"/>
    <w:rsid w:val="00500FA3"/>
    <w:rsid w:val="00514800"/>
    <w:rsid w:val="00520A6F"/>
    <w:rsid w:val="00545FCA"/>
    <w:rsid w:val="005467D5"/>
    <w:rsid w:val="00553D08"/>
    <w:rsid w:val="00555C43"/>
    <w:rsid w:val="00557F79"/>
    <w:rsid w:val="005617B5"/>
    <w:rsid w:val="00570E30"/>
    <w:rsid w:val="00574E33"/>
    <w:rsid w:val="00581339"/>
    <w:rsid w:val="00582C19"/>
    <w:rsid w:val="005837BA"/>
    <w:rsid w:val="00593600"/>
    <w:rsid w:val="005A1376"/>
    <w:rsid w:val="005D010E"/>
    <w:rsid w:val="005D6A55"/>
    <w:rsid w:val="005E1600"/>
    <w:rsid w:val="005E3154"/>
    <w:rsid w:val="00603B2A"/>
    <w:rsid w:val="00605926"/>
    <w:rsid w:val="006060A6"/>
    <w:rsid w:val="006065B3"/>
    <w:rsid w:val="00625700"/>
    <w:rsid w:val="00635902"/>
    <w:rsid w:val="0063713B"/>
    <w:rsid w:val="0064270C"/>
    <w:rsid w:val="00666569"/>
    <w:rsid w:val="0067646E"/>
    <w:rsid w:val="00677B66"/>
    <w:rsid w:val="006A6BC8"/>
    <w:rsid w:val="006A7DC4"/>
    <w:rsid w:val="006B5564"/>
    <w:rsid w:val="006C37BC"/>
    <w:rsid w:val="006C5254"/>
    <w:rsid w:val="006D2408"/>
    <w:rsid w:val="006D3836"/>
    <w:rsid w:val="006D4D7A"/>
    <w:rsid w:val="006D5D68"/>
    <w:rsid w:val="006D79EE"/>
    <w:rsid w:val="006E1ED4"/>
    <w:rsid w:val="006F6052"/>
    <w:rsid w:val="006F7CCD"/>
    <w:rsid w:val="0070413E"/>
    <w:rsid w:val="00740B1D"/>
    <w:rsid w:val="00751736"/>
    <w:rsid w:val="00763741"/>
    <w:rsid w:val="00766DD6"/>
    <w:rsid w:val="00770D2B"/>
    <w:rsid w:val="00771CE3"/>
    <w:rsid w:val="00774BE4"/>
    <w:rsid w:val="00776436"/>
    <w:rsid w:val="00783341"/>
    <w:rsid w:val="007837EA"/>
    <w:rsid w:val="007A478C"/>
    <w:rsid w:val="007A6E1E"/>
    <w:rsid w:val="007A7207"/>
    <w:rsid w:val="007B7201"/>
    <w:rsid w:val="007B7811"/>
    <w:rsid w:val="007C0F16"/>
    <w:rsid w:val="007D21D0"/>
    <w:rsid w:val="007D557B"/>
    <w:rsid w:val="007E5D97"/>
    <w:rsid w:val="007F5824"/>
    <w:rsid w:val="007F64C6"/>
    <w:rsid w:val="008006D4"/>
    <w:rsid w:val="00802B3A"/>
    <w:rsid w:val="008033F9"/>
    <w:rsid w:val="00810F9D"/>
    <w:rsid w:val="00812755"/>
    <w:rsid w:val="00826E1C"/>
    <w:rsid w:val="008274A8"/>
    <w:rsid w:val="00833EDD"/>
    <w:rsid w:val="00835CAF"/>
    <w:rsid w:val="00835CFD"/>
    <w:rsid w:val="00836340"/>
    <w:rsid w:val="0084009E"/>
    <w:rsid w:val="00843B2E"/>
    <w:rsid w:val="00846272"/>
    <w:rsid w:val="0085156D"/>
    <w:rsid w:val="00852BF9"/>
    <w:rsid w:val="0085698B"/>
    <w:rsid w:val="008570E7"/>
    <w:rsid w:val="008853A1"/>
    <w:rsid w:val="008A7461"/>
    <w:rsid w:val="008B1C2F"/>
    <w:rsid w:val="008B304A"/>
    <w:rsid w:val="008B3A36"/>
    <w:rsid w:val="008C1CE8"/>
    <w:rsid w:val="008D42E4"/>
    <w:rsid w:val="008E0FF2"/>
    <w:rsid w:val="009307F0"/>
    <w:rsid w:val="00933566"/>
    <w:rsid w:val="00937DFB"/>
    <w:rsid w:val="00946011"/>
    <w:rsid w:val="00946BFC"/>
    <w:rsid w:val="00964ECB"/>
    <w:rsid w:val="00966174"/>
    <w:rsid w:val="00966B47"/>
    <w:rsid w:val="009B21B5"/>
    <w:rsid w:val="009B5E24"/>
    <w:rsid w:val="009C394F"/>
    <w:rsid w:val="009D0092"/>
    <w:rsid w:val="009D5EAD"/>
    <w:rsid w:val="009D64EE"/>
    <w:rsid w:val="00A00558"/>
    <w:rsid w:val="00A0695C"/>
    <w:rsid w:val="00A14D57"/>
    <w:rsid w:val="00A2298C"/>
    <w:rsid w:val="00A275A8"/>
    <w:rsid w:val="00A349E3"/>
    <w:rsid w:val="00A54892"/>
    <w:rsid w:val="00A632BE"/>
    <w:rsid w:val="00A726F3"/>
    <w:rsid w:val="00A8283D"/>
    <w:rsid w:val="00A95F72"/>
    <w:rsid w:val="00AA674A"/>
    <w:rsid w:val="00AB5641"/>
    <w:rsid w:val="00AC308A"/>
    <w:rsid w:val="00AC4702"/>
    <w:rsid w:val="00AE685B"/>
    <w:rsid w:val="00AF0C9F"/>
    <w:rsid w:val="00B06F5A"/>
    <w:rsid w:val="00B10D35"/>
    <w:rsid w:val="00B213D9"/>
    <w:rsid w:val="00B27D7F"/>
    <w:rsid w:val="00B35AA3"/>
    <w:rsid w:val="00B43142"/>
    <w:rsid w:val="00B44E31"/>
    <w:rsid w:val="00B54027"/>
    <w:rsid w:val="00B54F73"/>
    <w:rsid w:val="00B61E08"/>
    <w:rsid w:val="00B70478"/>
    <w:rsid w:val="00B86288"/>
    <w:rsid w:val="00B909CD"/>
    <w:rsid w:val="00BA2539"/>
    <w:rsid w:val="00BA4091"/>
    <w:rsid w:val="00BA4555"/>
    <w:rsid w:val="00BA5D2B"/>
    <w:rsid w:val="00BB232C"/>
    <w:rsid w:val="00BD544F"/>
    <w:rsid w:val="00BF553C"/>
    <w:rsid w:val="00C26CC0"/>
    <w:rsid w:val="00C31DD7"/>
    <w:rsid w:val="00C372E1"/>
    <w:rsid w:val="00C4349E"/>
    <w:rsid w:val="00C43F67"/>
    <w:rsid w:val="00C465B5"/>
    <w:rsid w:val="00C62165"/>
    <w:rsid w:val="00C70F0A"/>
    <w:rsid w:val="00C757C3"/>
    <w:rsid w:val="00C85335"/>
    <w:rsid w:val="00CA0961"/>
    <w:rsid w:val="00CC75B4"/>
    <w:rsid w:val="00CD2AC2"/>
    <w:rsid w:val="00CE2911"/>
    <w:rsid w:val="00CF2146"/>
    <w:rsid w:val="00CF4B90"/>
    <w:rsid w:val="00D00D78"/>
    <w:rsid w:val="00D059B0"/>
    <w:rsid w:val="00D178F7"/>
    <w:rsid w:val="00D27DB6"/>
    <w:rsid w:val="00D461D1"/>
    <w:rsid w:val="00D602D9"/>
    <w:rsid w:val="00D66035"/>
    <w:rsid w:val="00D76B24"/>
    <w:rsid w:val="00D818EF"/>
    <w:rsid w:val="00D82763"/>
    <w:rsid w:val="00DA446B"/>
    <w:rsid w:val="00DA5824"/>
    <w:rsid w:val="00DD7059"/>
    <w:rsid w:val="00DE344D"/>
    <w:rsid w:val="00E03018"/>
    <w:rsid w:val="00E10D2E"/>
    <w:rsid w:val="00E2206C"/>
    <w:rsid w:val="00E25562"/>
    <w:rsid w:val="00E339EC"/>
    <w:rsid w:val="00E46C51"/>
    <w:rsid w:val="00E47047"/>
    <w:rsid w:val="00E6695F"/>
    <w:rsid w:val="00E669F6"/>
    <w:rsid w:val="00E679DD"/>
    <w:rsid w:val="00E76B7D"/>
    <w:rsid w:val="00E7784B"/>
    <w:rsid w:val="00E92E48"/>
    <w:rsid w:val="00E9794D"/>
    <w:rsid w:val="00E97B16"/>
    <w:rsid w:val="00EA4876"/>
    <w:rsid w:val="00EC0D71"/>
    <w:rsid w:val="00EC60C0"/>
    <w:rsid w:val="00EC7152"/>
    <w:rsid w:val="00ED70B1"/>
    <w:rsid w:val="00EE08D5"/>
    <w:rsid w:val="00EE4511"/>
    <w:rsid w:val="00EF6CD1"/>
    <w:rsid w:val="00F11E91"/>
    <w:rsid w:val="00F20953"/>
    <w:rsid w:val="00F20EC2"/>
    <w:rsid w:val="00F24D62"/>
    <w:rsid w:val="00F37D13"/>
    <w:rsid w:val="00F57B00"/>
    <w:rsid w:val="00F65363"/>
    <w:rsid w:val="00F65C36"/>
    <w:rsid w:val="00F96B76"/>
    <w:rsid w:val="00FA3528"/>
    <w:rsid w:val="00FB4676"/>
    <w:rsid w:val="00FC161C"/>
    <w:rsid w:val="00FE43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49F9"/>
  <w14:defaultImageDpi w14:val="32767"/>
  <w15:chartTrackingRefBased/>
  <w15:docId w15:val="{B7D09F31-9D5B-48EE-BB6A-BCDC454A0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i/>
        <w:kern w:val="2"/>
        <w:sz w:val="24"/>
        <w:szCs w:val="22"/>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A11"/>
    <w:pPr>
      <w:spacing w:after="0" w:line="360" w:lineRule="auto"/>
      <w:jc w:val="both"/>
    </w:pPr>
    <w:rPr>
      <w:i w:val="0"/>
    </w:rPr>
  </w:style>
  <w:style w:type="paragraph" w:styleId="Heading1">
    <w:name w:val="heading 1"/>
    <w:basedOn w:val="Normal"/>
    <w:next w:val="Normal"/>
    <w:link w:val="Heading1Char"/>
    <w:uiPriority w:val="9"/>
    <w:qFormat/>
    <w:rsid w:val="00770D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3079BC"/>
    <w:pPr>
      <w:keepNext/>
      <w:keepLines/>
      <w:spacing w:line="480" w:lineRule="auto"/>
      <w:jc w:val="left"/>
      <w:outlineLvl w:val="1"/>
    </w:pPr>
    <w:rPr>
      <w:rFonts w:eastAsiaTheme="majorEastAsia" w:cstheme="majorBidi"/>
      <w:b/>
      <w:color w:val="000000" w:themeColor="text1"/>
      <w:sz w:val="28"/>
      <w:szCs w:val="32"/>
    </w:rPr>
  </w:style>
  <w:style w:type="paragraph" w:styleId="Heading3">
    <w:name w:val="heading 3"/>
    <w:basedOn w:val="Heading2"/>
    <w:next w:val="Heading4"/>
    <w:link w:val="Heading3Char"/>
    <w:autoRedefine/>
    <w:uiPriority w:val="9"/>
    <w:unhideWhenUsed/>
    <w:qFormat/>
    <w:rsid w:val="005617B5"/>
    <w:pPr>
      <w:numPr>
        <w:ilvl w:val="1"/>
      </w:numPr>
      <w:contextualSpacing/>
      <w:mirrorIndents/>
      <w:outlineLvl w:val="2"/>
    </w:pPr>
    <w:rPr>
      <w:rFonts w:cs="Times New Roman"/>
      <w:color w:val="auto"/>
      <w:sz w:val="24"/>
      <w:szCs w:val="24"/>
    </w:rPr>
  </w:style>
  <w:style w:type="paragraph" w:styleId="Heading4">
    <w:name w:val="heading 4"/>
    <w:basedOn w:val="Heading3"/>
    <w:next w:val="Normal"/>
    <w:link w:val="Heading4Char"/>
    <w:autoRedefine/>
    <w:uiPriority w:val="9"/>
    <w:unhideWhenUsed/>
    <w:qFormat/>
    <w:rsid w:val="00843B2E"/>
    <w:pPr>
      <w:numPr>
        <w:ilvl w:val="0"/>
      </w:numPr>
      <w:spacing w:before="80" w:after="40" w:line="240" w:lineRule="auto"/>
      <w:outlineLvl w:val="3"/>
    </w:pPr>
    <w:rPr>
      <w:iCs/>
      <w:color w:val="000000"/>
    </w:rPr>
  </w:style>
  <w:style w:type="paragraph" w:styleId="Heading5">
    <w:name w:val="heading 5"/>
    <w:basedOn w:val="Normal"/>
    <w:next w:val="Normal"/>
    <w:link w:val="Heading5Char"/>
    <w:uiPriority w:val="9"/>
    <w:semiHidden/>
    <w:unhideWhenUsed/>
    <w:qFormat/>
    <w:rsid w:val="00770D2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70D2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70D2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70D2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70D2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079BC"/>
    <w:rPr>
      <w:rFonts w:eastAsiaTheme="majorEastAsia" w:cstheme="majorBidi"/>
      <w:b/>
      <w:i w:val="0"/>
      <w:color w:val="000000" w:themeColor="text1"/>
      <w:sz w:val="28"/>
      <w:szCs w:val="32"/>
    </w:rPr>
  </w:style>
  <w:style w:type="character" w:customStyle="1" w:styleId="Heading3Char">
    <w:name w:val="Heading 3 Char"/>
    <w:basedOn w:val="DefaultParagraphFont"/>
    <w:link w:val="Heading3"/>
    <w:uiPriority w:val="9"/>
    <w:rsid w:val="005617B5"/>
    <w:rPr>
      <w:rFonts w:eastAsiaTheme="majorEastAsia"/>
      <w:b/>
      <w:i w:val="0"/>
      <w:szCs w:val="24"/>
    </w:rPr>
  </w:style>
  <w:style w:type="character" w:customStyle="1" w:styleId="Heading4Char">
    <w:name w:val="Heading 4 Char"/>
    <w:basedOn w:val="DefaultParagraphFont"/>
    <w:link w:val="Heading4"/>
    <w:uiPriority w:val="9"/>
    <w:rsid w:val="00843B2E"/>
    <w:rPr>
      <w:rFonts w:ascii="Times New Roman" w:eastAsiaTheme="majorEastAsia" w:hAnsi="Times New Roman" w:cs="Times New Roman"/>
      <w:b/>
      <w:iCs/>
      <w:color w:val="000000"/>
    </w:rPr>
  </w:style>
  <w:style w:type="character" w:customStyle="1" w:styleId="Heading1Char">
    <w:name w:val="Heading 1 Char"/>
    <w:basedOn w:val="DefaultParagraphFont"/>
    <w:link w:val="Heading1"/>
    <w:uiPriority w:val="9"/>
    <w:rsid w:val="00770D2B"/>
    <w:rPr>
      <w:rFonts w:asciiTheme="majorHAnsi" w:eastAsiaTheme="majorEastAsia" w:hAnsiTheme="majorHAnsi" w:cstheme="majorBidi"/>
      <w:color w:val="0F4761" w:themeColor="accent1" w:themeShade="BF"/>
      <w:sz w:val="40"/>
      <w:szCs w:val="40"/>
    </w:rPr>
  </w:style>
  <w:style w:type="character" w:customStyle="1" w:styleId="Heading5Char">
    <w:name w:val="Heading 5 Char"/>
    <w:basedOn w:val="DefaultParagraphFont"/>
    <w:link w:val="Heading5"/>
    <w:uiPriority w:val="9"/>
    <w:semiHidden/>
    <w:rsid w:val="00770D2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70D2B"/>
    <w:rPr>
      <w:rFonts w:asciiTheme="minorHAnsi" w:eastAsiaTheme="majorEastAsia" w:hAnsiTheme="minorHAnsi" w:cstheme="majorBidi"/>
      <w:i w:val="0"/>
      <w:iCs/>
      <w:color w:val="595959" w:themeColor="text1" w:themeTint="A6"/>
    </w:rPr>
  </w:style>
  <w:style w:type="character" w:customStyle="1" w:styleId="Heading7Char">
    <w:name w:val="Heading 7 Char"/>
    <w:basedOn w:val="DefaultParagraphFont"/>
    <w:link w:val="Heading7"/>
    <w:uiPriority w:val="9"/>
    <w:semiHidden/>
    <w:rsid w:val="00770D2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70D2B"/>
    <w:rPr>
      <w:rFonts w:asciiTheme="minorHAnsi" w:eastAsiaTheme="majorEastAsia" w:hAnsiTheme="minorHAnsi" w:cstheme="majorBidi"/>
      <w:i w:val="0"/>
      <w:iCs/>
      <w:color w:val="272727" w:themeColor="text1" w:themeTint="D8"/>
    </w:rPr>
  </w:style>
  <w:style w:type="character" w:customStyle="1" w:styleId="Heading9Char">
    <w:name w:val="Heading 9 Char"/>
    <w:basedOn w:val="DefaultParagraphFont"/>
    <w:link w:val="Heading9"/>
    <w:uiPriority w:val="9"/>
    <w:semiHidden/>
    <w:rsid w:val="00770D2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70D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D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D2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D2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70D2B"/>
    <w:pPr>
      <w:spacing w:before="160"/>
      <w:jc w:val="center"/>
    </w:pPr>
    <w:rPr>
      <w:i/>
      <w:iCs/>
      <w:color w:val="404040" w:themeColor="text1" w:themeTint="BF"/>
    </w:rPr>
  </w:style>
  <w:style w:type="character" w:customStyle="1" w:styleId="QuoteChar">
    <w:name w:val="Quote Char"/>
    <w:basedOn w:val="DefaultParagraphFont"/>
    <w:link w:val="Quote"/>
    <w:uiPriority w:val="29"/>
    <w:rsid w:val="00770D2B"/>
    <w:rPr>
      <w:i w:val="0"/>
      <w:iCs/>
      <w:color w:val="404040" w:themeColor="text1" w:themeTint="BF"/>
    </w:rPr>
  </w:style>
  <w:style w:type="paragraph" w:styleId="ListParagraph">
    <w:name w:val="List Paragraph"/>
    <w:basedOn w:val="Normal"/>
    <w:uiPriority w:val="34"/>
    <w:qFormat/>
    <w:rsid w:val="00770D2B"/>
    <w:pPr>
      <w:ind w:left="720"/>
      <w:contextualSpacing/>
    </w:pPr>
  </w:style>
  <w:style w:type="character" w:styleId="IntenseEmphasis">
    <w:name w:val="Intense Emphasis"/>
    <w:basedOn w:val="DefaultParagraphFont"/>
    <w:uiPriority w:val="21"/>
    <w:qFormat/>
    <w:rsid w:val="00770D2B"/>
    <w:rPr>
      <w:i w:val="0"/>
      <w:iCs/>
      <w:color w:val="0F4761" w:themeColor="accent1" w:themeShade="BF"/>
    </w:rPr>
  </w:style>
  <w:style w:type="paragraph" w:styleId="IntenseQuote">
    <w:name w:val="Intense Quote"/>
    <w:basedOn w:val="Normal"/>
    <w:next w:val="Normal"/>
    <w:link w:val="IntenseQuoteChar"/>
    <w:uiPriority w:val="30"/>
    <w:qFormat/>
    <w:rsid w:val="00770D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D2B"/>
    <w:rPr>
      <w:i w:val="0"/>
      <w:iCs/>
      <w:color w:val="0F4761" w:themeColor="accent1" w:themeShade="BF"/>
    </w:rPr>
  </w:style>
  <w:style w:type="character" w:styleId="IntenseReference">
    <w:name w:val="Intense Reference"/>
    <w:basedOn w:val="DefaultParagraphFont"/>
    <w:uiPriority w:val="32"/>
    <w:qFormat/>
    <w:rsid w:val="00770D2B"/>
    <w:rPr>
      <w:b/>
      <w:bCs/>
      <w:smallCaps/>
      <w:color w:val="0F4761" w:themeColor="accent1" w:themeShade="BF"/>
      <w:spacing w:val="5"/>
    </w:rPr>
  </w:style>
  <w:style w:type="paragraph" w:styleId="Header">
    <w:name w:val="header"/>
    <w:basedOn w:val="Normal"/>
    <w:link w:val="HeaderChar"/>
    <w:uiPriority w:val="99"/>
    <w:unhideWhenUsed/>
    <w:rsid w:val="002241C9"/>
    <w:pPr>
      <w:tabs>
        <w:tab w:val="center" w:pos="4320"/>
        <w:tab w:val="right" w:pos="8640"/>
      </w:tabs>
      <w:spacing w:line="240" w:lineRule="auto"/>
    </w:pPr>
  </w:style>
  <w:style w:type="character" w:customStyle="1" w:styleId="HeaderChar">
    <w:name w:val="Header Char"/>
    <w:basedOn w:val="DefaultParagraphFont"/>
    <w:link w:val="Header"/>
    <w:uiPriority w:val="99"/>
    <w:rsid w:val="002241C9"/>
    <w:rPr>
      <w:i w:val="0"/>
    </w:rPr>
  </w:style>
  <w:style w:type="paragraph" w:styleId="Footer">
    <w:name w:val="footer"/>
    <w:basedOn w:val="Normal"/>
    <w:link w:val="FooterChar"/>
    <w:uiPriority w:val="99"/>
    <w:unhideWhenUsed/>
    <w:rsid w:val="002241C9"/>
    <w:pPr>
      <w:tabs>
        <w:tab w:val="center" w:pos="4320"/>
        <w:tab w:val="right" w:pos="8640"/>
      </w:tabs>
      <w:spacing w:line="240" w:lineRule="auto"/>
    </w:pPr>
  </w:style>
  <w:style w:type="character" w:customStyle="1" w:styleId="FooterChar">
    <w:name w:val="Footer Char"/>
    <w:basedOn w:val="DefaultParagraphFont"/>
    <w:link w:val="Footer"/>
    <w:uiPriority w:val="99"/>
    <w:rsid w:val="002241C9"/>
    <w:rPr>
      <w:i w:val="0"/>
    </w:rPr>
  </w:style>
  <w:style w:type="character" w:styleId="LineNumber">
    <w:name w:val="line number"/>
    <w:basedOn w:val="DefaultParagraphFont"/>
    <w:uiPriority w:val="99"/>
    <w:semiHidden/>
    <w:unhideWhenUsed/>
    <w:rsid w:val="00B06F5A"/>
  </w:style>
  <w:style w:type="character" w:styleId="Hyperlink">
    <w:name w:val="Hyperlink"/>
    <w:basedOn w:val="DefaultParagraphFont"/>
    <w:uiPriority w:val="99"/>
    <w:unhideWhenUsed/>
    <w:rsid w:val="00774BE4"/>
    <w:rPr>
      <w:color w:val="467886" w:themeColor="hyperlink"/>
      <w:u w:val="single"/>
    </w:rPr>
  </w:style>
  <w:style w:type="character" w:customStyle="1" w:styleId="mord">
    <w:name w:val="mord"/>
    <w:basedOn w:val="DefaultParagraphFont"/>
    <w:rsid w:val="00774BE4"/>
  </w:style>
  <w:style w:type="character" w:customStyle="1" w:styleId="mrel">
    <w:name w:val="mrel"/>
    <w:basedOn w:val="DefaultParagraphFont"/>
    <w:rsid w:val="00774BE4"/>
  </w:style>
  <w:style w:type="character" w:customStyle="1" w:styleId="delimsizing">
    <w:name w:val="delimsizing"/>
    <w:basedOn w:val="DefaultParagraphFont"/>
    <w:rsid w:val="00774BE4"/>
  </w:style>
  <w:style w:type="character" w:customStyle="1" w:styleId="vlist-s">
    <w:name w:val="vlist-s"/>
    <w:basedOn w:val="DefaultParagraphFont"/>
    <w:rsid w:val="00774BE4"/>
  </w:style>
  <w:style w:type="character" w:customStyle="1" w:styleId="mbin">
    <w:name w:val="mbin"/>
    <w:basedOn w:val="DefaultParagraphFont"/>
    <w:rsid w:val="00774BE4"/>
  </w:style>
  <w:style w:type="paragraph" w:styleId="Caption">
    <w:name w:val="caption"/>
    <w:basedOn w:val="Normal"/>
    <w:next w:val="Normal"/>
    <w:uiPriority w:val="35"/>
    <w:unhideWhenUsed/>
    <w:qFormat/>
    <w:rsid w:val="00774BE4"/>
    <w:rPr>
      <w:b/>
      <w:iCs/>
      <w:color w:val="000000" w:themeColor="text1"/>
      <w:szCs w:val="18"/>
    </w:rPr>
  </w:style>
  <w:style w:type="paragraph" w:styleId="Bibliography">
    <w:name w:val="Bibliography"/>
    <w:basedOn w:val="Normal"/>
    <w:next w:val="Normal"/>
    <w:uiPriority w:val="37"/>
    <w:unhideWhenUsed/>
    <w:rsid w:val="008006D4"/>
    <w:pPr>
      <w:tabs>
        <w:tab w:val="left" w:pos="504"/>
      </w:tabs>
      <w:spacing w:line="480" w:lineRule="auto"/>
      <w:ind w:left="505" w:hanging="505"/>
    </w:pPr>
  </w:style>
  <w:style w:type="table" w:styleId="GridTable7Colorful-Accent4">
    <w:name w:val="Grid Table 7 Colorful Accent 4"/>
    <w:basedOn w:val="TableNormal"/>
    <w:uiPriority w:val="52"/>
    <w:rsid w:val="006D2408"/>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Grid">
    <w:name w:val="Table Grid"/>
    <w:basedOn w:val="TableNormal"/>
    <w:uiPriority w:val="39"/>
    <w:rsid w:val="00E669F6"/>
    <w:pPr>
      <w:spacing w:after="0" w:line="240" w:lineRule="auto"/>
    </w:pPr>
    <w:rPr>
      <w:i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C394F"/>
    <w:rPr>
      <w:sz w:val="16"/>
      <w:szCs w:val="16"/>
    </w:rPr>
  </w:style>
  <w:style w:type="paragraph" w:styleId="CommentText">
    <w:name w:val="annotation text"/>
    <w:basedOn w:val="Normal"/>
    <w:link w:val="CommentTextChar"/>
    <w:uiPriority w:val="99"/>
    <w:unhideWhenUsed/>
    <w:rsid w:val="009C394F"/>
    <w:pPr>
      <w:spacing w:line="240" w:lineRule="auto"/>
    </w:pPr>
    <w:rPr>
      <w:sz w:val="20"/>
      <w:szCs w:val="20"/>
    </w:rPr>
  </w:style>
  <w:style w:type="character" w:customStyle="1" w:styleId="CommentTextChar">
    <w:name w:val="Comment Text Char"/>
    <w:basedOn w:val="DefaultParagraphFont"/>
    <w:link w:val="CommentText"/>
    <w:uiPriority w:val="99"/>
    <w:rsid w:val="009C394F"/>
    <w:rPr>
      <w:i w:val="0"/>
      <w:sz w:val="20"/>
      <w:szCs w:val="20"/>
    </w:rPr>
  </w:style>
  <w:style w:type="paragraph" w:styleId="CommentSubject">
    <w:name w:val="annotation subject"/>
    <w:basedOn w:val="CommentText"/>
    <w:next w:val="CommentText"/>
    <w:link w:val="CommentSubjectChar"/>
    <w:uiPriority w:val="99"/>
    <w:semiHidden/>
    <w:unhideWhenUsed/>
    <w:rsid w:val="009C394F"/>
    <w:rPr>
      <w:b/>
      <w:bCs/>
    </w:rPr>
  </w:style>
  <w:style w:type="character" w:customStyle="1" w:styleId="CommentSubjectChar">
    <w:name w:val="Comment Subject Char"/>
    <w:basedOn w:val="CommentTextChar"/>
    <w:link w:val="CommentSubject"/>
    <w:uiPriority w:val="99"/>
    <w:semiHidden/>
    <w:rsid w:val="009C394F"/>
    <w:rPr>
      <w:b/>
      <w:bCs/>
      <w:i w:val="0"/>
      <w:sz w:val="20"/>
      <w:szCs w:val="20"/>
    </w:rPr>
  </w:style>
  <w:style w:type="character" w:styleId="Strong">
    <w:name w:val="Strong"/>
    <w:basedOn w:val="DefaultParagraphFont"/>
    <w:uiPriority w:val="22"/>
    <w:qFormat/>
    <w:rsid w:val="006C37BC"/>
    <w:rPr>
      <w:b/>
      <w:bCs/>
    </w:rPr>
  </w:style>
  <w:style w:type="paragraph" w:customStyle="1" w:styleId="heading">
    <w:name w:val="heading"/>
    <w:basedOn w:val="Normal"/>
    <w:link w:val="headingChar"/>
    <w:qFormat/>
    <w:rsid w:val="006C37BC"/>
    <w:rPr>
      <w:rFonts w:eastAsia="等线"/>
      <w:b/>
      <w:noProof/>
      <w:sz w:val="28"/>
      <w:szCs w:val="24"/>
    </w:rPr>
  </w:style>
  <w:style w:type="character" w:customStyle="1" w:styleId="headingChar">
    <w:name w:val="heading Char"/>
    <w:basedOn w:val="DefaultParagraphFont"/>
    <w:link w:val="heading"/>
    <w:rsid w:val="006C37BC"/>
    <w:rPr>
      <w:rFonts w:eastAsia="等线"/>
      <w:b/>
      <w:i w:val="0"/>
      <w:noProof/>
      <w:sz w:val="28"/>
      <w:szCs w:val="24"/>
    </w:rPr>
  </w:style>
  <w:style w:type="paragraph" w:styleId="Revision">
    <w:name w:val="Revision"/>
    <w:hidden/>
    <w:uiPriority w:val="99"/>
    <w:semiHidden/>
    <w:rsid w:val="0044351C"/>
    <w:pPr>
      <w:spacing w:after="0" w:line="240" w:lineRule="auto"/>
    </w:pPr>
    <w:rPr>
      <w:i w:val="0"/>
    </w:rPr>
  </w:style>
  <w:style w:type="character" w:styleId="UnresolvedMention">
    <w:name w:val="Unresolved Mention"/>
    <w:basedOn w:val="DefaultParagraphFont"/>
    <w:uiPriority w:val="99"/>
    <w:semiHidden/>
    <w:unhideWhenUsed/>
    <w:rsid w:val="005D010E"/>
    <w:rPr>
      <w:color w:val="605E5C"/>
      <w:shd w:val="clear" w:color="auto" w:fill="E1DFDD"/>
    </w:rPr>
  </w:style>
  <w:style w:type="character" w:styleId="FollowedHyperlink">
    <w:name w:val="FollowedHyperlink"/>
    <w:basedOn w:val="DefaultParagraphFont"/>
    <w:uiPriority w:val="99"/>
    <w:semiHidden/>
    <w:unhideWhenUsed/>
    <w:rsid w:val="005D01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BioRender.com/nb3hm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5809D-3D4C-433E-AB73-2780E4945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36</Pages>
  <Words>19742</Words>
  <Characters>112530</Characters>
  <Application>Microsoft Office Word</Application>
  <DocSecurity>0</DocSecurity>
  <Lines>937</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Jiasui [Student]</dc:creator>
  <cp:keywords/>
  <dc:description/>
  <cp:lastModifiedBy>YU, Jessejiasui [RS]</cp:lastModifiedBy>
  <cp:revision>16</cp:revision>
  <dcterms:created xsi:type="dcterms:W3CDTF">2026-02-07T04:07:00Z</dcterms:created>
  <dcterms:modified xsi:type="dcterms:W3CDTF">2026-04-20T16:46:00Z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id="9vy2c43l"/&gt;&lt;style id="http://www.zotero.org/styles/molecular-psychiatry" hasBibliography="1" bibliographyStyleHasBeenSet="1"/&gt;&lt;prefs&gt;&lt;pref name="fieldType" value="Field"/&gt;&lt;/prefs&gt;&lt;/data&gt;</vt:lpwstr>
  </property>
</Properties>
</file>