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52ACD" w14:textId="77777777" w:rsidR="00343F09" w:rsidRPr="00DD5E56" w:rsidRDefault="00343F09" w:rsidP="00343F09">
      <w:pPr>
        <w:spacing w:before="280" w:after="280" w:line="480" w:lineRule="auto"/>
      </w:pPr>
      <w:r w:rsidRPr="00DD5E56">
        <w:rPr>
          <w:b/>
          <w:bCs/>
        </w:rPr>
        <w:t>Supplemental figure 1:</w:t>
      </w:r>
      <w:r w:rsidRPr="00DD5E56">
        <w:t xml:space="preserve"> </w:t>
      </w:r>
    </w:p>
    <w:p w14:paraId="45F7DBCE" w14:textId="77777777" w:rsidR="00343F09" w:rsidRPr="00DD5E56" w:rsidRDefault="00343F09" w:rsidP="00343F09">
      <w:pPr>
        <w:numPr>
          <w:ilvl w:val="0"/>
          <w:numId w:val="2"/>
        </w:numPr>
        <w:pBdr>
          <w:top w:val="nil"/>
          <w:left w:val="nil"/>
          <w:bottom w:val="nil"/>
          <w:right w:val="nil"/>
          <w:between w:val="nil"/>
        </w:pBdr>
        <w:spacing w:before="280" w:after="0" w:line="480" w:lineRule="auto"/>
        <w:jc w:val="left"/>
        <w:rPr>
          <w:color w:val="000000"/>
        </w:rPr>
      </w:pPr>
      <w:r w:rsidRPr="00DD5E56">
        <w:rPr>
          <w:color w:val="000000"/>
        </w:rPr>
        <w:t xml:space="preserve">Western blots of control and </w:t>
      </w:r>
      <w:r w:rsidRPr="00DD5E56">
        <w:rPr>
          <w:i/>
          <w:iCs/>
          <w:color w:val="000000"/>
        </w:rPr>
        <w:t>WDFY3</w:t>
      </w:r>
      <w:r w:rsidRPr="00DD5E56">
        <w:rPr>
          <w:color w:val="000000"/>
        </w:rPr>
        <w:t xml:space="preserve"> KD SH-SY5Y cells: p62/SQSTM1 protein decreased significantly 0.625 ± 0.192-fold. (normalized to α-tubulin, n = 3, p = 0.026)</w:t>
      </w:r>
    </w:p>
    <w:p w14:paraId="50B845CD" w14:textId="77777777" w:rsidR="00343F09" w:rsidRPr="00DD5E56" w:rsidRDefault="00343F09" w:rsidP="00343F09">
      <w:pPr>
        <w:numPr>
          <w:ilvl w:val="0"/>
          <w:numId w:val="2"/>
        </w:numPr>
        <w:spacing w:after="0" w:line="480" w:lineRule="auto"/>
      </w:pPr>
      <w:r w:rsidRPr="00DD5E56">
        <w:t xml:space="preserve">Western blots of control and </w:t>
      </w:r>
      <w:r w:rsidRPr="00DD5E56">
        <w:rPr>
          <w:i/>
          <w:iCs/>
        </w:rPr>
        <w:t>WDFY3</w:t>
      </w:r>
      <w:r w:rsidRPr="00DD5E56">
        <w:t xml:space="preserve"> KD SH-SY5Y cells: GSK-3β shows a trend towards a decreased protein expression. (normalized to α-tubulin, n = 5, p = 0.088)</w:t>
      </w:r>
    </w:p>
    <w:p w14:paraId="485AACC1" w14:textId="77777777" w:rsidR="00343F09" w:rsidRPr="00DD5E56" w:rsidRDefault="00343F09" w:rsidP="00343F09">
      <w:pPr>
        <w:numPr>
          <w:ilvl w:val="0"/>
          <w:numId w:val="2"/>
        </w:numPr>
        <w:spacing w:after="0" w:line="480" w:lineRule="auto"/>
      </w:pPr>
      <w:r w:rsidRPr="00DD5E56">
        <w:rPr>
          <w:i/>
          <w:iCs/>
        </w:rPr>
        <w:t>AXIN2</w:t>
      </w:r>
      <w:r w:rsidRPr="00DD5E56">
        <w:t xml:space="preserve"> expression in control and </w:t>
      </w:r>
      <w:r w:rsidRPr="00DD5E56">
        <w:rPr>
          <w:i/>
          <w:iCs/>
        </w:rPr>
        <w:t>WDFY3</w:t>
      </w:r>
      <w:r w:rsidRPr="00DD5E56">
        <w:t xml:space="preserve"> KD SH-SY5Y cells: </w:t>
      </w:r>
      <w:r w:rsidRPr="00DD5E56">
        <w:rPr>
          <w:i/>
          <w:iCs/>
        </w:rPr>
        <w:t>AXIN2</w:t>
      </w:r>
      <w:r w:rsidRPr="00DD5E56">
        <w:t xml:space="preserve"> expression was not affected by </w:t>
      </w:r>
      <w:r w:rsidRPr="00DD5E56">
        <w:rPr>
          <w:i/>
          <w:iCs/>
        </w:rPr>
        <w:t xml:space="preserve">WDFY3 </w:t>
      </w:r>
      <w:r w:rsidRPr="00DD5E56">
        <w:t xml:space="preserve">KD. (increase by 1.166 ± 0.222-fold, normalized to the means of </w:t>
      </w:r>
      <w:r w:rsidRPr="00DD5E56">
        <w:rPr>
          <w:i/>
          <w:iCs/>
        </w:rPr>
        <w:t>HPRT</w:t>
      </w:r>
      <w:r w:rsidRPr="00DD5E56">
        <w:t xml:space="preserve"> and </w:t>
      </w:r>
      <w:r w:rsidRPr="00DD5E56">
        <w:rPr>
          <w:i/>
          <w:iCs/>
        </w:rPr>
        <w:t>TBP</w:t>
      </w:r>
      <w:r w:rsidRPr="00DD5E56">
        <w:t xml:space="preserve"> expression, n = 7, p = 0.102)</w:t>
      </w:r>
    </w:p>
    <w:p w14:paraId="59A23570" w14:textId="77777777" w:rsidR="00343F09" w:rsidRPr="00DD5E56" w:rsidRDefault="00343F09" w:rsidP="00343F09">
      <w:pPr>
        <w:numPr>
          <w:ilvl w:val="0"/>
          <w:numId w:val="2"/>
        </w:numPr>
        <w:spacing w:after="0" w:line="480" w:lineRule="auto"/>
      </w:pPr>
      <w:r w:rsidRPr="00DD5E56">
        <w:rPr>
          <w:i/>
          <w:iCs/>
        </w:rPr>
        <w:t>CCND1</w:t>
      </w:r>
      <w:r w:rsidRPr="00DD5E56">
        <w:t xml:space="preserve"> expression in control and </w:t>
      </w:r>
      <w:r w:rsidRPr="00DD5E56">
        <w:rPr>
          <w:i/>
          <w:iCs/>
        </w:rPr>
        <w:t>WDFY3</w:t>
      </w:r>
      <w:r w:rsidRPr="00DD5E56">
        <w:t xml:space="preserve"> KD SH-SY5Y cells: </w:t>
      </w:r>
      <w:r w:rsidRPr="00DD5E56">
        <w:rPr>
          <w:i/>
          <w:iCs/>
        </w:rPr>
        <w:t>CCND1</w:t>
      </w:r>
      <w:r w:rsidRPr="00DD5E56">
        <w:t xml:space="preserve"> expression was not affected by </w:t>
      </w:r>
      <w:r w:rsidRPr="00DD5E56">
        <w:rPr>
          <w:i/>
          <w:iCs/>
        </w:rPr>
        <w:t xml:space="preserve">WDFY3 </w:t>
      </w:r>
      <w:r w:rsidRPr="00DD5E56">
        <w:t xml:space="preserve">KD. (decrease by 0.723 ± 0.3-fold, normalized to the means of </w:t>
      </w:r>
      <w:r w:rsidRPr="00DD5E56">
        <w:rPr>
          <w:i/>
          <w:iCs/>
        </w:rPr>
        <w:t>HPRT</w:t>
      </w:r>
      <w:r w:rsidRPr="00DD5E56">
        <w:t xml:space="preserve"> and </w:t>
      </w:r>
      <w:r w:rsidRPr="00DD5E56">
        <w:rPr>
          <w:i/>
          <w:iCs/>
        </w:rPr>
        <w:t>TBP</w:t>
      </w:r>
      <w:r w:rsidRPr="00DD5E56">
        <w:t xml:space="preserve"> expression, n = 4, p = 0.287)</w:t>
      </w:r>
    </w:p>
    <w:p w14:paraId="3EE8F4E9" w14:textId="77777777" w:rsidR="00343F09" w:rsidRPr="00DD5E56" w:rsidRDefault="00343F09" w:rsidP="00343F09">
      <w:pPr>
        <w:numPr>
          <w:ilvl w:val="0"/>
          <w:numId w:val="2"/>
        </w:numPr>
        <w:spacing w:after="0" w:line="480" w:lineRule="auto"/>
      </w:pPr>
      <w:r w:rsidRPr="00DD5E56">
        <w:t xml:space="preserve">Western blots of control and </w:t>
      </w:r>
      <w:r w:rsidRPr="00DD5E56">
        <w:rPr>
          <w:i/>
          <w:iCs/>
        </w:rPr>
        <w:t>WDFY3</w:t>
      </w:r>
      <w:r w:rsidRPr="00DD5E56">
        <w:t xml:space="preserve"> KD SH-SY5Y cells: Dishevelled-1 and Dishevelled-2 are not properly expressed 24h after transfection with siRNA. Expression of Dishevelled-3 is not altered 24h after transfection. (increase by 1.251 ± 0.322-fold, n = 4)</w:t>
      </w:r>
    </w:p>
    <w:p w14:paraId="0A0865B7" w14:textId="77777777" w:rsidR="00343F09" w:rsidRPr="00DD5E56" w:rsidRDefault="00343F09" w:rsidP="00343F09">
      <w:pPr>
        <w:numPr>
          <w:ilvl w:val="0"/>
          <w:numId w:val="2"/>
        </w:numPr>
        <w:spacing w:after="280" w:line="480" w:lineRule="auto"/>
      </w:pPr>
      <w:r w:rsidRPr="00DD5E56">
        <w:t xml:space="preserve">Western blots of control siRNA-transfected SH-SY5Y cells that were cultured in medium containing 0, 1% FCS and 0- or 5-mM lithium chloride (LiCl) for 24h. Neither β-catenin, nor total GSK-3β or GSK-3β phosphorylated at Serine 9 were significantly altered. </w:t>
      </w:r>
    </w:p>
    <w:p w14:paraId="7F32D380" w14:textId="77777777" w:rsidR="00343F09" w:rsidRPr="00DD5E56" w:rsidRDefault="00343F09" w:rsidP="00343F09">
      <w:pPr>
        <w:spacing w:before="280" w:after="280" w:line="480" w:lineRule="auto"/>
        <w:rPr>
          <w:b/>
          <w:bCs/>
        </w:rPr>
      </w:pPr>
      <w:r w:rsidRPr="00DD5E56">
        <w:rPr>
          <w:b/>
          <w:bCs/>
        </w:rPr>
        <w:t xml:space="preserve">Supplemental figure 2: </w:t>
      </w:r>
    </w:p>
    <w:p w14:paraId="5BE8D447" w14:textId="77777777" w:rsidR="00343F09" w:rsidRPr="00DD5E56" w:rsidRDefault="00343F09" w:rsidP="00343F09">
      <w:pPr>
        <w:spacing w:before="280" w:after="280" w:line="480" w:lineRule="auto"/>
        <w:rPr>
          <w:color w:val="000000"/>
        </w:rPr>
      </w:pPr>
      <w:r w:rsidRPr="00DD5E56">
        <w:t xml:space="preserve">Western blots of lysates from </w:t>
      </w:r>
      <w:r w:rsidRPr="00DD5E56">
        <w:rPr>
          <w:color w:val="000000"/>
        </w:rPr>
        <w:t xml:space="preserve">cortical neurons of wild type (WT) and heterozygous </w:t>
      </w:r>
      <w:r w:rsidRPr="00DD5E56">
        <w:rPr>
          <w:i/>
          <w:iCs/>
          <w:color w:val="000000"/>
        </w:rPr>
        <w:t>Wdfy3</w:t>
      </w:r>
      <w:r w:rsidRPr="00DD5E56">
        <w:rPr>
          <w:color w:val="000000"/>
          <w:vertAlign w:val="superscript"/>
        </w:rPr>
        <w:t>lacZ</w:t>
      </w:r>
      <w:r w:rsidRPr="00DD5E56">
        <w:rPr>
          <w:color w:val="000000"/>
        </w:rPr>
        <w:t xml:space="preserve"> pups (P0) cultured in medium containing 0 or 5mM LiCl for 8 days:</w:t>
      </w:r>
    </w:p>
    <w:p w14:paraId="0E248E86" w14:textId="77777777" w:rsidR="00343F09" w:rsidRPr="00DD5E56" w:rsidRDefault="00343F09" w:rsidP="00343F09">
      <w:pPr>
        <w:numPr>
          <w:ilvl w:val="1"/>
          <w:numId w:val="2"/>
        </w:numPr>
        <w:pBdr>
          <w:top w:val="nil"/>
          <w:left w:val="nil"/>
          <w:bottom w:val="nil"/>
          <w:right w:val="nil"/>
          <w:between w:val="nil"/>
        </w:pBdr>
        <w:spacing w:before="280" w:after="0" w:line="480" w:lineRule="auto"/>
        <w:rPr>
          <w:color w:val="000000"/>
        </w:rPr>
      </w:pPr>
      <w:r w:rsidRPr="00DD5E56">
        <w:rPr>
          <w:color w:val="000000"/>
        </w:rPr>
        <w:t>Dishevelled-3 (Dvl3)</w:t>
      </w:r>
    </w:p>
    <w:p w14:paraId="2B7C5F48" w14:textId="77777777" w:rsidR="00343F09" w:rsidRPr="00DD5E56" w:rsidRDefault="00343F09" w:rsidP="00343F09">
      <w:pPr>
        <w:numPr>
          <w:ilvl w:val="1"/>
          <w:numId w:val="2"/>
        </w:numPr>
        <w:pBdr>
          <w:top w:val="nil"/>
          <w:left w:val="nil"/>
          <w:bottom w:val="nil"/>
          <w:right w:val="nil"/>
          <w:between w:val="nil"/>
        </w:pBdr>
        <w:spacing w:after="0" w:line="480" w:lineRule="auto"/>
        <w:rPr>
          <w:color w:val="000000"/>
        </w:rPr>
      </w:pPr>
      <w:r w:rsidRPr="00DD5E56">
        <w:rPr>
          <w:color w:val="000000"/>
        </w:rPr>
        <w:t xml:space="preserve">GSK-3β </w:t>
      </w:r>
    </w:p>
    <w:p w14:paraId="5D601443" w14:textId="77777777" w:rsidR="00343F09" w:rsidRPr="00DD5E56" w:rsidRDefault="00343F09" w:rsidP="00343F09">
      <w:pPr>
        <w:numPr>
          <w:ilvl w:val="1"/>
          <w:numId w:val="2"/>
        </w:numPr>
        <w:pBdr>
          <w:top w:val="nil"/>
          <w:left w:val="nil"/>
          <w:bottom w:val="nil"/>
          <w:right w:val="nil"/>
          <w:between w:val="nil"/>
        </w:pBdr>
        <w:spacing w:after="0" w:line="480" w:lineRule="auto"/>
        <w:rPr>
          <w:color w:val="000000"/>
        </w:rPr>
      </w:pPr>
      <w:r w:rsidRPr="00DD5E56">
        <w:rPr>
          <w:color w:val="000000"/>
        </w:rPr>
        <w:t xml:space="preserve">Phosphorylated GSK-3β (Ser9) </w:t>
      </w:r>
    </w:p>
    <w:p w14:paraId="49F636A4" w14:textId="77777777" w:rsidR="00343F09" w:rsidRPr="00DD5E56" w:rsidRDefault="00343F09" w:rsidP="00343F09">
      <w:pPr>
        <w:numPr>
          <w:ilvl w:val="1"/>
          <w:numId w:val="2"/>
        </w:numPr>
        <w:pBdr>
          <w:top w:val="nil"/>
          <w:left w:val="nil"/>
          <w:bottom w:val="nil"/>
          <w:right w:val="nil"/>
          <w:between w:val="nil"/>
        </w:pBdr>
        <w:spacing w:after="280" w:line="480" w:lineRule="auto"/>
        <w:rPr>
          <w:color w:val="000000"/>
        </w:rPr>
      </w:pPr>
      <w:r w:rsidRPr="00DD5E56">
        <w:rPr>
          <w:color w:val="000000"/>
        </w:rPr>
        <w:lastRenderedPageBreak/>
        <w:t>β-catenin</w:t>
      </w:r>
    </w:p>
    <w:p w14:paraId="059B056D" w14:textId="77777777" w:rsidR="00343F09" w:rsidRPr="001A5F56" w:rsidRDefault="00343F09" w:rsidP="00343F09">
      <w:pPr>
        <w:spacing w:before="280" w:after="280" w:line="480" w:lineRule="auto"/>
        <w:rPr>
          <w:b/>
          <w:bCs/>
        </w:rPr>
      </w:pPr>
      <w:r w:rsidRPr="001A5F56">
        <w:rPr>
          <w:b/>
          <w:bCs/>
        </w:rPr>
        <w:t xml:space="preserve">Supplemental figure 3: </w:t>
      </w:r>
    </w:p>
    <w:p w14:paraId="272BE3E4" w14:textId="77777777" w:rsidR="00343F09" w:rsidRPr="001A5F56" w:rsidRDefault="00343F09" w:rsidP="00343F09">
      <w:pPr>
        <w:spacing w:before="280" w:after="280" w:line="480" w:lineRule="auto"/>
      </w:pPr>
      <w:r w:rsidRPr="001A5F56">
        <w:t xml:space="preserve">Transcriptomic analysis of nondifferentiated </w:t>
      </w:r>
      <w:r w:rsidRPr="001A5F56">
        <w:rPr>
          <w:i/>
          <w:iCs/>
        </w:rPr>
        <w:t>WDFY3</w:t>
      </w:r>
      <w:r w:rsidRPr="001A5F56">
        <w:t xml:space="preserve"> KD cells after 5 days of culture</w:t>
      </w:r>
    </w:p>
    <w:p w14:paraId="59D26BA2" w14:textId="77777777" w:rsidR="00343F09" w:rsidRPr="001A5F56" w:rsidRDefault="00343F09" w:rsidP="00343F09">
      <w:pPr>
        <w:numPr>
          <w:ilvl w:val="0"/>
          <w:numId w:val="1"/>
        </w:numPr>
        <w:spacing w:after="0" w:line="480" w:lineRule="auto"/>
      </w:pPr>
      <w:r w:rsidRPr="001A5F56">
        <w:rPr>
          <w:b/>
          <w:bCs/>
        </w:rPr>
        <w:t xml:space="preserve">Upregulated GO themes: </w:t>
      </w:r>
      <w:r w:rsidRPr="001A5F56">
        <w:t>The nodes represent the GO term representative of the semantically similar terms from our results. The clustering is based on the shared genes among the terms hence forming prominent clusters related to energy metabolism and neuronal growth.</w:t>
      </w:r>
    </w:p>
    <w:p w14:paraId="7877FC77" w14:textId="77777777" w:rsidR="00343F09" w:rsidRPr="001A5F56" w:rsidRDefault="00343F09" w:rsidP="00343F09">
      <w:pPr>
        <w:numPr>
          <w:ilvl w:val="0"/>
          <w:numId w:val="1"/>
        </w:numPr>
        <w:spacing w:after="120" w:line="480" w:lineRule="auto"/>
      </w:pPr>
      <w:r w:rsidRPr="001A5F56">
        <w:rPr>
          <w:b/>
          <w:bCs/>
        </w:rPr>
        <w:t xml:space="preserve">Downregulated GO themes: </w:t>
      </w:r>
      <w:r w:rsidRPr="001A5F56">
        <w:t>The nodes represent the GO term representative of the semantically similar terms from our results. The clustering is based on the shared genes among the terms hence forming prominent clusters related to ECM and adhesion, glycoprotein related processes, sensory development, Wnt signaling, growth regulation among the non-clustered themes – notch signaling, sphingolipid metabolism etc.</w:t>
      </w:r>
    </w:p>
    <w:p w14:paraId="2E1D6089" w14:textId="77777777" w:rsidR="00343F09" w:rsidRDefault="00343F09" w:rsidP="00343F09">
      <w:pPr>
        <w:spacing w:before="120" w:line="480" w:lineRule="auto"/>
      </w:pPr>
      <w:r w:rsidRPr="00DD5E56">
        <w:rPr>
          <w:b/>
          <w:bCs/>
        </w:rPr>
        <w:t xml:space="preserve">Supplemental figure 4: </w:t>
      </w:r>
      <w:r w:rsidRPr="00DD5E56">
        <w:t>Tracings of neurons</w:t>
      </w:r>
      <w:r w:rsidRPr="00DD5E56">
        <w:rPr>
          <w:b/>
          <w:bCs/>
        </w:rPr>
        <w:t xml:space="preserve"> </w:t>
      </w:r>
      <w:r w:rsidRPr="00DD5E56">
        <w:t>corresponding to figure 5G</w:t>
      </w:r>
    </w:p>
    <w:p w14:paraId="380D32A0" w14:textId="77777777" w:rsidR="00343F09" w:rsidRPr="00F55F5C" w:rsidRDefault="00343F09" w:rsidP="00343F09">
      <w:pPr>
        <w:spacing w:before="120" w:line="480" w:lineRule="auto"/>
        <w:rPr>
          <w:b/>
          <w:bCs/>
        </w:rPr>
      </w:pPr>
      <w:r w:rsidRPr="00F55F5C">
        <w:rPr>
          <w:b/>
          <w:bCs/>
        </w:rPr>
        <w:t xml:space="preserve">Supplemental figure 5: </w:t>
      </w:r>
    </w:p>
    <w:p w14:paraId="6D5BE935" w14:textId="77777777" w:rsidR="00343F09" w:rsidRPr="00716CED" w:rsidRDefault="00343F09" w:rsidP="00343F09">
      <w:pPr>
        <w:spacing w:line="480" w:lineRule="auto"/>
        <w:rPr>
          <w:color w:val="000000"/>
          <w:lang w:val="en-US"/>
        </w:rPr>
      </w:pPr>
      <w:r w:rsidRPr="00716CED">
        <w:rPr>
          <w:color w:val="000000"/>
          <w:lang w:val="en-US"/>
        </w:rPr>
        <w:t xml:space="preserve">Cortical size at embryonic day E18.5 in wild-type (WT) and </w:t>
      </w:r>
      <w:r w:rsidRPr="00716CED">
        <w:rPr>
          <w:i/>
          <w:iCs/>
          <w:color w:val="000000"/>
          <w:lang w:val="en-US"/>
        </w:rPr>
        <w:t>Wdfy3</w:t>
      </w:r>
      <w:r w:rsidRPr="00716CED">
        <w:rPr>
          <w:color w:val="000000"/>
          <w:lang w:val="en-US"/>
        </w:rPr>
        <w:t xml:space="preserve"> mutants. </w:t>
      </w:r>
    </w:p>
    <w:p w14:paraId="7A0E8239" w14:textId="77777777" w:rsidR="00343F09" w:rsidRPr="00F55F5C" w:rsidRDefault="00343F09" w:rsidP="00343F09">
      <w:pPr>
        <w:spacing w:line="480" w:lineRule="auto"/>
        <w:rPr>
          <w:color w:val="000000"/>
          <w:lang w:val="en-US"/>
        </w:rPr>
      </w:pPr>
      <w:r w:rsidRPr="00F55F5C">
        <w:rPr>
          <w:color w:val="000000"/>
          <w:lang w:val="en-US"/>
        </w:rPr>
        <w:t xml:space="preserve">Heterozygous </w:t>
      </w:r>
      <w:r w:rsidRPr="00F55F5C">
        <w:rPr>
          <w:i/>
          <w:iCs/>
          <w:color w:val="000000"/>
          <w:lang w:val="en-US"/>
        </w:rPr>
        <w:t>Wdfy3</w:t>
      </w:r>
      <w:r w:rsidRPr="00F55F5C">
        <w:rPr>
          <w:color w:val="000000"/>
          <w:lang w:val="en-US"/>
        </w:rPr>
        <w:t xml:space="preserve"> embryos (HET) do not display an increase in brain size at E18.5 compared to wildtype embryos (WT) (PBS – intraperitoneal treatment with PBS of the pregnant dams). Following </w:t>
      </w:r>
      <w:r w:rsidRPr="00F55F5C">
        <w:rPr>
          <w:i/>
          <w:iCs/>
          <w:color w:val="000000"/>
          <w:lang w:val="en-US"/>
        </w:rPr>
        <w:t>in utero</w:t>
      </w:r>
      <w:r w:rsidRPr="00F55F5C">
        <w:rPr>
          <w:color w:val="000000"/>
          <w:lang w:val="en-US"/>
        </w:rPr>
        <w:t xml:space="preserve"> LiCl exposure (LiCl), cortical length is increased in both WT and HET embryos, but also in homozygous Wdfy3 knock out mutants (MUT), indicating a measurable and genotype-independent effect of LiCl on embryonic cortical development.</w:t>
      </w:r>
    </w:p>
    <w:p w14:paraId="19A6BB2C" w14:textId="77777777" w:rsidR="00343F09" w:rsidRPr="00F55F5C" w:rsidRDefault="00343F09" w:rsidP="00343F09">
      <w:pPr>
        <w:spacing w:line="480" w:lineRule="auto"/>
        <w:rPr>
          <w:color w:val="000000"/>
          <w:lang w:val="en-US"/>
        </w:rPr>
      </w:pPr>
      <w:r w:rsidRPr="00F55F5C">
        <w:rPr>
          <w:color w:val="000000"/>
          <w:lang w:val="en-US"/>
        </w:rPr>
        <w:t xml:space="preserve">Statistical significance is indicated as </w:t>
      </w:r>
      <w:r w:rsidRPr="00F55F5C">
        <w:rPr>
          <w:i/>
          <w:iCs/>
          <w:color w:val="000000"/>
        </w:rPr>
        <w:t>p</w:t>
      </w:r>
      <w:r w:rsidRPr="00F55F5C">
        <w:rPr>
          <w:color w:val="000000"/>
        </w:rPr>
        <w:t xml:space="preserve"> &lt; 0.05 (*), </w:t>
      </w:r>
      <w:r w:rsidRPr="00F55F5C">
        <w:rPr>
          <w:i/>
          <w:iCs/>
          <w:color w:val="000000"/>
        </w:rPr>
        <w:t>p</w:t>
      </w:r>
      <w:r w:rsidRPr="00F55F5C">
        <w:rPr>
          <w:color w:val="000000"/>
        </w:rPr>
        <w:t xml:space="preserve"> &lt; 0.01 (**) and </w:t>
      </w:r>
      <w:r w:rsidRPr="00F55F5C">
        <w:rPr>
          <w:i/>
          <w:iCs/>
          <w:color w:val="000000"/>
        </w:rPr>
        <w:t>p</w:t>
      </w:r>
      <w:r w:rsidRPr="00F55F5C">
        <w:rPr>
          <w:color w:val="000000"/>
        </w:rPr>
        <w:t xml:space="preserve"> &lt; 0.0001 (***)</w:t>
      </w:r>
      <w:r w:rsidRPr="00F55F5C">
        <w:rPr>
          <w:color w:val="000000"/>
          <w:lang w:val="en-US"/>
        </w:rPr>
        <w:t>. Each inquired embryo displayed as a circle. Data are presented as mean ± SEM.</w:t>
      </w:r>
    </w:p>
    <w:p w14:paraId="1755B080" w14:textId="77777777" w:rsidR="0041022B" w:rsidRDefault="0041022B"/>
    <w:sectPr w:rsidR="0041022B" w:rsidSect="00343F09">
      <w:footerReference w:type="default" r:id="rId5"/>
      <w:pgSz w:w="11906" w:h="16838"/>
      <w:pgMar w:top="1134" w:right="1418" w:bottom="1418" w:left="1418" w:header="709" w:footer="709"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4135" w14:textId="77777777" w:rsidR="00343F09" w:rsidRDefault="00343F09">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03D46E7" w14:textId="77777777" w:rsidR="00343F09" w:rsidRDefault="00343F09">
    <w:pPr>
      <w:pBdr>
        <w:top w:val="nil"/>
        <w:left w:val="nil"/>
        <w:bottom w:val="nil"/>
        <w:right w:val="nil"/>
        <w:between w:val="nil"/>
      </w:pBdr>
      <w:tabs>
        <w:tab w:val="center" w:pos="4536"/>
        <w:tab w:val="right" w:pos="9072"/>
      </w:tabs>
      <w:spacing w:after="0" w:line="240" w:lineRule="auto"/>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05FFD"/>
    <w:multiLevelType w:val="multilevel"/>
    <w:tmpl w:val="88127C6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315095"/>
    <w:multiLevelType w:val="multilevel"/>
    <w:tmpl w:val="397E28B0"/>
    <w:lvl w:ilvl="0">
      <w:start w:val="1"/>
      <w:numFmt w:val="upperLetter"/>
      <w:lvlText w:val="(%1)"/>
      <w:lvlJc w:val="left"/>
      <w:pPr>
        <w:ind w:left="720" w:hanging="360"/>
      </w:pPr>
      <w:rPr>
        <w:rFonts w:ascii="Arial" w:eastAsia="Arial" w:hAnsi="Arial" w:cs="Arial"/>
      </w:r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 w16cid:durableId="1218979964">
    <w:abstractNumId w:val="0"/>
  </w:num>
  <w:num w:numId="2" w16cid:durableId="1865748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9A"/>
    <w:rsid w:val="001A3158"/>
    <w:rsid w:val="00267530"/>
    <w:rsid w:val="00343F09"/>
    <w:rsid w:val="003F1B7D"/>
    <w:rsid w:val="0041022B"/>
    <w:rsid w:val="0060179A"/>
    <w:rsid w:val="00723C6D"/>
    <w:rsid w:val="00A14445"/>
    <w:rsid w:val="00A83E7F"/>
    <w:rsid w:val="00EC3E7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34509"/>
  <w15:chartTrackingRefBased/>
  <w15:docId w15:val="{6FDFCD2D-4F3F-4ABC-807B-F244EF97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3F09"/>
    <w:pPr>
      <w:spacing w:line="360" w:lineRule="auto"/>
      <w:jc w:val="both"/>
    </w:pPr>
    <w:rPr>
      <w:rFonts w:ascii="Arial" w:eastAsia="Arial" w:hAnsi="Arial" w:cs="Arial"/>
      <w:kern w:val="0"/>
      <w:lang w:val="en" w:eastAsia="en-GB"/>
      <w14:ligatures w14:val="none"/>
    </w:rPr>
  </w:style>
  <w:style w:type="paragraph" w:styleId="berschrift1">
    <w:name w:val="heading 1"/>
    <w:basedOn w:val="Standard"/>
    <w:next w:val="Standard"/>
    <w:link w:val="berschrift1Zchn"/>
    <w:uiPriority w:val="9"/>
    <w:qFormat/>
    <w:rsid w:val="00601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01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0179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0179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0179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0179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0179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0179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0179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0179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0179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0179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0179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0179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0179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0179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0179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0179A"/>
    <w:rPr>
      <w:rFonts w:eastAsiaTheme="majorEastAsia" w:cstheme="majorBidi"/>
      <w:color w:val="272727" w:themeColor="text1" w:themeTint="D8"/>
    </w:rPr>
  </w:style>
  <w:style w:type="paragraph" w:styleId="Titel">
    <w:name w:val="Title"/>
    <w:basedOn w:val="Standard"/>
    <w:next w:val="Standard"/>
    <w:link w:val="TitelZchn"/>
    <w:uiPriority w:val="10"/>
    <w:qFormat/>
    <w:rsid w:val="00601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0179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0179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0179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0179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0179A"/>
    <w:rPr>
      <w:i/>
      <w:iCs/>
      <w:color w:val="404040" w:themeColor="text1" w:themeTint="BF"/>
    </w:rPr>
  </w:style>
  <w:style w:type="paragraph" w:styleId="Listenabsatz">
    <w:name w:val="List Paragraph"/>
    <w:basedOn w:val="Standard"/>
    <w:uiPriority w:val="34"/>
    <w:qFormat/>
    <w:rsid w:val="0060179A"/>
    <w:pPr>
      <w:ind w:left="720"/>
      <w:contextualSpacing/>
    </w:pPr>
  </w:style>
  <w:style w:type="character" w:styleId="IntensiveHervorhebung">
    <w:name w:val="Intense Emphasis"/>
    <w:basedOn w:val="Absatz-Standardschriftart"/>
    <w:uiPriority w:val="21"/>
    <w:qFormat/>
    <w:rsid w:val="0060179A"/>
    <w:rPr>
      <w:i/>
      <w:iCs/>
      <w:color w:val="0F4761" w:themeColor="accent1" w:themeShade="BF"/>
    </w:rPr>
  </w:style>
  <w:style w:type="paragraph" w:styleId="IntensivesZitat">
    <w:name w:val="Intense Quote"/>
    <w:basedOn w:val="Standard"/>
    <w:next w:val="Standard"/>
    <w:link w:val="IntensivesZitatZchn"/>
    <w:uiPriority w:val="30"/>
    <w:qFormat/>
    <w:rsid w:val="00601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0179A"/>
    <w:rPr>
      <w:i/>
      <w:iCs/>
      <w:color w:val="0F4761" w:themeColor="accent1" w:themeShade="BF"/>
    </w:rPr>
  </w:style>
  <w:style w:type="character" w:styleId="IntensiverVerweis">
    <w:name w:val="Intense Reference"/>
    <w:basedOn w:val="Absatz-Standardschriftart"/>
    <w:uiPriority w:val="32"/>
    <w:qFormat/>
    <w:rsid w:val="0060179A"/>
    <w:rPr>
      <w:b/>
      <w:bCs/>
      <w:smallCaps/>
      <w:color w:val="0F4761" w:themeColor="accent1" w:themeShade="BF"/>
      <w:spacing w:val="5"/>
    </w:rPr>
  </w:style>
  <w:style w:type="character" w:styleId="Zeilennummer">
    <w:name w:val="line number"/>
    <w:basedOn w:val="Absatz-Standardschriftart"/>
    <w:uiPriority w:val="99"/>
    <w:semiHidden/>
    <w:unhideWhenUsed/>
    <w:rsid w:val="00343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Moritz Paha</dc:creator>
  <cp:keywords/>
  <dc:description/>
  <cp:lastModifiedBy>Moritz Paha</cp:lastModifiedBy>
  <cp:revision>2</cp:revision>
  <dcterms:created xsi:type="dcterms:W3CDTF">2026-08-11T19:56:00Z</dcterms:created>
  <dcterms:modified xsi:type="dcterms:W3CDTF">2026-08-11T19:57:00Z</dcterms:modified>
</cp:coreProperties>
</file>