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2">
      <w:pPr>
        <w:spacing w:line="240"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Supplementary Table 1. </w:t>
      </w:r>
      <w:r w:rsidDel="00000000" w:rsidR="00000000" w:rsidRPr="00000000">
        <w:rPr>
          <w:rFonts w:ascii="Calibri" w:cs="Calibri" w:eastAsia="Calibri" w:hAnsi="Calibri"/>
          <w:sz w:val="24"/>
          <w:szCs w:val="24"/>
          <w:rtl w:val="0"/>
        </w:rPr>
        <w:t xml:space="preserve">Expanded version of Table 1: Summary of neuropsychiatric conditions and clinical evidence for effects of various neurostimulation techniques</w:t>
      </w:r>
    </w:p>
    <w:tbl>
      <w:tblPr>
        <w:tblStyle w:val="Table1"/>
        <w:tblW w:w="14865.0" w:type="dxa"/>
        <w:jc w:val="left"/>
        <w:tblInd w:w="-3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15"/>
        <w:gridCol w:w="1440"/>
        <w:gridCol w:w="1425"/>
        <w:gridCol w:w="3705"/>
        <w:gridCol w:w="3450"/>
        <w:gridCol w:w="2955"/>
        <w:gridCol w:w="975"/>
        <w:tblGridChange w:id="0">
          <w:tblGrid>
            <w:gridCol w:w="915"/>
            <w:gridCol w:w="1440"/>
            <w:gridCol w:w="1425"/>
            <w:gridCol w:w="3705"/>
            <w:gridCol w:w="3450"/>
            <w:gridCol w:w="2955"/>
            <w:gridCol w:w="975"/>
          </w:tblGrid>
        </w:tblGridChange>
      </w:tblGrid>
      <w:tr>
        <w:trPr>
          <w:cantSplit w:val="0"/>
          <w:trHeight w:val="285" w:hRule="atLeast"/>
          <w:tblHeader w:val="0"/>
        </w:trPr>
        <w:tc>
          <w:tcPr>
            <w:vMerge w:val="restart"/>
            <w:tcBorders>
              <w:top w:color="808080" w:space="0" w:sz="6" w:val="single"/>
              <w:left w:color="808080" w:space="0" w:sz="6" w:val="single"/>
              <w:bottom w:color="808080" w:space="0" w:sz="6" w:val="single"/>
              <w:right w:color="808080" w:space="0" w:sz="6" w:val="single"/>
            </w:tcBorders>
            <w:shd w:fill="bdbdbd" w:val="clear"/>
            <w:tcMar>
              <w:top w:w="0.0" w:type="dxa"/>
              <w:left w:w="100.0" w:type="dxa"/>
              <w:bottom w:w="0.0" w:type="dxa"/>
              <w:right w:w="100.0" w:type="dxa"/>
            </w:tcMar>
            <w:vAlign w:val="top"/>
          </w:tcPr>
          <w:p w:rsidR="00000000" w:rsidDel="00000000" w:rsidP="00000000" w:rsidRDefault="00000000" w:rsidRPr="00000000" w14:paraId="00000003">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Disorder</w:t>
            </w:r>
          </w:p>
        </w:tc>
        <w:tc>
          <w:tcPr>
            <w:vMerge w:val="restart"/>
            <w:tcBorders>
              <w:top w:color="808080" w:space="0" w:sz="6" w:val="single"/>
              <w:left w:color="000000" w:space="0" w:sz="0" w:val="nil"/>
              <w:bottom w:color="808080" w:space="0" w:sz="6" w:val="single"/>
              <w:right w:color="808080" w:space="0" w:sz="6" w:val="single"/>
            </w:tcBorders>
            <w:shd w:fill="bdbdbd" w:val="clear"/>
            <w:tcMar>
              <w:top w:w="0.0" w:type="dxa"/>
              <w:left w:w="100.0" w:type="dxa"/>
              <w:bottom w:w="0.0" w:type="dxa"/>
              <w:right w:w="100.0" w:type="dxa"/>
            </w:tcMar>
            <w:vAlign w:val="top"/>
          </w:tcPr>
          <w:p w:rsidR="00000000" w:rsidDel="00000000" w:rsidP="00000000" w:rsidRDefault="00000000" w:rsidRPr="00000000" w14:paraId="00000004">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Target region</w:t>
            </w:r>
          </w:p>
        </w:tc>
        <w:tc>
          <w:tcPr>
            <w:vMerge w:val="restart"/>
            <w:tcBorders>
              <w:top w:color="808080" w:space="0" w:sz="6" w:val="single"/>
              <w:left w:color="000000" w:space="0" w:sz="0" w:val="nil"/>
              <w:bottom w:color="808080" w:space="0" w:sz="6" w:val="single"/>
              <w:right w:color="808080" w:space="0" w:sz="6" w:val="single"/>
            </w:tcBorders>
            <w:shd w:fill="bdbdbd" w:val="clear"/>
            <w:tcMar>
              <w:top w:w="0.0" w:type="dxa"/>
              <w:left w:w="100.0" w:type="dxa"/>
              <w:bottom w:w="0.0" w:type="dxa"/>
              <w:right w:w="100.0" w:type="dxa"/>
            </w:tcMar>
            <w:vAlign w:val="top"/>
          </w:tcPr>
          <w:p w:rsidR="00000000" w:rsidDel="00000000" w:rsidP="00000000" w:rsidRDefault="00000000" w:rsidRPr="00000000" w14:paraId="00000005">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Parameters</w:t>
            </w:r>
          </w:p>
        </w:tc>
        <w:tc>
          <w:tcPr>
            <w:gridSpan w:val="2"/>
            <w:tcBorders>
              <w:top w:color="808080" w:space="0" w:sz="6" w:val="single"/>
              <w:left w:color="000000" w:space="0" w:sz="0" w:val="nil"/>
              <w:bottom w:color="808080" w:space="0" w:sz="6" w:val="single"/>
              <w:right w:color="808080" w:space="0" w:sz="6" w:val="single"/>
            </w:tcBorders>
            <w:shd w:fill="bdbdbd" w:val="clear"/>
            <w:tcMar>
              <w:top w:w="0.0" w:type="dxa"/>
              <w:left w:w="100.0" w:type="dxa"/>
              <w:bottom w:w="0.0" w:type="dxa"/>
              <w:right w:w="100.0" w:type="dxa"/>
            </w:tcMar>
            <w:vAlign w:val="top"/>
          </w:tcPr>
          <w:p w:rsidR="00000000" w:rsidDel="00000000" w:rsidP="00000000" w:rsidRDefault="00000000" w:rsidRPr="00000000" w14:paraId="00000006">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Clinical evidence</w:t>
            </w:r>
          </w:p>
        </w:tc>
        <w:tc>
          <w:tcPr>
            <w:vMerge w:val="restart"/>
            <w:tcBorders>
              <w:top w:color="808080" w:space="0" w:sz="6" w:val="single"/>
              <w:left w:color="000000" w:space="0" w:sz="0" w:val="nil"/>
              <w:bottom w:color="808080" w:space="0" w:sz="6" w:val="single"/>
              <w:right w:color="808080" w:space="0" w:sz="6" w:val="single"/>
            </w:tcBorders>
            <w:shd w:fill="bdbdbd" w:val="clear"/>
            <w:tcMar>
              <w:top w:w="0.0" w:type="dxa"/>
              <w:left w:w="100.0" w:type="dxa"/>
              <w:bottom w:w="0.0" w:type="dxa"/>
              <w:right w:w="100.0" w:type="dxa"/>
            </w:tcMar>
            <w:vAlign w:val="top"/>
          </w:tcPr>
          <w:p w:rsidR="00000000" w:rsidDel="00000000" w:rsidP="00000000" w:rsidRDefault="00000000" w:rsidRPr="00000000" w14:paraId="00000008">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Preclinical evidence</w:t>
            </w:r>
          </w:p>
        </w:tc>
        <w:tc>
          <w:tcPr>
            <w:vMerge w:val="restart"/>
            <w:tcBorders>
              <w:top w:color="808080" w:space="0" w:sz="6" w:val="single"/>
              <w:left w:color="000000" w:space="0" w:sz="0" w:val="nil"/>
              <w:bottom w:color="808080" w:space="0" w:sz="6" w:val="single"/>
              <w:right w:color="808080" w:space="0" w:sz="6" w:val="single"/>
            </w:tcBorders>
            <w:shd w:fill="bdbdbd" w:val="clear"/>
            <w:tcMar>
              <w:top w:w="0.0" w:type="dxa"/>
              <w:left w:w="100.0" w:type="dxa"/>
              <w:bottom w:w="0.0" w:type="dxa"/>
              <w:right w:w="100.0" w:type="dxa"/>
            </w:tcMar>
            <w:vAlign w:val="top"/>
          </w:tcPr>
          <w:p w:rsidR="00000000" w:rsidDel="00000000" w:rsidP="00000000" w:rsidRDefault="00000000" w:rsidRPr="00000000" w14:paraId="00000009">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Rate</w:t>
            </w:r>
          </w:p>
        </w:tc>
      </w:tr>
      <w:tr>
        <w:trPr>
          <w:cantSplit w:val="0"/>
          <w:trHeight w:val="225"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spacing w:line="240" w:lineRule="auto"/>
              <w:jc w:val="both"/>
              <w:rPr>
                <w:rFonts w:ascii="Calibri" w:cs="Calibri" w:eastAsia="Calibri" w:hAnsi="Calibri"/>
                <w:sz w:val="24"/>
                <w:szCs w:val="24"/>
              </w:rPr>
            </w:pPr>
            <w:r w:rsidDel="00000000" w:rsidR="00000000" w:rsidRPr="00000000">
              <w:rPr>
                <w:rtl w:val="0"/>
              </w:rPr>
            </w:r>
          </w:p>
        </w:tc>
        <w:tc>
          <w:tcPr>
            <w:vMerge w:val="continue"/>
            <w:tcBorders>
              <w:top w:color="808080" w:space="0" w:sz="6" w:val="single"/>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spacing w:line="240" w:lineRule="auto"/>
              <w:jc w:val="both"/>
              <w:rPr>
                <w:rFonts w:ascii="Calibri" w:cs="Calibri" w:eastAsia="Calibri" w:hAnsi="Calibri"/>
                <w:sz w:val="24"/>
                <w:szCs w:val="24"/>
              </w:rPr>
            </w:pPr>
            <w:r w:rsidDel="00000000" w:rsidR="00000000" w:rsidRPr="00000000">
              <w:rPr>
                <w:rtl w:val="0"/>
              </w:rPr>
            </w:r>
          </w:p>
        </w:tc>
        <w:tc>
          <w:tcPr>
            <w:vMerge w:val="continue"/>
            <w:tcBorders>
              <w:top w:color="808080" w:space="0" w:sz="6" w:val="single"/>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bdbdbd" w:val="clear"/>
            <w:tcMar>
              <w:top w:w="0.0" w:type="dxa"/>
              <w:left w:w="100.0" w:type="dxa"/>
              <w:bottom w:w="0.0" w:type="dxa"/>
              <w:right w:w="100.0" w:type="dxa"/>
            </w:tcMar>
            <w:vAlign w:val="top"/>
          </w:tcPr>
          <w:p w:rsidR="00000000" w:rsidDel="00000000" w:rsidP="00000000" w:rsidRDefault="00000000" w:rsidRPr="00000000" w14:paraId="0000000D">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Data</w:t>
            </w:r>
          </w:p>
        </w:tc>
        <w:tc>
          <w:tcPr>
            <w:tcBorders>
              <w:top w:color="000000" w:space="0" w:sz="0" w:val="nil"/>
              <w:left w:color="000000" w:space="0" w:sz="0" w:val="nil"/>
              <w:bottom w:color="808080" w:space="0" w:sz="6" w:val="single"/>
              <w:right w:color="808080" w:space="0" w:sz="6" w:val="single"/>
            </w:tcBorders>
            <w:shd w:fill="bdbdbd" w:val="clear"/>
            <w:tcMar>
              <w:top w:w="0.0" w:type="dxa"/>
              <w:left w:w="100.0" w:type="dxa"/>
              <w:bottom w:w="0.0" w:type="dxa"/>
              <w:right w:w="100.0" w:type="dxa"/>
            </w:tcMar>
            <w:vAlign w:val="top"/>
          </w:tcPr>
          <w:p w:rsidR="00000000" w:rsidDel="00000000" w:rsidP="00000000" w:rsidRDefault="00000000" w:rsidRPr="00000000" w14:paraId="0000000E">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Summary</w:t>
            </w:r>
          </w:p>
        </w:tc>
        <w:tc>
          <w:tcPr>
            <w:vMerge w:val="continue"/>
            <w:tcBorders>
              <w:top w:color="808080" w:space="0" w:sz="6" w:val="single"/>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spacing w:line="240" w:lineRule="auto"/>
              <w:jc w:val="both"/>
              <w:rPr>
                <w:rFonts w:ascii="Calibri" w:cs="Calibri" w:eastAsia="Calibri" w:hAnsi="Calibri"/>
                <w:sz w:val="24"/>
                <w:szCs w:val="24"/>
              </w:rPr>
            </w:pPr>
            <w:r w:rsidDel="00000000" w:rsidR="00000000" w:rsidRPr="00000000">
              <w:rPr>
                <w:rtl w:val="0"/>
              </w:rPr>
            </w:r>
          </w:p>
        </w:tc>
        <w:tc>
          <w:tcPr>
            <w:vMerge w:val="continue"/>
            <w:tcBorders>
              <w:top w:color="808080" w:space="0" w:sz="6" w:val="single"/>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spacing w:line="240" w:lineRule="auto"/>
              <w:jc w:val="both"/>
              <w:rPr>
                <w:rFonts w:ascii="Calibri" w:cs="Calibri" w:eastAsia="Calibri" w:hAnsi="Calibri"/>
                <w:sz w:val="24"/>
                <w:szCs w:val="24"/>
              </w:rPr>
            </w:pPr>
            <w:r w:rsidDel="00000000" w:rsidR="00000000" w:rsidRPr="00000000">
              <w:rPr>
                <w:rtl w:val="0"/>
              </w:rPr>
            </w:r>
          </w:p>
        </w:tc>
      </w:tr>
      <w:tr>
        <w:trPr>
          <w:cantSplit w:val="0"/>
          <w:trHeight w:val="195" w:hRule="atLeast"/>
          <w:tblHeader w:val="0"/>
        </w:trPr>
        <w:tc>
          <w:tcPr>
            <w:vMerge w:val="restart"/>
            <w:tcBorders>
              <w:top w:color="000000" w:space="0" w:sz="0" w:val="nil"/>
              <w:left w:color="808080" w:space="0" w:sz="6" w:val="single"/>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11">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MDD / TRD</w:t>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12">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Transcranial Magnetic Stimulation (TMS / iTBS / Deep TMS / SNT)</w:t>
            </w:r>
          </w:p>
        </w:tc>
      </w:tr>
      <w:tr>
        <w:trPr>
          <w:cantSplit w:val="0"/>
          <w:trHeight w:val="124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19">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L-dlPFC</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1A">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HF rTMS </w:t>
            </w:r>
            <w:r w:rsidDel="00000000" w:rsidR="00000000" w:rsidRPr="00000000">
              <w:rPr>
                <w:rFonts w:ascii="Calibri" w:cs="Calibri" w:eastAsia="Calibri" w:hAnsi="Calibri"/>
                <w:sz w:val="18"/>
                <w:szCs w:val="18"/>
                <w:rtl w:val="0"/>
              </w:rPr>
              <w:t xml:space="preserve">(10-20Hz)</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1B">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Study</w:t>
            </w:r>
            <w:r w:rsidDel="00000000" w:rsidR="00000000" w:rsidRPr="00000000">
              <w:rPr>
                <w:rFonts w:ascii="Calibri" w:cs="Calibri" w:eastAsia="Calibri" w:hAnsi="Calibri"/>
                <w:sz w:val="18"/>
                <w:szCs w:val="18"/>
                <w:rtl w:val="0"/>
              </w:rPr>
              <w:t xml:space="preserve">: 1 MA (N=30).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|SMD|=0.73*), dose-response across 5/10/15/20 sessions (|SMD|=0.43 to 2.74)* </w:t>
            </w:r>
            <w:r w:rsidDel="00000000" w:rsidR="00000000" w:rsidRPr="00000000">
              <w:rPr>
                <w:rFonts w:ascii="Calibri" w:cs="Calibri" w:eastAsia="Calibri" w:hAnsi="Calibri"/>
                <w:sz w:val="18"/>
                <w:szCs w:val="18"/>
                <w:rtl w:val="0"/>
              </w:rPr>
              <w:t xml:space="preserve">(1)</w:t>
            </w: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1C">
            <w:pPr>
              <w:jc w:val="both"/>
              <w:rPr>
                <w:rFonts w:ascii="Calibri" w:cs="Calibri" w:eastAsia="Calibri" w:hAnsi="Calibri"/>
                <w:i w:val="1"/>
                <w:iCs w:val="1"/>
                <w:sz w:val="18"/>
                <w:szCs w:val="18"/>
              </w:rPr>
            </w:pPr>
            <w:r w:rsidDel="00000000" w:rsidR="00000000" w:rsidRPr="00000000">
              <w:rPr>
                <w:rFonts w:ascii="Calibri" w:cs="Calibri" w:eastAsia="Calibri" w:hAnsi="Calibri"/>
                <w:b w:val="1"/>
                <w:bCs w:val="1"/>
                <w:sz w:val="18"/>
                <w:szCs w:val="18"/>
                <w:rtl w:val="0"/>
              </w:rPr>
              <w:t xml:space="preserve">→ Reduction of MDD severity (dose-response)</w:t>
            </w:r>
            <w:r w:rsidDel="00000000" w:rsidR="00000000" w:rsidRPr="00000000">
              <w:rPr>
                <w:rFonts w:ascii="Calibri" w:cs="Calibri" w:eastAsia="Calibri" w:hAnsi="Calibri"/>
                <w:i w:val="1"/>
                <w:iCs w:val="1"/>
                <w:sz w:val="18"/>
                <w:szCs w:val="18"/>
                <w:rtl w:val="0"/>
              </w:rPr>
              <w:t xml:space="preserve">, FDA-cleared for TRD (NeuroStar)</w:t>
            </w:r>
          </w:p>
        </w:tc>
        <w:tc>
          <w:tcPr>
            <w:vMerge w:val="restart"/>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1D">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Model</w:t>
            </w:r>
            <w:r w:rsidDel="00000000" w:rsidR="00000000" w:rsidRPr="00000000">
              <w:rPr>
                <w:rFonts w:ascii="Calibri" w:cs="Calibri" w:eastAsia="Calibri" w:hAnsi="Calibri"/>
                <w:i w:val="1"/>
                <w:iCs w:val="1"/>
                <w:sz w:val="18"/>
                <w:szCs w:val="18"/>
                <w:rtl w:val="0"/>
              </w:rPr>
              <w:t xml:space="preserve">: chronic stress model (CUS), in rats</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sz w:val="18"/>
                <w:szCs w:val="18"/>
                <w:rtl w:val="0"/>
              </w:rPr>
              <w:t xml:space="preserve">(2–4)</w:t>
            </w:r>
            <w:r w:rsidDel="00000000" w:rsidR="00000000" w:rsidRPr="00000000">
              <w:rPr>
                <w:rtl w:val="0"/>
              </w:rPr>
            </w:r>
          </w:p>
          <w:p w:rsidR="00000000" w:rsidDel="00000000" w:rsidP="00000000" w:rsidRDefault="00000000" w:rsidRPr="00000000" w14:paraId="0000001E">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Effects</w:t>
            </w:r>
            <w:r w:rsidDel="00000000" w:rsidR="00000000" w:rsidRPr="00000000">
              <w:rPr>
                <w:rFonts w:ascii="Calibri" w:cs="Calibri" w:eastAsia="Calibri" w:hAnsi="Calibri"/>
                <w:sz w:val="18"/>
                <w:szCs w:val="18"/>
                <w:rtl w:val="0"/>
              </w:rPr>
              <w:t xml:space="preserve">: chronic HF rTMS reverses CUS-induced ↑ FST immobility*, ↓ sucrose preference*, ↓ OFT activity*</w:t>
              <w:br w:type="textWrapping"/>
            </w:r>
            <w:r w:rsidDel="00000000" w:rsidR="00000000" w:rsidRPr="00000000">
              <w:rPr>
                <w:rFonts w:ascii="Calibri" w:cs="Calibri" w:eastAsia="Calibri" w:hAnsi="Calibri"/>
                <w:b w:val="1"/>
                <w:bCs w:val="1"/>
                <w:sz w:val="18"/>
                <w:szCs w:val="18"/>
                <w:rtl w:val="0"/>
              </w:rPr>
              <w:t xml:space="preserve"> → rTMS reverses depression-like phenotype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1F">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99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21">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L-dlPFC</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22">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iTBS</w:t>
            </w:r>
            <w:r w:rsidDel="00000000" w:rsidR="00000000" w:rsidRPr="00000000">
              <w:rPr>
                <w:rFonts w:ascii="Calibri" w:cs="Calibri" w:eastAsia="Calibri" w:hAnsi="Calibri"/>
                <w:sz w:val="18"/>
                <w:szCs w:val="18"/>
                <w:rtl w:val="0"/>
              </w:rPr>
              <w:t xml:space="preserve"> (50 Hz triplets at 5 Hz)</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23">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w:t>
            </w:r>
            <w:r w:rsidDel="00000000" w:rsidR="00000000" w:rsidRPr="00000000">
              <w:rPr>
                <w:rFonts w:ascii="Calibri" w:cs="Calibri" w:eastAsia="Calibri" w:hAnsi="Calibri"/>
                <w:sz w:val="18"/>
                <w:szCs w:val="18"/>
                <w:rtl w:val="0"/>
              </w:rPr>
              <w:t xml:space="preserve">: 2 MAs (N=5, 10) </w:t>
            </w:r>
            <w:r w:rsidDel="00000000" w:rsidR="00000000" w:rsidRPr="00000000">
              <w:rPr>
                <w:rFonts w:ascii="Calibri" w:cs="Calibri" w:eastAsia="Calibri" w:hAnsi="Calibri"/>
                <w:sz w:val="18"/>
                <w:szCs w:val="18"/>
                <w:rtl w:val="0"/>
              </w:rPr>
              <w:t xml:space="preserve">(5,6)</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pre-post |g|=1.0*, response OR=2.7*, remission OR=1.9 NS </w:t>
            </w:r>
            <w:r w:rsidDel="00000000" w:rsidR="00000000" w:rsidRPr="00000000">
              <w:rPr>
                <w:rFonts w:ascii="Calibri" w:cs="Calibri" w:eastAsia="Calibri" w:hAnsi="Calibri"/>
                <w:sz w:val="18"/>
                <w:szCs w:val="18"/>
                <w:rtl w:val="0"/>
              </w:rPr>
              <w:t xml:space="preserve">(5)</w:t>
            </w:r>
            <w:r w:rsidDel="00000000" w:rsidR="00000000" w:rsidRPr="00000000">
              <w:rPr>
                <w:rFonts w:ascii="Calibri" w:cs="Calibri" w:eastAsia="Calibri" w:hAnsi="Calibri"/>
                <w:sz w:val="18"/>
                <w:szCs w:val="18"/>
                <w:rtl w:val="0"/>
              </w:rPr>
              <w:t xml:space="preserve">. response RR=2.4*, response </w:t>
            </w:r>
            <w:r w:rsidDel="00000000" w:rsidR="00000000" w:rsidRPr="00000000">
              <w:rPr>
                <w:rFonts w:ascii="Calibri" w:cs="Calibri" w:eastAsia="Calibri" w:hAnsi="Calibri"/>
                <w:i w:val="1"/>
                <w:iCs w:val="1"/>
                <w:sz w:val="18"/>
                <w:szCs w:val="18"/>
                <w:rtl w:val="0"/>
              </w:rPr>
              <w:t xml:space="preserve">vs HF-rTMS</w:t>
            </w:r>
            <w:r w:rsidDel="00000000" w:rsidR="00000000" w:rsidRPr="00000000">
              <w:rPr>
                <w:rFonts w:ascii="Calibri" w:cs="Calibri" w:eastAsia="Calibri" w:hAnsi="Calibri"/>
                <w:sz w:val="18"/>
                <w:szCs w:val="18"/>
                <w:rtl w:val="0"/>
              </w:rPr>
              <w:t xml:space="preserve"> RR=1.02 NS  </w:t>
            </w:r>
            <w:r w:rsidDel="00000000" w:rsidR="00000000" w:rsidRPr="00000000">
              <w:rPr>
                <w:rFonts w:ascii="Calibri" w:cs="Calibri" w:eastAsia="Calibri" w:hAnsi="Calibri"/>
                <w:sz w:val="18"/>
                <w:szCs w:val="18"/>
                <w:rtl w:val="0"/>
              </w:rPr>
              <w:t xml:space="preserve">(6)</w:t>
            </w: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24">
            <w:pPr>
              <w:jc w:val="both"/>
              <w:rPr>
                <w:rFonts w:ascii="Calibri" w:cs="Calibri" w:eastAsia="Calibri" w:hAnsi="Calibri"/>
                <w:i w:val="1"/>
                <w:iCs w:val="1"/>
                <w:sz w:val="18"/>
                <w:szCs w:val="18"/>
              </w:rPr>
            </w:pPr>
            <w:r w:rsidDel="00000000" w:rsidR="00000000" w:rsidRPr="00000000">
              <w:rPr>
                <w:rFonts w:ascii="Calibri" w:cs="Calibri" w:eastAsia="Calibri" w:hAnsi="Calibri"/>
                <w:b w:val="1"/>
                <w:bCs w:val="1"/>
                <w:sz w:val="18"/>
                <w:szCs w:val="18"/>
                <w:rtl w:val="0"/>
              </w:rPr>
              <w:t xml:space="preserve">→ Non-inferior to HF rTMS with shorter sessions, </w:t>
            </w:r>
            <w:r w:rsidDel="00000000" w:rsidR="00000000" w:rsidRPr="00000000">
              <w:rPr>
                <w:rFonts w:ascii="Calibri" w:cs="Calibri" w:eastAsia="Calibri" w:hAnsi="Calibri"/>
                <w:i w:val="1"/>
                <w:iCs w:val="1"/>
                <w:sz w:val="18"/>
                <w:szCs w:val="18"/>
                <w:rtl w:val="0"/>
              </w:rPr>
              <w:t xml:space="preserve">FDA-cleared (MagVenture)</w:t>
            </w:r>
          </w:p>
        </w:tc>
        <w:tc>
          <w:tcPr>
            <w:vMerge w:val="continue"/>
            <w:tcBorders>
              <w:top w:color="000000" w:space="0" w:sz="0" w:val="nil"/>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26">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81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28">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L-dlPFC/ACC, fMRI-guided)</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29">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Accelerated iTBS</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2A">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Study</w:t>
            </w:r>
            <w:r w:rsidDel="00000000" w:rsidR="00000000" w:rsidRPr="00000000">
              <w:rPr>
                <w:rFonts w:ascii="Calibri" w:cs="Calibri" w:eastAsia="Calibri" w:hAnsi="Calibri"/>
                <w:sz w:val="18"/>
                <w:szCs w:val="18"/>
                <w:rtl w:val="0"/>
              </w:rPr>
              <w:t xml:space="preserve">: 1 RCT (n=29).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remission 78.6% active vs 13.3% sham*, rapid onset (&lt;1 week) </w:t>
            </w:r>
            <w:r w:rsidDel="00000000" w:rsidR="00000000" w:rsidRPr="00000000">
              <w:rPr>
                <w:rFonts w:ascii="Calibri" w:cs="Calibri" w:eastAsia="Calibri" w:hAnsi="Calibri"/>
                <w:sz w:val="18"/>
                <w:szCs w:val="18"/>
                <w:rtl w:val="0"/>
              </w:rPr>
              <w:t xml:space="preserve">(7)</w:t>
            </w: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2B">
            <w:pPr>
              <w:jc w:val="both"/>
              <w:rPr>
                <w:rFonts w:ascii="Calibri" w:cs="Calibri" w:eastAsia="Calibri" w:hAnsi="Calibri"/>
                <w:i w:val="1"/>
                <w:iCs w:val="1"/>
                <w:sz w:val="18"/>
                <w:szCs w:val="18"/>
              </w:rPr>
            </w:pPr>
            <w:r w:rsidDel="00000000" w:rsidR="00000000" w:rsidRPr="00000000">
              <w:rPr>
                <w:rFonts w:ascii="Calibri" w:cs="Calibri" w:eastAsia="Calibri" w:hAnsi="Calibri"/>
                <w:b w:val="1"/>
                <w:bCs w:val="1"/>
                <w:sz w:val="18"/>
                <w:szCs w:val="18"/>
                <w:rtl w:val="0"/>
              </w:rPr>
              <w:t xml:space="preserve">→ High remission rates with guided protocol, rapid onset, </w:t>
            </w:r>
            <w:r w:rsidDel="00000000" w:rsidR="00000000" w:rsidRPr="00000000">
              <w:rPr>
                <w:rFonts w:ascii="Calibri" w:cs="Calibri" w:eastAsia="Calibri" w:hAnsi="Calibri"/>
                <w:i w:val="1"/>
                <w:iCs w:val="1"/>
                <w:sz w:val="18"/>
                <w:szCs w:val="18"/>
                <w:rtl w:val="0"/>
              </w:rPr>
              <w:t xml:space="preserve">FDA-cleared (Magnus SNT)</w:t>
            </w:r>
          </w:p>
        </w:tc>
        <w:tc>
          <w:tcPr>
            <w:vMerge w:val="continue"/>
            <w:tcBorders>
              <w:top w:color="000000" w:space="0" w:sz="0" w:val="nil"/>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2D">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90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2F">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BL-mPFC/dlPFC</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30">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Deep TMS</w:t>
            </w:r>
            <w:r w:rsidDel="00000000" w:rsidR="00000000" w:rsidRPr="00000000">
              <w:rPr>
                <w:rFonts w:ascii="Calibri" w:cs="Calibri" w:eastAsia="Calibri" w:hAnsi="Calibri"/>
                <w:sz w:val="18"/>
                <w:szCs w:val="18"/>
                <w:rtl w:val="0"/>
              </w:rPr>
              <w:t xml:space="preserve"> H1 coil 18Hz</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31">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Study</w:t>
            </w:r>
            <w:r w:rsidDel="00000000" w:rsidR="00000000" w:rsidRPr="00000000">
              <w:rPr>
                <w:rFonts w:ascii="Calibri" w:cs="Calibri" w:eastAsia="Calibri" w:hAnsi="Calibri"/>
                <w:sz w:val="18"/>
                <w:szCs w:val="18"/>
                <w:rtl w:val="0"/>
              </w:rPr>
              <w:t xml:space="preserve">: 1 RCT (n=212).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mean change at week 5 = −6.39 (TMS) vs −3.28 pts (sham), |d|=0.76*, response 38.4% vs 21.4%, remission 32.6% vs 14.6% </w:t>
            </w:r>
            <w:r w:rsidDel="00000000" w:rsidR="00000000" w:rsidRPr="00000000">
              <w:rPr>
                <w:rFonts w:ascii="Calibri" w:cs="Calibri" w:eastAsia="Calibri" w:hAnsi="Calibri"/>
                <w:sz w:val="18"/>
                <w:szCs w:val="18"/>
                <w:rtl w:val="0"/>
              </w:rPr>
              <w:t xml:space="preserve">(8)</w:t>
            </w: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32">
            <w:pPr>
              <w:jc w:val="both"/>
              <w:rPr>
                <w:rFonts w:ascii="Calibri" w:cs="Calibri" w:eastAsia="Calibri" w:hAnsi="Calibri"/>
                <w:i w:val="1"/>
                <w:iCs w:val="1"/>
                <w:sz w:val="18"/>
                <w:szCs w:val="18"/>
              </w:rPr>
            </w:pPr>
            <w:r w:rsidDel="00000000" w:rsidR="00000000" w:rsidRPr="00000000">
              <w:rPr>
                <w:rFonts w:ascii="Calibri" w:cs="Calibri" w:eastAsia="Calibri" w:hAnsi="Calibri"/>
                <w:b w:val="1"/>
                <w:bCs w:val="1"/>
                <w:sz w:val="18"/>
                <w:szCs w:val="18"/>
                <w:rtl w:val="0"/>
              </w:rPr>
              <w:t xml:space="preserve">→ Effective in TRD, </w:t>
            </w:r>
            <w:r w:rsidDel="00000000" w:rsidR="00000000" w:rsidRPr="00000000">
              <w:rPr>
                <w:rFonts w:ascii="Calibri" w:cs="Calibri" w:eastAsia="Calibri" w:hAnsi="Calibri"/>
                <w:i w:val="1"/>
                <w:iCs w:val="1"/>
                <w:sz w:val="18"/>
                <w:szCs w:val="18"/>
                <w:rtl w:val="0"/>
              </w:rPr>
              <w:t xml:space="preserve">FDA-cleared for MDD (BrainsWay)</w:t>
            </w:r>
          </w:p>
        </w:tc>
        <w:tc>
          <w:tcPr>
            <w:vMerge w:val="continue"/>
            <w:tcBorders>
              <w:top w:color="000000" w:space="0" w:sz="0" w:val="nil"/>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34">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90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36">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R-dlPFC</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37">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LF rTMS</w:t>
            </w:r>
            <w:r w:rsidDel="00000000" w:rsidR="00000000" w:rsidRPr="00000000">
              <w:rPr>
                <w:rFonts w:ascii="Calibri" w:cs="Calibri" w:eastAsia="Calibri" w:hAnsi="Calibri"/>
                <w:sz w:val="18"/>
                <w:szCs w:val="18"/>
                <w:rtl w:val="0"/>
              </w:rPr>
              <w:t xml:space="preserve"> (1 Hz)</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38">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Study</w:t>
            </w:r>
            <w:r w:rsidDel="00000000" w:rsidR="00000000" w:rsidRPr="00000000">
              <w:rPr>
                <w:rFonts w:ascii="Calibri" w:cs="Calibri" w:eastAsia="Calibri" w:hAnsi="Calibri"/>
                <w:sz w:val="18"/>
                <w:szCs w:val="18"/>
                <w:rtl w:val="0"/>
              </w:rPr>
              <w:t xml:space="preserve">: 1 MA (N=12).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LF R-dlPFC vs HF L-dlPFC, response OR=1.08 NS, remission OR=1.29 NS </w:t>
            </w:r>
            <w:r w:rsidDel="00000000" w:rsidR="00000000" w:rsidRPr="00000000">
              <w:rPr>
                <w:rFonts w:ascii="Calibri" w:cs="Calibri" w:eastAsia="Calibri" w:hAnsi="Calibri"/>
                <w:sz w:val="18"/>
                <w:szCs w:val="18"/>
                <w:rtl w:val="0"/>
              </w:rPr>
              <w:t xml:space="preserve">(9)</w:t>
            </w: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39">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Non-inferior to HF L-dlPFC, alternative protocol for TRD</w:t>
            </w:r>
          </w:p>
        </w:tc>
        <w:tc>
          <w:tcPr>
            <w:vMerge w:val="continue"/>
            <w:tcBorders>
              <w:top w:color="000000" w:space="0" w:sz="0" w:val="nil"/>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3B">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9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spacing w:line="240" w:lineRule="auto"/>
              <w:jc w:val="both"/>
              <w:rPr>
                <w:rFonts w:ascii="Calibri" w:cs="Calibri" w:eastAsia="Calibri" w:hAnsi="Calibri"/>
                <w:sz w:val="24"/>
                <w:szCs w:val="24"/>
              </w:rPr>
            </w:pPr>
            <w:r w:rsidDel="00000000" w:rsidR="00000000" w:rsidRPr="00000000">
              <w:rPr>
                <w:rtl w:val="0"/>
              </w:rPr>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3D">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Transcranial Direct Current Stimulation (tDCS)</w:t>
            </w:r>
          </w:p>
        </w:tc>
      </w:tr>
      <w:tr>
        <w:trPr>
          <w:cantSplit w:val="0"/>
          <w:trHeight w:val="118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3">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44">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Anode L-dlPFC /  cathode R-dlPFC</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45">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tDCS</w:t>
            </w:r>
            <w:r w:rsidDel="00000000" w:rsidR="00000000" w:rsidRPr="00000000">
              <w:rPr>
                <w:rFonts w:ascii="Calibri" w:cs="Calibri" w:eastAsia="Calibri" w:hAnsi="Calibri"/>
                <w:sz w:val="18"/>
                <w:szCs w:val="18"/>
                <w:rtl w:val="0"/>
              </w:rPr>
              <w:t xml:space="preserve"> (2 mA, 20–30 min)</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46">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w:t>
            </w:r>
            <w:r w:rsidDel="00000000" w:rsidR="00000000" w:rsidRPr="00000000">
              <w:rPr>
                <w:rFonts w:ascii="Calibri" w:cs="Calibri" w:eastAsia="Calibri" w:hAnsi="Calibri"/>
                <w:sz w:val="18"/>
                <w:szCs w:val="18"/>
                <w:rtl w:val="0"/>
              </w:rPr>
              <w:t xml:space="preserve">: 2 MAs (N=7, 9) </w:t>
            </w:r>
            <w:r w:rsidDel="00000000" w:rsidR="00000000" w:rsidRPr="00000000">
              <w:rPr>
                <w:rFonts w:ascii="Calibri" w:cs="Calibri" w:eastAsia="Calibri" w:hAnsi="Calibri"/>
                <w:sz w:val="18"/>
                <w:szCs w:val="18"/>
                <w:rtl w:val="0"/>
              </w:rPr>
              <w:t xml:space="preserve">(10,11)</w:t>
            </w:r>
            <w:r w:rsidDel="00000000" w:rsidR="00000000" w:rsidRPr="00000000">
              <w:rPr>
                <w:rFonts w:ascii="Calibri" w:cs="Calibri" w:eastAsia="Calibri" w:hAnsi="Calibri"/>
                <w:sz w:val="18"/>
                <w:szCs w:val="18"/>
                <w:rtl w:val="0"/>
              </w:rPr>
              <w:t xml:space="preserve">, 2 RCTs (n=120, 245)  </w:t>
            </w:r>
            <w:r w:rsidDel="00000000" w:rsidR="00000000" w:rsidRPr="00000000">
              <w:rPr>
                <w:rFonts w:ascii="Calibri" w:cs="Calibri" w:eastAsia="Calibri" w:hAnsi="Calibri"/>
                <w:sz w:val="18"/>
                <w:szCs w:val="18"/>
                <w:rtl w:val="0"/>
              </w:rPr>
              <w:t xml:space="preserve">(12,13)</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|g|=0.37*, response OR=1.63*, remission OR=2.50* </w:t>
            </w:r>
            <w:r w:rsidDel="00000000" w:rsidR="00000000" w:rsidRPr="00000000">
              <w:rPr>
                <w:rFonts w:ascii="Calibri" w:cs="Calibri" w:eastAsia="Calibri" w:hAnsi="Calibri"/>
                <w:sz w:val="18"/>
                <w:szCs w:val="18"/>
                <w:rtl w:val="0"/>
              </w:rPr>
              <w:t xml:space="preserve">(10)</w:t>
            </w:r>
            <w:r w:rsidDel="00000000" w:rsidR="00000000" w:rsidRPr="00000000">
              <w:rPr>
                <w:rFonts w:ascii="Calibri" w:cs="Calibri" w:eastAsia="Calibri" w:hAnsi="Calibri"/>
                <w:sz w:val="18"/>
                <w:szCs w:val="18"/>
                <w:rtl w:val="0"/>
              </w:rPr>
              <w:t xml:space="preserve">; response OR=1.96* (30.9% vs. 18.9%), remission OR=1.94* (19.9% vs. 11.7%) </w:t>
            </w:r>
            <w:r w:rsidDel="00000000" w:rsidR="00000000" w:rsidRPr="00000000">
              <w:rPr>
                <w:rFonts w:ascii="Calibri" w:cs="Calibri" w:eastAsia="Calibri" w:hAnsi="Calibri"/>
                <w:sz w:val="18"/>
                <w:szCs w:val="18"/>
                <w:rtl w:val="0"/>
              </w:rPr>
              <w:t xml:space="preserve">(11)</w:t>
            </w:r>
            <w:r w:rsidDel="00000000" w:rsidR="00000000" w:rsidRPr="00000000">
              <w:rPr>
                <w:rFonts w:ascii="Calibri" w:cs="Calibri" w:eastAsia="Calibri" w:hAnsi="Calibri"/>
                <w:sz w:val="18"/>
                <w:szCs w:val="18"/>
                <w:rtl w:val="0"/>
              </w:rPr>
              <w:t xml:space="preserve">; superior to sham, non-superior to sertraline and escitalopram   </w:t>
            </w:r>
            <w:r w:rsidDel="00000000" w:rsidR="00000000" w:rsidRPr="00000000">
              <w:rPr>
                <w:rFonts w:ascii="Calibri" w:cs="Calibri" w:eastAsia="Calibri" w:hAnsi="Calibri"/>
                <w:sz w:val="18"/>
                <w:szCs w:val="18"/>
                <w:rtl w:val="0"/>
              </w:rPr>
              <w:t xml:space="preserve">(12,13)</w:t>
            </w: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47">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Moderate efficacy in MDD</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48">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49">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9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spacing w:line="240" w:lineRule="auto"/>
              <w:jc w:val="both"/>
              <w:rPr>
                <w:rFonts w:ascii="Calibri" w:cs="Calibri" w:eastAsia="Calibri" w:hAnsi="Calibri"/>
                <w:sz w:val="24"/>
                <w:szCs w:val="24"/>
              </w:rPr>
            </w:pPr>
            <w:r w:rsidDel="00000000" w:rsidR="00000000" w:rsidRPr="00000000">
              <w:rPr>
                <w:rtl w:val="0"/>
              </w:rPr>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4B">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Deep Brain Stimulation (DBS)</w:t>
            </w:r>
          </w:p>
        </w:tc>
      </w:tr>
      <w:tr>
        <w:trPr>
          <w:cantSplit w:val="0"/>
          <w:trHeight w:val="195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1">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2">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sgACC</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3">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HF DBS</w:t>
            </w:r>
            <w:r w:rsidDel="00000000" w:rsidR="00000000" w:rsidRPr="00000000">
              <w:rPr>
                <w:rFonts w:ascii="Calibri" w:cs="Calibri" w:eastAsia="Calibri" w:hAnsi="Calibri"/>
                <w:sz w:val="18"/>
                <w:szCs w:val="18"/>
                <w:rtl w:val="0"/>
              </w:rPr>
              <w:t xml:space="preserve"> chronic (≥100 Hz)</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4">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w:t>
            </w:r>
            <w:r w:rsidDel="00000000" w:rsidR="00000000" w:rsidRPr="00000000">
              <w:rPr>
                <w:rFonts w:ascii="Calibri" w:cs="Calibri" w:eastAsia="Calibri" w:hAnsi="Calibri"/>
                <w:sz w:val="18"/>
                <w:szCs w:val="18"/>
                <w:rtl w:val="0"/>
              </w:rPr>
              <w:t xml:space="preserve">: 1 RCT (n=90) </w:t>
            </w:r>
            <w:r w:rsidDel="00000000" w:rsidR="00000000" w:rsidRPr="00000000">
              <w:rPr>
                <w:rFonts w:ascii="Calibri" w:cs="Calibri" w:eastAsia="Calibri" w:hAnsi="Calibri"/>
                <w:sz w:val="18"/>
                <w:szCs w:val="18"/>
                <w:rtl w:val="0"/>
              </w:rPr>
              <w:t xml:space="preserve">(14)</w:t>
            </w:r>
            <w:r w:rsidDel="00000000" w:rsidR="00000000" w:rsidRPr="00000000">
              <w:rPr>
                <w:rFonts w:ascii="Calibri" w:cs="Calibri" w:eastAsia="Calibri" w:hAnsi="Calibri"/>
                <w:sz w:val="18"/>
                <w:szCs w:val="18"/>
                <w:rtl w:val="0"/>
              </w:rPr>
              <w:t xml:space="preserve">, 3 open-label cohorts (n=6, 20, 28) </w:t>
            </w:r>
            <w:r w:rsidDel="00000000" w:rsidR="00000000" w:rsidRPr="00000000">
              <w:rPr>
                <w:rFonts w:ascii="Calibri" w:cs="Calibri" w:eastAsia="Calibri" w:hAnsi="Calibri"/>
                <w:sz w:val="18"/>
                <w:szCs w:val="18"/>
                <w:rtl w:val="0"/>
              </w:rPr>
              <w:t xml:space="preserve">(15–17)</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response 4/6 (66.7%) </w:t>
            </w:r>
            <w:r w:rsidDel="00000000" w:rsidR="00000000" w:rsidRPr="00000000">
              <w:rPr>
                <w:rFonts w:ascii="Calibri" w:cs="Calibri" w:eastAsia="Calibri" w:hAnsi="Calibri"/>
                <w:sz w:val="18"/>
                <w:szCs w:val="18"/>
                <w:rtl w:val="0"/>
              </w:rPr>
              <w:t xml:space="preserve">(15)</w:t>
            </w:r>
            <w:r w:rsidDel="00000000" w:rsidR="00000000" w:rsidRPr="00000000">
              <w:rPr>
                <w:rFonts w:ascii="Calibri" w:cs="Calibri" w:eastAsia="Calibri" w:hAnsi="Calibri"/>
                <w:sz w:val="18"/>
                <w:szCs w:val="18"/>
                <w:rtl w:val="0"/>
              </w:rPr>
              <w:t xml:space="preserve">., response 60% &amp; remission 35% at 6mo </w:t>
            </w:r>
            <w:r w:rsidDel="00000000" w:rsidR="00000000" w:rsidRPr="00000000">
              <w:rPr>
                <w:rFonts w:ascii="Calibri" w:cs="Calibri" w:eastAsia="Calibri" w:hAnsi="Calibri"/>
                <w:sz w:val="18"/>
                <w:szCs w:val="18"/>
                <w:rtl w:val="0"/>
              </w:rPr>
              <w:t xml:space="preserve">(17)</w:t>
            </w:r>
            <w:r w:rsidDel="00000000" w:rsidR="00000000" w:rsidRPr="00000000">
              <w:rPr>
                <w:rFonts w:ascii="Calibri" w:cs="Calibri" w:eastAsia="Calibri" w:hAnsi="Calibri"/>
                <w:sz w:val="18"/>
                <w:szCs w:val="18"/>
                <w:rtl w:val="0"/>
              </w:rPr>
              <w:t xml:space="preserve">. .response ≥50% remission ≥30% through 2-8 yrs </w:t>
            </w:r>
            <w:r w:rsidDel="00000000" w:rsidR="00000000" w:rsidRPr="00000000">
              <w:rPr>
                <w:rFonts w:ascii="Calibri" w:cs="Calibri" w:eastAsia="Calibri" w:hAnsi="Calibri"/>
                <w:sz w:val="18"/>
                <w:szCs w:val="18"/>
                <w:rtl w:val="0"/>
              </w:rPr>
              <w:t xml:space="preserve">(16)</w:t>
            </w:r>
            <w:r w:rsidDel="00000000" w:rsidR="00000000" w:rsidRPr="00000000">
              <w:rPr>
                <w:rFonts w:ascii="Calibri" w:cs="Calibri" w:eastAsia="Calibri" w:hAnsi="Calibri"/>
                <w:sz w:val="18"/>
                <w:szCs w:val="18"/>
                <w:rtl w:val="0"/>
              </w:rPr>
              <w:t xml:space="preserve">..; 20% vs 17% responders NS, RCT halted for futility </w:t>
            </w:r>
            <w:r w:rsidDel="00000000" w:rsidR="00000000" w:rsidRPr="00000000">
              <w:rPr>
                <w:rFonts w:ascii="Calibri" w:cs="Calibri" w:eastAsia="Calibri" w:hAnsi="Calibri"/>
                <w:sz w:val="18"/>
                <w:szCs w:val="18"/>
                <w:rtl w:val="0"/>
              </w:rPr>
              <w:t xml:space="preserve">(14)</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5">
            <w:pPr>
              <w:jc w:val="both"/>
              <w:rPr>
                <w:rFonts w:ascii="Calibri" w:cs="Calibri" w:eastAsia="Calibri" w:hAnsi="Calibri"/>
                <w:b w:val="1"/>
                <w:bCs w:val="1"/>
                <w:i w:val="1"/>
                <w:iCs w:val="1"/>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b w:val="1"/>
                <w:bCs w:val="1"/>
                <w:i w:val="1"/>
                <w:iCs w:val="1"/>
                <w:sz w:val="18"/>
                <w:szCs w:val="18"/>
                <w:rtl w:val="0"/>
              </w:rPr>
              <w:t xml:space="preserve">Moderate response in severe TRD, but pivotal RCT failed</w:t>
            </w:r>
          </w:p>
        </w:tc>
        <w:tc>
          <w:tcPr>
            <w:vMerge w:val="restart"/>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6">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Model</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iCs w:val="1"/>
                <w:sz w:val="18"/>
                <w:szCs w:val="18"/>
                <w:rtl w:val="0"/>
              </w:rPr>
              <w:t xml:space="preserve">CUS rats (IL stimulation as sgACC homologue)</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Effects</w:t>
            </w:r>
            <w:r w:rsidDel="00000000" w:rsidR="00000000" w:rsidRPr="00000000">
              <w:rPr>
                <w:rFonts w:ascii="Calibri" w:cs="Calibri" w:eastAsia="Calibri" w:hAnsi="Calibri"/>
                <w:sz w:val="18"/>
                <w:szCs w:val="18"/>
                <w:rtl w:val="0"/>
              </w:rPr>
              <w:t xml:space="preserve">: ↑ sucrose preference, ↓ FST immobility, reverses NSF/EPM anxiety-like behaviour </w:t>
            </w:r>
            <w:r w:rsidDel="00000000" w:rsidR="00000000" w:rsidRPr="00000000">
              <w:rPr>
                <w:rFonts w:ascii="Calibri" w:cs="Calibri" w:eastAsia="Calibri" w:hAnsi="Calibri"/>
                <w:sz w:val="18"/>
                <w:szCs w:val="18"/>
                <w:rtl w:val="0"/>
              </w:rPr>
              <w:t xml:space="preserve">(18–20)</w:t>
            </w:r>
            <w:r w:rsidDel="00000000" w:rsidR="00000000" w:rsidRPr="00000000">
              <w:rPr>
                <w:rtl w:val="0"/>
              </w:rPr>
            </w:r>
          </w:p>
          <w:p w:rsidR="00000000" w:rsidDel="00000000" w:rsidP="00000000" w:rsidRDefault="00000000" w:rsidRPr="00000000" w14:paraId="00000057">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p w:rsidR="00000000" w:rsidDel="00000000" w:rsidP="00000000" w:rsidRDefault="00000000" w:rsidRPr="00000000" w14:paraId="00000058">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Reverses anxiety- and depression-like phenotype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9">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27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5B">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slMFB</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5C">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HF DBS</w:t>
            </w:r>
            <w:r w:rsidDel="00000000" w:rsidR="00000000" w:rsidRPr="00000000">
              <w:rPr>
                <w:rFonts w:ascii="Calibri" w:cs="Calibri" w:eastAsia="Calibri" w:hAnsi="Calibri"/>
                <w:sz w:val="18"/>
                <w:szCs w:val="18"/>
                <w:rtl w:val="0"/>
              </w:rPr>
              <w:t xml:space="preserve"> chronic</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5D">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w:t>
            </w:r>
            <w:r w:rsidDel="00000000" w:rsidR="00000000" w:rsidRPr="00000000">
              <w:rPr>
                <w:rFonts w:ascii="Calibri" w:cs="Calibri" w:eastAsia="Calibri" w:hAnsi="Calibri"/>
                <w:sz w:val="18"/>
                <w:szCs w:val="18"/>
                <w:rtl w:val="0"/>
              </w:rPr>
              <w:t xml:space="preserve">: 2 open-labels (n=7, 8) </w:t>
            </w:r>
            <w:r w:rsidDel="00000000" w:rsidR="00000000" w:rsidRPr="00000000">
              <w:rPr>
                <w:rFonts w:ascii="Calibri" w:cs="Calibri" w:eastAsia="Calibri" w:hAnsi="Calibri"/>
                <w:sz w:val="18"/>
                <w:szCs w:val="18"/>
                <w:rtl w:val="0"/>
              </w:rPr>
              <w:t xml:space="preserve">(21,22)</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rapid response with ~55% reduction at 1 week, 63% sustained at 12 weeks; 6/7 responders, 4/7 remitters at 12 weeks </w:t>
            </w:r>
            <w:r w:rsidDel="00000000" w:rsidR="00000000" w:rsidRPr="00000000">
              <w:rPr>
                <w:rFonts w:ascii="Calibri" w:cs="Calibri" w:eastAsia="Calibri" w:hAnsi="Calibri"/>
                <w:sz w:val="18"/>
                <w:szCs w:val="18"/>
                <w:rtl w:val="0"/>
              </w:rPr>
              <w:t xml:space="preserve">(21)</w:t>
            </w:r>
            <w:r w:rsidDel="00000000" w:rsidR="00000000" w:rsidRPr="00000000">
              <w:rPr>
                <w:rFonts w:ascii="Calibri" w:cs="Calibri" w:eastAsia="Calibri" w:hAnsi="Calibri"/>
                <w:sz w:val="18"/>
                <w:szCs w:val="18"/>
                <w:rtl w:val="0"/>
              </w:rPr>
              <w:t xml:space="preserve">; 6/8 responders, 4/8 remitters at 12 months, sustained over 4 years </w:t>
            </w:r>
            <w:r w:rsidDel="00000000" w:rsidR="00000000" w:rsidRPr="00000000">
              <w:rPr>
                <w:rFonts w:ascii="Calibri" w:cs="Calibri" w:eastAsia="Calibri" w:hAnsi="Calibri"/>
                <w:sz w:val="18"/>
                <w:szCs w:val="18"/>
                <w:rtl w:val="0"/>
              </w:rPr>
              <w:t xml:space="preserve">(22)</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5E">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Rapid (days) antidepressant response targeting reward circuitry, sustained long-term.</w:t>
            </w:r>
          </w:p>
        </w:tc>
        <w:tc>
          <w:tcPr>
            <w:vMerge w:val="continue"/>
            <w:tcBorders>
              <w:top w:color="000000" w:space="0" w:sz="0" w:val="nil"/>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F">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60">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42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62">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NAcc / VC-VS</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63">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HF DBS</w:t>
            </w:r>
            <w:r w:rsidDel="00000000" w:rsidR="00000000" w:rsidRPr="00000000">
              <w:rPr>
                <w:rFonts w:ascii="Calibri" w:cs="Calibri" w:eastAsia="Calibri" w:hAnsi="Calibri"/>
                <w:sz w:val="18"/>
                <w:szCs w:val="18"/>
                <w:rtl w:val="0"/>
              </w:rPr>
              <w:t xml:space="preserve"> chronic</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64">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Study</w:t>
            </w:r>
            <w:r w:rsidDel="00000000" w:rsidR="00000000" w:rsidRPr="00000000">
              <w:rPr>
                <w:rFonts w:ascii="Calibri" w:cs="Calibri" w:eastAsia="Calibri" w:hAnsi="Calibri"/>
                <w:sz w:val="18"/>
                <w:szCs w:val="18"/>
                <w:rtl w:val="0"/>
              </w:rPr>
              <w:t xml:space="preserve">: 1 MA (N=7) (24) + 1 RCT (n=29) (23).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response 20%vs14.3% NS, RCT stopped for no efficacy signal </w:t>
            </w:r>
            <w:r w:rsidDel="00000000" w:rsidR="00000000" w:rsidRPr="00000000">
              <w:rPr>
                <w:rFonts w:ascii="Calibri" w:cs="Calibri" w:eastAsia="Calibri" w:hAnsi="Calibri"/>
                <w:sz w:val="18"/>
                <w:szCs w:val="18"/>
                <w:rtl w:val="0"/>
              </w:rPr>
              <w:t xml:space="preserve">(23)</w:t>
            </w:r>
            <w:r w:rsidDel="00000000" w:rsidR="00000000" w:rsidRPr="00000000">
              <w:rPr>
                <w:rFonts w:ascii="Calibri" w:cs="Calibri" w:eastAsia="Calibri" w:hAnsi="Calibri"/>
                <w:sz w:val="18"/>
                <w:szCs w:val="18"/>
                <w:rtl w:val="0"/>
              </w:rPr>
              <w:t xml:space="preserve">. modest score reduction across 7 studies </w:t>
            </w:r>
            <w:r w:rsidDel="00000000" w:rsidR="00000000" w:rsidRPr="00000000">
              <w:rPr>
                <w:rFonts w:ascii="Calibri" w:cs="Calibri" w:eastAsia="Calibri" w:hAnsi="Calibri"/>
                <w:sz w:val="18"/>
                <w:szCs w:val="18"/>
                <w:rtl w:val="0"/>
              </w:rPr>
              <w:t xml:space="preserve">(24)</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65">
            <w:pPr>
              <w:jc w:val="both"/>
              <w:rPr>
                <w:rFonts w:ascii="Calibri" w:cs="Calibri" w:eastAsia="Calibri" w:hAnsi="Calibri"/>
                <w:b w:val="1"/>
                <w:bCs w:val="1"/>
                <w:i w:val="1"/>
                <w:iCs w:val="1"/>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b w:val="1"/>
                <w:bCs w:val="1"/>
                <w:i w:val="1"/>
                <w:iCs w:val="1"/>
                <w:sz w:val="18"/>
                <w:szCs w:val="18"/>
                <w:rtl w:val="0"/>
              </w:rPr>
              <w:t xml:space="preserve">Pivotal RCT failed, Limited efficacy in anhedonia-driven TRD</w:t>
            </w:r>
          </w:p>
        </w:tc>
        <w:tc>
          <w:tcPr>
            <w:vMerge w:val="continue"/>
            <w:tcBorders>
              <w:top w:color="000000" w:space="0" w:sz="0" w:val="nil"/>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67">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62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69">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LHb</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6A">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HF DBS</w:t>
            </w:r>
            <w:r w:rsidDel="00000000" w:rsidR="00000000" w:rsidRPr="00000000">
              <w:rPr>
                <w:rFonts w:ascii="Calibri" w:cs="Calibri" w:eastAsia="Calibri" w:hAnsi="Calibri"/>
                <w:sz w:val="18"/>
                <w:szCs w:val="18"/>
                <w:rtl w:val="0"/>
              </w:rPr>
              <w:t xml:space="preserve"> chronic</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6B">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Study</w:t>
            </w:r>
            <w:r w:rsidDel="00000000" w:rsidR="00000000" w:rsidRPr="00000000">
              <w:rPr>
                <w:rFonts w:ascii="Calibri" w:cs="Calibri" w:eastAsia="Calibri" w:hAnsi="Calibri"/>
                <w:sz w:val="18"/>
                <w:szCs w:val="18"/>
                <w:rtl w:val="0"/>
              </w:rPr>
              <w:t xml:space="preserve">: 1 open-label (n=7).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reduction 49% at 1-mo follow-up, 56%* at 3 mo, 46% at 6 mo NS; 64% at 12 mo NS high dropout and large variability between patients </w:t>
            </w:r>
            <w:r w:rsidDel="00000000" w:rsidR="00000000" w:rsidRPr="00000000">
              <w:rPr>
                <w:rFonts w:ascii="Calibri" w:cs="Calibri" w:eastAsia="Calibri" w:hAnsi="Calibri"/>
                <w:sz w:val="18"/>
                <w:szCs w:val="18"/>
                <w:rtl w:val="0"/>
              </w:rPr>
              <w:t xml:space="preserve">(25)</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6C">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sz w:val="18"/>
                <w:szCs w:val="18"/>
                <w:rtl w:val="0"/>
              </w:rPr>
              <w:t xml:space="preserve">Preliminary response in TRD but high attrition</w:t>
            </w:r>
          </w:p>
        </w:tc>
        <w:tc>
          <w:tcPr>
            <w:vMerge w:val="continue"/>
            <w:tcBorders>
              <w:top w:color="000000" w:space="0" w:sz="0" w:val="nil"/>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6E">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9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spacing w:line="240" w:lineRule="auto"/>
              <w:jc w:val="both"/>
              <w:rPr>
                <w:rFonts w:ascii="Calibri" w:cs="Calibri" w:eastAsia="Calibri" w:hAnsi="Calibri"/>
                <w:sz w:val="24"/>
                <w:szCs w:val="24"/>
              </w:rPr>
            </w:pPr>
            <w:r w:rsidDel="00000000" w:rsidR="00000000" w:rsidRPr="00000000">
              <w:rPr>
                <w:rtl w:val="0"/>
              </w:rPr>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70">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Transcranial Focused Ultrasound (tFUS)</w:t>
            </w:r>
          </w:p>
        </w:tc>
      </w:tr>
      <w:tr>
        <w:trPr>
          <w:cantSplit w:val="0"/>
          <w:trHeight w:val="168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77">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ILC</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78">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tFUS</w:t>
            </w:r>
            <w:r w:rsidDel="00000000" w:rsidR="00000000" w:rsidRPr="00000000">
              <w:rPr>
                <w:rFonts w:ascii="Calibri" w:cs="Calibri" w:eastAsia="Calibri" w:hAnsi="Calibri"/>
                <w:sz w:val="18"/>
                <w:szCs w:val="18"/>
                <w:rtl w:val="0"/>
              </w:rPr>
              <w:t xml:space="preserve"> (500kHz 400 kPa)</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79">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7A">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7B">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Model</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iCs w:val="1"/>
                <w:sz w:val="18"/>
                <w:szCs w:val="18"/>
                <w:rtl w:val="0"/>
              </w:rPr>
              <w:t xml:space="preserve">UCMS mice.</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Effects</w:t>
            </w:r>
            <w:r w:rsidDel="00000000" w:rsidR="00000000" w:rsidRPr="00000000">
              <w:rPr>
                <w:rFonts w:ascii="Calibri" w:cs="Calibri" w:eastAsia="Calibri" w:hAnsi="Calibri"/>
                <w:sz w:val="18"/>
                <w:szCs w:val="18"/>
                <w:rtl w:val="0"/>
              </w:rPr>
              <w:t xml:space="preserve">: reverses UCMS effects on NSF, EPM, FST, sucrose pref. (&gt; to fluoxetine) </w:t>
            </w:r>
            <w:r w:rsidDel="00000000" w:rsidR="00000000" w:rsidRPr="00000000">
              <w:rPr>
                <w:rFonts w:ascii="Calibri" w:cs="Calibri" w:eastAsia="Calibri" w:hAnsi="Calibri"/>
                <w:sz w:val="18"/>
                <w:szCs w:val="18"/>
                <w:rtl w:val="0"/>
              </w:rPr>
              <w:t xml:space="preserve">(26)</w:t>
            </w:r>
            <w:r w:rsidDel="00000000" w:rsidR="00000000" w:rsidRPr="00000000">
              <w:rPr>
                <w:rtl w:val="0"/>
              </w:rPr>
            </w:r>
          </w:p>
          <w:p w:rsidR="00000000" w:rsidDel="00000000" w:rsidP="00000000" w:rsidRDefault="00000000" w:rsidRPr="00000000" w14:paraId="0000007C">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7D">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 Reverses depression-like phenotype </w:t>
            </w:r>
            <w:r w:rsidDel="00000000" w:rsidR="00000000" w:rsidRPr="00000000">
              <w:rPr>
                <w:rFonts w:ascii="Calibri" w:cs="Calibri" w:eastAsia="Calibri" w:hAnsi="Calibri"/>
                <w:sz w:val="18"/>
                <w:szCs w:val="18"/>
                <w:rtl w:val="0"/>
              </w:rPr>
              <w:t xml:space="preserve">(superior to SSRI)</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7E">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w:t>
            </w:r>
          </w:p>
        </w:tc>
      </w:tr>
      <w:tr>
        <w:trPr>
          <w:cantSplit w:val="0"/>
          <w:trHeight w:val="195" w:hRule="atLeast"/>
          <w:tblHeader w:val="0"/>
        </w:trPr>
        <w:tc>
          <w:tcPr>
            <w:vMerge w:val="restart"/>
            <w:tcBorders>
              <w:top w:color="000000" w:space="0" w:sz="0" w:val="nil"/>
              <w:left w:color="808080" w:space="0" w:sz="6" w:val="single"/>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7F">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Schizo-phrenia</w:t>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80">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Transcranial Magnetic Stimulation (rTMS)</w:t>
            </w:r>
          </w:p>
        </w:tc>
      </w:tr>
      <w:tr>
        <w:trPr>
          <w:cantSplit w:val="0"/>
          <w:trHeight w:val="163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87">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L-dlPFC</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88">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HF rTMS</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89">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w:t>
            </w:r>
            <w:r w:rsidDel="00000000" w:rsidR="00000000" w:rsidRPr="00000000">
              <w:rPr>
                <w:rFonts w:ascii="Calibri" w:cs="Calibri" w:eastAsia="Calibri" w:hAnsi="Calibri"/>
                <w:sz w:val="18"/>
                <w:szCs w:val="18"/>
                <w:rtl w:val="0"/>
              </w:rPr>
              <w:t xml:space="preserve">: 3 MAs (N=57, 17, 14) </w:t>
            </w:r>
            <w:r w:rsidDel="00000000" w:rsidR="00000000" w:rsidRPr="00000000">
              <w:rPr>
                <w:rFonts w:ascii="Calibri" w:cs="Calibri" w:eastAsia="Calibri" w:hAnsi="Calibri"/>
                <w:sz w:val="18"/>
                <w:szCs w:val="18"/>
                <w:rtl w:val="0"/>
              </w:rPr>
              <w:t xml:space="preserve">(27–29)</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PANSS-neg: |SMD|=0.41* </w:t>
            </w:r>
            <w:r w:rsidDel="00000000" w:rsidR="00000000" w:rsidRPr="00000000">
              <w:rPr>
                <w:rFonts w:ascii="Calibri" w:cs="Calibri" w:eastAsia="Calibri" w:hAnsi="Calibri"/>
                <w:sz w:val="18"/>
                <w:szCs w:val="18"/>
                <w:rtl w:val="0"/>
              </w:rPr>
              <w:t xml:space="preserve">(27)</w:t>
            </w:r>
            <w:r w:rsidDel="00000000" w:rsidR="00000000" w:rsidRPr="00000000">
              <w:rPr>
                <w:rFonts w:ascii="Calibri" w:cs="Calibri" w:eastAsia="Calibri" w:hAnsi="Calibri"/>
                <w:sz w:val="18"/>
                <w:szCs w:val="18"/>
                <w:rtl w:val="0"/>
              </w:rPr>
              <w:t xml:space="preserve">; |SMD|=0.25*, 20Hz subgroup |SMD|=0.40* </w:t>
            </w:r>
            <w:r w:rsidDel="00000000" w:rsidR="00000000" w:rsidRPr="00000000">
              <w:rPr>
                <w:rFonts w:ascii="Calibri" w:cs="Calibri" w:eastAsia="Calibri" w:hAnsi="Calibri"/>
                <w:sz w:val="18"/>
                <w:szCs w:val="18"/>
                <w:rtl w:val="0"/>
              </w:rPr>
              <w:t xml:space="preserve">(28)</w:t>
            </w:r>
            <w:r w:rsidDel="00000000" w:rsidR="00000000" w:rsidRPr="00000000">
              <w:rPr>
                <w:rFonts w:ascii="Calibri" w:cs="Calibri" w:eastAsia="Calibri" w:hAnsi="Calibri"/>
                <w:sz w:val="18"/>
                <w:szCs w:val="18"/>
                <w:rtl w:val="0"/>
              </w:rPr>
              <w:t xml:space="preserve">; significant on negative symptoms*, NS on positive symptoms, BLdlPFC NS </w:t>
            </w:r>
            <w:r w:rsidDel="00000000" w:rsidR="00000000" w:rsidRPr="00000000">
              <w:rPr>
                <w:rFonts w:ascii="Calibri" w:cs="Calibri" w:eastAsia="Calibri" w:hAnsi="Calibri"/>
                <w:sz w:val="18"/>
                <w:szCs w:val="18"/>
                <w:rtl w:val="0"/>
              </w:rPr>
              <w:t xml:space="preserve">(29)</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8A">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 Moderate efficacy on negative symptoms,</w:t>
            </w:r>
            <w:r w:rsidDel="00000000" w:rsidR="00000000" w:rsidRPr="00000000">
              <w:rPr>
                <w:rFonts w:ascii="Calibri" w:cs="Calibri" w:eastAsia="Calibri" w:hAnsi="Calibri"/>
                <w:sz w:val="18"/>
                <w:szCs w:val="18"/>
                <w:rtl w:val="0"/>
              </w:rPr>
              <w:t xml:space="preserve"> no effect on positive symptoms or cognition</w:t>
            </w:r>
          </w:p>
        </w:tc>
        <w:tc>
          <w:tcPr>
            <w:vMerge w:val="restart"/>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8B">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Model</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iCs w:val="1"/>
                <w:sz w:val="18"/>
                <w:szCs w:val="18"/>
                <w:rtl w:val="0"/>
              </w:rPr>
              <w:t xml:space="preserve">MIA (poly I:C) rats</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Effects</w:t>
            </w:r>
            <w:r w:rsidDel="00000000" w:rsidR="00000000" w:rsidRPr="00000000">
              <w:rPr>
                <w:rFonts w:ascii="Calibri" w:cs="Calibri" w:eastAsia="Calibri" w:hAnsi="Calibri"/>
                <w:sz w:val="18"/>
                <w:szCs w:val="18"/>
                <w:rtl w:val="0"/>
              </w:rPr>
              <w:t xml:space="preserve">: No effect on PPI</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sz w:val="18"/>
                <w:szCs w:val="18"/>
                <w:rtl w:val="0"/>
              </w:rPr>
              <w:t xml:space="preserve">modest cognitive effect (NOR) when TMS applied in adolescence </w:t>
            </w:r>
            <w:r w:rsidDel="00000000" w:rsidR="00000000" w:rsidRPr="00000000">
              <w:rPr>
                <w:rFonts w:ascii="Calibri" w:cs="Calibri" w:eastAsia="Calibri" w:hAnsi="Calibri"/>
                <w:sz w:val="18"/>
                <w:szCs w:val="18"/>
                <w:rtl w:val="0"/>
              </w:rPr>
              <w:t xml:space="preserve">(30)</w:t>
            </w:r>
            <w:r w:rsidDel="00000000" w:rsidR="00000000" w:rsidRPr="00000000">
              <w:rPr>
                <w:rFonts w:ascii="Calibri" w:cs="Calibri" w:eastAsia="Calibri" w:hAnsi="Calibri"/>
                <w:sz w:val="18"/>
                <w:szCs w:val="18"/>
                <w:rtl w:val="0"/>
              </w:rPr>
              <w:t xml:space="preserve">.</w:t>
            </w:r>
          </w:p>
          <w:p w:rsidR="00000000" w:rsidDel="00000000" w:rsidP="00000000" w:rsidRDefault="00000000" w:rsidRPr="00000000" w14:paraId="0000008C">
            <w:pPr>
              <w:jc w:val="both"/>
              <w:rPr>
                <w:rFonts w:ascii="Calibri" w:cs="Calibri" w:eastAsia="Calibri" w:hAnsi="Calibri"/>
                <w:i w:val="1"/>
                <w:iCs w:val="1"/>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i w:val="1"/>
                <w:iCs w:val="1"/>
                <w:sz w:val="18"/>
                <w:szCs w:val="18"/>
                <w:rtl w:val="0"/>
              </w:rPr>
              <w:t xml:space="preserve">No reversal, slight cognitive effect</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8D">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93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8F">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L-TPJ</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90">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LF rTMS</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91">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 </w:t>
            </w:r>
            <w:r w:rsidDel="00000000" w:rsidR="00000000" w:rsidRPr="00000000">
              <w:rPr>
                <w:rFonts w:ascii="Calibri" w:cs="Calibri" w:eastAsia="Calibri" w:hAnsi="Calibri"/>
                <w:sz w:val="18"/>
                <w:szCs w:val="18"/>
                <w:rtl w:val="0"/>
              </w:rPr>
              <w:t xml:space="preserve">2 MAs (N=19, 11) </w:t>
            </w:r>
            <w:r w:rsidDel="00000000" w:rsidR="00000000" w:rsidRPr="00000000">
              <w:rPr>
                <w:rFonts w:ascii="Calibri" w:cs="Calibri" w:eastAsia="Calibri" w:hAnsi="Calibri"/>
                <w:sz w:val="18"/>
                <w:szCs w:val="18"/>
                <w:rtl w:val="0"/>
              </w:rPr>
              <w:t xml:space="preserve">(31,32)</w:t>
            </w: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b w:val="1"/>
                <w:bCs w:val="1"/>
                <w:sz w:val="18"/>
                <w:szCs w:val="18"/>
                <w:rtl w:val="0"/>
              </w:rPr>
              <w:t xml:space="preserve"> Effect sizes: </w:t>
            </w:r>
            <w:r w:rsidDel="00000000" w:rsidR="00000000" w:rsidRPr="00000000">
              <w:rPr>
                <w:rFonts w:ascii="Calibri" w:cs="Calibri" w:eastAsia="Calibri" w:hAnsi="Calibri"/>
                <w:sz w:val="18"/>
                <w:szCs w:val="18"/>
                <w:rtl w:val="0"/>
              </w:rPr>
              <w:t xml:space="preserve">AHRS/PSYRATS: overall rTMS |g|=0.44*, only 1 Hz rTMS L-TPJ |g|=0.63*</w:t>
            </w:r>
            <w:r w:rsidDel="00000000" w:rsidR="00000000" w:rsidRPr="00000000">
              <w:rPr>
                <w:rFonts w:ascii="Calibri" w:cs="Calibri" w:eastAsia="Calibri" w:hAnsi="Calibri"/>
                <w:sz w:val="18"/>
                <w:szCs w:val="18"/>
                <w:rtl w:val="0"/>
              </w:rPr>
              <w:t xml:space="preserve">(31)</w:t>
            </w:r>
            <w:r w:rsidDel="00000000" w:rsidR="00000000" w:rsidRPr="00000000">
              <w:rPr>
                <w:rFonts w:ascii="Calibri" w:cs="Calibri" w:eastAsia="Calibri" w:hAnsi="Calibri"/>
                <w:sz w:val="18"/>
                <w:szCs w:val="18"/>
                <w:rtl w:val="0"/>
              </w:rPr>
              <w:t xml:space="preserve">. |SMD|=0.27*, not stable to sensitivity analysis </w:t>
            </w:r>
            <w:r w:rsidDel="00000000" w:rsidR="00000000" w:rsidRPr="00000000">
              <w:rPr>
                <w:rFonts w:ascii="Calibri" w:cs="Calibri" w:eastAsia="Calibri" w:hAnsi="Calibri"/>
                <w:sz w:val="18"/>
                <w:szCs w:val="18"/>
                <w:rtl w:val="0"/>
              </w:rPr>
              <w:t xml:space="preserve">(32)</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92">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Moderate efficacy for AVH reduction</w:t>
            </w:r>
          </w:p>
        </w:tc>
        <w:tc>
          <w:tcPr>
            <w:vMerge w:val="continue"/>
            <w:tcBorders>
              <w:top w:color="000000" w:space="0" w:sz="0" w:val="nil"/>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94">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9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spacing w:line="240" w:lineRule="auto"/>
              <w:jc w:val="both"/>
              <w:rPr>
                <w:rFonts w:ascii="Calibri" w:cs="Calibri" w:eastAsia="Calibri" w:hAnsi="Calibri"/>
                <w:sz w:val="24"/>
                <w:szCs w:val="24"/>
              </w:rPr>
            </w:pPr>
            <w:r w:rsidDel="00000000" w:rsidR="00000000" w:rsidRPr="00000000">
              <w:rPr>
                <w:rtl w:val="0"/>
              </w:rPr>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96">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Transcranial Direct Current Stimulation (tDCS)</w:t>
            </w:r>
          </w:p>
        </w:tc>
      </w:tr>
      <w:tr>
        <w:trPr>
          <w:cantSplit w:val="0"/>
          <w:trHeight w:val="157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0" w:val="nil"/>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9D">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Anode L-dlPFC /  cathode L-TPJ</w:t>
            </w:r>
          </w:p>
        </w:tc>
        <w:tc>
          <w:tcPr>
            <w:tcBorders>
              <w:top w:color="000000" w:space="0" w:sz="0" w:val="nil"/>
              <w:left w:color="000000" w:space="0" w:sz="0" w:val="nil"/>
              <w:bottom w:color="000000" w:space="0" w:sz="0" w:val="nil"/>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9E">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tDCS</w:t>
            </w:r>
            <w:r w:rsidDel="00000000" w:rsidR="00000000" w:rsidRPr="00000000">
              <w:rPr>
                <w:rFonts w:ascii="Calibri" w:cs="Calibri" w:eastAsia="Calibri" w:hAnsi="Calibri"/>
                <w:sz w:val="18"/>
                <w:szCs w:val="18"/>
                <w:rtl w:val="0"/>
              </w:rPr>
              <w:t xml:space="preserve"> (2 mA, 20 min)</w:t>
            </w:r>
          </w:p>
          <w:p w:rsidR="00000000" w:rsidDel="00000000" w:rsidP="00000000" w:rsidRDefault="00000000" w:rsidRPr="00000000" w14:paraId="0000009F">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w:t>
            </w:r>
          </w:p>
        </w:tc>
        <w:tc>
          <w:tcPr>
            <w:tcBorders>
              <w:top w:color="000000" w:space="0" w:sz="0" w:val="nil"/>
              <w:left w:color="000000" w:space="0" w:sz="0" w:val="nil"/>
              <w:bottom w:color="000000" w:space="0" w:sz="0" w:val="nil"/>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A0">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w:t>
            </w:r>
            <w:r w:rsidDel="00000000" w:rsidR="00000000" w:rsidRPr="00000000">
              <w:rPr>
                <w:rFonts w:ascii="Calibri" w:cs="Calibri" w:eastAsia="Calibri" w:hAnsi="Calibri"/>
                <w:sz w:val="18"/>
                <w:szCs w:val="18"/>
                <w:rtl w:val="0"/>
              </w:rPr>
              <w:t xml:space="preserve">: 1 MA (N=10) </w:t>
            </w:r>
            <w:r w:rsidDel="00000000" w:rsidR="00000000" w:rsidRPr="00000000">
              <w:rPr>
                <w:rFonts w:ascii="Calibri" w:cs="Calibri" w:eastAsia="Calibri" w:hAnsi="Calibri"/>
                <w:sz w:val="18"/>
                <w:szCs w:val="18"/>
                <w:rtl w:val="0"/>
              </w:rPr>
              <w:t xml:space="preserve">(33)</w:t>
            </w:r>
            <w:r w:rsidDel="00000000" w:rsidR="00000000" w:rsidRPr="00000000">
              <w:rPr>
                <w:rFonts w:ascii="Calibri" w:cs="Calibri" w:eastAsia="Calibri" w:hAnsi="Calibri"/>
                <w:sz w:val="18"/>
                <w:szCs w:val="18"/>
                <w:rtl w:val="0"/>
              </w:rPr>
              <w:t xml:space="preserve">, 1 RCT (n=100)</w:t>
            </w:r>
            <w:r w:rsidDel="00000000" w:rsidR="00000000" w:rsidRPr="00000000">
              <w:rPr>
                <w:rFonts w:ascii="Calibri" w:cs="Calibri" w:eastAsia="Calibri" w:hAnsi="Calibri"/>
                <w:sz w:val="18"/>
                <w:szCs w:val="18"/>
                <w:rtl w:val="0"/>
              </w:rPr>
              <w:t xml:space="preserve">(34)</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overall NS, efficacy only with intensive protocols: twice-daily AH |SMD|=1.04*, ≥10 sessions AH |SMD|=0.86* and negative symptoms |SMD|=0.41* </w:t>
            </w:r>
            <w:r w:rsidDel="00000000" w:rsidR="00000000" w:rsidRPr="00000000">
              <w:rPr>
                <w:rFonts w:ascii="Calibri" w:cs="Calibri" w:eastAsia="Calibri" w:hAnsi="Calibri"/>
                <w:sz w:val="18"/>
                <w:szCs w:val="18"/>
                <w:rtl w:val="0"/>
              </w:rPr>
              <w:t xml:space="preserve">(33)</w:t>
            </w:r>
            <w:r w:rsidDel="00000000" w:rsidR="00000000" w:rsidRPr="00000000">
              <w:rPr>
                <w:rFonts w:ascii="Calibri" w:cs="Calibri" w:eastAsia="Calibri" w:hAnsi="Calibri"/>
                <w:sz w:val="18"/>
                <w:szCs w:val="18"/>
                <w:rtl w:val="0"/>
              </w:rPr>
              <w:t xml:space="preserve">; PANSS-neg |Δ|=2.65*, response 40% vs 4%, persistent at 12 wk </w:t>
            </w:r>
            <w:r w:rsidDel="00000000" w:rsidR="00000000" w:rsidRPr="00000000">
              <w:rPr>
                <w:rFonts w:ascii="Calibri" w:cs="Calibri" w:eastAsia="Calibri" w:hAnsi="Calibri"/>
                <w:sz w:val="18"/>
                <w:szCs w:val="18"/>
                <w:rtl w:val="0"/>
              </w:rPr>
              <w:t xml:space="preserve">(34)</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000000" w:space="0" w:sz="0" w:val="nil"/>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A1">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Effective on AH and negative symptoms, especially with intensive protocols</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A2">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Model</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iCs w:val="1"/>
                <w:sz w:val="18"/>
                <w:szCs w:val="18"/>
                <w:rtl w:val="0"/>
              </w:rPr>
              <w:t xml:space="preserve">MIA (poly I:C) rats</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Effects</w:t>
            </w:r>
            <w:r w:rsidDel="00000000" w:rsidR="00000000" w:rsidRPr="00000000">
              <w:rPr>
                <w:rFonts w:ascii="Calibri" w:cs="Calibri" w:eastAsia="Calibri" w:hAnsi="Calibri"/>
                <w:sz w:val="18"/>
                <w:szCs w:val="18"/>
                <w:rtl w:val="0"/>
              </w:rPr>
              <w:t xml:space="preserve">: tDCS prevented PPI deficits, excessive switching, not negative symptoms </w:t>
            </w:r>
            <w:r w:rsidDel="00000000" w:rsidR="00000000" w:rsidRPr="00000000">
              <w:rPr>
                <w:rFonts w:ascii="Calibri" w:cs="Calibri" w:eastAsia="Calibri" w:hAnsi="Calibri"/>
                <w:sz w:val="18"/>
                <w:szCs w:val="18"/>
                <w:rtl w:val="0"/>
              </w:rPr>
              <w:t xml:space="preserve">(35)</w:t>
            </w:r>
            <w:r w:rsidDel="00000000" w:rsidR="00000000" w:rsidRPr="00000000">
              <w:rPr>
                <w:rtl w:val="0"/>
              </w:rPr>
            </w:r>
          </w:p>
          <w:p w:rsidR="00000000" w:rsidDel="00000000" w:rsidP="00000000" w:rsidRDefault="00000000" w:rsidRPr="00000000" w14:paraId="000000A3">
            <w:pPr>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A4">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 Prevented positive symptoms</w:t>
            </w:r>
            <w:r w:rsidDel="00000000" w:rsidR="00000000" w:rsidRPr="00000000">
              <w:rPr>
                <w:rFonts w:ascii="Calibri" w:cs="Calibri" w:eastAsia="Calibri" w:hAnsi="Calibri"/>
                <w:sz w:val="18"/>
                <w:szCs w:val="18"/>
                <w:rtl w:val="0"/>
              </w:rPr>
              <w:t xml:space="preserve"> (not negative)</w:t>
            </w:r>
          </w:p>
        </w:tc>
        <w:tc>
          <w:tcPr>
            <w:tcBorders>
              <w:top w:color="000000" w:space="0" w:sz="0" w:val="nil"/>
              <w:left w:color="000000" w:space="0" w:sz="0" w:val="nil"/>
              <w:bottom w:color="000000" w:space="0" w:sz="0" w:val="nil"/>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A5">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95" w:hRule="atLeast"/>
          <w:tblHeader w:val="0"/>
        </w:trPr>
        <w:tc>
          <w:tcPr>
            <w:vMerge w:val="restart"/>
            <w:tcBorders>
              <w:top w:color="000000" w:space="0" w:sz="0" w:val="nil"/>
              <w:left w:color="808080" w:space="0" w:sz="6" w:val="single"/>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A6">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OCD</w:t>
            </w:r>
          </w:p>
        </w:tc>
        <w:tc>
          <w:tcPr>
            <w:gridSpan w:val="6"/>
            <w:tcBorders>
              <w:top w:color="808080" w:space="0" w:sz="6" w:val="single"/>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A7">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Transcranial Magnetic Stimulation (rTMS / Deep TMS)</w:t>
            </w:r>
          </w:p>
        </w:tc>
      </w:tr>
      <w:tr>
        <w:trPr>
          <w:cantSplit w:val="0"/>
          <w:trHeight w:val="219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AE">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BL-dlPFC preSMA mPFC/ACC</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AF">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HF rTMS + Deep TMS H7</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B0">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w:t>
            </w:r>
            <w:r w:rsidDel="00000000" w:rsidR="00000000" w:rsidRPr="00000000">
              <w:rPr>
                <w:rFonts w:ascii="Calibri" w:cs="Calibri" w:eastAsia="Calibri" w:hAnsi="Calibri"/>
                <w:sz w:val="18"/>
                <w:szCs w:val="18"/>
                <w:rtl w:val="0"/>
              </w:rPr>
              <w:t xml:space="preserve">: 5 MAs (N=10, 25, 18, 21, 24)</w:t>
            </w:r>
            <w:r w:rsidDel="00000000" w:rsidR="00000000" w:rsidRPr="00000000">
              <w:rPr>
                <w:rFonts w:ascii="Calibri" w:cs="Calibri" w:eastAsia="Calibri" w:hAnsi="Calibri"/>
                <w:sz w:val="18"/>
                <w:szCs w:val="18"/>
                <w:rtl w:val="0"/>
              </w:rPr>
              <w:t xml:space="preserve">(36–40)</w:t>
            </w:r>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0B1">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+ 1 RCT (n=99, Deep TMS)</w:t>
            </w:r>
            <w:r w:rsidDel="00000000" w:rsidR="00000000" w:rsidRPr="00000000">
              <w:rPr>
                <w:rFonts w:ascii="Calibri" w:cs="Calibri" w:eastAsia="Calibri" w:hAnsi="Calibri"/>
                <w:sz w:val="18"/>
                <w:szCs w:val="18"/>
                <w:rtl w:val="0"/>
              </w:rPr>
              <w:t xml:space="preserve">(41)</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|g|=0.59*; OR=3.39* </w:t>
            </w:r>
            <w:r w:rsidDel="00000000" w:rsidR="00000000" w:rsidRPr="00000000">
              <w:rPr>
                <w:rFonts w:ascii="Calibri" w:cs="Calibri" w:eastAsia="Calibri" w:hAnsi="Calibri"/>
                <w:sz w:val="18"/>
                <w:szCs w:val="18"/>
                <w:rtl w:val="0"/>
              </w:rPr>
              <w:t xml:space="preserve">(39)</w:t>
            </w:r>
            <w:r w:rsidDel="00000000" w:rsidR="00000000" w:rsidRPr="00000000">
              <w:rPr>
                <w:rFonts w:ascii="Calibri" w:cs="Calibri" w:eastAsia="Calibri" w:hAnsi="Calibri"/>
                <w:sz w:val="18"/>
                <w:szCs w:val="18"/>
                <w:rtl w:val="0"/>
              </w:rPr>
              <w:t xml:space="preserve">; |g|=0.65*, RR=3.15*, response 39.5% vs 8.8% </w:t>
            </w:r>
            <w:r w:rsidDel="00000000" w:rsidR="00000000" w:rsidRPr="00000000">
              <w:rPr>
                <w:rFonts w:ascii="Calibri" w:cs="Calibri" w:eastAsia="Calibri" w:hAnsi="Calibri"/>
                <w:sz w:val="18"/>
                <w:szCs w:val="18"/>
                <w:rtl w:val="0"/>
              </w:rPr>
              <w:t xml:space="preserve">(36)</w:t>
            </w:r>
            <w:r w:rsidDel="00000000" w:rsidR="00000000" w:rsidRPr="00000000">
              <w:rPr>
                <w:rFonts w:ascii="Calibri" w:cs="Calibri" w:eastAsia="Calibri" w:hAnsi="Calibri"/>
                <w:sz w:val="18"/>
                <w:szCs w:val="18"/>
                <w:rtl w:val="0"/>
              </w:rPr>
              <w:t xml:space="preserve">; overall rTMS |g|=0.79*, BL-dlPFC |g|=1.18*, R-dlPFC |g|=0.58*, L-dlPFC &amp; OFC NS </w:t>
            </w:r>
            <w:r w:rsidDel="00000000" w:rsidR="00000000" w:rsidRPr="00000000">
              <w:rPr>
                <w:rFonts w:ascii="Calibri" w:cs="Calibri" w:eastAsia="Calibri" w:hAnsi="Calibri"/>
                <w:sz w:val="18"/>
                <w:szCs w:val="18"/>
                <w:rtl w:val="0"/>
              </w:rPr>
              <w:t xml:space="preserve">(37)</w:t>
            </w:r>
            <w:r w:rsidDel="00000000" w:rsidR="00000000" w:rsidRPr="00000000">
              <w:rPr>
                <w:rFonts w:ascii="Calibri" w:cs="Calibri" w:eastAsia="Calibri" w:hAnsi="Calibri"/>
                <w:sz w:val="18"/>
                <w:szCs w:val="18"/>
                <w:rtl w:val="0"/>
              </w:rPr>
              <w:t xml:space="preserve">; |g|=0.502* with LF R-dlPFC, HF B-dlPFC, LF preSMA all efficacious </w:t>
            </w:r>
            <w:r w:rsidDel="00000000" w:rsidR="00000000" w:rsidRPr="00000000">
              <w:rPr>
                <w:rFonts w:ascii="Calibri" w:cs="Calibri" w:eastAsia="Calibri" w:hAnsi="Calibri"/>
                <w:sz w:val="18"/>
                <w:szCs w:val="18"/>
                <w:rtl w:val="0"/>
              </w:rPr>
              <w:t xml:space="preserve">(38)</w:t>
            </w:r>
            <w:r w:rsidDel="00000000" w:rsidR="00000000" w:rsidRPr="00000000">
              <w:rPr>
                <w:rFonts w:ascii="Calibri" w:cs="Calibri" w:eastAsia="Calibri" w:hAnsi="Calibri"/>
                <w:sz w:val="18"/>
                <w:szCs w:val="18"/>
                <w:rtl w:val="0"/>
              </w:rPr>
              <w:t xml:space="preserve">; overall rTMS |­SMD|=0.73*, dlPFC excitatory |SMD|=1.13*, inhibitory |SMD|=0.81* </w:t>
            </w:r>
            <w:r w:rsidDel="00000000" w:rsidR="00000000" w:rsidRPr="00000000">
              <w:rPr>
                <w:rFonts w:ascii="Calibri" w:cs="Calibri" w:eastAsia="Calibri" w:hAnsi="Calibri"/>
                <w:sz w:val="18"/>
                <w:szCs w:val="18"/>
                <w:rtl w:val="0"/>
              </w:rPr>
              <w:t xml:space="preserve">(40)</w:t>
            </w:r>
            <w:r w:rsidDel="00000000" w:rsidR="00000000" w:rsidRPr="00000000">
              <w:rPr>
                <w:rFonts w:ascii="Calibri" w:cs="Calibri" w:eastAsia="Calibri" w:hAnsi="Calibri"/>
                <w:sz w:val="18"/>
                <w:szCs w:val="18"/>
                <w:rtl w:val="0"/>
              </w:rPr>
              <w:t xml:space="preserve">; Deep TMS H7: |Δ| post-tx=6.0vs3.3*, |Δ| 1-mo =6.5vs4.1 *, response 38.1% vs 11.1%*, 45.2% vs 17.8%* </w:t>
            </w:r>
            <w:r w:rsidDel="00000000" w:rsidR="00000000" w:rsidRPr="00000000">
              <w:rPr>
                <w:rFonts w:ascii="Calibri" w:cs="Calibri" w:eastAsia="Calibri" w:hAnsi="Calibri"/>
                <w:sz w:val="18"/>
                <w:szCs w:val="18"/>
                <w:rtl w:val="0"/>
              </w:rPr>
              <w:t xml:space="preserve">(41)</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B2">
            <w:pPr>
              <w:jc w:val="both"/>
              <w:rPr>
                <w:rFonts w:ascii="Calibri" w:cs="Calibri" w:eastAsia="Calibri" w:hAnsi="Calibri"/>
                <w:i w:val="1"/>
                <w:iCs w:val="1"/>
                <w:sz w:val="18"/>
                <w:szCs w:val="18"/>
              </w:rPr>
            </w:pPr>
            <w:r w:rsidDel="00000000" w:rsidR="00000000" w:rsidRPr="00000000">
              <w:rPr>
                <w:rFonts w:ascii="Calibri" w:cs="Calibri" w:eastAsia="Calibri" w:hAnsi="Calibri"/>
                <w:b w:val="1"/>
                <w:bCs w:val="1"/>
                <w:sz w:val="18"/>
                <w:szCs w:val="18"/>
                <w:rtl w:val="0"/>
              </w:rPr>
              <w:t xml:space="preserve">→ Efficacy across multiple targets (dlPFC, preSMA), </w:t>
            </w:r>
            <w:r w:rsidDel="00000000" w:rsidR="00000000" w:rsidRPr="00000000">
              <w:rPr>
                <w:rFonts w:ascii="Calibri" w:cs="Calibri" w:eastAsia="Calibri" w:hAnsi="Calibri"/>
                <w:i w:val="1"/>
                <w:iCs w:val="1"/>
                <w:sz w:val="18"/>
                <w:szCs w:val="18"/>
                <w:rtl w:val="0"/>
              </w:rPr>
              <w:t xml:space="preserve">Deep TMS H7 FDA-cleared for OCD (BrainsWay)</w:t>
            </w:r>
          </w:p>
        </w:tc>
        <w:tc>
          <w:tcPr>
            <w:vMerge w:val="restart"/>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B3">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B4">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96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B6">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preSMA / SMA</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B7">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LF rTMS</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B8">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w:t>
            </w:r>
            <w:r w:rsidDel="00000000" w:rsidR="00000000" w:rsidRPr="00000000">
              <w:rPr>
                <w:rFonts w:ascii="Calibri" w:cs="Calibri" w:eastAsia="Calibri" w:hAnsi="Calibri"/>
                <w:sz w:val="18"/>
                <w:szCs w:val="18"/>
                <w:rtl w:val="0"/>
              </w:rPr>
              <w:t xml:space="preserve">: 3 MAs (N=10, 18, 21) </w:t>
            </w:r>
            <w:r w:rsidDel="00000000" w:rsidR="00000000" w:rsidRPr="00000000">
              <w:rPr>
                <w:rFonts w:ascii="Calibri" w:cs="Calibri" w:eastAsia="Calibri" w:hAnsi="Calibri"/>
                <w:sz w:val="18"/>
                <w:szCs w:val="18"/>
                <w:rtl w:val="0"/>
              </w:rPr>
              <w:t xml:space="preserve">(37–39)</w:t>
            </w:r>
            <w:r w:rsidDel="00000000" w:rsidR="00000000" w:rsidRPr="00000000">
              <w:rPr>
                <w:rtl w:val="0"/>
              </w:rPr>
            </w:r>
          </w:p>
          <w:p w:rsidR="00000000" w:rsidDel="00000000" w:rsidP="00000000" w:rsidRDefault="00000000" w:rsidRPr="00000000" w14:paraId="000000B9">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SMA+OFC |g|=1.37* </w:t>
            </w:r>
            <w:r w:rsidDel="00000000" w:rsidR="00000000" w:rsidRPr="00000000">
              <w:rPr>
                <w:rFonts w:ascii="Calibri" w:cs="Calibri" w:eastAsia="Calibri" w:hAnsi="Calibri"/>
                <w:sz w:val="18"/>
                <w:szCs w:val="18"/>
                <w:rtl w:val="0"/>
              </w:rPr>
              <w:t xml:space="preserve">(39)</w:t>
            </w:r>
            <w:r w:rsidDel="00000000" w:rsidR="00000000" w:rsidRPr="00000000">
              <w:rPr>
                <w:rFonts w:ascii="Calibri" w:cs="Calibri" w:eastAsia="Calibri" w:hAnsi="Calibri"/>
                <w:sz w:val="18"/>
                <w:szCs w:val="18"/>
                <w:rtl w:val="0"/>
              </w:rPr>
              <w:t xml:space="preserve">, SMA |g|=1.68* &gt; BL-dlPFC |g|=1.18* &amp; R-dlPFC |g|=0.58* </w:t>
            </w:r>
            <w:r w:rsidDel="00000000" w:rsidR="00000000" w:rsidRPr="00000000">
              <w:rPr>
                <w:rFonts w:ascii="Calibri" w:cs="Calibri" w:eastAsia="Calibri" w:hAnsi="Calibri"/>
                <w:sz w:val="18"/>
                <w:szCs w:val="18"/>
                <w:rtl w:val="0"/>
              </w:rPr>
              <w:t xml:space="preserve">(37)</w:t>
            </w:r>
            <w:r w:rsidDel="00000000" w:rsidR="00000000" w:rsidRPr="00000000">
              <w:rPr>
                <w:rFonts w:ascii="Calibri" w:cs="Calibri" w:eastAsia="Calibri" w:hAnsi="Calibri"/>
                <w:sz w:val="18"/>
                <w:szCs w:val="18"/>
                <w:rtl w:val="0"/>
              </w:rPr>
              <w:t xml:space="preserve">, LF preSMA |g|=0.91* bilateral |g|=0.57* </w:t>
            </w:r>
            <w:r w:rsidDel="00000000" w:rsidR="00000000" w:rsidRPr="00000000">
              <w:rPr>
                <w:rFonts w:ascii="Calibri" w:cs="Calibri" w:eastAsia="Calibri" w:hAnsi="Calibri"/>
                <w:sz w:val="18"/>
                <w:szCs w:val="18"/>
                <w:rtl w:val="0"/>
              </w:rPr>
              <w:t xml:space="preserve">(38)</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BA">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Inhibitory rTMS over SMA significantly reduces Y-BOCS</w:t>
            </w:r>
          </w:p>
        </w:tc>
        <w:tc>
          <w:tcPr>
            <w:vMerge w:val="continue"/>
            <w:tcBorders>
              <w:top w:color="000000" w:space="0" w:sz="0" w:val="nil"/>
              <w:left w:color="000000" w:space="0" w:sz="0" w:val="nil"/>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BC">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9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spacing w:line="240" w:lineRule="auto"/>
              <w:jc w:val="both"/>
              <w:rPr>
                <w:rFonts w:ascii="Calibri" w:cs="Calibri" w:eastAsia="Calibri" w:hAnsi="Calibri"/>
                <w:sz w:val="24"/>
                <w:szCs w:val="24"/>
              </w:rPr>
            </w:pPr>
            <w:r w:rsidDel="00000000" w:rsidR="00000000" w:rsidRPr="00000000">
              <w:rPr>
                <w:rtl w:val="0"/>
              </w:rPr>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BE">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Transcranial Direct Current Stimulation (tDCS)</w:t>
            </w:r>
          </w:p>
        </w:tc>
      </w:tr>
      <w:tr>
        <w:trPr>
          <w:cantSplit w:val="0"/>
          <w:trHeight w:val="82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4">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C5">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preSMA / SMA / OFC</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C6">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tDCS</w:t>
            </w:r>
            <w:r w:rsidDel="00000000" w:rsidR="00000000" w:rsidRPr="00000000">
              <w:rPr>
                <w:rFonts w:ascii="Calibri" w:cs="Calibri" w:eastAsia="Calibri" w:hAnsi="Calibri"/>
                <w:sz w:val="18"/>
                <w:szCs w:val="18"/>
                <w:rtl w:val="0"/>
              </w:rPr>
              <w:t xml:space="preserve"> (2 mA cathodal or anodal)</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C7">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w:t>
            </w:r>
            <w:r w:rsidDel="00000000" w:rsidR="00000000" w:rsidRPr="00000000">
              <w:rPr>
                <w:rFonts w:ascii="Calibri" w:cs="Calibri" w:eastAsia="Calibri" w:hAnsi="Calibri"/>
                <w:sz w:val="18"/>
                <w:szCs w:val="18"/>
                <w:rtl w:val="0"/>
              </w:rPr>
              <w:t xml:space="preserve">: 3 MAs (N=3, 8, 6) </w:t>
            </w:r>
            <w:r w:rsidDel="00000000" w:rsidR="00000000" w:rsidRPr="00000000">
              <w:rPr>
                <w:rFonts w:ascii="Calibri" w:cs="Calibri" w:eastAsia="Calibri" w:hAnsi="Calibri"/>
                <w:sz w:val="18"/>
                <w:szCs w:val="18"/>
                <w:rtl w:val="0"/>
              </w:rPr>
              <w:t xml:space="preserve">(40,42,43)</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SMD=0.38 NS but response RR=4.67* </w:t>
            </w:r>
            <w:r w:rsidDel="00000000" w:rsidR="00000000" w:rsidRPr="00000000">
              <w:rPr>
                <w:rFonts w:ascii="Calibri" w:cs="Calibri" w:eastAsia="Calibri" w:hAnsi="Calibri"/>
                <w:sz w:val="18"/>
                <w:szCs w:val="18"/>
                <w:rtl w:val="0"/>
              </w:rPr>
              <w:t xml:space="preserve">(40)</w:t>
            </w:r>
            <w:r w:rsidDel="00000000" w:rsidR="00000000" w:rsidRPr="00000000">
              <w:rPr>
                <w:rFonts w:ascii="Calibri" w:cs="Calibri" w:eastAsia="Calibri" w:hAnsi="Calibri"/>
                <w:sz w:val="18"/>
                <w:szCs w:val="18"/>
                <w:rtl w:val="0"/>
              </w:rPr>
              <w:t xml:space="preserve">; |g|=0.30 NS </w:t>
            </w:r>
            <w:r w:rsidDel="00000000" w:rsidR="00000000" w:rsidRPr="00000000">
              <w:rPr>
                <w:rFonts w:ascii="Calibri" w:cs="Calibri" w:eastAsia="Calibri" w:hAnsi="Calibri"/>
                <w:sz w:val="18"/>
                <w:szCs w:val="18"/>
                <w:rtl w:val="0"/>
              </w:rPr>
              <w:t xml:space="preserve">(42)</w:t>
            </w:r>
            <w:r w:rsidDel="00000000" w:rsidR="00000000" w:rsidRPr="00000000">
              <w:rPr>
                <w:rFonts w:ascii="Calibri" w:cs="Calibri" w:eastAsia="Calibri" w:hAnsi="Calibri"/>
                <w:sz w:val="18"/>
                <w:szCs w:val="18"/>
                <w:rtl w:val="0"/>
              </w:rPr>
              <w:t xml:space="preserve">; |MD|=1.13 NS </w:t>
            </w:r>
            <w:r w:rsidDel="00000000" w:rsidR="00000000" w:rsidRPr="00000000">
              <w:rPr>
                <w:rFonts w:ascii="Calibri" w:cs="Calibri" w:eastAsia="Calibri" w:hAnsi="Calibri"/>
                <w:sz w:val="18"/>
                <w:szCs w:val="18"/>
                <w:rtl w:val="0"/>
              </w:rPr>
              <w:t xml:space="preserve">(43)</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C8">
            <w:pPr>
              <w:jc w:val="both"/>
              <w:rPr>
                <w:rFonts w:ascii="Calibri" w:cs="Calibri" w:eastAsia="Calibri" w:hAnsi="Calibri"/>
                <w:b w:val="1"/>
                <w:bCs w:val="1"/>
                <w:i w:val="1"/>
                <w:iCs w:val="1"/>
                <w:sz w:val="18"/>
                <w:szCs w:val="18"/>
              </w:rPr>
            </w:pP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b w:val="1"/>
                <w:bCs w:val="1"/>
                <w:i w:val="1"/>
                <w:iCs w:val="1"/>
                <w:sz w:val="18"/>
                <w:szCs w:val="18"/>
                <w:rtl w:val="0"/>
              </w:rPr>
              <w:t xml:space="preserve">No active-vs-sham superiority across 3 MAs</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C9">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CA">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9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B">
            <w:pPr>
              <w:spacing w:line="240" w:lineRule="auto"/>
              <w:jc w:val="both"/>
              <w:rPr>
                <w:rFonts w:ascii="Calibri" w:cs="Calibri" w:eastAsia="Calibri" w:hAnsi="Calibri"/>
                <w:sz w:val="24"/>
                <w:szCs w:val="24"/>
              </w:rPr>
            </w:pPr>
            <w:r w:rsidDel="00000000" w:rsidR="00000000" w:rsidRPr="00000000">
              <w:rPr>
                <w:rtl w:val="0"/>
              </w:rPr>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CC">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Deep Brain Stimulation (DBS)</w:t>
            </w:r>
          </w:p>
        </w:tc>
      </w:tr>
      <w:tr>
        <w:trPr>
          <w:cantSplit w:val="0"/>
          <w:trHeight w:val="139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2">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D3">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ALIC VC-VS NAcc BNST STN ITP</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D4">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HF DBS</w:t>
            </w:r>
            <w:r w:rsidDel="00000000" w:rsidR="00000000" w:rsidRPr="00000000">
              <w:rPr>
                <w:rFonts w:ascii="Calibri" w:cs="Calibri" w:eastAsia="Calibri" w:hAnsi="Calibri"/>
                <w:sz w:val="18"/>
                <w:szCs w:val="18"/>
                <w:rtl w:val="0"/>
              </w:rPr>
              <w:t xml:space="preserve"> chronic</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D5">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Study</w:t>
            </w:r>
            <w:r w:rsidDel="00000000" w:rsidR="00000000" w:rsidRPr="00000000">
              <w:rPr>
                <w:rFonts w:ascii="Calibri" w:cs="Calibri" w:eastAsia="Calibri" w:hAnsi="Calibri"/>
                <w:sz w:val="18"/>
                <w:szCs w:val="18"/>
                <w:rtl w:val="0"/>
              </w:rPr>
              <w:t xml:space="preserve">: 1 MA (N=31) </w:t>
            </w:r>
            <w:r w:rsidDel="00000000" w:rsidR="00000000" w:rsidRPr="00000000">
              <w:rPr>
                <w:rFonts w:ascii="Calibri" w:cs="Calibri" w:eastAsia="Calibri" w:hAnsi="Calibri"/>
                <w:sz w:val="18"/>
                <w:szCs w:val="18"/>
                <w:rtl w:val="0"/>
              </w:rPr>
              <w:t xml:space="preserve">(44)</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pre-post reduction= 45.1%*, responder 60% no difference across targets, older age at OCD onset predicts better response </w:t>
            </w:r>
            <w:r w:rsidDel="00000000" w:rsidR="00000000" w:rsidRPr="00000000">
              <w:rPr>
                <w:rFonts w:ascii="Calibri" w:cs="Calibri" w:eastAsia="Calibri" w:hAnsi="Calibri"/>
                <w:sz w:val="18"/>
                <w:szCs w:val="18"/>
                <w:rtl w:val="0"/>
              </w:rPr>
              <w:t xml:space="preserve">(44)</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D6">
            <w:pPr>
              <w:jc w:val="both"/>
              <w:rPr>
                <w:rFonts w:ascii="Calibri" w:cs="Calibri" w:eastAsia="Calibri" w:hAnsi="Calibri"/>
                <w:i w:val="1"/>
                <w:iCs w:val="1"/>
                <w:sz w:val="18"/>
                <w:szCs w:val="18"/>
              </w:rPr>
            </w:pPr>
            <w:r w:rsidDel="00000000" w:rsidR="00000000" w:rsidRPr="00000000">
              <w:rPr>
                <w:rFonts w:ascii="Calibri" w:cs="Calibri" w:eastAsia="Calibri" w:hAnsi="Calibri"/>
                <w:b w:val="1"/>
                <w:bCs w:val="1"/>
                <w:sz w:val="18"/>
                <w:szCs w:val="18"/>
                <w:rtl w:val="0"/>
              </w:rPr>
              <w:t xml:space="preserve">→ Effective in severe refractory OCD across multiple targets, </w:t>
            </w:r>
            <w:r w:rsidDel="00000000" w:rsidR="00000000" w:rsidRPr="00000000">
              <w:rPr>
                <w:rFonts w:ascii="Calibri" w:cs="Calibri" w:eastAsia="Calibri" w:hAnsi="Calibri"/>
                <w:i w:val="1"/>
                <w:iCs w:val="1"/>
                <w:sz w:val="18"/>
                <w:szCs w:val="18"/>
                <w:rtl w:val="0"/>
              </w:rPr>
              <w:t xml:space="preserve">FDA-Humanitarian Device Exemption (Medtronic Reclaim)</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D7">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Model</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iCs w:val="1"/>
                <w:sz w:val="18"/>
                <w:szCs w:val="18"/>
                <w:rtl w:val="0"/>
              </w:rPr>
              <w:t xml:space="preserve">SAPAP3 KO mice</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Effects</w:t>
            </w:r>
            <w:r w:rsidDel="00000000" w:rsidR="00000000" w:rsidRPr="00000000">
              <w:rPr>
                <w:rFonts w:ascii="Calibri" w:cs="Calibri" w:eastAsia="Calibri" w:hAnsi="Calibri"/>
                <w:sz w:val="18"/>
                <w:szCs w:val="18"/>
                <w:rtl w:val="0"/>
              </w:rPr>
              <w:t xml:space="preserve">: IC-DBS ↓ compulsive grooming in SAPAP3KO </w:t>
            </w:r>
            <w:r w:rsidDel="00000000" w:rsidR="00000000" w:rsidRPr="00000000">
              <w:rPr>
                <w:rFonts w:ascii="Calibri" w:cs="Calibri" w:eastAsia="Calibri" w:hAnsi="Calibri"/>
                <w:sz w:val="18"/>
                <w:szCs w:val="18"/>
                <w:rtl w:val="0"/>
              </w:rPr>
              <w:t xml:space="preserve">(45)</w:t>
            </w:r>
            <w:r w:rsidDel="00000000" w:rsidR="00000000" w:rsidRPr="00000000">
              <w:rPr>
                <w:rtl w:val="0"/>
              </w:rPr>
            </w:r>
          </w:p>
          <w:p w:rsidR="00000000" w:rsidDel="00000000" w:rsidP="00000000" w:rsidRDefault="00000000" w:rsidRPr="00000000" w14:paraId="000000D8">
            <w:pPr>
              <w:jc w:val="both"/>
              <w:rPr>
                <w:rFonts w:ascii="Calibri" w:cs="Calibri" w:eastAsia="Calibri" w:hAnsi="Calibri"/>
                <w:b w:val="1"/>
                <w:bCs w:val="1"/>
                <w:sz w:val="18"/>
                <w:szCs w:val="18"/>
              </w:rPr>
            </w:pP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 Reverses compulsive-like behaviour in OCD model</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D9">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95" w:hRule="atLeast"/>
          <w:tblHeader w:val="0"/>
        </w:trPr>
        <w:tc>
          <w:tcPr>
            <w:vMerge w:val="restart"/>
            <w:tcBorders>
              <w:top w:color="000000" w:space="0" w:sz="0" w:val="nil"/>
              <w:left w:color="808080" w:space="0" w:sz="6" w:val="single"/>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DA">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PTSD</w:t>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DB">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Transcranial Magnetic Stimulation (rTMS)</w:t>
            </w:r>
          </w:p>
        </w:tc>
      </w:tr>
      <w:tr>
        <w:trPr>
          <w:cantSplit w:val="0"/>
          <w:trHeight w:val="186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E2">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R-dlPFC</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E3">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HF rTMS </w:t>
            </w:r>
            <w:r w:rsidDel="00000000" w:rsidR="00000000" w:rsidRPr="00000000">
              <w:rPr>
                <w:rFonts w:ascii="Calibri" w:cs="Calibri" w:eastAsia="Calibri" w:hAnsi="Calibri"/>
                <w:sz w:val="18"/>
                <w:szCs w:val="18"/>
                <w:rtl w:val="0"/>
              </w:rPr>
              <w:t xml:space="preserve">or</w:t>
            </w:r>
            <w:r w:rsidDel="00000000" w:rsidR="00000000" w:rsidRPr="00000000">
              <w:rPr>
                <w:rFonts w:ascii="Calibri" w:cs="Calibri" w:eastAsia="Calibri" w:hAnsi="Calibri"/>
                <w:b w:val="1"/>
                <w:bCs w:val="1"/>
                <w:sz w:val="18"/>
                <w:szCs w:val="18"/>
                <w:rtl w:val="0"/>
              </w:rPr>
              <w:t xml:space="preserve"> LF rTMS</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E4">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w:t>
            </w:r>
            <w:r w:rsidDel="00000000" w:rsidR="00000000" w:rsidRPr="00000000">
              <w:rPr>
                <w:rFonts w:ascii="Calibri" w:cs="Calibri" w:eastAsia="Calibri" w:hAnsi="Calibri"/>
                <w:sz w:val="18"/>
                <w:szCs w:val="18"/>
                <w:rtl w:val="0"/>
              </w:rPr>
              <w:t xml:space="preserve">: 4 MAs (N=3, 11, 8, 15) </w:t>
            </w:r>
            <w:r w:rsidDel="00000000" w:rsidR="00000000" w:rsidRPr="00000000">
              <w:rPr>
                <w:rFonts w:ascii="Calibri" w:cs="Calibri" w:eastAsia="Calibri" w:hAnsi="Calibri"/>
                <w:sz w:val="18"/>
                <w:szCs w:val="18"/>
                <w:rtl w:val="0"/>
              </w:rPr>
              <w:t xml:space="preserve">(46–49)</w:t>
            </w:r>
            <w:r w:rsidDel="00000000" w:rsidR="00000000" w:rsidRPr="00000000">
              <w:rPr>
                <w:rFonts w:ascii="Calibri" w:cs="Calibri" w:eastAsia="Calibri" w:hAnsi="Calibri"/>
                <w:sz w:val="18"/>
                <w:szCs w:val="18"/>
                <w:rtl w:val="0"/>
              </w:rPr>
              <w:t xml:space="preserve"> .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clinician-rated |g|=1.65*, self-rated |g|=1.91* </w:t>
            </w:r>
            <w:r w:rsidDel="00000000" w:rsidR="00000000" w:rsidRPr="00000000">
              <w:rPr>
                <w:rFonts w:ascii="Calibri" w:cs="Calibri" w:eastAsia="Calibri" w:hAnsi="Calibri"/>
                <w:sz w:val="18"/>
                <w:szCs w:val="18"/>
                <w:rtl w:val="0"/>
              </w:rPr>
              <w:t xml:space="preserve">(46)</w:t>
            </w:r>
            <w:r w:rsidDel="00000000" w:rsidR="00000000" w:rsidRPr="00000000">
              <w:rPr>
                <w:rFonts w:ascii="Calibri" w:cs="Calibri" w:eastAsia="Calibri" w:hAnsi="Calibri"/>
                <w:sz w:val="18"/>
                <w:szCs w:val="18"/>
                <w:rtl w:val="0"/>
              </w:rPr>
              <w:t xml:space="preserve">; rTMS overall |g|=0.975*, R-dlPFC HF |g|=1.161*, LF |g|=0.680*, durability 2–4 wk |g|=0.909* </w:t>
            </w:r>
            <w:r w:rsidDel="00000000" w:rsidR="00000000" w:rsidRPr="00000000">
              <w:rPr>
                <w:rFonts w:ascii="Calibri" w:cs="Calibri" w:eastAsia="Calibri" w:hAnsi="Calibri"/>
                <w:sz w:val="18"/>
                <w:szCs w:val="18"/>
                <w:rtl w:val="0"/>
              </w:rPr>
              <w:t xml:space="preserve">(47)</w:t>
            </w:r>
            <w:r w:rsidDel="00000000" w:rsidR="00000000" w:rsidRPr="00000000">
              <w:rPr>
                <w:rFonts w:ascii="Calibri" w:cs="Calibri" w:eastAsia="Calibri" w:hAnsi="Calibri"/>
                <w:sz w:val="18"/>
                <w:szCs w:val="18"/>
                <w:rtl w:val="0"/>
              </w:rPr>
              <w:t xml:space="preserve">; overall |g|=1.75*, HF |g|=1.05*, LF |g|=0.56*, post-tx vs FU |g|=0.11 NS (stable) </w:t>
            </w:r>
            <w:r w:rsidDel="00000000" w:rsidR="00000000" w:rsidRPr="00000000">
              <w:rPr>
                <w:rFonts w:ascii="Calibri" w:cs="Calibri" w:eastAsia="Calibri" w:hAnsi="Calibri"/>
                <w:sz w:val="18"/>
                <w:szCs w:val="18"/>
                <w:rtl w:val="0"/>
              </w:rPr>
              <w:t xml:space="preserve">(48)</w:t>
            </w:r>
            <w:r w:rsidDel="00000000" w:rsidR="00000000" w:rsidRPr="00000000">
              <w:rPr>
                <w:rFonts w:ascii="Calibri" w:cs="Calibri" w:eastAsia="Calibri" w:hAnsi="Calibri"/>
                <w:sz w:val="18"/>
                <w:szCs w:val="18"/>
                <w:rtl w:val="0"/>
              </w:rPr>
              <w:t xml:space="preserve">, overall |SMD|=1.29*, HF |SMD|=1.24*, LF |SMD|=0.71 NS, 20Hz |SMD|=1.95* </w:t>
            </w:r>
            <w:r w:rsidDel="00000000" w:rsidR="00000000" w:rsidRPr="00000000">
              <w:rPr>
                <w:rFonts w:ascii="Calibri" w:cs="Calibri" w:eastAsia="Calibri" w:hAnsi="Calibri"/>
                <w:sz w:val="18"/>
                <w:szCs w:val="18"/>
                <w:rtl w:val="0"/>
              </w:rPr>
              <w:t xml:space="preserve">(49)</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E5">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 Robust replicated efficacy on PTSD, </w:t>
            </w:r>
            <w:r w:rsidDel="00000000" w:rsidR="00000000" w:rsidRPr="00000000">
              <w:rPr>
                <w:rFonts w:ascii="Calibri" w:cs="Calibri" w:eastAsia="Calibri" w:hAnsi="Calibri"/>
                <w:sz w:val="18"/>
                <w:szCs w:val="18"/>
                <w:rtl w:val="0"/>
              </w:rPr>
              <w:t xml:space="preserve">HF favored over LF.</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E6">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Model</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iCs w:val="1"/>
                <w:sz w:val="18"/>
                <w:szCs w:val="18"/>
                <w:rtl w:val="0"/>
              </w:rPr>
              <w:t xml:space="preserve">single-prolonged stress (SPS) rats</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Effects</w:t>
            </w:r>
            <w:r w:rsidDel="00000000" w:rsidR="00000000" w:rsidRPr="00000000">
              <w:rPr>
                <w:rFonts w:ascii="Calibri" w:cs="Calibri" w:eastAsia="Calibri" w:hAnsi="Calibri"/>
                <w:sz w:val="18"/>
                <w:szCs w:val="18"/>
                <w:rtl w:val="0"/>
              </w:rPr>
              <w:t xml:space="preserve">: HF-rTMS over PFC for 7 days prevents SPS-induced anxiety-like behaviour </w:t>
            </w:r>
            <w:r w:rsidDel="00000000" w:rsidR="00000000" w:rsidRPr="00000000">
              <w:rPr>
                <w:rFonts w:ascii="Calibri" w:cs="Calibri" w:eastAsia="Calibri" w:hAnsi="Calibri"/>
                <w:sz w:val="18"/>
                <w:szCs w:val="18"/>
                <w:rtl w:val="0"/>
              </w:rPr>
              <w:t xml:space="preserve">(50)</w:t>
            </w:r>
            <w:r w:rsidDel="00000000" w:rsidR="00000000" w:rsidRPr="00000000">
              <w:rPr>
                <w:rFonts w:ascii="Calibri" w:cs="Calibri" w:eastAsia="Calibri" w:hAnsi="Calibri"/>
                <w:b w:val="1"/>
                <w:bCs w:val="1"/>
                <w:sz w:val="18"/>
                <w:szCs w:val="18"/>
                <w:rtl w:val="0"/>
              </w:rPr>
              <w:t xml:space="preserve">.</w:t>
            </w:r>
          </w:p>
          <w:p w:rsidR="00000000" w:rsidDel="00000000" w:rsidP="00000000" w:rsidRDefault="00000000" w:rsidRPr="00000000" w14:paraId="000000E7">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Prevents PTSD-like phenotype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E8">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9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spacing w:line="240" w:lineRule="auto"/>
              <w:jc w:val="both"/>
              <w:rPr>
                <w:rFonts w:ascii="Calibri" w:cs="Calibri" w:eastAsia="Calibri" w:hAnsi="Calibri"/>
                <w:sz w:val="24"/>
                <w:szCs w:val="24"/>
              </w:rPr>
            </w:pPr>
            <w:r w:rsidDel="00000000" w:rsidR="00000000" w:rsidRPr="00000000">
              <w:rPr>
                <w:rtl w:val="0"/>
              </w:rPr>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EA">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Transcranial Direct Current Stimulation (tDCS) + Virtual Reality (VR)</w:t>
            </w:r>
          </w:p>
        </w:tc>
      </w:tr>
      <w:tr>
        <w:trPr>
          <w:cantSplit w:val="0"/>
          <w:trHeight w:val="124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F1">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vmPFC</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F2">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tDCS</w:t>
            </w:r>
            <w:r w:rsidDel="00000000" w:rsidR="00000000" w:rsidRPr="00000000">
              <w:rPr>
                <w:rFonts w:ascii="Calibri" w:cs="Calibri" w:eastAsia="Calibri" w:hAnsi="Calibri"/>
                <w:sz w:val="18"/>
                <w:szCs w:val="18"/>
                <w:rtl w:val="0"/>
              </w:rPr>
              <w:t xml:space="preserve"> (2 mA, anodal)</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F3">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Study</w:t>
            </w:r>
            <w:r w:rsidDel="00000000" w:rsidR="00000000" w:rsidRPr="00000000">
              <w:rPr>
                <w:rFonts w:ascii="Calibri" w:cs="Calibri" w:eastAsia="Calibri" w:hAnsi="Calibri"/>
                <w:sz w:val="18"/>
                <w:szCs w:val="18"/>
                <w:rtl w:val="0"/>
              </w:rPr>
              <w:t xml:space="preserve">: 1 RCT (n=54, tDCS+VR vs sham+VR).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at 1 mo |d|=0.82*, quality of life NS, psychophysiological habituation accelerated between sessions* </w:t>
            </w:r>
            <w:r w:rsidDel="00000000" w:rsidR="00000000" w:rsidRPr="00000000">
              <w:rPr>
                <w:rFonts w:ascii="Calibri" w:cs="Calibri" w:eastAsia="Calibri" w:hAnsi="Calibri"/>
                <w:sz w:val="18"/>
                <w:szCs w:val="18"/>
                <w:rtl w:val="0"/>
              </w:rPr>
              <w:t xml:space="preserve">(51)</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F4">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sz w:val="18"/>
                <w:szCs w:val="18"/>
                <w:rtl w:val="0"/>
              </w:rPr>
              <w:t xml:space="preserve">Preliminary positive evidence</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F5">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0F6">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9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7">
            <w:pPr>
              <w:spacing w:line="240" w:lineRule="auto"/>
              <w:jc w:val="both"/>
              <w:rPr>
                <w:rFonts w:ascii="Calibri" w:cs="Calibri" w:eastAsia="Calibri" w:hAnsi="Calibri"/>
                <w:sz w:val="24"/>
                <w:szCs w:val="24"/>
              </w:rPr>
            </w:pPr>
            <w:r w:rsidDel="00000000" w:rsidR="00000000" w:rsidRPr="00000000">
              <w:rPr>
                <w:rtl w:val="0"/>
              </w:rPr>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F8">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Transcranial Focused Ultrasound (tFUS)</w:t>
            </w:r>
          </w:p>
        </w:tc>
      </w:tr>
      <w:tr>
        <w:trPr>
          <w:cantSplit w:val="0"/>
          <w:trHeight w:val="99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E">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FF">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ILC</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100">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tFUS</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101">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102">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103">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Model</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iCs w:val="1"/>
                <w:sz w:val="18"/>
                <w:szCs w:val="18"/>
                <w:rtl w:val="0"/>
              </w:rPr>
              <w:t xml:space="preserve">fear-conditioned rats</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Effects</w:t>
            </w:r>
            <w:r w:rsidDel="00000000" w:rsidR="00000000" w:rsidRPr="00000000">
              <w:rPr>
                <w:rFonts w:ascii="Calibri" w:cs="Calibri" w:eastAsia="Calibri" w:hAnsi="Calibri"/>
                <w:sz w:val="18"/>
                <w:szCs w:val="18"/>
                <w:rtl w:val="0"/>
              </w:rPr>
              <w:t xml:space="preserve">: ↑ extinction, ↓ freezing during fear recall after repeated tFUS over ILC</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sz w:val="18"/>
                <w:szCs w:val="18"/>
                <w:rtl w:val="0"/>
              </w:rPr>
              <w:t xml:space="preserve">(52)</w:t>
            </w:r>
            <w:r w:rsidDel="00000000" w:rsidR="00000000" w:rsidRPr="00000000">
              <w:rPr>
                <w:rtl w:val="0"/>
              </w:rPr>
            </w:r>
          </w:p>
          <w:p w:rsidR="00000000" w:rsidDel="00000000" w:rsidP="00000000" w:rsidRDefault="00000000" w:rsidRPr="00000000" w14:paraId="00000104">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Enhances fear extinction</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105">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w:t>
            </w:r>
          </w:p>
        </w:tc>
      </w:tr>
      <w:tr>
        <w:trPr>
          <w:cantSplit w:val="0"/>
          <w:trHeight w:val="195" w:hRule="atLeast"/>
          <w:tblHeader w:val="0"/>
        </w:trPr>
        <w:tc>
          <w:tcPr>
            <w:vMerge w:val="restart"/>
            <w:tcBorders>
              <w:top w:color="000000" w:space="0" w:sz="0" w:val="nil"/>
              <w:left w:color="808080" w:space="0" w:sz="6" w:val="single"/>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106">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Bipolar disorder</w:t>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107">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Transcranial Magnetic Stimulation (rTMS / iTBS / Deep TMS)</w:t>
            </w:r>
          </w:p>
        </w:tc>
      </w:tr>
      <w:tr>
        <w:trPr>
          <w:cantSplit w:val="0"/>
          <w:trHeight w:val="202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D">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10E">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L-dlPFC / R-dlPFC</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10F">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HF rTMS, iTBS</w:t>
            </w:r>
            <w:r w:rsidDel="00000000" w:rsidR="00000000" w:rsidRPr="00000000">
              <w:rPr>
                <w:rFonts w:ascii="Calibri" w:cs="Calibri" w:eastAsia="Calibri" w:hAnsi="Calibri"/>
                <w:sz w:val="18"/>
                <w:szCs w:val="18"/>
                <w:rtl w:val="0"/>
              </w:rPr>
              <w:t xml:space="preserve">, or </w:t>
            </w:r>
            <w:r w:rsidDel="00000000" w:rsidR="00000000" w:rsidRPr="00000000">
              <w:rPr>
                <w:rFonts w:ascii="Calibri" w:cs="Calibri" w:eastAsia="Calibri" w:hAnsi="Calibri"/>
                <w:b w:val="1"/>
                <w:bCs w:val="1"/>
                <w:sz w:val="18"/>
                <w:szCs w:val="18"/>
                <w:rtl w:val="0"/>
              </w:rPr>
              <w:t xml:space="preserve">Deep TMS</w:t>
            </w:r>
            <w:r w:rsidDel="00000000" w:rsidR="00000000" w:rsidRPr="00000000">
              <w:rPr>
                <w:rFonts w:ascii="Calibri" w:cs="Calibri" w:eastAsia="Calibri" w:hAnsi="Calibri"/>
                <w:sz w:val="18"/>
                <w:szCs w:val="18"/>
                <w:rtl w:val="0"/>
              </w:rPr>
              <w:t xml:space="preserve"> H1</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110">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Studies</w:t>
            </w:r>
            <w:r w:rsidDel="00000000" w:rsidR="00000000" w:rsidRPr="00000000">
              <w:rPr>
                <w:rFonts w:ascii="Calibri" w:cs="Calibri" w:eastAsia="Calibri" w:hAnsi="Calibri"/>
                <w:sz w:val="18"/>
                <w:szCs w:val="18"/>
                <w:rtl w:val="0"/>
              </w:rPr>
              <w:t xml:space="preserve">: 4 MAs (N=14, 11, 12, 56)</w:t>
            </w:r>
            <w:r w:rsidDel="00000000" w:rsidR="00000000" w:rsidRPr="00000000">
              <w:rPr>
                <w:rFonts w:ascii="Calibri" w:cs="Calibri" w:eastAsia="Calibri" w:hAnsi="Calibri"/>
                <w:sz w:val="18"/>
                <w:szCs w:val="18"/>
                <w:rtl w:val="0"/>
              </w:rPr>
              <w:t xml:space="preserve">(53–56)</w:t>
            </w:r>
            <w:r w:rsidDel="00000000" w:rsidR="00000000" w:rsidRPr="00000000">
              <w:rPr>
                <w:rFonts w:ascii="Calibri" w:cs="Calibri" w:eastAsia="Calibri" w:hAnsi="Calibri"/>
                <w:sz w:val="18"/>
                <w:szCs w:val="18"/>
                <w:rtl w:val="0"/>
              </w:rPr>
              <w:t xml:space="preserve"> + 1 RCT (n=50, Deep TMS) </w:t>
            </w:r>
            <w:r w:rsidDel="00000000" w:rsidR="00000000" w:rsidRPr="00000000">
              <w:rPr>
                <w:rFonts w:ascii="Calibri" w:cs="Calibri" w:eastAsia="Calibri" w:hAnsi="Calibri"/>
                <w:sz w:val="18"/>
                <w:szCs w:val="18"/>
                <w:rtl w:val="0"/>
              </w:rPr>
              <w:t xml:space="preserve">(57)</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response OR=2.72*, HF L-dlPFC subgroup OR=2.57* </w:t>
            </w:r>
            <w:r w:rsidDel="00000000" w:rsidR="00000000" w:rsidRPr="00000000">
              <w:rPr>
                <w:rFonts w:ascii="Calibri" w:cs="Calibri" w:eastAsia="Calibri" w:hAnsi="Calibri"/>
                <w:sz w:val="18"/>
                <w:szCs w:val="18"/>
                <w:rtl w:val="0"/>
              </w:rPr>
              <w:t xml:space="preserve">(56)</w:t>
            </w:r>
            <w:r w:rsidDel="00000000" w:rsidR="00000000" w:rsidRPr="00000000">
              <w:rPr>
                <w:rFonts w:ascii="Calibri" w:cs="Calibri" w:eastAsia="Calibri" w:hAnsi="Calibri"/>
                <w:sz w:val="18"/>
                <w:szCs w:val="18"/>
                <w:rtl w:val="0"/>
              </w:rPr>
              <w:t xml:space="preserve"> ; BD-Dep |SMD|=0.302*, remission RD=0.104*; response RD=0.074 NS ; BD-mania inconclusive </w:t>
            </w:r>
            <w:r w:rsidDel="00000000" w:rsidR="00000000" w:rsidRPr="00000000">
              <w:rPr>
                <w:rFonts w:ascii="Calibri" w:cs="Calibri" w:eastAsia="Calibri" w:hAnsi="Calibri"/>
                <w:sz w:val="18"/>
                <w:szCs w:val="18"/>
                <w:rtl w:val="0"/>
              </w:rPr>
              <w:t xml:space="preserve">(53)</w:t>
            </w:r>
            <w:r w:rsidDel="00000000" w:rsidR="00000000" w:rsidRPr="00000000">
              <w:rPr>
                <w:rFonts w:ascii="Calibri" w:cs="Calibri" w:eastAsia="Calibri" w:hAnsi="Calibri"/>
                <w:sz w:val="18"/>
                <w:szCs w:val="18"/>
                <w:rtl w:val="0"/>
              </w:rPr>
              <w:t xml:space="preserve"> ; overall response RR=1.34*, BL-rTMS response RR=2.08* ; L-iTBS response marginally superior </w:t>
            </w:r>
            <w:r w:rsidDel="00000000" w:rsidR="00000000" w:rsidRPr="00000000">
              <w:rPr>
                <w:rFonts w:ascii="Calibri" w:cs="Calibri" w:eastAsia="Calibri" w:hAnsi="Calibri"/>
                <w:sz w:val="18"/>
                <w:szCs w:val="18"/>
                <w:rtl w:val="0"/>
              </w:rPr>
              <w:t xml:space="preserve">(54)</w:t>
            </w:r>
            <w:r w:rsidDel="00000000" w:rsidR="00000000" w:rsidRPr="00000000">
              <w:rPr>
                <w:rFonts w:ascii="Calibri" w:cs="Calibri" w:eastAsia="Calibri" w:hAnsi="Calibri"/>
                <w:sz w:val="18"/>
                <w:szCs w:val="18"/>
                <w:rtl w:val="0"/>
              </w:rPr>
              <w:t xml:space="preserve"> ; |d|=0.40*, response OR=2.108*, remission OR=2.26*, treatment-emergent mania OR=1.3 NS </w:t>
            </w:r>
            <w:r w:rsidDel="00000000" w:rsidR="00000000" w:rsidRPr="00000000">
              <w:rPr>
                <w:rFonts w:ascii="Calibri" w:cs="Calibri" w:eastAsia="Calibri" w:hAnsi="Calibri"/>
                <w:sz w:val="18"/>
                <w:szCs w:val="18"/>
                <w:rtl w:val="0"/>
              </w:rPr>
              <w:t xml:space="preserve">(55)</w:t>
            </w:r>
            <w:r w:rsidDel="00000000" w:rsidR="00000000" w:rsidRPr="00000000">
              <w:rPr>
                <w:rFonts w:ascii="Calibri" w:cs="Calibri" w:eastAsia="Calibri" w:hAnsi="Calibri"/>
                <w:sz w:val="18"/>
                <w:szCs w:val="18"/>
                <w:rtl w:val="0"/>
              </w:rPr>
              <w:t xml:space="preserve"> ; HDRS 4-wk |ΔMD|=4.88*, response 48%vs24% (trend); 8-wk NS </w:t>
            </w:r>
            <w:r w:rsidDel="00000000" w:rsidR="00000000" w:rsidRPr="00000000">
              <w:rPr>
                <w:rFonts w:ascii="Calibri" w:cs="Calibri" w:eastAsia="Calibri" w:hAnsi="Calibri"/>
                <w:sz w:val="18"/>
                <w:szCs w:val="18"/>
                <w:rtl w:val="0"/>
              </w:rPr>
              <w:t xml:space="preserve">(57)</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111">
            <w:pPr>
              <w:jc w:val="both"/>
              <w:rPr>
                <w:rFonts w:ascii="Calibri" w:cs="Calibri" w:eastAsia="Calibri" w:hAnsi="Calibri"/>
                <w:i w:val="1"/>
                <w:iCs w:val="1"/>
                <w:sz w:val="18"/>
                <w:szCs w:val="18"/>
              </w:rPr>
            </w:pPr>
            <w:r w:rsidDel="00000000" w:rsidR="00000000" w:rsidRPr="00000000">
              <w:rPr>
                <w:rFonts w:ascii="Calibri" w:cs="Calibri" w:eastAsia="Calibri" w:hAnsi="Calibri"/>
                <w:b w:val="1"/>
                <w:bCs w:val="1"/>
                <w:sz w:val="18"/>
                <w:szCs w:val="18"/>
                <w:rtl w:val="0"/>
              </w:rPr>
              <w:t xml:space="preserve">→ Robust efficacy in BD-Dep, </w:t>
            </w:r>
            <w:r w:rsidDel="00000000" w:rsidR="00000000" w:rsidRPr="00000000">
              <w:rPr>
                <w:rFonts w:ascii="Calibri" w:cs="Calibri" w:eastAsia="Calibri" w:hAnsi="Calibri"/>
                <w:sz w:val="18"/>
                <w:szCs w:val="18"/>
                <w:rtl w:val="0"/>
              </w:rPr>
              <w:t xml:space="preserve">mania subgroup inconclusive, FDA</w:t>
            </w:r>
            <w:r w:rsidDel="00000000" w:rsidR="00000000" w:rsidRPr="00000000">
              <w:rPr>
                <w:rFonts w:ascii="Calibri" w:cs="Calibri" w:eastAsia="Calibri" w:hAnsi="Calibri"/>
                <w:i w:val="1"/>
                <w:iCs w:val="1"/>
                <w:sz w:val="18"/>
                <w:szCs w:val="18"/>
                <w:rtl w:val="0"/>
              </w:rPr>
              <w:t xml:space="preserve"> breakthrough device designation (NeuroStar) for BD-Dep).</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112">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113">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r>
        <w:trPr>
          <w:cantSplit w:val="0"/>
          <w:trHeight w:val="195"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4">
            <w:pPr>
              <w:spacing w:line="240" w:lineRule="auto"/>
              <w:jc w:val="both"/>
              <w:rPr>
                <w:rFonts w:ascii="Calibri" w:cs="Calibri" w:eastAsia="Calibri" w:hAnsi="Calibri"/>
                <w:sz w:val="24"/>
                <w:szCs w:val="24"/>
              </w:rPr>
            </w:pPr>
            <w:r w:rsidDel="00000000" w:rsidR="00000000" w:rsidRPr="00000000">
              <w:rPr>
                <w:rtl w:val="0"/>
              </w:rPr>
            </w:r>
          </w:p>
        </w:tc>
        <w:tc>
          <w:tcPr>
            <w:gridSpan w:val="6"/>
            <w:tcBorders>
              <w:top w:color="000000" w:space="0" w:sz="0" w:val="nil"/>
              <w:left w:color="000000" w:space="0" w:sz="0" w:val="nil"/>
              <w:bottom w:color="808080" w:space="0" w:sz="6" w:val="single"/>
              <w:right w:color="80808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115">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Technique: Deep Brain Stimulation (DBS)</w:t>
            </w:r>
          </w:p>
        </w:tc>
      </w:tr>
      <w:tr>
        <w:trPr>
          <w:cantSplit w:val="0"/>
          <w:trHeight w:val="1380" w:hRule="atLeast"/>
          <w:tblHeader w:val="0"/>
        </w:trPr>
        <w:tc>
          <w:tcPr>
            <w:vMerge w:val="continue"/>
            <w:tcBorders>
              <w:top w:color="000000" w:space="0" w:sz="0" w:val="nil"/>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B">
            <w:pPr>
              <w:spacing w:line="240" w:lineRule="auto"/>
              <w:jc w:val="both"/>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11C">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sgACC</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11D">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HF DBS</w:t>
            </w:r>
            <w:r w:rsidDel="00000000" w:rsidR="00000000" w:rsidRPr="00000000">
              <w:rPr>
                <w:rFonts w:ascii="Calibri" w:cs="Calibri" w:eastAsia="Calibri" w:hAnsi="Calibri"/>
                <w:sz w:val="18"/>
                <w:szCs w:val="18"/>
                <w:rtl w:val="0"/>
              </w:rPr>
              <w:t xml:space="preserve"> chronic</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11E">
            <w:pPr>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Study</w:t>
            </w:r>
            <w:r w:rsidDel="00000000" w:rsidR="00000000" w:rsidRPr="00000000">
              <w:rPr>
                <w:rFonts w:ascii="Calibri" w:cs="Calibri" w:eastAsia="Calibri" w:hAnsi="Calibri"/>
                <w:sz w:val="18"/>
                <w:szCs w:val="18"/>
                <w:rtl w:val="0"/>
              </w:rPr>
              <w:t xml:space="preserve">: 2 open-labels (n=17, 28) </w:t>
            </w:r>
            <w:r w:rsidDel="00000000" w:rsidR="00000000" w:rsidRPr="00000000">
              <w:rPr>
                <w:rFonts w:ascii="Calibri" w:cs="Calibri" w:eastAsia="Calibri" w:hAnsi="Calibri"/>
                <w:sz w:val="18"/>
                <w:szCs w:val="18"/>
                <w:rtl w:val="0"/>
              </w:rPr>
              <w:t xml:space="preserve">(58,16)</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b w:val="1"/>
                <w:bCs w:val="1"/>
                <w:sz w:val="18"/>
                <w:szCs w:val="18"/>
                <w:rtl w:val="0"/>
              </w:rPr>
              <w:t xml:space="preserve">Effect sizes</w:t>
            </w:r>
            <w:r w:rsidDel="00000000" w:rsidR="00000000" w:rsidRPr="00000000">
              <w:rPr>
                <w:rFonts w:ascii="Calibri" w:cs="Calibri" w:eastAsia="Calibri" w:hAnsi="Calibri"/>
                <w:sz w:val="18"/>
                <w:szCs w:val="18"/>
                <w:rtl w:val="0"/>
              </w:rPr>
              <w:t xml:space="preserve">: response/remission 41%/18% at 24 wk, 36%/36% at 1 yr, 92%/58% at 2 yr </w:t>
            </w:r>
            <w:r w:rsidDel="00000000" w:rsidR="00000000" w:rsidRPr="00000000">
              <w:rPr>
                <w:rFonts w:ascii="Calibri" w:cs="Calibri" w:eastAsia="Calibri" w:hAnsi="Calibri"/>
                <w:sz w:val="18"/>
                <w:szCs w:val="18"/>
                <w:rtl w:val="0"/>
              </w:rPr>
              <w:t xml:space="preserve">(58)</w:t>
            </w:r>
            <w:r w:rsidDel="00000000" w:rsidR="00000000" w:rsidRPr="00000000">
              <w:rPr>
                <w:rFonts w:ascii="Calibri" w:cs="Calibri" w:eastAsia="Calibri" w:hAnsi="Calibri"/>
                <w:sz w:val="18"/>
                <w:szCs w:val="18"/>
                <w:rtl w:val="0"/>
              </w:rPr>
              <w:t xml:space="preserve">; ≥50% response and ≥30% remission maintained through years 2–8, BP-II subgroup: 5/8 (62.5%) favourable response pattern </w:t>
            </w:r>
            <w:r w:rsidDel="00000000" w:rsidR="00000000" w:rsidRPr="00000000">
              <w:rPr>
                <w:rFonts w:ascii="Calibri" w:cs="Calibri" w:eastAsia="Calibri" w:hAnsi="Calibri"/>
                <w:sz w:val="18"/>
                <w:szCs w:val="18"/>
                <w:rtl w:val="0"/>
              </w:rPr>
              <w:t xml:space="preserve">(16)</w:t>
            </w: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11F">
            <w:pPr>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 Comparable antidepressant effects in BP-II vs MDD TRD, </w:t>
            </w:r>
            <w:r w:rsidDel="00000000" w:rsidR="00000000" w:rsidRPr="00000000">
              <w:rPr>
                <w:rFonts w:ascii="Calibri" w:cs="Calibri" w:eastAsia="Calibri" w:hAnsi="Calibri"/>
                <w:sz w:val="18"/>
                <w:szCs w:val="18"/>
                <w:rtl w:val="0"/>
              </w:rPr>
              <w:t xml:space="preserve">no treatment-emergent mania</w:t>
            </w:r>
            <w:r w:rsidDel="00000000" w:rsidR="00000000" w:rsidRPr="00000000">
              <w:rPr>
                <w:rFonts w:ascii="Calibri" w:cs="Calibri" w:eastAsia="Calibri" w:hAnsi="Calibri"/>
                <w:b w:val="1"/>
                <w:bCs w:val="1"/>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120">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t>
            </w:r>
          </w:p>
        </w:tc>
        <w:tc>
          <w:tcPr>
            <w:tcBorders>
              <w:top w:color="000000" w:space="0" w:sz="0" w:val="nil"/>
              <w:left w:color="000000" w:space="0" w:sz="0" w:val="nil"/>
              <w:bottom w:color="808080" w:space="0" w:sz="6" w:val="single"/>
              <w:right w:color="80808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121">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w:t>
            </w:r>
          </w:p>
        </w:tc>
      </w:tr>
    </w:tbl>
    <w:p w:rsidR="00000000" w:rsidDel="00000000" w:rsidP="00000000" w:rsidRDefault="00000000" w:rsidRPr="00000000" w14:paraId="00000122">
      <w:pPr>
        <w:spacing w:after="80" w:before="200" w:line="240" w:lineRule="auto"/>
        <w:jc w:val="both"/>
        <w:rPr>
          <w:rFonts w:ascii="Calibri" w:cs="Calibri" w:eastAsia="Calibri" w:hAnsi="Calibri"/>
          <w:sz w:val="16"/>
          <w:szCs w:val="16"/>
        </w:rPr>
      </w:pPr>
      <w:r w:rsidDel="00000000" w:rsidR="00000000" w:rsidRPr="00000000">
        <w:rPr>
          <w:rFonts w:ascii="Calibri" w:cs="Calibri" w:eastAsia="Calibri" w:hAnsi="Calibri"/>
          <w:b w:val="1"/>
          <w:bCs w:val="1"/>
          <w:i w:val="1"/>
          <w:iCs w:val="1"/>
          <w:sz w:val="16"/>
          <w:szCs w:val="16"/>
          <w:rtl w:val="0"/>
        </w:rPr>
        <w:t xml:space="preserve">Scoring legend. </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sz w:val="16"/>
          <w:szCs w:val="16"/>
          <w:rtl w:val="0"/>
        </w:rPr>
        <w:t xml:space="preserve">Robust clinical evidence (multiple converging RCTs and/or meta-analyses, established or regulatory-approved indication). </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sz w:val="16"/>
          <w:szCs w:val="16"/>
          <w:rtl w:val="0"/>
        </w:rPr>
        <w:t xml:space="preserve">Moderate clinical evidence (replicated RCTs or consistent meta-analytic findings). </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sz w:val="16"/>
          <w:szCs w:val="16"/>
          <w:rtl w:val="0"/>
        </w:rPr>
        <w:t xml:space="preserve">Limited or preliminary clinical evidence (single trials, small samples, open-label or variable outcomes). </w:t>
      </w:r>
      <w:r w:rsidDel="00000000" w:rsidR="00000000" w:rsidRPr="00000000">
        <w:rPr>
          <w:rFonts w:ascii="Calibri" w:cs="Calibri" w:eastAsia="Calibri" w:hAnsi="Calibri"/>
          <w:b w:val="1"/>
          <w:bCs w:val="1"/>
          <w:sz w:val="16"/>
          <w:szCs w:val="16"/>
          <w:rtl w:val="0"/>
        </w:rPr>
        <w:t xml:space="preserve">P </w:t>
      </w:r>
      <w:r w:rsidDel="00000000" w:rsidR="00000000" w:rsidRPr="00000000">
        <w:rPr>
          <w:rFonts w:ascii="Calibri" w:cs="Calibri" w:eastAsia="Calibri" w:hAnsi="Calibri"/>
          <w:sz w:val="16"/>
          <w:szCs w:val="16"/>
          <w:rtl w:val="0"/>
        </w:rPr>
        <w:t xml:space="preserve">Predominantly preclinical evidence, not yet established in humans for this disorder × target × stimulation combination. ⚠ flags critical caveats (e.g. pivotal RCT failed, limited efficacy in specific subpopulation).</w:t>
      </w:r>
    </w:p>
    <w:p w:rsidR="00000000" w:rsidDel="00000000" w:rsidP="00000000" w:rsidRDefault="00000000" w:rsidRPr="00000000" w14:paraId="00000123">
      <w:pPr>
        <w:spacing w:after="80" w:before="200" w:line="240" w:lineRule="auto"/>
        <w:jc w:val="both"/>
        <w:rPr>
          <w:rFonts w:ascii="Calibri" w:cs="Calibri" w:eastAsia="Calibri" w:hAnsi="Calibri"/>
          <w:sz w:val="16"/>
          <w:szCs w:val="16"/>
        </w:rPr>
      </w:pPr>
      <w:r w:rsidDel="00000000" w:rsidR="00000000" w:rsidRPr="00000000">
        <w:rPr>
          <w:rFonts w:ascii="Calibri" w:cs="Calibri" w:eastAsia="Calibri" w:hAnsi="Calibri"/>
          <w:b w:val="1"/>
          <w:bCs w:val="1"/>
          <w:i w:val="1"/>
          <w:iCs w:val="1"/>
          <w:sz w:val="16"/>
          <w:szCs w:val="16"/>
          <w:rtl w:val="0"/>
        </w:rPr>
        <w:t xml:space="preserve">Statistical convention. </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sz w:val="16"/>
          <w:szCs w:val="16"/>
          <w:rtl w:val="0"/>
        </w:rPr>
        <w:t xml:space="preserve">indicates a statistically significant difference (typically </w:t>
      </w:r>
      <w:r w:rsidDel="00000000" w:rsidR="00000000" w:rsidRPr="00000000">
        <w:rPr>
          <w:rFonts w:ascii="Calibri" w:cs="Calibri" w:eastAsia="Calibri" w:hAnsi="Calibri"/>
          <w:i w:val="1"/>
          <w:iCs w:val="1"/>
          <w:sz w:val="16"/>
          <w:szCs w:val="16"/>
          <w:rtl w:val="0"/>
        </w:rPr>
        <w:t xml:space="preserve">p</w:t>
      </w:r>
      <w:r w:rsidDel="00000000" w:rsidR="00000000" w:rsidRPr="00000000">
        <w:rPr>
          <w:rFonts w:ascii="Calibri" w:cs="Calibri" w:eastAsia="Calibri" w:hAnsi="Calibri"/>
          <w:sz w:val="16"/>
          <w:szCs w:val="16"/>
          <w:rtl w:val="0"/>
        </w:rPr>
        <w:t xml:space="preserve"> &lt; 0.05). </w:t>
      </w:r>
      <w:r w:rsidDel="00000000" w:rsidR="00000000" w:rsidRPr="00000000">
        <w:rPr>
          <w:rFonts w:ascii="Calibri" w:cs="Calibri" w:eastAsia="Calibri" w:hAnsi="Calibri"/>
          <w:b w:val="1"/>
          <w:bCs w:val="1"/>
          <w:sz w:val="16"/>
          <w:szCs w:val="16"/>
          <w:rtl w:val="0"/>
        </w:rPr>
        <w:t xml:space="preserve">NS </w:t>
      </w:r>
      <w:r w:rsidDel="00000000" w:rsidR="00000000" w:rsidRPr="00000000">
        <w:rPr>
          <w:rFonts w:ascii="Calibri" w:cs="Calibri" w:eastAsia="Calibri" w:hAnsi="Calibri"/>
          <w:sz w:val="16"/>
          <w:szCs w:val="16"/>
          <w:rtl w:val="0"/>
        </w:rPr>
        <w:t xml:space="preserve">= non-significant. All effect sizes are reported in absolute value (denoted |SMD|, |g|, |d|, |MD|, |Δ|) representing the magnitude of effect favouring active neurostimulation over sham (or comparator where stated), regardless of the original sign convention used by each source meta-analysis.</w:t>
      </w:r>
    </w:p>
    <w:p w:rsidR="00000000" w:rsidDel="00000000" w:rsidP="00000000" w:rsidRDefault="00000000" w:rsidRPr="00000000" w14:paraId="00000124">
      <w:pPr>
        <w:spacing w:after="80" w:before="200" w:line="240" w:lineRule="auto"/>
        <w:jc w:val="both"/>
        <w:rPr>
          <w:rFonts w:ascii="Calibri" w:cs="Calibri" w:eastAsia="Calibri" w:hAnsi="Calibri"/>
          <w:sz w:val="16"/>
          <w:szCs w:val="16"/>
        </w:rPr>
      </w:pPr>
      <w:r w:rsidDel="00000000" w:rsidR="00000000" w:rsidRPr="00000000">
        <w:rPr>
          <w:rFonts w:ascii="Calibri" w:cs="Calibri" w:eastAsia="Calibri" w:hAnsi="Calibri"/>
          <w:b w:val="1"/>
          <w:bCs w:val="1"/>
          <w:i w:val="1"/>
          <w:iCs w:val="1"/>
          <w:sz w:val="16"/>
          <w:szCs w:val="16"/>
          <w:rtl w:val="0"/>
        </w:rPr>
        <w:t xml:space="preserve">Outcome scales. </w:t>
      </w:r>
      <w:r w:rsidDel="00000000" w:rsidR="00000000" w:rsidRPr="00000000">
        <w:rPr>
          <w:rFonts w:ascii="Calibri" w:cs="Calibri" w:eastAsia="Calibri" w:hAnsi="Calibri"/>
          <w:sz w:val="16"/>
          <w:szCs w:val="16"/>
          <w:rtl w:val="0"/>
        </w:rPr>
        <w:t xml:space="preserve">Effect sizes reported in the Data column refer to symptom-severity reduction on the following clinician- or patient-rated scales (unless stated otherwise):</w:t>
      </w:r>
    </w:p>
    <w:p w:rsidR="00000000" w:rsidDel="00000000" w:rsidP="00000000" w:rsidRDefault="00000000" w:rsidRPr="00000000" w14:paraId="00000125">
      <w:pPr>
        <w:spacing w:after="40" w:line="240" w:lineRule="auto"/>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  • MDD / TRD: </w:t>
      </w:r>
      <w:r w:rsidDel="00000000" w:rsidR="00000000" w:rsidRPr="00000000">
        <w:rPr>
          <w:rFonts w:ascii="Calibri" w:cs="Calibri" w:eastAsia="Calibri" w:hAnsi="Calibri"/>
          <w:sz w:val="16"/>
          <w:szCs w:val="16"/>
          <w:rtl w:val="0"/>
        </w:rPr>
        <w:t xml:space="preserve">HDRS, MADRS or BDI reduction</w:t>
      </w:r>
    </w:p>
    <w:p w:rsidR="00000000" w:rsidDel="00000000" w:rsidP="00000000" w:rsidRDefault="00000000" w:rsidRPr="00000000" w14:paraId="00000126">
      <w:pPr>
        <w:spacing w:after="40" w:line="240" w:lineRule="auto"/>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  • Schizophrenia: </w:t>
      </w:r>
      <w:r w:rsidDel="00000000" w:rsidR="00000000" w:rsidRPr="00000000">
        <w:rPr>
          <w:rFonts w:ascii="Calibri" w:cs="Calibri" w:eastAsia="Calibri" w:hAnsi="Calibri"/>
          <w:sz w:val="16"/>
          <w:szCs w:val="16"/>
          <w:rtl w:val="0"/>
        </w:rPr>
        <w:t xml:space="preserve">PANSS-neg reduction for negative symptoms; AHRS or PSYRATS reduction for positive symptoms (auditory verbal hallucinations)</w:t>
      </w:r>
    </w:p>
    <w:p w:rsidR="00000000" w:rsidDel="00000000" w:rsidP="00000000" w:rsidRDefault="00000000" w:rsidRPr="00000000" w14:paraId="00000127">
      <w:pPr>
        <w:spacing w:after="40" w:line="240" w:lineRule="auto"/>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  • OCD: </w:t>
      </w:r>
      <w:r w:rsidDel="00000000" w:rsidR="00000000" w:rsidRPr="00000000">
        <w:rPr>
          <w:rFonts w:ascii="Calibri" w:cs="Calibri" w:eastAsia="Calibri" w:hAnsi="Calibri"/>
          <w:sz w:val="16"/>
          <w:szCs w:val="16"/>
          <w:rtl w:val="0"/>
        </w:rPr>
        <w:t xml:space="preserve">Y-BOCS reduction</w:t>
      </w:r>
    </w:p>
    <w:p w:rsidR="00000000" w:rsidDel="00000000" w:rsidP="00000000" w:rsidRDefault="00000000" w:rsidRPr="00000000" w14:paraId="00000128">
      <w:pPr>
        <w:spacing w:after="40" w:line="240" w:lineRule="auto"/>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  • PTSD: </w:t>
      </w:r>
      <w:r w:rsidDel="00000000" w:rsidR="00000000" w:rsidRPr="00000000">
        <w:rPr>
          <w:rFonts w:ascii="Calibri" w:cs="Calibri" w:eastAsia="Calibri" w:hAnsi="Calibri"/>
          <w:sz w:val="16"/>
          <w:szCs w:val="16"/>
          <w:rtl w:val="0"/>
        </w:rPr>
        <w:t xml:space="preserve">CAPS or PCL/PCL-5 reduction</w:t>
      </w:r>
    </w:p>
    <w:p w:rsidR="00000000" w:rsidDel="00000000" w:rsidP="00000000" w:rsidRDefault="00000000" w:rsidRPr="00000000" w14:paraId="00000129">
      <w:pPr>
        <w:spacing w:after="40" w:line="240" w:lineRule="auto"/>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  • Bipolar disorder: </w:t>
      </w:r>
      <w:r w:rsidDel="00000000" w:rsidR="00000000" w:rsidRPr="00000000">
        <w:rPr>
          <w:rFonts w:ascii="Calibri" w:cs="Calibri" w:eastAsia="Calibri" w:hAnsi="Calibri"/>
          <w:sz w:val="16"/>
          <w:szCs w:val="16"/>
          <w:rtl w:val="0"/>
        </w:rPr>
        <w:t xml:space="preserve">HDRS or MADRS reduction</w:t>
      </w:r>
    </w:p>
    <w:p w:rsidR="00000000" w:rsidDel="00000000" w:rsidP="00000000" w:rsidRDefault="00000000" w:rsidRPr="00000000" w14:paraId="0000012A">
      <w:pPr>
        <w:spacing w:after="80" w:before="200" w:line="240" w:lineRule="auto"/>
        <w:jc w:val="both"/>
        <w:rPr>
          <w:rFonts w:ascii="Calibri" w:cs="Calibri" w:eastAsia="Calibri" w:hAnsi="Calibri"/>
          <w:b w:val="1"/>
          <w:bCs w:val="1"/>
          <w:sz w:val="16"/>
          <w:szCs w:val="16"/>
        </w:rPr>
        <w:sectPr>
          <w:pgSz w:h="12240" w:w="15840" w:orient="landscape"/>
          <w:pgMar w:bottom="720" w:top="720" w:left="720" w:right="720" w:header="720" w:footer="720"/>
          <w:pgNumType w:start="1"/>
        </w:sectPr>
      </w:pPr>
      <w:r w:rsidDel="00000000" w:rsidR="00000000" w:rsidRPr="00000000">
        <w:rPr>
          <w:rFonts w:ascii="Calibri" w:cs="Calibri" w:eastAsia="Calibri" w:hAnsi="Calibri"/>
          <w:b w:val="1"/>
          <w:bCs w:val="1"/>
          <w:i w:val="1"/>
          <w:iCs w:val="1"/>
          <w:sz w:val="16"/>
          <w:szCs w:val="16"/>
          <w:rtl w:val="0"/>
        </w:rPr>
        <w:t xml:space="preserve">Abbreviations. </w:t>
      </w:r>
      <w:r w:rsidDel="00000000" w:rsidR="00000000" w:rsidRPr="00000000">
        <w:rPr>
          <w:rFonts w:ascii="Calibri" w:cs="Calibri" w:eastAsia="Calibri" w:hAnsi="Calibri"/>
          <w:b w:val="1"/>
          <w:bCs w:val="1"/>
          <w:sz w:val="16"/>
          <w:szCs w:val="16"/>
          <w:rtl w:val="0"/>
        </w:rPr>
        <w:t xml:space="preserve">ACC</w:t>
      </w:r>
      <w:r w:rsidDel="00000000" w:rsidR="00000000" w:rsidRPr="00000000">
        <w:rPr>
          <w:rFonts w:ascii="Calibri" w:cs="Calibri" w:eastAsia="Calibri" w:hAnsi="Calibri"/>
          <w:sz w:val="16"/>
          <w:szCs w:val="16"/>
          <w:rtl w:val="0"/>
        </w:rPr>
        <w:t xml:space="preserve"> = anterior cingulate cortex; </w:t>
      </w:r>
      <w:r w:rsidDel="00000000" w:rsidR="00000000" w:rsidRPr="00000000">
        <w:rPr>
          <w:rFonts w:ascii="Calibri" w:cs="Calibri" w:eastAsia="Calibri" w:hAnsi="Calibri"/>
          <w:b w:val="1"/>
          <w:bCs w:val="1"/>
          <w:sz w:val="16"/>
          <w:szCs w:val="16"/>
          <w:rtl w:val="0"/>
        </w:rPr>
        <w:t xml:space="preserve">AH</w:t>
      </w:r>
      <w:r w:rsidDel="00000000" w:rsidR="00000000" w:rsidRPr="00000000">
        <w:rPr>
          <w:rFonts w:ascii="Calibri" w:cs="Calibri" w:eastAsia="Calibri" w:hAnsi="Calibri"/>
          <w:sz w:val="16"/>
          <w:szCs w:val="16"/>
          <w:rtl w:val="0"/>
        </w:rPr>
        <w:t xml:space="preserve"> = auditory hallucinations; </w:t>
      </w:r>
      <w:r w:rsidDel="00000000" w:rsidR="00000000" w:rsidRPr="00000000">
        <w:rPr>
          <w:rFonts w:ascii="Calibri" w:cs="Calibri" w:eastAsia="Calibri" w:hAnsi="Calibri"/>
          <w:b w:val="1"/>
          <w:bCs w:val="1"/>
          <w:sz w:val="16"/>
          <w:szCs w:val="16"/>
          <w:rtl w:val="0"/>
        </w:rPr>
        <w:t xml:space="preserve">AHRS</w:t>
      </w:r>
      <w:r w:rsidDel="00000000" w:rsidR="00000000" w:rsidRPr="00000000">
        <w:rPr>
          <w:rFonts w:ascii="Calibri" w:cs="Calibri" w:eastAsia="Calibri" w:hAnsi="Calibri"/>
          <w:sz w:val="16"/>
          <w:szCs w:val="16"/>
          <w:rtl w:val="0"/>
        </w:rPr>
        <w:t xml:space="preserve"> = Auditory Hallucinations Rating Scale; </w:t>
      </w:r>
      <w:r w:rsidDel="00000000" w:rsidR="00000000" w:rsidRPr="00000000">
        <w:rPr>
          <w:rFonts w:ascii="Calibri" w:cs="Calibri" w:eastAsia="Calibri" w:hAnsi="Calibri"/>
          <w:b w:val="1"/>
          <w:bCs w:val="1"/>
          <w:sz w:val="16"/>
          <w:szCs w:val="16"/>
          <w:rtl w:val="0"/>
        </w:rPr>
        <w:t xml:space="preserve">ALIC</w:t>
      </w:r>
      <w:r w:rsidDel="00000000" w:rsidR="00000000" w:rsidRPr="00000000">
        <w:rPr>
          <w:rFonts w:ascii="Calibri" w:cs="Calibri" w:eastAsia="Calibri" w:hAnsi="Calibri"/>
          <w:sz w:val="16"/>
          <w:szCs w:val="16"/>
          <w:rtl w:val="0"/>
        </w:rPr>
        <w:t xml:space="preserve"> = anterior limb of the internal capsule; </w:t>
      </w:r>
      <w:r w:rsidDel="00000000" w:rsidR="00000000" w:rsidRPr="00000000">
        <w:rPr>
          <w:rFonts w:ascii="Calibri" w:cs="Calibri" w:eastAsia="Calibri" w:hAnsi="Calibri"/>
          <w:b w:val="1"/>
          <w:bCs w:val="1"/>
          <w:sz w:val="16"/>
          <w:szCs w:val="16"/>
          <w:rtl w:val="0"/>
        </w:rPr>
        <w:t xml:space="preserve">AVH</w:t>
      </w:r>
      <w:r w:rsidDel="00000000" w:rsidR="00000000" w:rsidRPr="00000000">
        <w:rPr>
          <w:rFonts w:ascii="Calibri" w:cs="Calibri" w:eastAsia="Calibri" w:hAnsi="Calibri"/>
          <w:sz w:val="16"/>
          <w:szCs w:val="16"/>
          <w:rtl w:val="0"/>
        </w:rPr>
        <w:t xml:space="preserve"> = auditory verbal hallucinations; </w:t>
      </w:r>
      <w:r w:rsidDel="00000000" w:rsidR="00000000" w:rsidRPr="00000000">
        <w:rPr>
          <w:rFonts w:ascii="Calibri" w:cs="Calibri" w:eastAsia="Calibri" w:hAnsi="Calibri"/>
          <w:b w:val="1"/>
          <w:bCs w:val="1"/>
          <w:sz w:val="16"/>
          <w:szCs w:val="16"/>
          <w:rtl w:val="0"/>
        </w:rPr>
        <w:t xml:space="preserve">BD</w:t>
      </w:r>
      <w:r w:rsidDel="00000000" w:rsidR="00000000" w:rsidRPr="00000000">
        <w:rPr>
          <w:rFonts w:ascii="Calibri" w:cs="Calibri" w:eastAsia="Calibri" w:hAnsi="Calibri"/>
          <w:sz w:val="16"/>
          <w:szCs w:val="16"/>
          <w:rtl w:val="0"/>
        </w:rPr>
        <w:t xml:space="preserve"> = bipolar disorder; </w:t>
      </w:r>
      <w:r w:rsidDel="00000000" w:rsidR="00000000" w:rsidRPr="00000000">
        <w:rPr>
          <w:rFonts w:ascii="Calibri" w:cs="Calibri" w:eastAsia="Calibri" w:hAnsi="Calibri"/>
          <w:b w:val="1"/>
          <w:bCs w:val="1"/>
          <w:sz w:val="16"/>
          <w:szCs w:val="16"/>
          <w:rtl w:val="0"/>
        </w:rPr>
        <w:t xml:space="preserve">BD-Dep</w:t>
      </w:r>
      <w:r w:rsidDel="00000000" w:rsidR="00000000" w:rsidRPr="00000000">
        <w:rPr>
          <w:rFonts w:ascii="Calibri" w:cs="Calibri" w:eastAsia="Calibri" w:hAnsi="Calibri"/>
          <w:sz w:val="16"/>
          <w:szCs w:val="16"/>
          <w:rtl w:val="0"/>
        </w:rPr>
        <w:t xml:space="preserve"> = depressive phase of bipolar depression; </w:t>
      </w:r>
      <w:r w:rsidDel="00000000" w:rsidR="00000000" w:rsidRPr="00000000">
        <w:rPr>
          <w:rFonts w:ascii="Calibri" w:cs="Calibri" w:eastAsia="Calibri" w:hAnsi="Calibri"/>
          <w:b w:val="1"/>
          <w:bCs w:val="1"/>
          <w:sz w:val="16"/>
          <w:szCs w:val="16"/>
          <w:rtl w:val="0"/>
        </w:rPr>
        <w:t xml:space="preserve">BL</w:t>
      </w:r>
      <w:r w:rsidDel="00000000" w:rsidR="00000000" w:rsidRPr="00000000">
        <w:rPr>
          <w:rFonts w:ascii="Calibri" w:cs="Calibri" w:eastAsia="Calibri" w:hAnsi="Calibri"/>
          <w:sz w:val="16"/>
          <w:szCs w:val="16"/>
          <w:rtl w:val="0"/>
        </w:rPr>
        <w:t xml:space="preserve"> = bilateral; </w:t>
      </w:r>
      <w:r w:rsidDel="00000000" w:rsidR="00000000" w:rsidRPr="00000000">
        <w:rPr>
          <w:rFonts w:ascii="Calibri" w:cs="Calibri" w:eastAsia="Calibri" w:hAnsi="Calibri"/>
          <w:b w:val="1"/>
          <w:bCs w:val="1"/>
          <w:sz w:val="16"/>
          <w:szCs w:val="16"/>
          <w:rtl w:val="0"/>
        </w:rPr>
        <w:t xml:space="preserve">BNST</w:t>
      </w:r>
      <w:r w:rsidDel="00000000" w:rsidR="00000000" w:rsidRPr="00000000">
        <w:rPr>
          <w:rFonts w:ascii="Calibri" w:cs="Calibri" w:eastAsia="Calibri" w:hAnsi="Calibri"/>
          <w:sz w:val="16"/>
          <w:szCs w:val="16"/>
          <w:rtl w:val="0"/>
        </w:rPr>
        <w:t xml:space="preserve"> = bed nucleus of the stria terminalis; </w:t>
      </w:r>
      <w:r w:rsidDel="00000000" w:rsidR="00000000" w:rsidRPr="00000000">
        <w:rPr>
          <w:rFonts w:ascii="Calibri" w:cs="Calibri" w:eastAsia="Calibri" w:hAnsi="Calibri"/>
          <w:b w:val="1"/>
          <w:bCs w:val="1"/>
          <w:sz w:val="16"/>
          <w:szCs w:val="16"/>
          <w:rtl w:val="0"/>
        </w:rPr>
        <w:t xml:space="preserve">BP-II</w:t>
      </w:r>
      <w:r w:rsidDel="00000000" w:rsidR="00000000" w:rsidRPr="00000000">
        <w:rPr>
          <w:rFonts w:ascii="Calibri" w:cs="Calibri" w:eastAsia="Calibri" w:hAnsi="Calibri"/>
          <w:sz w:val="16"/>
          <w:szCs w:val="16"/>
          <w:rtl w:val="0"/>
        </w:rPr>
        <w:t xml:space="preserve"> = bipolar disorder type II; </w:t>
      </w:r>
      <w:r w:rsidDel="00000000" w:rsidR="00000000" w:rsidRPr="00000000">
        <w:rPr>
          <w:rFonts w:ascii="Calibri" w:cs="Calibri" w:eastAsia="Calibri" w:hAnsi="Calibri"/>
          <w:b w:val="1"/>
          <w:bCs w:val="1"/>
          <w:sz w:val="16"/>
          <w:szCs w:val="16"/>
          <w:rtl w:val="0"/>
        </w:rPr>
        <w:t xml:space="preserve">BrainsWay</w:t>
      </w:r>
      <w:r w:rsidDel="00000000" w:rsidR="00000000" w:rsidRPr="00000000">
        <w:rPr>
          <w:rFonts w:ascii="Calibri" w:cs="Calibri" w:eastAsia="Calibri" w:hAnsi="Calibri"/>
          <w:sz w:val="16"/>
          <w:szCs w:val="16"/>
          <w:rtl w:val="0"/>
        </w:rPr>
        <w:t xml:space="preserve"> = manufacturer of Deep TMS systems (H1 coil, H7 coil); </w:t>
      </w:r>
      <w:r w:rsidDel="00000000" w:rsidR="00000000" w:rsidRPr="00000000">
        <w:rPr>
          <w:rFonts w:ascii="Calibri" w:cs="Calibri" w:eastAsia="Calibri" w:hAnsi="Calibri"/>
          <w:b w:val="1"/>
          <w:bCs w:val="1"/>
          <w:sz w:val="16"/>
          <w:szCs w:val="16"/>
          <w:rtl w:val="0"/>
        </w:rPr>
        <w:t xml:space="preserve">CUS</w:t>
      </w:r>
      <w:r w:rsidDel="00000000" w:rsidR="00000000" w:rsidRPr="00000000">
        <w:rPr>
          <w:rFonts w:ascii="Calibri" w:cs="Calibri" w:eastAsia="Calibri" w:hAnsi="Calibri"/>
          <w:sz w:val="16"/>
          <w:szCs w:val="16"/>
          <w:rtl w:val="0"/>
        </w:rPr>
        <w:t xml:space="preserve"> = chronic unpredictable stress (rodent model); </w:t>
      </w:r>
      <w:r w:rsidDel="00000000" w:rsidR="00000000" w:rsidRPr="00000000">
        <w:rPr>
          <w:rFonts w:ascii="Calibri" w:cs="Calibri" w:eastAsia="Calibri" w:hAnsi="Calibri"/>
          <w:b w:val="1"/>
          <w:bCs w:val="1"/>
          <w:sz w:val="16"/>
          <w:szCs w:val="16"/>
          <w:rtl w:val="0"/>
        </w:rPr>
        <w:t xml:space="preserve">d</w:t>
      </w:r>
      <w:r w:rsidDel="00000000" w:rsidR="00000000" w:rsidRPr="00000000">
        <w:rPr>
          <w:rFonts w:ascii="Calibri" w:cs="Calibri" w:eastAsia="Calibri" w:hAnsi="Calibri"/>
          <w:sz w:val="16"/>
          <w:szCs w:val="16"/>
          <w:rtl w:val="0"/>
        </w:rPr>
        <w:t xml:space="preserve"> = Cohen's d (standardised effect size); </w:t>
      </w:r>
      <w:r w:rsidDel="00000000" w:rsidR="00000000" w:rsidRPr="00000000">
        <w:rPr>
          <w:rFonts w:ascii="Calibri" w:cs="Calibri" w:eastAsia="Calibri" w:hAnsi="Calibri"/>
          <w:b w:val="1"/>
          <w:bCs w:val="1"/>
          <w:sz w:val="16"/>
          <w:szCs w:val="16"/>
          <w:rtl w:val="0"/>
        </w:rPr>
        <w:t xml:space="preserve">DBS</w:t>
      </w:r>
      <w:r w:rsidDel="00000000" w:rsidR="00000000" w:rsidRPr="00000000">
        <w:rPr>
          <w:rFonts w:ascii="Calibri" w:cs="Calibri" w:eastAsia="Calibri" w:hAnsi="Calibri"/>
          <w:sz w:val="16"/>
          <w:szCs w:val="16"/>
          <w:rtl w:val="0"/>
        </w:rPr>
        <w:t xml:space="preserve"> = deep brain stimulation; </w:t>
      </w:r>
      <w:r w:rsidDel="00000000" w:rsidR="00000000" w:rsidRPr="00000000">
        <w:rPr>
          <w:rFonts w:ascii="Calibri" w:cs="Calibri" w:eastAsia="Calibri" w:hAnsi="Calibri"/>
          <w:b w:val="1"/>
          <w:bCs w:val="1"/>
          <w:sz w:val="16"/>
          <w:szCs w:val="16"/>
          <w:rtl w:val="0"/>
        </w:rPr>
        <w:t xml:space="preserve">dlPFC</w:t>
      </w:r>
      <w:r w:rsidDel="00000000" w:rsidR="00000000" w:rsidRPr="00000000">
        <w:rPr>
          <w:rFonts w:ascii="Calibri" w:cs="Calibri" w:eastAsia="Calibri" w:hAnsi="Calibri"/>
          <w:sz w:val="16"/>
          <w:szCs w:val="16"/>
          <w:rtl w:val="0"/>
        </w:rPr>
        <w:t xml:space="preserve"> = dorsolateral prefrontal cortex; </w:t>
      </w:r>
      <w:r w:rsidDel="00000000" w:rsidR="00000000" w:rsidRPr="00000000">
        <w:rPr>
          <w:rFonts w:ascii="Calibri" w:cs="Calibri" w:eastAsia="Calibri" w:hAnsi="Calibri"/>
          <w:b w:val="1"/>
          <w:bCs w:val="1"/>
          <w:sz w:val="16"/>
          <w:szCs w:val="16"/>
          <w:rtl w:val="0"/>
        </w:rPr>
        <w:t xml:space="preserve">EPM</w:t>
      </w:r>
      <w:r w:rsidDel="00000000" w:rsidR="00000000" w:rsidRPr="00000000">
        <w:rPr>
          <w:rFonts w:ascii="Calibri" w:cs="Calibri" w:eastAsia="Calibri" w:hAnsi="Calibri"/>
          <w:sz w:val="16"/>
          <w:szCs w:val="16"/>
          <w:rtl w:val="0"/>
        </w:rPr>
        <w:t xml:space="preserve"> = elevated plus maze test; </w:t>
      </w:r>
      <w:r w:rsidDel="00000000" w:rsidR="00000000" w:rsidRPr="00000000">
        <w:rPr>
          <w:rFonts w:ascii="Calibri" w:cs="Calibri" w:eastAsia="Calibri" w:hAnsi="Calibri"/>
          <w:b w:val="1"/>
          <w:bCs w:val="1"/>
          <w:sz w:val="16"/>
          <w:szCs w:val="16"/>
          <w:rtl w:val="0"/>
        </w:rPr>
        <w:t xml:space="preserve">FDA</w:t>
      </w:r>
      <w:r w:rsidDel="00000000" w:rsidR="00000000" w:rsidRPr="00000000">
        <w:rPr>
          <w:rFonts w:ascii="Calibri" w:cs="Calibri" w:eastAsia="Calibri" w:hAnsi="Calibri"/>
          <w:sz w:val="16"/>
          <w:szCs w:val="16"/>
          <w:rtl w:val="0"/>
        </w:rPr>
        <w:t xml:space="preserve"> = U.S. Food and Drug Administration; </w:t>
      </w:r>
      <w:r w:rsidDel="00000000" w:rsidR="00000000" w:rsidRPr="00000000">
        <w:rPr>
          <w:rFonts w:ascii="Calibri" w:cs="Calibri" w:eastAsia="Calibri" w:hAnsi="Calibri"/>
          <w:b w:val="1"/>
          <w:bCs w:val="1"/>
          <w:sz w:val="16"/>
          <w:szCs w:val="16"/>
          <w:rtl w:val="0"/>
        </w:rPr>
        <w:t xml:space="preserve">fMRI</w:t>
      </w:r>
      <w:r w:rsidDel="00000000" w:rsidR="00000000" w:rsidRPr="00000000">
        <w:rPr>
          <w:rFonts w:ascii="Calibri" w:cs="Calibri" w:eastAsia="Calibri" w:hAnsi="Calibri"/>
          <w:sz w:val="16"/>
          <w:szCs w:val="16"/>
          <w:rtl w:val="0"/>
        </w:rPr>
        <w:t xml:space="preserve"> = functional magnetic resonance imaging; </w:t>
      </w:r>
      <w:r w:rsidDel="00000000" w:rsidR="00000000" w:rsidRPr="00000000">
        <w:rPr>
          <w:rFonts w:ascii="Calibri" w:cs="Calibri" w:eastAsia="Calibri" w:hAnsi="Calibri"/>
          <w:b w:val="1"/>
          <w:bCs w:val="1"/>
          <w:sz w:val="16"/>
          <w:szCs w:val="16"/>
          <w:rtl w:val="0"/>
        </w:rPr>
        <w:t xml:space="preserve">FST</w:t>
      </w:r>
      <w:r w:rsidDel="00000000" w:rsidR="00000000" w:rsidRPr="00000000">
        <w:rPr>
          <w:rFonts w:ascii="Calibri" w:cs="Calibri" w:eastAsia="Calibri" w:hAnsi="Calibri"/>
          <w:sz w:val="16"/>
          <w:szCs w:val="16"/>
          <w:rtl w:val="0"/>
        </w:rPr>
        <w:t xml:space="preserve"> = forced swim test; </w:t>
      </w:r>
      <w:r w:rsidDel="00000000" w:rsidR="00000000" w:rsidRPr="00000000">
        <w:rPr>
          <w:rFonts w:ascii="Calibri" w:cs="Calibri" w:eastAsia="Calibri" w:hAnsi="Calibri"/>
          <w:b w:val="1"/>
          <w:bCs w:val="1"/>
          <w:sz w:val="16"/>
          <w:szCs w:val="16"/>
          <w:rtl w:val="0"/>
        </w:rPr>
        <w:t xml:space="preserve">FU</w:t>
      </w:r>
      <w:r w:rsidDel="00000000" w:rsidR="00000000" w:rsidRPr="00000000">
        <w:rPr>
          <w:rFonts w:ascii="Calibri" w:cs="Calibri" w:eastAsia="Calibri" w:hAnsi="Calibri"/>
          <w:sz w:val="16"/>
          <w:szCs w:val="16"/>
          <w:rtl w:val="0"/>
        </w:rPr>
        <w:t xml:space="preserve"> = follow-up; </w:t>
      </w:r>
      <w:r w:rsidDel="00000000" w:rsidR="00000000" w:rsidRPr="00000000">
        <w:rPr>
          <w:rFonts w:ascii="Calibri" w:cs="Calibri" w:eastAsia="Calibri" w:hAnsi="Calibri"/>
          <w:b w:val="1"/>
          <w:bCs w:val="1"/>
          <w:sz w:val="16"/>
          <w:szCs w:val="16"/>
          <w:rtl w:val="0"/>
        </w:rPr>
        <w:t xml:space="preserve">g</w:t>
      </w:r>
      <w:r w:rsidDel="00000000" w:rsidR="00000000" w:rsidRPr="00000000">
        <w:rPr>
          <w:rFonts w:ascii="Calibri" w:cs="Calibri" w:eastAsia="Calibri" w:hAnsi="Calibri"/>
          <w:sz w:val="16"/>
          <w:szCs w:val="16"/>
          <w:rtl w:val="0"/>
        </w:rPr>
        <w:t xml:space="preserve"> = Hedges' g (standardised effect size); </w:t>
      </w:r>
      <w:r w:rsidDel="00000000" w:rsidR="00000000" w:rsidRPr="00000000">
        <w:rPr>
          <w:rFonts w:ascii="Calibri" w:cs="Calibri" w:eastAsia="Calibri" w:hAnsi="Calibri"/>
          <w:b w:val="1"/>
          <w:bCs w:val="1"/>
          <w:sz w:val="16"/>
          <w:szCs w:val="16"/>
          <w:rtl w:val="0"/>
        </w:rPr>
        <w:t xml:space="preserve">H1 / H7</w:t>
      </w:r>
      <w:r w:rsidDel="00000000" w:rsidR="00000000" w:rsidRPr="00000000">
        <w:rPr>
          <w:rFonts w:ascii="Calibri" w:cs="Calibri" w:eastAsia="Calibri" w:hAnsi="Calibri"/>
          <w:sz w:val="16"/>
          <w:szCs w:val="16"/>
          <w:rtl w:val="0"/>
        </w:rPr>
        <w:t xml:space="preserve"> = deep TMS coil geometries (BrainsWay), H1 for prefrontal targets, H7 for medial prefrontal / ACC targets; </w:t>
      </w:r>
      <w:r w:rsidDel="00000000" w:rsidR="00000000" w:rsidRPr="00000000">
        <w:rPr>
          <w:rFonts w:ascii="Calibri" w:cs="Calibri" w:eastAsia="Calibri" w:hAnsi="Calibri"/>
          <w:b w:val="1"/>
          <w:bCs w:val="1"/>
          <w:sz w:val="16"/>
          <w:szCs w:val="16"/>
          <w:rtl w:val="0"/>
        </w:rPr>
        <w:t xml:space="preserve">HDRS / HAM-D</w:t>
      </w:r>
      <w:r w:rsidDel="00000000" w:rsidR="00000000" w:rsidRPr="00000000">
        <w:rPr>
          <w:rFonts w:ascii="Calibri" w:cs="Calibri" w:eastAsia="Calibri" w:hAnsi="Calibri"/>
          <w:sz w:val="16"/>
          <w:szCs w:val="16"/>
          <w:rtl w:val="0"/>
        </w:rPr>
        <w:t xml:space="preserve"> = Hamilton Depression Rating Scale; </w:t>
      </w:r>
      <w:r w:rsidDel="00000000" w:rsidR="00000000" w:rsidRPr="00000000">
        <w:rPr>
          <w:rFonts w:ascii="Calibri" w:cs="Calibri" w:eastAsia="Calibri" w:hAnsi="Calibri"/>
          <w:b w:val="1"/>
          <w:bCs w:val="1"/>
          <w:sz w:val="16"/>
          <w:szCs w:val="16"/>
          <w:rtl w:val="0"/>
        </w:rPr>
        <w:t xml:space="preserve">HF</w:t>
      </w:r>
      <w:r w:rsidDel="00000000" w:rsidR="00000000" w:rsidRPr="00000000">
        <w:rPr>
          <w:rFonts w:ascii="Calibri" w:cs="Calibri" w:eastAsia="Calibri" w:hAnsi="Calibri"/>
          <w:sz w:val="16"/>
          <w:szCs w:val="16"/>
          <w:rtl w:val="0"/>
        </w:rPr>
        <w:t xml:space="preserve"> = high frequency; </w:t>
      </w:r>
      <w:r w:rsidDel="00000000" w:rsidR="00000000" w:rsidRPr="00000000">
        <w:rPr>
          <w:rFonts w:ascii="Calibri" w:cs="Calibri" w:eastAsia="Calibri" w:hAnsi="Calibri"/>
          <w:b w:val="1"/>
          <w:bCs w:val="1"/>
          <w:sz w:val="16"/>
          <w:szCs w:val="16"/>
          <w:rtl w:val="0"/>
        </w:rPr>
        <w:t xml:space="preserve">IC</w:t>
      </w:r>
      <w:r w:rsidDel="00000000" w:rsidR="00000000" w:rsidRPr="00000000">
        <w:rPr>
          <w:rFonts w:ascii="Calibri" w:cs="Calibri" w:eastAsia="Calibri" w:hAnsi="Calibri"/>
          <w:sz w:val="16"/>
          <w:szCs w:val="16"/>
          <w:rtl w:val="0"/>
        </w:rPr>
        <w:t xml:space="preserve"> = internal capsule; </w:t>
      </w:r>
      <w:r w:rsidDel="00000000" w:rsidR="00000000" w:rsidRPr="00000000">
        <w:rPr>
          <w:rFonts w:ascii="Calibri" w:cs="Calibri" w:eastAsia="Calibri" w:hAnsi="Calibri"/>
          <w:b w:val="1"/>
          <w:bCs w:val="1"/>
          <w:sz w:val="16"/>
          <w:szCs w:val="16"/>
          <w:rtl w:val="0"/>
        </w:rPr>
        <w:t xml:space="preserve">ILC</w:t>
      </w:r>
      <w:r w:rsidDel="00000000" w:rsidR="00000000" w:rsidRPr="00000000">
        <w:rPr>
          <w:rFonts w:ascii="Calibri" w:cs="Calibri" w:eastAsia="Calibri" w:hAnsi="Calibri"/>
          <w:sz w:val="16"/>
          <w:szCs w:val="16"/>
          <w:rtl w:val="0"/>
        </w:rPr>
        <w:t xml:space="preserve"> = infralimbic cortex (rodent homologue of human vmPFC / sgACC); </w:t>
      </w:r>
      <w:r w:rsidDel="00000000" w:rsidR="00000000" w:rsidRPr="00000000">
        <w:rPr>
          <w:rFonts w:ascii="Calibri" w:cs="Calibri" w:eastAsia="Calibri" w:hAnsi="Calibri"/>
          <w:b w:val="1"/>
          <w:bCs w:val="1"/>
          <w:sz w:val="16"/>
          <w:szCs w:val="16"/>
          <w:rtl w:val="0"/>
        </w:rPr>
        <w:t xml:space="preserve">iTBS</w:t>
      </w:r>
      <w:r w:rsidDel="00000000" w:rsidR="00000000" w:rsidRPr="00000000">
        <w:rPr>
          <w:rFonts w:ascii="Calibri" w:cs="Calibri" w:eastAsia="Calibri" w:hAnsi="Calibri"/>
          <w:sz w:val="16"/>
          <w:szCs w:val="16"/>
          <w:rtl w:val="0"/>
        </w:rPr>
        <w:t xml:space="preserve"> = intermittent theta-burst stimulation; </w:t>
      </w:r>
      <w:r w:rsidDel="00000000" w:rsidR="00000000" w:rsidRPr="00000000">
        <w:rPr>
          <w:rFonts w:ascii="Calibri" w:cs="Calibri" w:eastAsia="Calibri" w:hAnsi="Calibri"/>
          <w:b w:val="1"/>
          <w:bCs w:val="1"/>
          <w:sz w:val="16"/>
          <w:szCs w:val="16"/>
          <w:rtl w:val="0"/>
        </w:rPr>
        <w:t xml:space="preserve">ITP</w:t>
      </w:r>
      <w:r w:rsidDel="00000000" w:rsidR="00000000" w:rsidRPr="00000000">
        <w:rPr>
          <w:rFonts w:ascii="Calibri" w:cs="Calibri" w:eastAsia="Calibri" w:hAnsi="Calibri"/>
          <w:sz w:val="16"/>
          <w:szCs w:val="16"/>
          <w:rtl w:val="0"/>
        </w:rPr>
        <w:t xml:space="preserve"> = inferior thalamic peduncle; </w:t>
      </w:r>
      <w:r w:rsidDel="00000000" w:rsidR="00000000" w:rsidRPr="00000000">
        <w:rPr>
          <w:rFonts w:ascii="Calibri" w:cs="Calibri" w:eastAsia="Calibri" w:hAnsi="Calibri"/>
          <w:b w:val="1"/>
          <w:bCs w:val="1"/>
          <w:sz w:val="16"/>
          <w:szCs w:val="16"/>
          <w:rtl w:val="0"/>
        </w:rPr>
        <w:t xml:space="preserve">L-dlPFC / R-dlPFC</w:t>
      </w:r>
      <w:r w:rsidDel="00000000" w:rsidR="00000000" w:rsidRPr="00000000">
        <w:rPr>
          <w:rFonts w:ascii="Calibri" w:cs="Calibri" w:eastAsia="Calibri" w:hAnsi="Calibri"/>
          <w:sz w:val="16"/>
          <w:szCs w:val="16"/>
          <w:rtl w:val="0"/>
        </w:rPr>
        <w:t xml:space="preserve"> = left / right dorsolateral prefrontal cortex; </w:t>
      </w:r>
      <w:r w:rsidDel="00000000" w:rsidR="00000000" w:rsidRPr="00000000">
        <w:rPr>
          <w:rFonts w:ascii="Calibri" w:cs="Calibri" w:eastAsia="Calibri" w:hAnsi="Calibri"/>
          <w:b w:val="1"/>
          <w:bCs w:val="1"/>
          <w:sz w:val="16"/>
          <w:szCs w:val="16"/>
          <w:rtl w:val="0"/>
        </w:rPr>
        <w:t xml:space="preserve">LF</w:t>
      </w:r>
      <w:r w:rsidDel="00000000" w:rsidR="00000000" w:rsidRPr="00000000">
        <w:rPr>
          <w:rFonts w:ascii="Calibri" w:cs="Calibri" w:eastAsia="Calibri" w:hAnsi="Calibri"/>
          <w:sz w:val="16"/>
          <w:szCs w:val="16"/>
          <w:rtl w:val="0"/>
        </w:rPr>
        <w:t xml:space="preserve"> = low frequency; </w:t>
      </w:r>
      <w:r w:rsidDel="00000000" w:rsidR="00000000" w:rsidRPr="00000000">
        <w:rPr>
          <w:rFonts w:ascii="Calibri" w:cs="Calibri" w:eastAsia="Calibri" w:hAnsi="Calibri"/>
          <w:b w:val="1"/>
          <w:bCs w:val="1"/>
          <w:sz w:val="16"/>
          <w:szCs w:val="16"/>
          <w:rtl w:val="0"/>
        </w:rPr>
        <w:t xml:space="preserve">LHb</w:t>
      </w:r>
      <w:r w:rsidDel="00000000" w:rsidR="00000000" w:rsidRPr="00000000">
        <w:rPr>
          <w:rFonts w:ascii="Calibri" w:cs="Calibri" w:eastAsia="Calibri" w:hAnsi="Calibri"/>
          <w:sz w:val="16"/>
          <w:szCs w:val="16"/>
          <w:rtl w:val="0"/>
        </w:rPr>
        <w:t xml:space="preserve"> = lateral habenula; </w:t>
      </w:r>
      <w:r w:rsidDel="00000000" w:rsidR="00000000" w:rsidRPr="00000000">
        <w:rPr>
          <w:rFonts w:ascii="Calibri" w:cs="Calibri" w:eastAsia="Calibri" w:hAnsi="Calibri"/>
          <w:b w:val="1"/>
          <w:bCs w:val="1"/>
          <w:sz w:val="16"/>
          <w:szCs w:val="16"/>
          <w:rtl w:val="0"/>
        </w:rPr>
        <w:t xml:space="preserve">MA</w:t>
      </w:r>
      <w:r w:rsidDel="00000000" w:rsidR="00000000" w:rsidRPr="00000000">
        <w:rPr>
          <w:rFonts w:ascii="Calibri" w:cs="Calibri" w:eastAsia="Calibri" w:hAnsi="Calibri"/>
          <w:sz w:val="16"/>
          <w:szCs w:val="16"/>
          <w:rtl w:val="0"/>
        </w:rPr>
        <w:t xml:space="preserve"> = meta-analysis; </w:t>
      </w:r>
      <w:r w:rsidDel="00000000" w:rsidR="00000000" w:rsidRPr="00000000">
        <w:rPr>
          <w:rFonts w:ascii="Calibri" w:cs="Calibri" w:eastAsia="Calibri" w:hAnsi="Calibri"/>
          <w:b w:val="1"/>
          <w:bCs w:val="1"/>
          <w:sz w:val="16"/>
          <w:szCs w:val="16"/>
          <w:rtl w:val="0"/>
        </w:rPr>
        <w:t xml:space="preserve">mA</w:t>
      </w:r>
      <w:r w:rsidDel="00000000" w:rsidR="00000000" w:rsidRPr="00000000">
        <w:rPr>
          <w:rFonts w:ascii="Calibri" w:cs="Calibri" w:eastAsia="Calibri" w:hAnsi="Calibri"/>
          <w:sz w:val="16"/>
          <w:szCs w:val="16"/>
          <w:rtl w:val="0"/>
        </w:rPr>
        <w:t xml:space="preserve"> = milliampere (current intensity); </w:t>
      </w:r>
      <w:r w:rsidDel="00000000" w:rsidR="00000000" w:rsidRPr="00000000">
        <w:rPr>
          <w:rFonts w:ascii="Calibri" w:cs="Calibri" w:eastAsia="Calibri" w:hAnsi="Calibri"/>
          <w:b w:val="1"/>
          <w:bCs w:val="1"/>
          <w:sz w:val="16"/>
          <w:szCs w:val="16"/>
          <w:rtl w:val="0"/>
        </w:rPr>
        <w:t xml:space="preserve">MADRS</w:t>
      </w:r>
      <w:r w:rsidDel="00000000" w:rsidR="00000000" w:rsidRPr="00000000">
        <w:rPr>
          <w:rFonts w:ascii="Calibri" w:cs="Calibri" w:eastAsia="Calibri" w:hAnsi="Calibri"/>
          <w:sz w:val="16"/>
          <w:szCs w:val="16"/>
          <w:rtl w:val="0"/>
        </w:rPr>
        <w:t xml:space="preserve"> = Montgomery-Åsberg Depression Rating Scale; </w:t>
      </w:r>
      <w:r w:rsidDel="00000000" w:rsidR="00000000" w:rsidRPr="00000000">
        <w:rPr>
          <w:rFonts w:ascii="Calibri" w:cs="Calibri" w:eastAsia="Calibri" w:hAnsi="Calibri"/>
          <w:b w:val="1"/>
          <w:bCs w:val="1"/>
          <w:sz w:val="16"/>
          <w:szCs w:val="16"/>
          <w:rtl w:val="0"/>
        </w:rPr>
        <w:t xml:space="preserve">MagVenture</w:t>
      </w:r>
      <w:r w:rsidDel="00000000" w:rsidR="00000000" w:rsidRPr="00000000">
        <w:rPr>
          <w:rFonts w:ascii="Calibri" w:cs="Calibri" w:eastAsia="Calibri" w:hAnsi="Calibri"/>
          <w:sz w:val="16"/>
          <w:szCs w:val="16"/>
          <w:rtl w:val="0"/>
        </w:rPr>
        <w:t xml:space="preserve"> = manufacturer of TMS systems (iTBS protocols); </w:t>
      </w:r>
      <w:r w:rsidDel="00000000" w:rsidR="00000000" w:rsidRPr="00000000">
        <w:rPr>
          <w:rFonts w:ascii="Calibri" w:cs="Calibri" w:eastAsia="Calibri" w:hAnsi="Calibri"/>
          <w:b w:val="1"/>
          <w:bCs w:val="1"/>
          <w:sz w:val="16"/>
          <w:szCs w:val="16"/>
          <w:rtl w:val="0"/>
        </w:rPr>
        <w:t xml:space="preserve">Magnus SNT</w:t>
      </w:r>
      <w:r w:rsidDel="00000000" w:rsidR="00000000" w:rsidRPr="00000000">
        <w:rPr>
          <w:rFonts w:ascii="Calibri" w:cs="Calibri" w:eastAsia="Calibri" w:hAnsi="Calibri"/>
          <w:sz w:val="16"/>
          <w:szCs w:val="16"/>
          <w:rtl w:val="0"/>
        </w:rPr>
        <w:t xml:space="preserve"> = Magnus Medical, manufacturer of the SAINT/SNT system; </w:t>
      </w:r>
      <w:r w:rsidDel="00000000" w:rsidR="00000000" w:rsidRPr="00000000">
        <w:rPr>
          <w:rFonts w:ascii="Calibri" w:cs="Calibri" w:eastAsia="Calibri" w:hAnsi="Calibri"/>
          <w:b w:val="1"/>
          <w:bCs w:val="1"/>
          <w:sz w:val="16"/>
          <w:szCs w:val="16"/>
          <w:rtl w:val="0"/>
        </w:rPr>
        <w:t xml:space="preserve">MD</w:t>
      </w:r>
      <w:r w:rsidDel="00000000" w:rsidR="00000000" w:rsidRPr="00000000">
        <w:rPr>
          <w:rFonts w:ascii="Calibri" w:cs="Calibri" w:eastAsia="Calibri" w:hAnsi="Calibri"/>
          <w:sz w:val="16"/>
          <w:szCs w:val="16"/>
          <w:rtl w:val="0"/>
        </w:rPr>
        <w:t xml:space="preserve"> = mean difference; </w:t>
      </w:r>
      <w:r w:rsidDel="00000000" w:rsidR="00000000" w:rsidRPr="00000000">
        <w:rPr>
          <w:rFonts w:ascii="Calibri" w:cs="Calibri" w:eastAsia="Calibri" w:hAnsi="Calibri"/>
          <w:b w:val="1"/>
          <w:bCs w:val="1"/>
          <w:sz w:val="16"/>
          <w:szCs w:val="16"/>
          <w:rtl w:val="0"/>
        </w:rPr>
        <w:t xml:space="preserve">MDD</w:t>
      </w:r>
      <w:r w:rsidDel="00000000" w:rsidR="00000000" w:rsidRPr="00000000">
        <w:rPr>
          <w:rFonts w:ascii="Calibri" w:cs="Calibri" w:eastAsia="Calibri" w:hAnsi="Calibri"/>
          <w:sz w:val="16"/>
          <w:szCs w:val="16"/>
          <w:rtl w:val="0"/>
        </w:rPr>
        <w:t xml:space="preserve"> = major depressive disorder; </w:t>
      </w:r>
      <w:r w:rsidDel="00000000" w:rsidR="00000000" w:rsidRPr="00000000">
        <w:rPr>
          <w:rFonts w:ascii="Calibri" w:cs="Calibri" w:eastAsia="Calibri" w:hAnsi="Calibri"/>
          <w:b w:val="1"/>
          <w:bCs w:val="1"/>
          <w:sz w:val="16"/>
          <w:szCs w:val="16"/>
          <w:rtl w:val="0"/>
        </w:rPr>
        <w:t xml:space="preserve">Medtronic Reclaim</w:t>
      </w:r>
      <w:r w:rsidDel="00000000" w:rsidR="00000000" w:rsidRPr="00000000">
        <w:rPr>
          <w:rFonts w:ascii="Calibri" w:cs="Calibri" w:eastAsia="Calibri" w:hAnsi="Calibri"/>
          <w:sz w:val="16"/>
          <w:szCs w:val="16"/>
          <w:rtl w:val="0"/>
        </w:rPr>
        <w:t xml:space="preserve"> = Medtronic Reclaim DBS system, FDA-approved (HDE) for treatment-resistant OCD; </w:t>
      </w:r>
      <w:r w:rsidDel="00000000" w:rsidR="00000000" w:rsidRPr="00000000">
        <w:rPr>
          <w:rFonts w:ascii="Calibri" w:cs="Calibri" w:eastAsia="Calibri" w:hAnsi="Calibri"/>
          <w:b w:val="1"/>
          <w:bCs w:val="1"/>
          <w:sz w:val="16"/>
          <w:szCs w:val="16"/>
          <w:rtl w:val="0"/>
        </w:rPr>
        <w:t xml:space="preserve">MIA</w:t>
      </w:r>
      <w:r w:rsidDel="00000000" w:rsidR="00000000" w:rsidRPr="00000000">
        <w:rPr>
          <w:rFonts w:ascii="Calibri" w:cs="Calibri" w:eastAsia="Calibri" w:hAnsi="Calibri"/>
          <w:sz w:val="16"/>
          <w:szCs w:val="16"/>
          <w:rtl w:val="0"/>
        </w:rPr>
        <w:t xml:space="preserve"> = maternal immune activation (rodent model of schizophrenia using poly I:C; also termed maternal immune stimulation, MIS, in some studies); </w:t>
      </w:r>
      <w:r w:rsidDel="00000000" w:rsidR="00000000" w:rsidRPr="00000000">
        <w:rPr>
          <w:rFonts w:ascii="Calibri" w:cs="Calibri" w:eastAsia="Calibri" w:hAnsi="Calibri"/>
          <w:b w:val="1"/>
          <w:bCs w:val="1"/>
          <w:sz w:val="16"/>
          <w:szCs w:val="16"/>
          <w:rtl w:val="0"/>
        </w:rPr>
        <w:t xml:space="preserve">mPFC</w:t>
      </w:r>
      <w:r w:rsidDel="00000000" w:rsidR="00000000" w:rsidRPr="00000000">
        <w:rPr>
          <w:rFonts w:ascii="Calibri" w:cs="Calibri" w:eastAsia="Calibri" w:hAnsi="Calibri"/>
          <w:sz w:val="16"/>
          <w:szCs w:val="16"/>
          <w:rtl w:val="0"/>
        </w:rPr>
        <w:t xml:space="preserve"> = medial prefrontal cortex; </w:t>
      </w:r>
      <w:r w:rsidDel="00000000" w:rsidR="00000000" w:rsidRPr="00000000">
        <w:rPr>
          <w:rFonts w:ascii="Calibri" w:cs="Calibri" w:eastAsia="Calibri" w:hAnsi="Calibri"/>
          <w:b w:val="1"/>
          <w:bCs w:val="1"/>
          <w:sz w:val="16"/>
          <w:szCs w:val="16"/>
          <w:rtl w:val="0"/>
        </w:rPr>
        <w:t xml:space="preserve">NAcc</w:t>
      </w:r>
      <w:r w:rsidDel="00000000" w:rsidR="00000000" w:rsidRPr="00000000">
        <w:rPr>
          <w:rFonts w:ascii="Calibri" w:cs="Calibri" w:eastAsia="Calibri" w:hAnsi="Calibri"/>
          <w:sz w:val="16"/>
          <w:szCs w:val="16"/>
          <w:rtl w:val="0"/>
        </w:rPr>
        <w:t xml:space="preserve"> = nucleus accumbens; </w:t>
      </w:r>
      <w:r w:rsidDel="00000000" w:rsidR="00000000" w:rsidRPr="00000000">
        <w:rPr>
          <w:rFonts w:ascii="Calibri" w:cs="Calibri" w:eastAsia="Calibri" w:hAnsi="Calibri"/>
          <w:b w:val="1"/>
          <w:bCs w:val="1"/>
          <w:sz w:val="16"/>
          <w:szCs w:val="16"/>
          <w:rtl w:val="0"/>
        </w:rPr>
        <w:t xml:space="preserve">NeuroStar</w:t>
      </w:r>
      <w:r w:rsidDel="00000000" w:rsidR="00000000" w:rsidRPr="00000000">
        <w:rPr>
          <w:rFonts w:ascii="Calibri" w:cs="Calibri" w:eastAsia="Calibri" w:hAnsi="Calibri"/>
          <w:sz w:val="16"/>
          <w:szCs w:val="16"/>
          <w:rtl w:val="0"/>
        </w:rPr>
        <w:t xml:space="preserve"> = Neuronetics NeuroStar TMS system (FDA-cleared for MDD; Breakthrough Device Designation for bipolar depression, 2020); </w:t>
      </w:r>
      <w:r w:rsidDel="00000000" w:rsidR="00000000" w:rsidRPr="00000000">
        <w:rPr>
          <w:rFonts w:ascii="Calibri" w:cs="Calibri" w:eastAsia="Calibri" w:hAnsi="Calibri"/>
          <w:b w:val="1"/>
          <w:bCs w:val="1"/>
          <w:sz w:val="16"/>
          <w:szCs w:val="16"/>
          <w:rtl w:val="0"/>
        </w:rPr>
        <w:t xml:space="preserve">NOR</w:t>
      </w:r>
      <w:r w:rsidDel="00000000" w:rsidR="00000000" w:rsidRPr="00000000">
        <w:rPr>
          <w:rFonts w:ascii="Calibri" w:cs="Calibri" w:eastAsia="Calibri" w:hAnsi="Calibri"/>
          <w:sz w:val="16"/>
          <w:szCs w:val="16"/>
          <w:rtl w:val="0"/>
        </w:rPr>
        <w:t xml:space="preserve"> = novel object recognition test; </w:t>
      </w:r>
      <w:r w:rsidDel="00000000" w:rsidR="00000000" w:rsidRPr="00000000">
        <w:rPr>
          <w:rFonts w:ascii="Calibri" w:cs="Calibri" w:eastAsia="Calibri" w:hAnsi="Calibri"/>
          <w:b w:val="1"/>
          <w:bCs w:val="1"/>
          <w:sz w:val="16"/>
          <w:szCs w:val="16"/>
          <w:rtl w:val="0"/>
        </w:rPr>
        <w:t xml:space="preserve">NS</w:t>
      </w:r>
      <w:r w:rsidDel="00000000" w:rsidR="00000000" w:rsidRPr="00000000">
        <w:rPr>
          <w:rFonts w:ascii="Calibri" w:cs="Calibri" w:eastAsia="Calibri" w:hAnsi="Calibri"/>
          <w:sz w:val="16"/>
          <w:szCs w:val="16"/>
          <w:rtl w:val="0"/>
        </w:rPr>
        <w:t xml:space="preserve"> = non-significant (p ≥ 0.05); </w:t>
      </w:r>
      <w:r w:rsidDel="00000000" w:rsidR="00000000" w:rsidRPr="00000000">
        <w:rPr>
          <w:rFonts w:ascii="Calibri" w:cs="Calibri" w:eastAsia="Calibri" w:hAnsi="Calibri"/>
          <w:b w:val="1"/>
          <w:bCs w:val="1"/>
          <w:sz w:val="16"/>
          <w:szCs w:val="16"/>
          <w:rtl w:val="0"/>
        </w:rPr>
        <w:t xml:space="preserve">NSF</w:t>
      </w:r>
      <w:r w:rsidDel="00000000" w:rsidR="00000000" w:rsidRPr="00000000">
        <w:rPr>
          <w:rFonts w:ascii="Calibri" w:cs="Calibri" w:eastAsia="Calibri" w:hAnsi="Calibri"/>
          <w:sz w:val="16"/>
          <w:szCs w:val="16"/>
          <w:rtl w:val="0"/>
        </w:rPr>
        <w:t xml:space="preserve"> = novelty-suppressed feeding test; </w:t>
      </w:r>
      <w:r w:rsidDel="00000000" w:rsidR="00000000" w:rsidRPr="00000000">
        <w:rPr>
          <w:rFonts w:ascii="Calibri" w:cs="Calibri" w:eastAsia="Calibri" w:hAnsi="Calibri"/>
          <w:b w:val="1"/>
          <w:bCs w:val="1"/>
          <w:sz w:val="16"/>
          <w:szCs w:val="16"/>
          <w:rtl w:val="0"/>
        </w:rPr>
        <w:t xml:space="preserve">OCD</w:t>
      </w:r>
      <w:r w:rsidDel="00000000" w:rsidR="00000000" w:rsidRPr="00000000">
        <w:rPr>
          <w:rFonts w:ascii="Calibri" w:cs="Calibri" w:eastAsia="Calibri" w:hAnsi="Calibri"/>
          <w:sz w:val="16"/>
          <w:szCs w:val="16"/>
          <w:rtl w:val="0"/>
        </w:rPr>
        <w:t xml:space="preserve"> = obsessive-compulsive disorder; </w:t>
      </w:r>
      <w:r w:rsidDel="00000000" w:rsidR="00000000" w:rsidRPr="00000000">
        <w:rPr>
          <w:rFonts w:ascii="Calibri" w:cs="Calibri" w:eastAsia="Calibri" w:hAnsi="Calibri"/>
          <w:b w:val="1"/>
          <w:bCs w:val="1"/>
          <w:sz w:val="16"/>
          <w:szCs w:val="16"/>
          <w:rtl w:val="0"/>
        </w:rPr>
        <w:t xml:space="preserve">OFC</w:t>
      </w:r>
      <w:r w:rsidDel="00000000" w:rsidR="00000000" w:rsidRPr="00000000">
        <w:rPr>
          <w:rFonts w:ascii="Calibri" w:cs="Calibri" w:eastAsia="Calibri" w:hAnsi="Calibri"/>
          <w:sz w:val="16"/>
          <w:szCs w:val="16"/>
          <w:rtl w:val="0"/>
        </w:rPr>
        <w:t xml:space="preserve"> = orbitofrontal cortex; </w:t>
      </w:r>
      <w:r w:rsidDel="00000000" w:rsidR="00000000" w:rsidRPr="00000000">
        <w:rPr>
          <w:rFonts w:ascii="Calibri" w:cs="Calibri" w:eastAsia="Calibri" w:hAnsi="Calibri"/>
          <w:b w:val="1"/>
          <w:bCs w:val="1"/>
          <w:sz w:val="16"/>
          <w:szCs w:val="16"/>
          <w:rtl w:val="0"/>
        </w:rPr>
        <w:t xml:space="preserve">OFT</w:t>
      </w:r>
      <w:r w:rsidDel="00000000" w:rsidR="00000000" w:rsidRPr="00000000">
        <w:rPr>
          <w:rFonts w:ascii="Calibri" w:cs="Calibri" w:eastAsia="Calibri" w:hAnsi="Calibri"/>
          <w:sz w:val="16"/>
          <w:szCs w:val="16"/>
          <w:rtl w:val="0"/>
        </w:rPr>
        <w:t xml:space="preserve"> = open field test; </w:t>
      </w:r>
      <w:r w:rsidDel="00000000" w:rsidR="00000000" w:rsidRPr="00000000">
        <w:rPr>
          <w:rFonts w:ascii="Calibri" w:cs="Calibri" w:eastAsia="Calibri" w:hAnsi="Calibri"/>
          <w:b w:val="1"/>
          <w:bCs w:val="1"/>
          <w:sz w:val="16"/>
          <w:szCs w:val="16"/>
          <w:rtl w:val="0"/>
        </w:rPr>
        <w:t xml:space="preserve">OR</w:t>
      </w:r>
      <w:r w:rsidDel="00000000" w:rsidR="00000000" w:rsidRPr="00000000">
        <w:rPr>
          <w:rFonts w:ascii="Calibri" w:cs="Calibri" w:eastAsia="Calibri" w:hAnsi="Calibri"/>
          <w:sz w:val="16"/>
          <w:szCs w:val="16"/>
          <w:rtl w:val="0"/>
        </w:rPr>
        <w:t xml:space="preserve"> = odds ratio; </w:t>
      </w:r>
      <w:r w:rsidDel="00000000" w:rsidR="00000000" w:rsidRPr="00000000">
        <w:rPr>
          <w:rFonts w:ascii="Calibri" w:cs="Calibri" w:eastAsia="Calibri" w:hAnsi="Calibri"/>
          <w:b w:val="1"/>
          <w:bCs w:val="1"/>
          <w:sz w:val="16"/>
          <w:szCs w:val="16"/>
          <w:rtl w:val="0"/>
        </w:rPr>
        <w:t xml:space="preserve">PANSS</w:t>
      </w:r>
      <w:r w:rsidDel="00000000" w:rsidR="00000000" w:rsidRPr="00000000">
        <w:rPr>
          <w:rFonts w:ascii="Calibri" w:cs="Calibri" w:eastAsia="Calibri" w:hAnsi="Calibri"/>
          <w:sz w:val="16"/>
          <w:szCs w:val="16"/>
          <w:rtl w:val="0"/>
        </w:rPr>
        <w:t xml:space="preserve"> = Positive and Negative Syndrome Scale (schizophrenia); </w:t>
      </w:r>
      <w:r w:rsidDel="00000000" w:rsidR="00000000" w:rsidRPr="00000000">
        <w:rPr>
          <w:rFonts w:ascii="Calibri" w:cs="Calibri" w:eastAsia="Calibri" w:hAnsi="Calibri"/>
          <w:b w:val="1"/>
          <w:bCs w:val="1"/>
          <w:sz w:val="16"/>
          <w:szCs w:val="16"/>
          <w:rtl w:val="0"/>
        </w:rPr>
        <w:t xml:space="preserve">PANSS-neg</w:t>
      </w:r>
      <w:r w:rsidDel="00000000" w:rsidR="00000000" w:rsidRPr="00000000">
        <w:rPr>
          <w:rFonts w:ascii="Calibri" w:cs="Calibri" w:eastAsia="Calibri" w:hAnsi="Calibri"/>
          <w:sz w:val="16"/>
          <w:szCs w:val="16"/>
          <w:rtl w:val="0"/>
        </w:rPr>
        <w:t xml:space="preserve"> = PANSS negative subscale; </w:t>
      </w:r>
      <w:r w:rsidDel="00000000" w:rsidR="00000000" w:rsidRPr="00000000">
        <w:rPr>
          <w:rFonts w:ascii="Calibri" w:cs="Calibri" w:eastAsia="Calibri" w:hAnsi="Calibri"/>
          <w:b w:val="1"/>
          <w:bCs w:val="1"/>
          <w:sz w:val="16"/>
          <w:szCs w:val="16"/>
          <w:rtl w:val="0"/>
        </w:rPr>
        <w:t xml:space="preserve">PCL / PCL-5</w:t>
      </w:r>
      <w:r w:rsidDel="00000000" w:rsidR="00000000" w:rsidRPr="00000000">
        <w:rPr>
          <w:rFonts w:ascii="Calibri" w:cs="Calibri" w:eastAsia="Calibri" w:hAnsi="Calibri"/>
          <w:sz w:val="16"/>
          <w:szCs w:val="16"/>
          <w:rtl w:val="0"/>
        </w:rPr>
        <w:t xml:space="preserve"> = PTSD Checklist (for DSM-5); </w:t>
      </w:r>
      <w:r w:rsidDel="00000000" w:rsidR="00000000" w:rsidRPr="00000000">
        <w:rPr>
          <w:rFonts w:ascii="Calibri" w:cs="Calibri" w:eastAsia="Calibri" w:hAnsi="Calibri"/>
          <w:b w:val="1"/>
          <w:bCs w:val="1"/>
          <w:sz w:val="16"/>
          <w:szCs w:val="16"/>
          <w:rtl w:val="0"/>
        </w:rPr>
        <w:t xml:space="preserve">PFC</w:t>
      </w:r>
      <w:r w:rsidDel="00000000" w:rsidR="00000000" w:rsidRPr="00000000">
        <w:rPr>
          <w:rFonts w:ascii="Calibri" w:cs="Calibri" w:eastAsia="Calibri" w:hAnsi="Calibri"/>
          <w:sz w:val="16"/>
          <w:szCs w:val="16"/>
          <w:rtl w:val="0"/>
        </w:rPr>
        <w:t xml:space="preserve"> = prefrontal cortex; </w:t>
      </w:r>
      <w:r w:rsidDel="00000000" w:rsidR="00000000" w:rsidRPr="00000000">
        <w:rPr>
          <w:rFonts w:ascii="Calibri" w:cs="Calibri" w:eastAsia="Calibri" w:hAnsi="Calibri"/>
          <w:b w:val="1"/>
          <w:bCs w:val="1"/>
          <w:sz w:val="16"/>
          <w:szCs w:val="16"/>
          <w:rtl w:val="0"/>
        </w:rPr>
        <w:t xml:space="preserve">poly I:C</w:t>
      </w:r>
      <w:r w:rsidDel="00000000" w:rsidR="00000000" w:rsidRPr="00000000">
        <w:rPr>
          <w:rFonts w:ascii="Calibri" w:cs="Calibri" w:eastAsia="Calibri" w:hAnsi="Calibri"/>
          <w:sz w:val="16"/>
          <w:szCs w:val="16"/>
          <w:rtl w:val="0"/>
        </w:rPr>
        <w:t xml:space="preserve"> = polyriboinosinic-polyribocytidylic acid (TLR-3 agonist used to induce maternal immune activation); </w:t>
      </w:r>
      <w:r w:rsidDel="00000000" w:rsidR="00000000" w:rsidRPr="00000000">
        <w:rPr>
          <w:rFonts w:ascii="Calibri" w:cs="Calibri" w:eastAsia="Calibri" w:hAnsi="Calibri"/>
          <w:b w:val="1"/>
          <w:bCs w:val="1"/>
          <w:sz w:val="16"/>
          <w:szCs w:val="16"/>
          <w:rtl w:val="0"/>
        </w:rPr>
        <w:t xml:space="preserve">PPI</w:t>
      </w:r>
      <w:r w:rsidDel="00000000" w:rsidR="00000000" w:rsidRPr="00000000">
        <w:rPr>
          <w:rFonts w:ascii="Calibri" w:cs="Calibri" w:eastAsia="Calibri" w:hAnsi="Calibri"/>
          <w:sz w:val="16"/>
          <w:szCs w:val="16"/>
          <w:rtl w:val="0"/>
        </w:rPr>
        <w:t xml:space="preserve"> = prepulse inhibition (sensorimotor gating test); </w:t>
      </w:r>
      <w:r w:rsidDel="00000000" w:rsidR="00000000" w:rsidRPr="00000000">
        <w:rPr>
          <w:rFonts w:ascii="Calibri" w:cs="Calibri" w:eastAsia="Calibri" w:hAnsi="Calibri"/>
          <w:b w:val="1"/>
          <w:bCs w:val="1"/>
          <w:sz w:val="16"/>
          <w:szCs w:val="16"/>
          <w:rtl w:val="0"/>
        </w:rPr>
        <w:t xml:space="preserve">preSMA</w:t>
      </w:r>
      <w:r w:rsidDel="00000000" w:rsidR="00000000" w:rsidRPr="00000000">
        <w:rPr>
          <w:rFonts w:ascii="Calibri" w:cs="Calibri" w:eastAsia="Calibri" w:hAnsi="Calibri"/>
          <w:sz w:val="16"/>
          <w:szCs w:val="16"/>
          <w:rtl w:val="0"/>
        </w:rPr>
        <w:t xml:space="preserve"> = pre-supplementary motor area; </w:t>
      </w:r>
      <w:r w:rsidDel="00000000" w:rsidR="00000000" w:rsidRPr="00000000">
        <w:rPr>
          <w:rFonts w:ascii="Calibri" w:cs="Calibri" w:eastAsia="Calibri" w:hAnsi="Calibri"/>
          <w:b w:val="1"/>
          <w:bCs w:val="1"/>
          <w:sz w:val="16"/>
          <w:szCs w:val="16"/>
          <w:rtl w:val="0"/>
        </w:rPr>
        <w:t xml:space="preserve">PSYRATS</w:t>
      </w:r>
      <w:r w:rsidDel="00000000" w:rsidR="00000000" w:rsidRPr="00000000">
        <w:rPr>
          <w:rFonts w:ascii="Calibri" w:cs="Calibri" w:eastAsia="Calibri" w:hAnsi="Calibri"/>
          <w:sz w:val="16"/>
          <w:szCs w:val="16"/>
          <w:rtl w:val="0"/>
        </w:rPr>
        <w:t xml:space="preserve"> = Psychotic Symptom Rating Scales; </w:t>
      </w:r>
      <w:r w:rsidDel="00000000" w:rsidR="00000000" w:rsidRPr="00000000">
        <w:rPr>
          <w:rFonts w:ascii="Calibri" w:cs="Calibri" w:eastAsia="Calibri" w:hAnsi="Calibri"/>
          <w:b w:val="1"/>
          <w:bCs w:val="1"/>
          <w:sz w:val="16"/>
          <w:szCs w:val="16"/>
          <w:rtl w:val="0"/>
        </w:rPr>
        <w:t xml:space="preserve">PTSD</w:t>
      </w:r>
      <w:r w:rsidDel="00000000" w:rsidR="00000000" w:rsidRPr="00000000">
        <w:rPr>
          <w:rFonts w:ascii="Calibri" w:cs="Calibri" w:eastAsia="Calibri" w:hAnsi="Calibri"/>
          <w:sz w:val="16"/>
          <w:szCs w:val="16"/>
          <w:rtl w:val="0"/>
        </w:rPr>
        <w:t xml:space="preserve"> = post-traumatic stress disorder; </w:t>
      </w:r>
      <w:r w:rsidDel="00000000" w:rsidR="00000000" w:rsidRPr="00000000">
        <w:rPr>
          <w:rFonts w:ascii="Calibri" w:cs="Calibri" w:eastAsia="Calibri" w:hAnsi="Calibri"/>
          <w:b w:val="1"/>
          <w:bCs w:val="1"/>
          <w:sz w:val="16"/>
          <w:szCs w:val="16"/>
          <w:rtl w:val="0"/>
        </w:rPr>
        <w:t xml:space="preserve">RCT</w:t>
      </w:r>
      <w:r w:rsidDel="00000000" w:rsidR="00000000" w:rsidRPr="00000000">
        <w:rPr>
          <w:rFonts w:ascii="Calibri" w:cs="Calibri" w:eastAsia="Calibri" w:hAnsi="Calibri"/>
          <w:sz w:val="16"/>
          <w:szCs w:val="16"/>
          <w:rtl w:val="0"/>
        </w:rPr>
        <w:t xml:space="preserve"> = randomized controlled trial; </w:t>
      </w:r>
      <w:r w:rsidDel="00000000" w:rsidR="00000000" w:rsidRPr="00000000">
        <w:rPr>
          <w:rFonts w:ascii="Calibri" w:cs="Calibri" w:eastAsia="Calibri" w:hAnsi="Calibri"/>
          <w:b w:val="1"/>
          <w:bCs w:val="1"/>
          <w:sz w:val="16"/>
          <w:szCs w:val="16"/>
          <w:rtl w:val="0"/>
        </w:rPr>
        <w:t xml:space="preserve">RD</w:t>
      </w:r>
      <w:r w:rsidDel="00000000" w:rsidR="00000000" w:rsidRPr="00000000">
        <w:rPr>
          <w:rFonts w:ascii="Calibri" w:cs="Calibri" w:eastAsia="Calibri" w:hAnsi="Calibri"/>
          <w:sz w:val="16"/>
          <w:szCs w:val="16"/>
          <w:rtl w:val="0"/>
        </w:rPr>
        <w:t xml:space="preserve"> = risk difference (absolute difference in proportions between groups; NNT = 1/RD); </w:t>
      </w:r>
      <w:r w:rsidDel="00000000" w:rsidR="00000000" w:rsidRPr="00000000">
        <w:rPr>
          <w:rFonts w:ascii="Calibri" w:cs="Calibri" w:eastAsia="Calibri" w:hAnsi="Calibri"/>
          <w:b w:val="1"/>
          <w:bCs w:val="1"/>
          <w:sz w:val="16"/>
          <w:szCs w:val="16"/>
          <w:rtl w:val="0"/>
        </w:rPr>
        <w:t xml:space="preserve">RR</w:t>
      </w:r>
      <w:r w:rsidDel="00000000" w:rsidR="00000000" w:rsidRPr="00000000">
        <w:rPr>
          <w:rFonts w:ascii="Calibri" w:cs="Calibri" w:eastAsia="Calibri" w:hAnsi="Calibri"/>
          <w:sz w:val="16"/>
          <w:szCs w:val="16"/>
          <w:rtl w:val="0"/>
        </w:rPr>
        <w:t xml:space="preserve"> = risk ratio (relative risk); </w:t>
      </w:r>
      <w:r w:rsidDel="00000000" w:rsidR="00000000" w:rsidRPr="00000000">
        <w:rPr>
          <w:rFonts w:ascii="Calibri" w:cs="Calibri" w:eastAsia="Calibri" w:hAnsi="Calibri"/>
          <w:b w:val="1"/>
          <w:bCs w:val="1"/>
          <w:sz w:val="16"/>
          <w:szCs w:val="16"/>
          <w:rtl w:val="0"/>
        </w:rPr>
        <w:t xml:space="preserve">rTMS</w:t>
      </w:r>
      <w:r w:rsidDel="00000000" w:rsidR="00000000" w:rsidRPr="00000000">
        <w:rPr>
          <w:rFonts w:ascii="Calibri" w:cs="Calibri" w:eastAsia="Calibri" w:hAnsi="Calibri"/>
          <w:sz w:val="16"/>
          <w:szCs w:val="16"/>
          <w:rtl w:val="0"/>
        </w:rPr>
        <w:t xml:space="preserve"> = repetitive transcranial magnetic stimulation; </w:t>
      </w:r>
      <w:r w:rsidDel="00000000" w:rsidR="00000000" w:rsidRPr="00000000">
        <w:rPr>
          <w:rFonts w:ascii="Calibri" w:cs="Calibri" w:eastAsia="Calibri" w:hAnsi="Calibri"/>
          <w:b w:val="1"/>
          <w:bCs w:val="1"/>
          <w:sz w:val="16"/>
          <w:szCs w:val="16"/>
          <w:rtl w:val="0"/>
        </w:rPr>
        <w:t xml:space="preserve">sgACC</w:t>
      </w:r>
      <w:r w:rsidDel="00000000" w:rsidR="00000000" w:rsidRPr="00000000">
        <w:rPr>
          <w:rFonts w:ascii="Calibri" w:cs="Calibri" w:eastAsia="Calibri" w:hAnsi="Calibri"/>
          <w:sz w:val="16"/>
          <w:szCs w:val="16"/>
          <w:rtl w:val="0"/>
        </w:rPr>
        <w:t xml:space="preserve"> = subgenual anterior cingulate cortex (Brodmann area 25); </w:t>
      </w:r>
      <w:r w:rsidDel="00000000" w:rsidR="00000000" w:rsidRPr="00000000">
        <w:rPr>
          <w:rFonts w:ascii="Calibri" w:cs="Calibri" w:eastAsia="Calibri" w:hAnsi="Calibri"/>
          <w:b w:val="1"/>
          <w:bCs w:val="1"/>
          <w:sz w:val="16"/>
          <w:szCs w:val="16"/>
          <w:rtl w:val="0"/>
        </w:rPr>
        <w:t xml:space="preserve">sham</w:t>
      </w:r>
      <w:r w:rsidDel="00000000" w:rsidR="00000000" w:rsidRPr="00000000">
        <w:rPr>
          <w:rFonts w:ascii="Calibri" w:cs="Calibri" w:eastAsia="Calibri" w:hAnsi="Calibri"/>
          <w:sz w:val="16"/>
          <w:szCs w:val="16"/>
          <w:rtl w:val="0"/>
        </w:rPr>
        <w:t xml:space="preserve"> = inactive comparator (placebo stimulation); </w:t>
      </w:r>
      <w:r w:rsidDel="00000000" w:rsidR="00000000" w:rsidRPr="00000000">
        <w:rPr>
          <w:rFonts w:ascii="Calibri" w:cs="Calibri" w:eastAsia="Calibri" w:hAnsi="Calibri"/>
          <w:b w:val="1"/>
          <w:bCs w:val="1"/>
          <w:sz w:val="16"/>
          <w:szCs w:val="16"/>
          <w:rtl w:val="0"/>
        </w:rPr>
        <w:t xml:space="preserve">slMFB</w:t>
      </w:r>
      <w:r w:rsidDel="00000000" w:rsidR="00000000" w:rsidRPr="00000000">
        <w:rPr>
          <w:rFonts w:ascii="Calibri" w:cs="Calibri" w:eastAsia="Calibri" w:hAnsi="Calibri"/>
          <w:sz w:val="16"/>
          <w:szCs w:val="16"/>
          <w:rtl w:val="0"/>
        </w:rPr>
        <w:t xml:space="preserve"> = supero-lateral branch of the medial forebrain bundle; </w:t>
      </w:r>
      <w:r w:rsidDel="00000000" w:rsidR="00000000" w:rsidRPr="00000000">
        <w:rPr>
          <w:rFonts w:ascii="Calibri" w:cs="Calibri" w:eastAsia="Calibri" w:hAnsi="Calibri"/>
          <w:b w:val="1"/>
          <w:bCs w:val="1"/>
          <w:sz w:val="16"/>
          <w:szCs w:val="16"/>
          <w:rtl w:val="0"/>
        </w:rPr>
        <w:t xml:space="preserve">SMA</w:t>
      </w:r>
      <w:r w:rsidDel="00000000" w:rsidR="00000000" w:rsidRPr="00000000">
        <w:rPr>
          <w:rFonts w:ascii="Calibri" w:cs="Calibri" w:eastAsia="Calibri" w:hAnsi="Calibri"/>
          <w:sz w:val="16"/>
          <w:szCs w:val="16"/>
          <w:rtl w:val="0"/>
        </w:rPr>
        <w:t xml:space="preserve"> = supplementary motor area; </w:t>
      </w:r>
      <w:r w:rsidDel="00000000" w:rsidR="00000000" w:rsidRPr="00000000">
        <w:rPr>
          <w:rFonts w:ascii="Calibri" w:cs="Calibri" w:eastAsia="Calibri" w:hAnsi="Calibri"/>
          <w:b w:val="1"/>
          <w:bCs w:val="1"/>
          <w:sz w:val="16"/>
          <w:szCs w:val="16"/>
          <w:rtl w:val="0"/>
        </w:rPr>
        <w:t xml:space="preserve">SMD</w:t>
      </w:r>
      <w:r w:rsidDel="00000000" w:rsidR="00000000" w:rsidRPr="00000000">
        <w:rPr>
          <w:rFonts w:ascii="Calibri" w:cs="Calibri" w:eastAsia="Calibri" w:hAnsi="Calibri"/>
          <w:sz w:val="16"/>
          <w:szCs w:val="16"/>
          <w:rtl w:val="0"/>
        </w:rPr>
        <w:t xml:space="preserve"> = standardized mean difference; </w:t>
      </w:r>
      <w:r w:rsidDel="00000000" w:rsidR="00000000" w:rsidRPr="00000000">
        <w:rPr>
          <w:rFonts w:ascii="Calibri" w:cs="Calibri" w:eastAsia="Calibri" w:hAnsi="Calibri"/>
          <w:b w:val="1"/>
          <w:bCs w:val="1"/>
          <w:sz w:val="16"/>
          <w:szCs w:val="16"/>
          <w:rtl w:val="0"/>
        </w:rPr>
        <w:t xml:space="preserve">SNT</w:t>
      </w:r>
      <w:r w:rsidDel="00000000" w:rsidR="00000000" w:rsidRPr="00000000">
        <w:rPr>
          <w:rFonts w:ascii="Calibri" w:cs="Calibri" w:eastAsia="Calibri" w:hAnsi="Calibri"/>
          <w:sz w:val="16"/>
          <w:szCs w:val="16"/>
          <w:rtl w:val="0"/>
        </w:rPr>
        <w:t xml:space="preserve"> = Stanford Neuromodulation Therapy / Stanford Accelerated Intelligent Neuromodulation Therapy (accelerated iTBS protocol); </w:t>
      </w:r>
      <w:r w:rsidDel="00000000" w:rsidR="00000000" w:rsidRPr="00000000">
        <w:rPr>
          <w:rFonts w:ascii="Calibri" w:cs="Calibri" w:eastAsia="Calibri" w:hAnsi="Calibri"/>
          <w:b w:val="1"/>
          <w:bCs w:val="1"/>
          <w:sz w:val="16"/>
          <w:szCs w:val="16"/>
          <w:rtl w:val="0"/>
        </w:rPr>
        <w:t xml:space="preserve">SPS</w:t>
      </w:r>
      <w:r w:rsidDel="00000000" w:rsidR="00000000" w:rsidRPr="00000000">
        <w:rPr>
          <w:rFonts w:ascii="Calibri" w:cs="Calibri" w:eastAsia="Calibri" w:hAnsi="Calibri"/>
          <w:sz w:val="16"/>
          <w:szCs w:val="16"/>
          <w:rtl w:val="0"/>
        </w:rPr>
        <w:t xml:space="preserve"> = single prolonged stress (rodent model of PTSD); </w:t>
      </w:r>
      <w:r w:rsidDel="00000000" w:rsidR="00000000" w:rsidRPr="00000000">
        <w:rPr>
          <w:rFonts w:ascii="Calibri" w:cs="Calibri" w:eastAsia="Calibri" w:hAnsi="Calibri"/>
          <w:b w:val="1"/>
          <w:bCs w:val="1"/>
          <w:sz w:val="16"/>
          <w:szCs w:val="16"/>
          <w:rtl w:val="0"/>
        </w:rPr>
        <w:t xml:space="preserve">SSRI</w:t>
      </w:r>
      <w:r w:rsidDel="00000000" w:rsidR="00000000" w:rsidRPr="00000000">
        <w:rPr>
          <w:rFonts w:ascii="Calibri" w:cs="Calibri" w:eastAsia="Calibri" w:hAnsi="Calibri"/>
          <w:sz w:val="16"/>
          <w:szCs w:val="16"/>
          <w:rtl w:val="0"/>
        </w:rPr>
        <w:t xml:space="preserve"> = selective serotonin reuptake inhibitor; </w:t>
      </w:r>
      <w:r w:rsidDel="00000000" w:rsidR="00000000" w:rsidRPr="00000000">
        <w:rPr>
          <w:rFonts w:ascii="Calibri" w:cs="Calibri" w:eastAsia="Calibri" w:hAnsi="Calibri"/>
          <w:b w:val="1"/>
          <w:bCs w:val="1"/>
          <w:sz w:val="16"/>
          <w:szCs w:val="16"/>
          <w:rtl w:val="0"/>
        </w:rPr>
        <w:t xml:space="preserve">STN</w:t>
      </w:r>
      <w:r w:rsidDel="00000000" w:rsidR="00000000" w:rsidRPr="00000000">
        <w:rPr>
          <w:rFonts w:ascii="Calibri" w:cs="Calibri" w:eastAsia="Calibri" w:hAnsi="Calibri"/>
          <w:sz w:val="16"/>
          <w:szCs w:val="16"/>
          <w:rtl w:val="0"/>
        </w:rPr>
        <w:t xml:space="preserve"> = subthalamic nucleus; </w:t>
      </w:r>
      <w:r w:rsidDel="00000000" w:rsidR="00000000" w:rsidRPr="00000000">
        <w:rPr>
          <w:rFonts w:ascii="Calibri" w:cs="Calibri" w:eastAsia="Calibri" w:hAnsi="Calibri"/>
          <w:b w:val="1"/>
          <w:bCs w:val="1"/>
          <w:sz w:val="16"/>
          <w:szCs w:val="16"/>
          <w:rtl w:val="0"/>
        </w:rPr>
        <w:t xml:space="preserve">tDCS</w:t>
      </w:r>
      <w:r w:rsidDel="00000000" w:rsidR="00000000" w:rsidRPr="00000000">
        <w:rPr>
          <w:rFonts w:ascii="Calibri" w:cs="Calibri" w:eastAsia="Calibri" w:hAnsi="Calibri"/>
          <w:sz w:val="16"/>
          <w:szCs w:val="16"/>
          <w:rtl w:val="0"/>
        </w:rPr>
        <w:t xml:space="preserve"> = transcranial direct current stimulation; </w:t>
      </w:r>
      <w:r w:rsidDel="00000000" w:rsidR="00000000" w:rsidRPr="00000000">
        <w:rPr>
          <w:rFonts w:ascii="Calibri" w:cs="Calibri" w:eastAsia="Calibri" w:hAnsi="Calibri"/>
          <w:b w:val="1"/>
          <w:bCs w:val="1"/>
          <w:sz w:val="16"/>
          <w:szCs w:val="16"/>
          <w:rtl w:val="0"/>
        </w:rPr>
        <w:t xml:space="preserve">tFUS</w:t>
      </w:r>
      <w:r w:rsidDel="00000000" w:rsidR="00000000" w:rsidRPr="00000000">
        <w:rPr>
          <w:rFonts w:ascii="Calibri" w:cs="Calibri" w:eastAsia="Calibri" w:hAnsi="Calibri"/>
          <w:sz w:val="16"/>
          <w:szCs w:val="16"/>
          <w:rtl w:val="0"/>
        </w:rPr>
        <w:t xml:space="preserve"> = transcranial focused ultrasound; </w:t>
      </w:r>
      <w:r w:rsidDel="00000000" w:rsidR="00000000" w:rsidRPr="00000000">
        <w:rPr>
          <w:rFonts w:ascii="Calibri" w:cs="Calibri" w:eastAsia="Calibri" w:hAnsi="Calibri"/>
          <w:b w:val="1"/>
          <w:bCs w:val="1"/>
          <w:sz w:val="16"/>
          <w:szCs w:val="16"/>
          <w:rtl w:val="0"/>
        </w:rPr>
        <w:t xml:space="preserve">TMS</w:t>
      </w:r>
      <w:r w:rsidDel="00000000" w:rsidR="00000000" w:rsidRPr="00000000">
        <w:rPr>
          <w:rFonts w:ascii="Calibri" w:cs="Calibri" w:eastAsia="Calibri" w:hAnsi="Calibri"/>
          <w:sz w:val="16"/>
          <w:szCs w:val="16"/>
          <w:rtl w:val="0"/>
        </w:rPr>
        <w:t xml:space="preserve"> = transcranial magnetic stimulation; </w:t>
      </w:r>
      <w:r w:rsidDel="00000000" w:rsidR="00000000" w:rsidRPr="00000000">
        <w:rPr>
          <w:rFonts w:ascii="Calibri" w:cs="Calibri" w:eastAsia="Calibri" w:hAnsi="Calibri"/>
          <w:b w:val="1"/>
          <w:bCs w:val="1"/>
          <w:sz w:val="16"/>
          <w:szCs w:val="16"/>
          <w:rtl w:val="0"/>
        </w:rPr>
        <w:t xml:space="preserve">TPJ</w:t>
      </w:r>
      <w:r w:rsidDel="00000000" w:rsidR="00000000" w:rsidRPr="00000000">
        <w:rPr>
          <w:rFonts w:ascii="Calibri" w:cs="Calibri" w:eastAsia="Calibri" w:hAnsi="Calibri"/>
          <w:sz w:val="16"/>
          <w:szCs w:val="16"/>
          <w:rtl w:val="0"/>
        </w:rPr>
        <w:t xml:space="preserve"> = temporo-parietal junction; </w:t>
      </w:r>
      <w:r w:rsidDel="00000000" w:rsidR="00000000" w:rsidRPr="00000000">
        <w:rPr>
          <w:rFonts w:ascii="Calibri" w:cs="Calibri" w:eastAsia="Calibri" w:hAnsi="Calibri"/>
          <w:b w:val="1"/>
          <w:bCs w:val="1"/>
          <w:sz w:val="16"/>
          <w:szCs w:val="16"/>
          <w:rtl w:val="0"/>
        </w:rPr>
        <w:t xml:space="preserve">TRD</w:t>
      </w:r>
      <w:r w:rsidDel="00000000" w:rsidR="00000000" w:rsidRPr="00000000">
        <w:rPr>
          <w:rFonts w:ascii="Calibri" w:cs="Calibri" w:eastAsia="Calibri" w:hAnsi="Calibri"/>
          <w:sz w:val="16"/>
          <w:szCs w:val="16"/>
          <w:rtl w:val="0"/>
        </w:rPr>
        <w:t xml:space="preserve"> = treatment-resistant depression; </w:t>
      </w:r>
      <w:r w:rsidDel="00000000" w:rsidR="00000000" w:rsidRPr="00000000">
        <w:rPr>
          <w:rFonts w:ascii="Calibri" w:cs="Calibri" w:eastAsia="Calibri" w:hAnsi="Calibri"/>
          <w:b w:val="1"/>
          <w:bCs w:val="1"/>
          <w:sz w:val="16"/>
          <w:szCs w:val="16"/>
          <w:rtl w:val="0"/>
        </w:rPr>
        <w:t xml:space="preserve">UCMS</w:t>
      </w:r>
      <w:r w:rsidDel="00000000" w:rsidR="00000000" w:rsidRPr="00000000">
        <w:rPr>
          <w:rFonts w:ascii="Calibri" w:cs="Calibri" w:eastAsia="Calibri" w:hAnsi="Calibri"/>
          <w:sz w:val="16"/>
          <w:szCs w:val="16"/>
          <w:rtl w:val="0"/>
        </w:rPr>
        <w:t xml:space="preserve"> = unpredictable chronic mild stress (rodent model); </w:t>
      </w:r>
      <w:r w:rsidDel="00000000" w:rsidR="00000000" w:rsidRPr="00000000">
        <w:rPr>
          <w:rFonts w:ascii="Calibri" w:cs="Calibri" w:eastAsia="Calibri" w:hAnsi="Calibri"/>
          <w:b w:val="1"/>
          <w:bCs w:val="1"/>
          <w:sz w:val="16"/>
          <w:szCs w:val="16"/>
          <w:rtl w:val="0"/>
        </w:rPr>
        <w:t xml:space="preserve">VC-VS</w:t>
      </w:r>
      <w:r w:rsidDel="00000000" w:rsidR="00000000" w:rsidRPr="00000000">
        <w:rPr>
          <w:rFonts w:ascii="Calibri" w:cs="Calibri" w:eastAsia="Calibri" w:hAnsi="Calibri"/>
          <w:sz w:val="16"/>
          <w:szCs w:val="16"/>
          <w:rtl w:val="0"/>
        </w:rPr>
        <w:t xml:space="preserve"> = ventral capsule / ventral striatum (combined target); </w:t>
      </w:r>
      <w:r w:rsidDel="00000000" w:rsidR="00000000" w:rsidRPr="00000000">
        <w:rPr>
          <w:rFonts w:ascii="Calibri" w:cs="Calibri" w:eastAsia="Calibri" w:hAnsi="Calibri"/>
          <w:b w:val="1"/>
          <w:bCs w:val="1"/>
          <w:sz w:val="16"/>
          <w:szCs w:val="16"/>
          <w:rtl w:val="0"/>
        </w:rPr>
        <w:t xml:space="preserve">vmPFC</w:t>
      </w:r>
      <w:r w:rsidDel="00000000" w:rsidR="00000000" w:rsidRPr="00000000">
        <w:rPr>
          <w:rFonts w:ascii="Calibri" w:cs="Calibri" w:eastAsia="Calibri" w:hAnsi="Calibri"/>
          <w:sz w:val="16"/>
          <w:szCs w:val="16"/>
          <w:rtl w:val="0"/>
        </w:rPr>
        <w:t xml:space="preserve"> = ventromedial prefrontal cortex; </w:t>
      </w:r>
      <w:r w:rsidDel="00000000" w:rsidR="00000000" w:rsidRPr="00000000">
        <w:rPr>
          <w:rFonts w:ascii="Calibri" w:cs="Calibri" w:eastAsia="Calibri" w:hAnsi="Calibri"/>
          <w:b w:val="1"/>
          <w:bCs w:val="1"/>
          <w:sz w:val="16"/>
          <w:szCs w:val="16"/>
          <w:rtl w:val="0"/>
        </w:rPr>
        <w:t xml:space="preserve">VR</w:t>
      </w:r>
      <w:r w:rsidDel="00000000" w:rsidR="00000000" w:rsidRPr="00000000">
        <w:rPr>
          <w:rFonts w:ascii="Calibri" w:cs="Calibri" w:eastAsia="Calibri" w:hAnsi="Calibri"/>
          <w:sz w:val="16"/>
          <w:szCs w:val="16"/>
          <w:rtl w:val="0"/>
        </w:rPr>
        <w:t xml:space="preserve"> = virtual reality; </w:t>
      </w:r>
      <w:r w:rsidDel="00000000" w:rsidR="00000000" w:rsidRPr="00000000">
        <w:rPr>
          <w:rFonts w:ascii="Calibri" w:cs="Calibri" w:eastAsia="Calibri" w:hAnsi="Calibri"/>
          <w:b w:val="1"/>
          <w:bCs w:val="1"/>
          <w:sz w:val="16"/>
          <w:szCs w:val="16"/>
          <w:rtl w:val="0"/>
        </w:rPr>
        <w:t xml:space="preserve">wk / mo / yr</w:t>
      </w:r>
      <w:r w:rsidDel="00000000" w:rsidR="00000000" w:rsidRPr="00000000">
        <w:rPr>
          <w:rFonts w:ascii="Calibri" w:cs="Calibri" w:eastAsia="Calibri" w:hAnsi="Calibri"/>
          <w:sz w:val="16"/>
          <w:szCs w:val="16"/>
          <w:rtl w:val="0"/>
        </w:rPr>
        <w:t xml:space="preserve"> = week / month / year; </w:t>
      </w:r>
      <w:r w:rsidDel="00000000" w:rsidR="00000000" w:rsidRPr="00000000">
        <w:rPr>
          <w:rFonts w:ascii="Calibri" w:cs="Calibri" w:eastAsia="Calibri" w:hAnsi="Calibri"/>
          <w:b w:val="1"/>
          <w:bCs w:val="1"/>
          <w:sz w:val="16"/>
          <w:szCs w:val="16"/>
          <w:rtl w:val="0"/>
        </w:rPr>
        <w:t xml:space="preserve">Y-BOCS</w:t>
      </w:r>
      <w:r w:rsidDel="00000000" w:rsidR="00000000" w:rsidRPr="00000000">
        <w:rPr>
          <w:rFonts w:ascii="Calibri" w:cs="Calibri" w:eastAsia="Calibri" w:hAnsi="Calibri"/>
          <w:sz w:val="16"/>
          <w:szCs w:val="16"/>
          <w:rtl w:val="0"/>
        </w:rPr>
        <w:t xml:space="preserve"> = Yale-Brown Obsessive Compulsive Scale; </w:t>
      </w:r>
      <w:r w:rsidDel="00000000" w:rsidR="00000000" w:rsidRPr="00000000">
        <w:rPr>
          <w:rFonts w:ascii="Calibri" w:cs="Calibri" w:eastAsia="Calibri" w:hAnsi="Calibri"/>
          <w:b w:val="1"/>
          <w:bCs w:val="1"/>
          <w:sz w:val="16"/>
          <w:szCs w:val="16"/>
          <w:rtl w:val="0"/>
        </w:rPr>
        <w:t xml:space="preserve">Δ</w:t>
      </w:r>
      <w:r w:rsidDel="00000000" w:rsidR="00000000" w:rsidRPr="00000000">
        <w:rPr>
          <w:rFonts w:ascii="Calibri" w:cs="Calibri" w:eastAsia="Calibri" w:hAnsi="Calibri"/>
          <w:sz w:val="16"/>
          <w:szCs w:val="16"/>
          <w:rtl w:val="0"/>
        </w:rPr>
        <w:t xml:space="preserve"> = delta (change from baseline or between-group difference); </w:t>
      </w:r>
      <w:r w:rsidDel="00000000" w:rsidR="00000000" w:rsidRPr="00000000">
        <w:rPr>
          <w:rFonts w:ascii="Calibri" w:cs="Calibri" w:eastAsia="Calibri" w:hAnsi="Calibri"/>
          <w:b w:val="1"/>
          <w:bCs w:val="1"/>
          <w:sz w:val="16"/>
          <w:szCs w:val="16"/>
          <w:rtl w:val="0"/>
        </w:rPr>
        <w:t xml:space="preserve">|x|</w:t>
      </w:r>
      <w:r w:rsidDel="00000000" w:rsidR="00000000" w:rsidRPr="00000000">
        <w:rPr>
          <w:rFonts w:ascii="Calibri" w:cs="Calibri" w:eastAsia="Calibri" w:hAnsi="Calibri"/>
          <w:sz w:val="16"/>
          <w:szCs w:val="16"/>
          <w:rtl w:val="0"/>
        </w:rPr>
        <w:t xml:space="preserve"> = absolute value of effect-size statistic x (used throughout to denote effect favouring active stimulation over sham, regardless of original sign convention).</w:t>
      </w:r>
      <w:r w:rsidDel="00000000" w:rsidR="00000000" w:rsidRPr="00000000">
        <w:rPr>
          <w:rtl w:val="0"/>
        </w:rPr>
      </w:r>
    </w:p>
    <w:p w:rsidR="00000000" w:rsidDel="00000000" w:rsidP="00000000" w:rsidRDefault="00000000" w:rsidRPr="00000000" w14:paraId="0000012B">
      <w:pPr>
        <w:spacing w:after="240" w:before="200" w:line="240" w:lineRule="auto"/>
        <w:ind w:left="384.00000000000006"/>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References</w:t>
      </w:r>
    </w:p>
    <w:p w:rsidR="00000000" w:rsidDel="00000000" w:rsidP="00000000" w:rsidRDefault="00000000" w:rsidRPr="00000000" w14:paraId="0000012C">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Teng S, Guo Z, Peng H, Xing G, Chen H, He B, et al. High-frequency repetitive transcranial magnetic stimulation over the left DLPFC for major depression: Session-dependent efficacy: A meta-analysis. Eur Psychiatry. 2017;41(1):75–84. doi:10.1016/j.eurpsy.2016.11.002 </w:t>
      </w:r>
      <w:r w:rsidDel="00000000" w:rsidR="00000000" w:rsidRPr="00000000">
        <w:rPr>
          <w:rtl w:val="0"/>
        </w:rPr>
      </w:r>
    </w:p>
    <w:p w:rsidR="00000000" w:rsidDel="00000000" w:rsidP="00000000" w:rsidRDefault="00000000" w:rsidRPr="00000000" w14:paraId="0000012D">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Wang H ning, Wang L, Zhang R guo, Chen Y chun, Liu L, Gao F, et al. Anti-depressive mechanism of repetitive transcranial magnetic stimulation in rat: The role of the endocannabinoid system. J Psychiatr Res. 2014 Apr;51:79–87. doi:10.1016/j.jpsychires.2014.01.004 </w:t>
      </w:r>
      <w:r w:rsidDel="00000000" w:rsidR="00000000" w:rsidRPr="00000000">
        <w:rPr>
          <w:rtl w:val="0"/>
        </w:rPr>
      </w:r>
    </w:p>
    <w:p w:rsidR="00000000" w:rsidDel="00000000" w:rsidP="00000000" w:rsidRDefault="00000000" w:rsidRPr="00000000" w14:paraId="0000012E">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Yan J, Zhang F, Niu L, Wang X, Lu X, Ma C, et al. High-frequency repetitive transcranial magnetic stimulation mitigates depression-like behaviors in CUMS-induced rats via FGF2/FGFR1/p-ERK signaling pathway. Brain Res Bull. 2022 Jun;183:94–103. doi:10.1016/j.brainresbull.2022.02.020 </w:t>
      </w:r>
      <w:r w:rsidDel="00000000" w:rsidR="00000000" w:rsidRPr="00000000">
        <w:rPr>
          <w:rtl w:val="0"/>
        </w:rPr>
      </w:r>
    </w:p>
    <w:p w:rsidR="00000000" w:rsidDel="00000000" w:rsidP="00000000" w:rsidRDefault="00000000" w:rsidRPr="00000000" w14:paraId="0000012F">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Jiang C, Zheng S, Chen T, Li W, Zhang C, Gu S, et al. Repetitive Transcranial Magnetic Stimulation Improves Depression-like Behavior in Rats by Promoting Neural Stem Cell Proliferation and Differentiation. Neuroscience. 2023 Aug;524:1–10. doi:10.1016/j.neuroscience.2022.09.013 </w:t>
      </w:r>
      <w:r w:rsidDel="00000000" w:rsidR="00000000" w:rsidRPr="00000000">
        <w:rPr>
          <w:rtl w:val="0"/>
        </w:rPr>
      </w:r>
    </w:p>
    <w:p w:rsidR="00000000" w:rsidDel="00000000" w:rsidP="00000000" w:rsidRDefault="00000000" w:rsidRPr="00000000" w14:paraId="00000130">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Berlim MT, McGirr A, Rodrigues Dos Santos N, Tremblay S, Martins R. Efficacy of theta burst stimulation (TBS) for major depression: An exploratory meta-analysis of randomized and sham-controlled trials. J Psychiatr Res. 2017 Jul;90:102–9. doi:10.1016/j.jpsychires.2017.02.015 </w:t>
      </w:r>
      <w:r w:rsidDel="00000000" w:rsidR="00000000" w:rsidRPr="00000000">
        <w:rPr>
          <w:rtl w:val="0"/>
        </w:rPr>
      </w:r>
    </w:p>
    <w:p w:rsidR="00000000" w:rsidDel="00000000" w:rsidP="00000000" w:rsidRDefault="00000000" w:rsidRPr="00000000" w14:paraId="00000131">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6.</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Voigt JD, Leuchter AF, Carpenter LL. Theta burst stimulation for the acute treatment of major depressive disorder: A systematic review and meta-analysis. Transl Psychiatry. 2021 May 28;11(1):330. doi:10.1038/s41398-021-01441-4 </w:t>
      </w:r>
      <w:r w:rsidDel="00000000" w:rsidR="00000000" w:rsidRPr="00000000">
        <w:rPr>
          <w:rtl w:val="0"/>
        </w:rPr>
      </w:r>
    </w:p>
    <w:p w:rsidR="00000000" w:rsidDel="00000000" w:rsidP="00000000" w:rsidRDefault="00000000" w:rsidRPr="00000000" w14:paraId="00000132">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Cole EJ, Phillips AL, Bentzley BS, Stimpson KH, Nejad R, Barmak F, et al. Stanford Neuromodulation Therapy (SNT): A Double-Blind Randomized Controlled Trial. Am J Psychiatry. 2022 Feb;179(2):132–41. doi:10.1176/appi.ajp.2021.20101429 </w:t>
      </w:r>
      <w:r w:rsidDel="00000000" w:rsidR="00000000" w:rsidRPr="00000000">
        <w:rPr>
          <w:rtl w:val="0"/>
        </w:rPr>
      </w:r>
    </w:p>
    <w:p w:rsidR="00000000" w:rsidDel="00000000" w:rsidP="00000000" w:rsidRDefault="00000000" w:rsidRPr="00000000" w14:paraId="00000133">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8.</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Levkovitz Y, Isserles M, Padberg F, Lisanby SH, Bystritsky A, Xia G, et al. Efficacy and safety of deep transcranial magnetic stimulation for major depression: a prospective multicenter randomized controlled trial. World Psychiatry. 2015 Feb;14(1):64–73. doi:10.1002/wps.20199 </w:t>
      </w:r>
      <w:r w:rsidDel="00000000" w:rsidR="00000000" w:rsidRPr="00000000">
        <w:rPr>
          <w:rtl w:val="0"/>
        </w:rPr>
      </w:r>
    </w:p>
    <w:p w:rsidR="00000000" w:rsidDel="00000000" w:rsidP="00000000" w:rsidRDefault="00000000" w:rsidRPr="00000000" w14:paraId="00000134">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Cao X, Deng C, Su X, Guo Y. Response and Remission Rates Following High-Frequency vs. Low-Frequency Repetitive Transcranial Magnetic Stimulation (rTMS) Over Right DLPFC for Treating Major Depressive Disorder (MDD): A Meta-Analysis of Randomized, Double-Blind Trials. Front Psychiatry. 2018 Sep 7;9:413. doi:10.3389/fpsyt.2018.00413 </w:t>
      </w:r>
      <w:r w:rsidDel="00000000" w:rsidR="00000000" w:rsidRPr="00000000">
        <w:rPr>
          <w:rtl w:val="0"/>
        </w:rPr>
      </w:r>
    </w:p>
    <w:p w:rsidR="00000000" w:rsidDel="00000000" w:rsidP="00000000" w:rsidRDefault="00000000" w:rsidRPr="00000000" w14:paraId="00000135">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Shiozawa P, Fregni F, Benseñor IM, Lotufo PA, Berlim MT, Daskalakis JZ, et al. Transcranial direct current stimulation for major depression: an updated systematic review and meta-analysis. Int J Neuropsychopharmacol. 2014 Sep;17(09):1443–52. doi:10.1017/S1461145714000418 </w:t>
      </w:r>
      <w:r w:rsidDel="00000000" w:rsidR="00000000" w:rsidRPr="00000000">
        <w:rPr>
          <w:rtl w:val="0"/>
        </w:rPr>
      </w:r>
    </w:p>
    <w:p w:rsidR="00000000" w:rsidDel="00000000" w:rsidP="00000000" w:rsidRDefault="00000000" w:rsidRPr="00000000" w14:paraId="00000136">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Moffa AH, Martin D, Alonzo A, Bennabi D, Blumberger DM, Benseñor IM, et al. Efficacy and acceptability of transcranial direct current stimulation (tDCS) for major depressive disorder: An individual patient data meta-analysis. Prog Neuropsychopharmacol Biol Psychiatry. 2020 Apr;99:109836. doi:10.1016/j.pnpbp.2019.109836 </w:t>
      </w:r>
      <w:r w:rsidDel="00000000" w:rsidR="00000000" w:rsidRPr="00000000">
        <w:rPr>
          <w:rtl w:val="0"/>
        </w:rPr>
      </w:r>
    </w:p>
    <w:p w:rsidR="00000000" w:rsidDel="00000000" w:rsidP="00000000" w:rsidRDefault="00000000" w:rsidRPr="00000000" w14:paraId="00000137">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Brunoni AR, Valiengo L, Baccaro A, Zanão TA, De Oliveira JF, Goulart A, et al. The Sertraline vs Electrical Current Therapy for Treating Depression Clinical Study: Results From a Factorial, Randomized, Controlled Trial. JAMA Psychiatry. 2013 Apr 1;70(4):383. doi:10.1001/2013.jamapsychiatry.32 </w:t>
      </w:r>
      <w:r w:rsidDel="00000000" w:rsidR="00000000" w:rsidRPr="00000000">
        <w:rPr>
          <w:rtl w:val="0"/>
        </w:rPr>
      </w:r>
    </w:p>
    <w:p w:rsidR="00000000" w:rsidDel="00000000" w:rsidP="00000000" w:rsidRDefault="00000000" w:rsidRPr="00000000" w14:paraId="00000138">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Brunoni AR, Moffa AH, Sampaio-Junior B, Borrione L, Moreno ML, Fernandes RA, et al. Trial of Electrical Direct-Current Therapy versus Escitalopram for Depression. N Engl J Med. 2017 Jun 29;376(26):2523–33. doi:10.1056/NEJMoa1612999 </w:t>
      </w:r>
      <w:r w:rsidDel="00000000" w:rsidR="00000000" w:rsidRPr="00000000">
        <w:rPr>
          <w:rtl w:val="0"/>
        </w:rPr>
      </w:r>
    </w:p>
    <w:p w:rsidR="00000000" w:rsidDel="00000000" w:rsidP="00000000" w:rsidRDefault="00000000" w:rsidRPr="00000000" w14:paraId="00000139">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14.</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Holtzheimer PE, Husain MM, Lisanby SH, Taylor SF, Whitworth LA, McClintock S, et al. Subcallosal cingulate deep brain stimulation for treatment-resistant depression: a multisite, randomised, sham-controlled trial. Lancet Psychiatry. 2017 Nov;4(11):839–49. doi:10.1016/S2215-0366(17)30371-1 </w:t>
      </w:r>
      <w:r w:rsidDel="00000000" w:rsidR="00000000" w:rsidRPr="00000000">
        <w:rPr>
          <w:rtl w:val="0"/>
        </w:rPr>
      </w:r>
    </w:p>
    <w:p w:rsidR="00000000" w:rsidDel="00000000" w:rsidP="00000000" w:rsidRDefault="00000000" w:rsidRPr="00000000" w14:paraId="0000013A">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15.</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Mayberg HS, Lozano AM, Voon V, McNeely HE, Seminowicz D, Hamani C, et al. Deep Brain Stimulation for Treatment-Resistant Depression. Neuron. 2005 Mar;45(5):651–60. doi:10.1016/j.neuron.2005.02.014 </w:t>
      </w:r>
      <w:r w:rsidDel="00000000" w:rsidR="00000000" w:rsidRPr="00000000">
        <w:rPr>
          <w:rtl w:val="0"/>
        </w:rPr>
      </w:r>
    </w:p>
    <w:p w:rsidR="00000000" w:rsidDel="00000000" w:rsidP="00000000" w:rsidRDefault="00000000" w:rsidRPr="00000000" w14:paraId="0000013B">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Crowell AL, Riva-Posse P, Holtzheimer PE, Garlow SJ, Kelley ME, Gross RE, et al. Long-Term Outcomes of Subcallosal Cingulate Deep Brain Stimulation for Treatment-Resistant Depression. Am J Psychiatry. 2019 Nov 1;176(11):949–56. doi:10.1176/appi.ajp.2019.18121427 </w:t>
      </w:r>
      <w:r w:rsidDel="00000000" w:rsidR="00000000" w:rsidRPr="00000000">
        <w:rPr>
          <w:rtl w:val="0"/>
        </w:rPr>
      </w:r>
    </w:p>
    <w:p w:rsidR="00000000" w:rsidDel="00000000" w:rsidP="00000000" w:rsidRDefault="00000000" w:rsidRPr="00000000" w14:paraId="0000013C">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Lozano AM, Mayberg HS, Giacobbe P, Hamani C, Craddock RC, Kennedy SH. Subcallosal Cingulate Gyrus Deep Brain Stimulation for Treatment-Resistant Depression. Biol Psychiatry. 2008 Sep;64(6):461–7. doi:10.1016/j.biopsych.2008.05.034 </w:t>
      </w:r>
      <w:r w:rsidDel="00000000" w:rsidR="00000000" w:rsidRPr="00000000">
        <w:rPr>
          <w:rtl w:val="0"/>
        </w:rPr>
      </w:r>
    </w:p>
    <w:p w:rsidR="00000000" w:rsidDel="00000000" w:rsidP="00000000" w:rsidRDefault="00000000" w:rsidRPr="00000000" w14:paraId="0000013D">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Bambico FR, Bregman T, Diwan M, Li J, Darvish-Ghane S, Li Z, et al. Neuroplasticity-dependent and -independent mechanisms of chronic deep brain stimulation in stressed rats. Transl Psychiatry. 2015 Nov 3;5(11):e674–e674. doi:10.1038/tp.2015.166 </w:t>
      </w:r>
      <w:r w:rsidDel="00000000" w:rsidR="00000000" w:rsidRPr="00000000">
        <w:rPr>
          <w:rtl w:val="0"/>
        </w:rPr>
      </w:r>
    </w:p>
    <w:p w:rsidR="00000000" w:rsidDel="00000000" w:rsidP="00000000" w:rsidRDefault="00000000" w:rsidRPr="00000000" w14:paraId="0000013E">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19.</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Etiévant A, Oosterhof C, Bétry C, Abrial E, Novo-Perez M, Rovera R, et al. Astroglial Control of the Antidepressant-Like Effects of Prefrontal Cortex Deep Brain Stimulation. EBioMedicine. 2015 Aug;2(8):898–908. doi:10.1016/j.ebiom.2015.06.023 </w:t>
      </w:r>
      <w:r w:rsidDel="00000000" w:rsidR="00000000" w:rsidRPr="00000000">
        <w:rPr>
          <w:rtl w:val="0"/>
        </w:rPr>
      </w:r>
    </w:p>
    <w:p w:rsidR="00000000" w:rsidDel="00000000" w:rsidP="00000000" w:rsidRDefault="00000000" w:rsidRPr="00000000" w14:paraId="0000013F">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20.</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Sun Z, Jia L, Shi D, He Y, Ren Y, Yang J, et al. Deep brain stimulation improved depressive-like behaviors and hippocampal synapse deficits by activating the BDNF/mTOR signaling pathway. Behav Brain Res. 2022 Feb;419:113709. doi:10.1016/j.bbr.2021.113709 </w:t>
      </w:r>
      <w:r w:rsidDel="00000000" w:rsidR="00000000" w:rsidRPr="00000000">
        <w:rPr>
          <w:rtl w:val="0"/>
        </w:rPr>
      </w:r>
    </w:p>
    <w:p w:rsidR="00000000" w:rsidDel="00000000" w:rsidP="00000000" w:rsidRDefault="00000000" w:rsidRPr="00000000" w14:paraId="00000140">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21.</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Schlaepfer TE, Bewernick BH, Kayser S, Mädler B, Coenen VA. Rapid Effects of Deep Brain Stimulation for Treatment-Resistant Major Depression. Biol Psychiatry. 2013 Jun;73(12):1204–12. doi:10.1016/j.biopsych.2013.01.034 </w:t>
      </w:r>
      <w:r w:rsidDel="00000000" w:rsidR="00000000" w:rsidRPr="00000000">
        <w:rPr>
          <w:rtl w:val="0"/>
        </w:rPr>
      </w:r>
    </w:p>
    <w:p w:rsidR="00000000" w:rsidDel="00000000" w:rsidP="00000000" w:rsidRDefault="00000000" w:rsidRPr="00000000" w14:paraId="00000141">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22.</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Bewernick BH, Kayser S, Gippert SM, Switala C, Coenen VA, Schlaepfer TE. Deep brain stimulation to the medial forebrain bundle for depression- long-term outcomes and a novel data analysis strategy. Brain Stimulat. 2017 May;10(3):664–71. doi:10.1016/j.brs.2017.01.581 </w:t>
      </w:r>
      <w:r w:rsidDel="00000000" w:rsidR="00000000" w:rsidRPr="00000000">
        <w:rPr>
          <w:rtl w:val="0"/>
        </w:rPr>
      </w:r>
    </w:p>
    <w:p w:rsidR="00000000" w:rsidDel="00000000" w:rsidP="00000000" w:rsidRDefault="00000000" w:rsidRPr="00000000" w14:paraId="00000142">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23.</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Dougherty DD, Rezai AR, Carpenter LL, Howland RH, Bhati MT, O’Reardon JP, et al. A Randomized Sham-Controlled Trial of Deep Brain Stimulation of the Ventral Capsule/Ventral Striatum for Chronic Treatment-Resistant Depression. Biol Psychiatry. 2015 Aug;78(4):240–8. doi:10.1016/j.biopsych.2014.11.023 </w:t>
      </w:r>
      <w:r w:rsidDel="00000000" w:rsidR="00000000" w:rsidRPr="00000000">
        <w:rPr>
          <w:rtl w:val="0"/>
        </w:rPr>
      </w:r>
    </w:p>
    <w:p w:rsidR="00000000" w:rsidDel="00000000" w:rsidP="00000000" w:rsidRDefault="00000000" w:rsidRPr="00000000" w14:paraId="00000143">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Armas-Salazar A, Fernandez-Gutiérrez LM, Jader A, Avecillas-Chasin JM, Aronson JP, Pacheco-Barrios N, et al. Ventral capsule/ventral striatum deep brain stimulation versus anterior capsulotomy in treatment-resistant major depression: A systematic review and data analysis. Clin Neurol Neurosurg. 2025 Feb;249:108703. doi:10.1016/j.clineuro.2024.108703 </w:t>
      </w:r>
      <w:r w:rsidDel="00000000" w:rsidR="00000000" w:rsidRPr="00000000">
        <w:rPr>
          <w:rtl w:val="0"/>
        </w:rPr>
      </w:r>
    </w:p>
    <w:p w:rsidR="00000000" w:rsidDel="00000000" w:rsidP="00000000" w:rsidRDefault="00000000" w:rsidRPr="00000000" w14:paraId="00000144">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25.</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Zhang C, Zhang Y, Luo H, Xu X, Yuan T fei, Li D, et al. Bilateral Habenula deep brain stimulation for treatment-resistant depression: clinical findings and electrophysiological features. Transl Psychiatry. 2022 Feb 3;12(1):52. doi:10.1038/s41398-022-01818-z </w:t>
      </w:r>
      <w:r w:rsidDel="00000000" w:rsidR="00000000" w:rsidRPr="00000000">
        <w:rPr>
          <w:rtl w:val="0"/>
        </w:rPr>
      </w:r>
    </w:p>
    <w:p w:rsidR="00000000" w:rsidDel="00000000" w:rsidP="00000000" w:rsidRDefault="00000000" w:rsidRPr="00000000" w14:paraId="00000145">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26.</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Legrand M, Galineau L, Novell A, Planchez B, Brizard B, Leman S, et al. Optimized ultrasound neurostimulation of ventromedial prefrontal cortex reverses depression behaviours and normalizes brain metabolism. Npj Acoust. 2026 May 18;2(1):18. doi:10.1038/s44384-026-00050-z </w:t>
      </w:r>
      <w:r w:rsidDel="00000000" w:rsidR="00000000" w:rsidRPr="00000000">
        <w:rPr>
          <w:rtl w:val="0"/>
        </w:rPr>
      </w:r>
    </w:p>
    <w:p w:rsidR="00000000" w:rsidDel="00000000" w:rsidP="00000000" w:rsidRDefault="00000000" w:rsidRPr="00000000" w14:paraId="00000146">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27.</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Lorentzen R, Nguyen TD, McGirr A, Hieronymus F, Østergaard SD. The efficacy of transcranial magnetic stimulation (TMS) for negative symptoms in schizophrenia: a systematic review and meta-analysis. Schizophrenia. 2022 Apr 9;8(1):35. doi:10.1038/s41537-022-00248-6 </w:t>
      </w:r>
      <w:r w:rsidDel="00000000" w:rsidR="00000000" w:rsidRPr="00000000">
        <w:rPr>
          <w:rtl w:val="0"/>
        </w:rPr>
      </w:r>
    </w:p>
    <w:p w:rsidR="00000000" w:rsidDel="00000000" w:rsidP="00000000" w:rsidRDefault="00000000" w:rsidRPr="00000000" w14:paraId="00000147">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28.</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Wang B, Zhu X, Chen L, Liu S, Wang C. The effects of high-frequency repetitive transcranial magnetic stimulation on negative symptoms in schizophrenia patients: A systemic review and meta-analysis. Carvalho S, editor. PLOS One. 2025 Dec 11;20(12):e0337847. doi:10.1371/journal.pone.0337847 </w:t>
      </w:r>
      <w:r w:rsidDel="00000000" w:rsidR="00000000" w:rsidRPr="00000000">
        <w:rPr>
          <w:rtl w:val="0"/>
        </w:rPr>
      </w:r>
    </w:p>
    <w:p w:rsidR="00000000" w:rsidDel="00000000" w:rsidP="00000000" w:rsidRDefault="00000000" w:rsidRPr="00000000" w14:paraId="00000148">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29.</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Sabé M, Hyde J, Cramer C, Eberhard A, Crippa A, Brunoni AR, et al. Transcranial Magnetic Stimulation and Transcranial Direct Current Stimulation Across Mental Disorders: A Systematic Review and Dose-Response Meta-Analysis. JAMA Netw Open. 2024 May 22;7(5):e2412616. doi:10.1001/jamanetworkopen.2024.12616 </w:t>
      </w:r>
      <w:r w:rsidDel="00000000" w:rsidR="00000000" w:rsidRPr="00000000">
        <w:rPr>
          <w:rtl w:val="0"/>
        </w:rPr>
      </w:r>
    </w:p>
    <w:p w:rsidR="00000000" w:rsidDel="00000000" w:rsidP="00000000" w:rsidRDefault="00000000" w:rsidRPr="00000000" w14:paraId="00000149">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30.</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Rittweger N, Ishorst T, Barmashenko G, Aliane V, Winter C, Funke K. Effects of iTBS-rTMS on the Behavioral Phenotype of a Rat Model of Maternal Immune Activation. Front Behav Neurosci. 2021 Apr 21;15:670699. doi:10.3389/fnbeh.2021.670699 </w:t>
      </w:r>
      <w:r w:rsidDel="00000000" w:rsidR="00000000" w:rsidRPr="00000000">
        <w:rPr>
          <w:rtl w:val="0"/>
        </w:rPr>
      </w:r>
    </w:p>
    <w:p w:rsidR="00000000" w:rsidDel="00000000" w:rsidP="00000000" w:rsidRDefault="00000000" w:rsidRPr="00000000" w14:paraId="0000014A">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31.</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Slotema CW, Blom JD, Van Lutterveld R, Hoek HW, Sommer IEC. Review of the Efficacy of Transcranial Magnetic Stimulation for Auditory Verbal Hallucinations. Biol Psychiatry. 2014 Jul;76(2):101–10. doi:10.1016/j.biopsych.2013.09.038 </w:t>
      </w:r>
      <w:r w:rsidDel="00000000" w:rsidR="00000000" w:rsidRPr="00000000">
        <w:rPr>
          <w:rtl w:val="0"/>
        </w:rPr>
      </w:r>
    </w:p>
    <w:p w:rsidR="00000000" w:rsidDel="00000000" w:rsidP="00000000" w:rsidRDefault="00000000" w:rsidRPr="00000000" w14:paraId="0000014B">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32.</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Li J, Cao X, Liu S, Li X, Xu Y. Efficacy of repetitive transcranial magnetic stimulation on auditory hallucinations in schizophrenia: A meta-analysis. Psychiatry Res. 2020 Aug;290:113141. doi:10.1016/j.psychres.2020.113141 </w:t>
      </w:r>
      <w:r w:rsidDel="00000000" w:rsidR="00000000" w:rsidRPr="00000000">
        <w:rPr>
          <w:rtl w:val="0"/>
        </w:rPr>
      </w:r>
    </w:p>
    <w:p w:rsidR="00000000" w:rsidDel="00000000" w:rsidP="00000000" w:rsidRDefault="00000000" w:rsidRPr="00000000" w14:paraId="0000014C">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33.</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Kim J, Iwata Y, Plitman E, Caravaggio F, Chung JK, Shah P, et al. A meta-analysis of transcranial direct current stimulation for schizophrenia: “Is more better?” J Psychiatr Res. 2019 Mar;110:117–26. doi:10.1016/j.jpsychires.2018.12.009 </w:t>
      </w:r>
      <w:r w:rsidDel="00000000" w:rsidR="00000000" w:rsidRPr="00000000">
        <w:rPr>
          <w:rtl w:val="0"/>
        </w:rPr>
      </w:r>
    </w:p>
    <w:p w:rsidR="00000000" w:rsidDel="00000000" w:rsidP="00000000" w:rsidRDefault="00000000" w:rsidRPr="00000000" w14:paraId="0000014D">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34.</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Valiengo LDCL, Goerigk S, Gordon PC, Padberg F, Serpa MH, Koebe S, et al. Efficacy and Safety of Transcranial Direct Current Stimulation for Treating Negative Symptoms in Schizophrenia: A Randomized Clinical Trial. JAMA Psychiatry. 2020 Feb 1;77(2):121. doi:10.1001/jamapsychiatry.2019.3199 </w:t>
      </w:r>
      <w:r w:rsidDel="00000000" w:rsidR="00000000" w:rsidRPr="00000000">
        <w:rPr>
          <w:rtl w:val="0"/>
        </w:rPr>
      </w:r>
    </w:p>
    <w:p w:rsidR="00000000" w:rsidDel="00000000" w:rsidP="00000000" w:rsidRDefault="00000000" w:rsidRPr="00000000" w14:paraId="0000014E">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35.</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Hadar R, Winter R, Edemann-Callesen H, Wieske F, Habelt B, Khadka N, et al. Prevention of schizophrenia deficits via non-invasive adolescent frontal cortex stimulation in rats. Mol Psychiatry. 2020 Apr;25(4):896–905. doi:10.1038/s41380-019-0356-x </w:t>
      </w:r>
      <w:r w:rsidDel="00000000" w:rsidR="00000000" w:rsidRPr="00000000">
        <w:rPr>
          <w:rtl w:val="0"/>
        </w:rPr>
      </w:r>
    </w:p>
    <w:p w:rsidR="00000000" w:rsidDel="00000000" w:rsidP="00000000" w:rsidRDefault="00000000" w:rsidRPr="00000000" w14:paraId="0000014F">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36.</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Steuber ER, McGuire JF. A Meta-analysis of Transcranial Magnetic Stimulation in Obsessive-Compulsive Disorder. Biol Psychiatry Cogn Neurosci Neuroimaging. 2023 Nov;8(11):1145–55. doi:10.1016/j.bpsc.2023.06.003 </w:t>
      </w:r>
      <w:r w:rsidDel="00000000" w:rsidR="00000000" w:rsidRPr="00000000">
        <w:rPr>
          <w:rtl w:val="0"/>
        </w:rPr>
      </w:r>
    </w:p>
    <w:p w:rsidR="00000000" w:rsidDel="00000000" w:rsidP="00000000" w:rsidRDefault="00000000" w:rsidRPr="00000000" w14:paraId="00000150">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37.</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Rehn S, Eslick GD, Brakoulias V. A Meta-Analysis of the Effectiveness of Different Cortical Targets Used in Repetitive Transcranial Magnetic Stimulation (rTMS) for the Treatment of Obsessive-Compulsive Disorder (OCD). Psychiatr Q. 2018 Sep;89(3):645–65. doi:10.1007/s11126-018-9566-7 </w:t>
      </w:r>
      <w:r w:rsidDel="00000000" w:rsidR="00000000" w:rsidRPr="00000000">
        <w:rPr>
          <w:rtl w:val="0"/>
        </w:rPr>
      </w:r>
    </w:p>
    <w:p w:rsidR="00000000" w:rsidDel="00000000" w:rsidP="00000000" w:rsidRDefault="00000000" w:rsidRPr="00000000" w14:paraId="00000151">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38.</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Fitzsimmons SMDD, Van Der Werf YD, Van Campen AD, Arns M, Sack AT, Hoogendoorn AW, et al. Repetitive transcranial magnetic stimulation for obsessive-compulsive disorder: A systematic review and pairwise/network meta-analysis. J Affect Disord. 2022 Apr;302:302–12. doi:10.1016/j.jad.2022.01.048 </w:t>
      </w:r>
      <w:r w:rsidDel="00000000" w:rsidR="00000000" w:rsidRPr="00000000">
        <w:rPr>
          <w:rtl w:val="0"/>
        </w:rPr>
      </w:r>
    </w:p>
    <w:p w:rsidR="00000000" w:rsidDel="00000000" w:rsidP="00000000" w:rsidRDefault="00000000" w:rsidRPr="00000000" w14:paraId="00000152">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39.</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Berlim MT, Neufeld NH, Van Den Eynde F. Repetitive transcranial magnetic stimulation (rTMS) for obsessive–compulsive disorder (OCD): An exploratory meta-analysis of randomized and sham-controlled trials. J Psychiatr Res. 2013 Aug;47(8):999–1006. doi:10.1016/j.jpsychires.2013.03.022 </w:t>
      </w:r>
      <w:r w:rsidDel="00000000" w:rsidR="00000000" w:rsidRPr="00000000">
        <w:rPr>
          <w:rtl w:val="0"/>
        </w:rPr>
      </w:r>
    </w:p>
    <w:p w:rsidR="00000000" w:rsidDel="00000000" w:rsidP="00000000" w:rsidRDefault="00000000" w:rsidRPr="00000000" w14:paraId="00000153">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40.</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Zhou S, Fang Y. Efficacy of Non-Invasive Brain Stimulation for Refractory Obsessive-Compulsive Disorder: A Meta-Analysis of Randomized Controlled Trials. Brain Sci. 2022 Jul 19;12(7):943. doi:10.3390/brainsci12070943 </w:t>
      </w:r>
      <w:r w:rsidDel="00000000" w:rsidR="00000000" w:rsidRPr="00000000">
        <w:rPr>
          <w:rtl w:val="0"/>
        </w:rPr>
      </w:r>
    </w:p>
    <w:p w:rsidR="00000000" w:rsidDel="00000000" w:rsidP="00000000" w:rsidRDefault="00000000" w:rsidRPr="00000000" w14:paraId="00000154">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41.</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Carmi L, Tendler A, Bystritsky A, Hollander E, Blumberger DM, Daskalakis J, et al. Efficacy and Safety of Deep Transcranial Magnetic Stimulation for Obsessive-Compulsive Disorder: A Prospective Multicenter Randomized Double-Blind Placebo-Controlled Trial. Am J Psychiatry. 2019 Nov 1;176(11):931–8. doi:10.1176/appi.ajp.2019.18101180 </w:t>
      </w:r>
      <w:r w:rsidDel="00000000" w:rsidR="00000000" w:rsidRPr="00000000">
        <w:rPr>
          <w:rtl w:val="0"/>
        </w:rPr>
      </w:r>
    </w:p>
    <w:p w:rsidR="00000000" w:rsidDel="00000000" w:rsidP="00000000" w:rsidRDefault="00000000" w:rsidRPr="00000000" w14:paraId="00000155">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42.</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Pinto BS, Cavendish BA, Da Silva PHR, Suen PJC, Marinho KAP, Valiengo LDCL, et al. The Effects of Transcranial Direct Current Stimulation in Obsessive–Compulsive Disorder Symptoms: A Meta-Analysis and Integrated Electric Fields Modeling Analysis. Biomedicines. 2022 Dec 29;11(1):80. doi:10.3390/biomedicines11010080 </w:t>
      </w:r>
      <w:r w:rsidDel="00000000" w:rsidR="00000000" w:rsidRPr="00000000">
        <w:rPr>
          <w:rtl w:val="0"/>
        </w:rPr>
      </w:r>
    </w:p>
    <w:p w:rsidR="00000000" w:rsidDel="00000000" w:rsidP="00000000" w:rsidRDefault="00000000" w:rsidRPr="00000000" w14:paraId="00000156">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43.</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Ibrahim IA, Nada AH, Asar NK, Ibrahim R, Farouk RA, Al-Qiami A, et al. A systematic review and meta-analysis for the efficacy of transcranial direct current stimulation (tDCS) in OCD treatment: A non-pharmacological approach to clinical interventions. Exp Gerontol. 2024 Oct;196:112551. doi:10.1016/j.exger.2024.112551 </w:t>
      </w:r>
      <w:r w:rsidDel="00000000" w:rsidR="00000000" w:rsidRPr="00000000">
        <w:rPr>
          <w:rtl w:val="0"/>
        </w:rPr>
      </w:r>
    </w:p>
    <w:p w:rsidR="00000000" w:rsidDel="00000000" w:rsidP="00000000" w:rsidRDefault="00000000" w:rsidRPr="00000000" w14:paraId="00000157">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44.</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Alonso P, Cuadras D, Gabriëls L, Denys D, Goodman W, Greenberg BD, et al. Deep Brain Stimulation for Obsessive-Compulsive Disorder: A Meta-Analysis of Treatment Outcome and Predictors of Response. Sgambato-Faure V, editor. PLOS ONE. 2015 Jul 24;10(7):e0133591. doi:10.1371/journal.pone.0133591 </w:t>
      </w:r>
      <w:r w:rsidDel="00000000" w:rsidR="00000000" w:rsidRPr="00000000">
        <w:rPr>
          <w:rtl w:val="0"/>
        </w:rPr>
      </w:r>
    </w:p>
    <w:p w:rsidR="00000000" w:rsidDel="00000000" w:rsidP="00000000" w:rsidRDefault="00000000" w:rsidRPr="00000000" w14:paraId="00000158">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45.</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Pinhal CM, Van Den Boom BJG, Santana-Kragelund F, Fellinger L, Bech P, Hamelink R, et al. Differential Effects of Deep Brain Stimulation of the Internal Capsule and the Striatum on Excessive Grooming in Sapap3 Mutant Mice. Biol Psychiatry. 2018 Dec;84(12):917–25. doi:10.1016/j.biopsych.2018.05.011 </w:t>
      </w:r>
      <w:r w:rsidDel="00000000" w:rsidR="00000000" w:rsidRPr="00000000">
        <w:rPr>
          <w:rtl w:val="0"/>
        </w:rPr>
      </w:r>
    </w:p>
    <w:p w:rsidR="00000000" w:rsidDel="00000000" w:rsidP="00000000" w:rsidRDefault="00000000" w:rsidRPr="00000000" w14:paraId="00000159">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46.</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Berlim MT, Van Den Eynde F. Repetitive Transcranial Magnetic Stimulation over the Dorsolateral Prefrontal Cortex for Treating Posttraumatic Stress Disorder: An Exploratory Meta-Analysis of Randomized, Double-Blind and Sham-Controlled Trials. Can J Psychiatry. 2014 Sep;59(9):487–96. doi:10.1177/070674371405900905 </w:t>
      </w:r>
      <w:r w:rsidDel="00000000" w:rsidR="00000000" w:rsidRPr="00000000">
        <w:rPr>
          <w:rtl w:val="0"/>
        </w:rPr>
      </w:r>
    </w:p>
    <w:p w:rsidR="00000000" w:rsidDel="00000000" w:rsidP="00000000" w:rsidRDefault="00000000" w:rsidRPr="00000000" w14:paraId="0000015A">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47.</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Kan RLD, Zhang BBB, Zhang JJQ, Kranz GS. Non-invasive brain stimulation for posttraumatic stress disorder: a systematic review and meta-analysis. Transl Psychiatry. 2020 May 28;10(1):168. doi:10.1038/s41398-020-0851-5 </w:t>
      </w:r>
      <w:r w:rsidDel="00000000" w:rsidR="00000000" w:rsidRPr="00000000">
        <w:rPr>
          <w:rtl w:val="0"/>
        </w:rPr>
      </w:r>
    </w:p>
    <w:p w:rsidR="00000000" w:rsidDel="00000000" w:rsidP="00000000" w:rsidRDefault="00000000" w:rsidRPr="00000000" w14:paraId="0000015B">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48.</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Xu G, Li G, Yang Q, Li C, Liu C. Explore the durability of repetitive transcranial magnetic stimulation in treating post‐traumatic stress disorder: An updated systematic review and meta‐analysis. Stress Health. 2024 Feb;40(1):e3292. doi:10.1002/smi.3292 </w:t>
      </w:r>
      <w:r w:rsidDel="00000000" w:rsidR="00000000" w:rsidRPr="00000000">
        <w:rPr>
          <w:rtl w:val="0"/>
        </w:rPr>
      </w:r>
    </w:p>
    <w:p w:rsidR="00000000" w:rsidDel="00000000" w:rsidP="00000000" w:rsidRDefault="00000000" w:rsidRPr="00000000" w14:paraId="0000015C">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49.</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Wang YX, Lin JY, Zhang CY, Liu JJ, Hou BQ, Nie Q, et al. The Effects of Repetitive Transcranial Magnetic Stimulation on Post-Traumatic Stress Disorder and Parameter Discussion: A Meta-Analysis Based on Randomized Controlled Trials. Neuropsychiatr Dis Treat. 2025 Sep;Volume 21:2145–63. doi:10.2147/NDT.S532443 </w:t>
      </w:r>
      <w:r w:rsidDel="00000000" w:rsidR="00000000" w:rsidRPr="00000000">
        <w:rPr>
          <w:rtl w:val="0"/>
        </w:rPr>
      </w:r>
    </w:p>
    <w:p w:rsidR="00000000" w:rsidDel="00000000" w:rsidP="00000000" w:rsidRDefault="00000000" w:rsidRPr="00000000" w14:paraId="0000015D">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50.</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Wang H ning, Bai Y han, Chen Y chun, Zhang R guo, Wang H hai, Zhang Y hong, et al. Repetitive Transcranial Magnetic Stimulation Ameliorates Anxiety-Like Behavior and Impaired Sensorimotor Gating in a Rat Model of Post-Traumatic Stress Disorder. De Erausquin GA, editor. PLOS ONE. 2015 Feb 6;10(2):e0117189. doi:10.1371/journal.pone.0117189 </w:t>
      </w:r>
      <w:r w:rsidDel="00000000" w:rsidR="00000000" w:rsidRPr="00000000">
        <w:rPr>
          <w:rtl w:val="0"/>
        </w:rPr>
      </w:r>
    </w:p>
    <w:p w:rsidR="00000000" w:rsidDel="00000000" w:rsidP="00000000" w:rsidRDefault="00000000" w:rsidRPr="00000000" w14:paraId="0000015E">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51.</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Van ’T Wout-Frank M, Arulpragasam AR, Faucher C, Aiken E, Shea MT, Jones RN, et al. Virtual Reality and Transcranial Direct Current Stimulation for Posttraumatic Stress Disorder: A Randomized Clinical Trial. JAMA Psychiatry. 2024 May 1;81(5):437. doi:10.1001/jamapsychiatry.2023.5661 </w:t>
      </w:r>
      <w:r w:rsidDel="00000000" w:rsidR="00000000" w:rsidRPr="00000000">
        <w:rPr>
          <w:rtl w:val="0"/>
        </w:rPr>
      </w:r>
    </w:p>
    <w:p w:rsidR="00000000" w:rsidDel="00000000" w:rsidP="00000000" w:rsidRDefault="00000000" w:rsidRPr="00000000" w14:paraId="0000015F">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52.</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Lee J, Kim YE, Lim J, Jo Y, Lee HJ, Jo YS, et al. Transcranial focused ultrasound stimulation in the infralimbic cortex facilitates extinction of conditioned fear in rats. Brain Stimulat. 2024 Mar;17(2):405–12. doi:10.1016/j.brs.2024.03.013 </w:t>
      </w:r>
      <w:r w:rsidDel="00000000" w:rsidR="00000000" w:rsidRPr="00000000">
        <w:rPr>
          <w:rtl w:val="0"/>
        </w:rPr>
      </w:r>
    </w:p>
    <w:p w:rsidR="00000000" w:rsidDel="00000000" w:rsidP="00000000" w:rsidRDefault="00000000" w:rsidRPr="00000000" w14:paraId="00000160">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53.</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Tee MMK, Au CH. A Systematic Review and Meta-Analysis of Randomized Sham-Controlled Trials of Repetitive Transcranial Magnetic Stimulation for Bipolar Disorder. Psychiatr Q. 2020 Dec;91(4):1225–47. doi:10.1007/s11126-020-09822-6 </w:t>
      </w:r>
      <w:r w:rsidDel="00000000" w:rsidR="00000000" w:rsidRPr="00000000">
        <w:rPr>
          <w:rtl w:val="0"/>
        </w:rPr>
      </w:r>
    </w:p>
    <w:p w:rsidR="00000000" w:rsidDel="00000000" w:rsidP="00000000" w:rsidRDefault="00000000" w:rsidRPr="00000000" w14:paraId="00000161">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54.</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Kishi T, Ikuta T, Sakuma K, Hatano M, Matsuda Y, Kito S, et al. Repetitive transcranial magnetic stimulation for bipolar depression: a systematic review and pairwise and network meta-analysis. Mol Psychiatry. 2024 Jan;29(1):39–42. doi:10.1038/s41380-023-02045-8 </w:t>
      </w:r>
      <w:r w:rsidDel="00000000" w:rsidR="00000000" w:rsidRPr="00000000">
        <w:rPr>
          <w:rtl w:val="0"/>
        </w:rPr>
      </w:r>
    </w:p>
    <w:p w:rsidR="00000000" w:rsidDel="00000000" w:rsidP="00000000" w:rsidRDefault="00000000" w:rsidRPr="00000000" w14:paraId="00000162">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55.</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Ventura F, Frias P, Rodrigues Da Silva D, McGirr A, Cotovio G, Oliveira-Maia AJ. Efficacy, Effectiveness, and Safety of Transcranial Magnetic Stimulation for Bipolar Depression: A Systematic Review and Meta-Analysis. Biol Psychiatry Glob Open Sci. 2026 Jan;6(1):100618. doi:10.1016/j.bpsgos.2025.100618 </w:t>
      </w:r>
      <w:r w:rsidDel="00000000" w:rsidR="00000000" w:rsidRPr="00000000">
        <w:rPr>
          <w:rtl w:val="0"/>
        </w:rPr>
      </w:r>
    </w:p>
    <w:p w:rsidR="00000000" w:rsidDel="00000000" w:rsidP="00000000" w:rsidRDefault="00000000" w:rsidRPr="00000000" w14:paraId="00000163">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56.</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Nguyen TD, Hieronymus F, Lorentzen R, McGirr A, Østergaard SD. The efficacy of repetitive transcranial magnetic stimulation (rTMS) for bipolar depression: A systematic review and meta-analysis. J Affect Disord. 2021 Jan;279:250–5. doi:10.1016/j.jad.2020.10.013 </w:t>
      </w:r>
      <w:r w:rsidDel="00000000" w:rsidR="00000000" w:rsidRPr="00000000">
        <w:rPr>
          <w:rtl w:val="0"/>
        </w:rPr>
      </w:r>
    </w:p>
    <w:p w:rsidR="00000000" w:rsidDel="00000000" w:rsidP="00000000" w:rsidRDefault="00000000" w:rsidRPr="00000000" w14:paraId="00000164">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57.</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Tavares DF, Myczkowski ML, Alberto RL, Valiengo L, Rios RM, Gordon P, et al. Treatment of Bipolar Depression with Deep TMS: Results from a Double-Blind, Randomized, Parallel Group, Sham-Controlled Clinical Trial. Neuropsychopharmacology. 2017 Dec;42(13):2593–601. doi:10.1038/npp.2017.26 </w:t>
      </w:r>
      <w:r w:rsidDel="00000000" w:rsidR="00000000" w:rsidRPr="00000000">
        <w:rPr>
          <w:rtl w:val="0"/>
        </w:rPr>
      </w:r>
    </w:p>
    <w:p w:rsidR="00000000" w:rsidDel="00000000" w:rsidP="00000000" w:rsidRDefault="00000000" w:rsidRPr="00000000" w14:paraId="00000165">
      <w:pPr>
        <w:spacing w:after="240" w:before="200" w:line="240" w:lineRule="auto"/>
        <w:ind w:left="384.00000000000006"/>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58.</w:t>
      </w:r>
      <w:r w:rsidDel="00000000" w:rsidR="00000000" w:rsidRPr="00000000">
        <w:rPr>
          <w:rFonts w:ascii="Calibri" w:cs="Calibri" w:eastAsia="Calibri" w:hAnsi="Calibri"/>
          <w:sz w:val="16"/>
          <w:szCs w:val="16"/>
          <w:rtl w:val="0"/>
        </w:rPr>
        <w:tab/>
      </w:r>
      <w:r w:rsidDel="00000000" w:rsidR="00000000" w:rsidRPr="00000000">
        <w:rPr>
          <w:rFonts w:ascii="Calibri" w:cs="Calibri" w:eastAsia="Calibri" w:hAnsi="Calibri"/>
          <w:sz w:val="16"/>
          <w:szCs w:val="16"/>
          <w:rtl w:val="0"/>
        </w:rPr>
        <w:t xml:space="preserve">Holtzheimer PE. Subcallosal Cingulate Deep Brain Stimulation for Treatment-Resistant Unipolar and Bipolar Depression. Arch Gen Psychiatry. 2012 Feb 1;69(2):150. doi:10.1001/archgenpsychiatry.2011.1456 </w:t>
      </w:r>
      <w:r w:rsidDel="00000000" w:rsidR="00000000" w:rsidRPr="00000000">
        <w:rPr>
          <w:rtl w:val="0"/>
        </w:rPr>
      </w:r>
    </w:p>
    <w:sectPr>
      <w:type w:val="nextPage"/>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