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B4EE9E" w14:textId="659B7B6A" w:rsidR="003A7036" w:rsidRPr="00DA6E76" w:rsidRDefault="00862A9C" w:rsidP="004B718E">
      <w:pPr>
        <w:spacing w:line="480" w:lineRule="auto"/>
        <w:jc w:val="both"/>
        <w:rPr>
          <w:rFonts w:ascii="Times New Roman" w:hAnsi="Times New Roman" w:cs="Times New Roman"/>
          <w:b/>
        </w:rPr>
      </w:pPr>
      <w:r w:rsidRPr="004B718E">
        <w:rPr>
          <w:rFonts w:ascii="Times New Roman" w:hAnsi="Times New Roman" w:cs="Times New Roman"/>
          <w:b/>
        </w:rPr>
        <w:t>Supplementary Materials and Methods</w:t>
      </w:r>
    </w:p>
    <w:p w14:paraId="452CD28B" w14:textId="77777777" w:rsidR="003620A6" w:rsidRPr="006A2EE1" w:rsidRDefault="003620A6" w:rsidP="004B718E">
      <w:pPr>
        <w:spacing w:line="480" w:lineRule="auto"/>
        <w:jc w:val="both"/>
        <w:rPr>
          <w:rFonts w:ascii="Times New Roman" w:hAnsi="Times New Roman" w:cs="Times New Roman"/>
          <w:b/>
          <w:sz w:val="10"/>
          <w:szCs w:val="10"/>
        </w:rPr>
      </w:pPr>
    </w:p>
    <w:p w14:paraId="782E36D4" w14:textId="21F6C9F5" w:rsidR="009C38FD" w:rsidRPr="004B718E" w:rsidRDefault="009C38FD" w:rsidP="004B718E">
      <w:pPr>
        <w:spacing w:line="480" w:lineRule="auto"/>
        <w:jc w:val="both"/>
        <w:rPr>
          <w:rFonts w:ascii="Times New Roman" w:hAnsi="Times New Roman" w:cs="Times New Roman"/>
        </w:rPr>
      </w:pPr>
      <w:r w:rsidRPr="004B718E">
        <w:rPr>
          <w:rFonts w:ascii="Times New Roman" w:hAnsi="Times New Roman" w:cs="Times New Roman"/>
          <w:b/>
        </w:rPr>
        <w:t xml:space="preserve">Study recruitment: </w:t>
      </w:r>
      <w:r w:rsidRPr="004B718E">
        <w:rPr>
          <w:rFonts w:ascii="Times New Roman" w:hAnsi="Times New Roman" w:cs="Times New Roman"/>
        </w:rPr>
        <w:t xml:space="preserve">Healthy volunteers aged 18-45 years old were recruited from local community and gave written consent prior to study enrolment. The testing session (starting approximately 9-10 am) was conducted at the </w:t>
      </w:r>
      <w:r w:rsidR="003951A7" w:rsidRPr="004B718E">
        <w:rPr>
          <w:rFonts w:ascii="Times New Roman" w:hAnsi="Times New Roman" w:cs="Times New Roman"/>
        </w:rPr>
        <w:t>NIHR Cambridge Biomedical Research Centre (Mental Health theme) located</w:t>
      </w:r>
      <w:r w:rsidRPr="004B718E">
        <w:rPr>
          <w:rFonts w:ascii="Times New Roman" w:hAnsi="Times New Roman" w:cs="Times New Roman"/>
        </w:rPr>
        <w:t xml:space="preserve"> in </w:t>
      </w:r>
      <w:proofErr w:type="spellStart"/>
      <w:r w:rsidRPr="004B718E">
        <w:rPr>
          <w:rFonts w:ascii="Times New Roman" w:hAnsi="Times New Roman" w:cs="Times New Roman"/>
        </w:rPr>
        <w:t>Addenbrooke’s</w:t>
      </w:r>
      <w:proofErr w:type="spellEnd"/>
      <w:r w:rsidRPr="004B718E">
        <w:rPr>
          <w:rFonts w:ascii="Times New Roman" w:hAnsi="Times New Roman" w:cs="Times New Roman"/>
        </w:rPr>
        <w:t xml:space="preserve"> Hospital.</w:t>
      </w:r>
    </w:p>
    <w:p w14:paraId="79BC9263" w14:textId="4EC8A8EF" w:rsidR="00525A6B" w:rsidRPr="006A2EE1" w:rsidRDefault="00525A6B" w:rsidP="004B718E">
      <w:pPr>
        <w:spacing w:line="480" w:lineRule="auto"/>
        <w:jc w:val="both"/>
        <w:rPr>
          <w:rFonts w:ascii="Times New Roman" w:hAnsi="Times New Roman" w:cs="Times New Roman"/>
          <w:b/>
          <w:sz w:val="10"/>
          <w:szCs w:val="10"/>
        </w:rPr>
      </w:pPr>
    </w:p>
    <w:p w14:paraId="0C330316" w14:textId="66569ED9" w:rsidR="003A7036" w:rsidRPr="004B718E" w:rsidRDefault="003A7036" w:rsidP="004B718E">
      <w:pPr>
        <w:spacing w:line="480" w:lineRule="auto"/>
        <w:jc w:val="both"/>
        <w:rPr>
          <w:rFonts w:ascii="Times New Roman" w:hAnsi="Times New Roman" w:cs="Times New Roman"/>
        </w:rPr>
      </w:pPr>
      <w:r w:rsidRPr="004B718E">
        <w:rPr>
          <w:rFonts w:ascii="Times New Roman" w:hAnsi="Times New Roman" w:cs="Times New Roman"/>
          <w:b/>
        </w:rPr>
        <w:t>Detailed exclusion criteria</w:t>
      </w:r>
      <w:r w:rsidR="00E706A4" w:rsidRPr="004B718E">
        <w:rPr>
          <w:rFonts w:ascii="Times New Roman" w:hAnsi="Times New Roman" w:cs="Times New Roman"/>
          <w:b/>
        </w:rPr>
        <w:t>:</w:t>
      </w:r>
      <w:r w:rsidRPr="004B718E">
        <w:rPr>
          <w:rFonts w:ascii="Times New Roman" w:hAnsi="Times New Roman" w:cs="Times New Roman"/>
        </w:rPr>
        <w:t xml:space="preserve"> </w:t>
      </w:r>
      <w:r w:rsidR="00675551" w:rsidRPr="004B718E">
        <w:rPr>
          <w:rFonts w:ascii="Times New Roman" w:hAnsi="Times New Roman" w:cs="Times New Roman"/>
        </w:rPr>
        <w:t xml:space="preserve">Participants were screened by a medical doctor for </w:t>
      </w:r>
      <w:r w:rsidR="00DA6E76" w:rsidRPr="004B718E">
        <w:rPr>
          <w:rFonts w:ascii="Times New Roman" w:hAnsi="Times New Roman" w:cs="Times New Roman"/>
        </w:rPr>
        <w:t>eligibility, which</w:t>
      </w:r>
      <w:r w:rsidR="00675551" w:rsidRPr="004B718E">
        <w:rPr>
          <w:rFonts w:ascii="Times New Roman" w:hAnsi="Times New Roman" w:cs="Times New Roman"/>
        </w:rPr>
        <w:t xml:space="preserve"> was confirmed with psychiatry specialty registrars. Exclusion criteria were: alcohol abuse</w:t>
      </w:r>
      <w:r w:rsidR="00675551" w:rsidRPr="004B718E">
        <w:rPr>
          <w:rFonts w:ascii="Times New Roman" w:hAnsi="Times New Roman" w:cs="Times New Roman"/>
          <w:color w:val="000000"/>
        </w:rPr>
        <w:t xml:space="preserve"> (defined as more than 28 UK units per week for males and 21 units per week for females), smoking more than five cigarettes per day,</w:t>
      </w:r>
      <w:r w:rsidR="00675551" w:rsidRPr="004B718E">
        <w:rPr>
          <w:rFonts w:ascii="Times New Roman" w:hAnsi="Times New Roman" w:cs="Times New Roman"/>
        </w:rPr>
        <w:t xml:space="preserve"> and active or previous medical problems that could affect drug absorption, metabolism and action (including gastrointestinal disorders, cardiac problems and endocrine problems, head injury and epilepsy, impaired vision/hearing/movement, glaucoma, bleeding disorders, asthma, and renal impairment), and any regular medication (apart from the contraceptive pill for females). Participants were requested to report any major illness during the last month prior to study day. Drug abuse was defined, as per Chamberlain et al., 2006, as: 1) use of any listed substances (including cannabis, amphetamines, cocaine, heroin, ecstasy, barbiturates, tranquilizers, opiates or psychedelics) within the last month, 2) more than occasional (i.e. more than five times throughout lifetime) intake of all listed drugs except for cannabis, or, 3) regular (i.e. more than once monthly) cannabis intake. Participants with a personal or family history of cardiovascular (heart or circulation) problems were excluded. Additionally, all participants underwent an ECG to exclude any underlying cardiac abnormalities and female participants underwent a urine test to exclude the possibility of pregnancy. Participants were requested to refrain from alcohol 24 hours prior to and after the end of study day. Prospective participants were also asked if they </w:t>
      </w:r>
      <w:r w:rsidR="00675551" w:rsidRPr="004B718E">
        <w:rPr>
          <w:rFonts w:ascii="Times New Roman" w:hAnsi="Times New Roman" w:cs="Times New Roman"/>
        </w:rPr>
        <w:lastRenderedPageBreak/>
        <w:t>had participated in another pharmacological study within the last two weeks and if so, they were excluded from study participation.</w:t>
      </w:r>
    </w:p>
    <w:p w14:paraId="1C0A14BF" w14:textId="77777777" w:rsidR="00B43B97" w:rsidRPr="006A2EE1" w:rsidRDefault="00B43B97" w:rsidP="004B718E">
      <w:pPr>
        <w:spacing w:line="480" w:lineRule="auto"/>
        <w:jc w:val="both"/>
        <w:rPr>
          <w:rFonts w:ascii="Times New Roman" w:hAnsi="Times New Roman" w:cs="Times New Roman"/>
          <w:sz w:val="10"/>
          <w:szCs w:val="10"/>
        </w:rPr>
      </w:pPr>
    </w:p>
    <w:p w14:paraId="6885E469" w14:textId="2E10BC22" w:rsidR="0080401D" w:rsidRPr="004B718E" w:rsidRDefault="0080401D" w:rsidP="004B718E">
      <w:pPr>
        <w:spacing w:line="480" w:lineRule="auto"/>
        <w:jc w:val="both"/>
        <w:rPr>
          <w:rFonts w:ascii="Times New Roman" w:hAnsi="Times New Roman" w:cs="Times New Roman"/>
        </w:rPr>
      </w:pPr>
      <w:r w:rsidRPr="004B718E">
        <w:rPr>
          <w:rFonts w:ascii="Times New Roman" w:hAnsi="Times New Roman" w:cs="Times New Roman"/>
          <w:b/>
        </w:rPr>
        <w:t>Blood sampling:</w:t>
      </w:r>
      <w:r w:rsidRPr="004B718E">
        <w:rPr>
          <w:rFonts w:ascii="Times New Roman" w:hAnsi="Times New Roman" w:cs="Times New Roman"/>
        </w:rPr>
        <w:t xml:space="preserve"> One participant refused blood sampling and it was unsuccessful for another participant. Overall samples were collected for 64 participants. </w:t>
      </w:r>
      <w:r w:rsidR="00675551" w:rsidRPr="004B718E">
        <w:rPr>
          <w:rFonts w:ascii="Times New Roman" w:hAnsi="Times New Roman" w:cs="Times New Roman"/>
        </w:rPr>
        <w:t>Blood s</w:t>
      </w:r>
      <w:r w:rsidRPr="004B718E">
        <w:rPr>
          <w:rFonts w:ascii="Times New Roman" w:hAnsi="Times New Roman" w:cs="Times New Roman"/>
        </w:rPr>
        <w:t>amples were centrifuged within 20 minutes at 4°C for 10 minutes at 4000rpm by the nursing staff in the National Institute of Health Research/</w:t>
      </w:r>
      <w:proofErr w:type="spellStart"/>
      <w:r w:rsidRPr="004B718E">
        <w:rPr>
          <w:rFonts w:ascii="Times New Roman" w:hAnsi="Times New Roman" w:cs="Times New Roman"/>
        </w:rPr>
        <w:t>Wellcome</w:t>
      </w:r>
      <w:proofErr w:type="spellEnd"/>
      <w:r w:rsidRPr="004B718E">
        <w:rPr>
          <w:rFonts w:ascii="Times New Roman" w:hAnsi="Times New Roman" w:cs="Times New Roman"/>
        </w:rPr>
        <w:t xml:space="preserve"> Trust Clinical Research Facility in </w:t>
      </w:r>
      <w:proofErr w:type="spellStart"/>
      <w:r w:rsidRPr="004B718E">
        <w:rPr>
          <w:rFonts w:ascii="Times New Roman" w:hAnsi="Times New Roman" w:cs="Times New Roman"/>
        </w:rPr>
        <w:t>Addenbrooke’s</w:t>
      </w:r>
      <w:proofErr w:type="spellEnd"/>
      <w:r w:rsidRPr="004B718E">
        <w:rPr>
          <w:rFonts w:ascii="Times New Roman" w:hAnsi="Times New Roman" w:cs="Times New Roman"/>
        </w:rPr>
        <w:t xml:space="preserve"> Hospital and plasma was separated and stored at -20°C and subsequently transported in -80°C dry ice for analysis to our collaborator (RR) in Leipzig, Germany. </w:t>
      </w:r>
      <w:r w:rsidR="00762B77" w:rsidRPr="004B718E">
        <w:rPr>
          <w:rFonts w:ascii="Times New Roman" w:hAnsi="Times New Roman" w:cs="Times New Roman"/>
        </w:rPr>
        <w:t>Blood</w:t>
      </w:r>
      <w:r w:rsidRPr="004B718E">
        <w:rPr>
          <w:rFonts w:ascii="Times New Roman" w:hAnsi="Times New Roman" w:cs="Times New Roman"/>
        </w:rPr>
        <w:t xml:space="preserve"> samples for four participants were inappropriately stored due to error and were discarded. </w:t>
      </w:r>
      <w:r w:rsidR="00675551" w:rsidRPr="004B718E">
        <w:rPr>
          <w:rFonts w:ascii="Times New Roman" w:hAnsi="Times New Roman" w:cs="Times New Roman"/>
        </w:rPr>
        <w:t>Blood samples for one participant not completing neuropsychological testing due to side effects were not included in the analysis.</w:t>
      </w:r>
    </w:p>
    <w:p w14:paraId="7F8B459B" w14:textId="77777777" w:rsidR="003A7036" w:rsidRPr="006A2EE1" w:rsidRDefault="003A7036" w:rsidP="004B718E">
      <w:pPr>
        <w:spacing w:line="480" w:lineRule="auto"/>
        <w:jc w:val="both"/>
        <w:rPr>
          <w:rFonts w:ascii="Times New Roman" w:hAnsi="Times New Roman" w:cs="Times New Roman"/>
          <w:sz w:val="10"/>
          <w:szCs w:val="10"/>
        </w:rPr>
      </w:pPr>
    </w:p>
    <w:p w14:paraId="41755255" w14:textId="726AFB8F" w:rsidR="00DA6E76" w:rsidRPr="00795DF3" w:rsidRDefault="00DB584C" w:rsidP="00DA6E76">
      <w:pPr>
        <w:spacing w:line="480" w:lineRule="auto"/>
        <w:jc w:val="both"/>
        <w:rPr>
          <w:rFonts w:ascii="Times New Roman" w:hAnsi="Times New Roman" w:cs="Times New Roman"/>
          <w:b/>
        </w:rPr>
      </w:pPr>
      <w:r w:rsidRPr="004B718E">
        <w:rPr>
          <w:rFonts w:ascii="Times New Roman" w:hAnsi="Times New Roman" w:cs="Times New Roman"/>
          <w:b/>
        </w:rPr>
        <w:t>Neuropsychological testing:</w:t>
      </w:r>
      <w:r w:rsidRPr="004B718E">
        <w:rPr>
          <w:rFonts w:ascii="Times New Roman" w:hAnsi="Times New Roman" w:cs="Times New Roman"/>
        </w:rPr>
        <w:t xml:space="preserve"> </w:t>
      </w:r>
      <w:r w:rsidR="00675551" w:rsidRPr="004B718E">
        <w:rPr>
          <w:rFonts w:ascii="Times New Roman" w:hAnsi="Times New Roman" w:cs="Times New Roman"/>
        </w:rPr>
        <w:t xml:space="preserve">Following drug administration and prior to testing, participants waited in a quiet room and were offered a light lunch; food does not interact with </w:t>
      </w:r>
      <w:proofErr w:type="spellStart"/>
      <w:r w:rsidR="00675551" w:rsidRPr="004B718E">
        <w:rPr>
          <w:rFonts w:ascii="Times New Roman" w:hAnsi="Times New Roman" w:cs="Times New Roman"/>
        </w:rPr>
        <w:t>escitalopram</w:t>
      </w:r>
      <w:proofErr w:type="spellEnd"/>
      <w:r w:rsidR="00675551" w:rsidRPr="004B718E">
        <w:rPr>
          <w:rFonts w:ascii="Times New Roman" w:hAnsi="Times New Roman" w:cs="Times New Roman"/>
        </w:rPr>
        <w:t xml:space="preserve"> absorption (</w:t>
      </w:r>
      <w:proofErr w:type="spellStart"/>
      <w:r w:rsidR="00675551" w:rsidRPr="004B718E">
        <w:rPr>
          <w:rFonts w:ascii="Times New Roman" w:hAnsi="Times New Roman" w:cs="Times New Roman"/>
        </w:rPr>
        <w:t>Rao</w:t>
      </w:r>
      <w:proofErr w:type="spellEnd"/>
      <w:r w:rsidR="00675551" w:rsidRPr="004B718E">
        <w:rPr>
          <w:rFonts w:ascii="Times New Roman" w:hAnsi="Times New Roman" w:cs="Times New Roman"/>
        </w:rPr>
        <w:t xml:space="preserve">, 2007). Participants were reimbursed with a fixed amount for the time spent plus a flat amount for travel expenses. Participants were incentivised for optimal task performance by being told they would receive additional monetary reward depending on their performance and thus to try to perform as well as possible. All </w:t>
      </w:r>
      <w:r w:rsidR="00675551" w:rsidRPr="00795DF3">
        <w:rPr>
          <w:rFonts w:ascii="Times New Roman" w:hAnsi="Times New Roman" w:cs="Times New Roman"/>
        </w:rPr>
        <w:t xml:space="preserve">participants eventually received an additional flat-rate amount. The complete task battery lasted approximately 3.5 hours and participants were offered regular scheduled breaks. </w:t>
      </w:r>
    </w:p>
    <w:p w14:paraId="0D41827B" w14:textId="77777777" w:rsidR="00DA6E76" w:rsidRPr="00795DF3" w:rsidRDefault="00DA6E76" w:rsidP="00DA6E76">
      <w:pPr>
        <w:spacing w:line="480" w:lineRule="auto"/>
        <w:jc w:val="both"/>
        <w:rPr>
          <w:rFonts w:ascii="Times New Roman" w:hAnsi="Times New Roman" w:cs="Times New Roman"/>
          <w:b/>
          <w:sz w:val="10"/>
          <w:szCs w:val="10"/>
        </w:rPr>
      </w:pPr>
    </w:p>
    <w:p w14:paraId="7298CE79" w14:textId="77777777" w:rsidR="00657392" w:rsidRPr="00795DF3" w:rsidRDefault="00AB2817" w:rsidP="004B718E">
      <w:pPr>
        <w:tabs>
          <w:tab w:val="left" w:pos="1960"/>
        </w:tabs>
        <w:spacing w:line="480" w:lineRule="auto"/>
        <w:rPr>
          <w:rFonts w:ascii="Times New Roman" w:hAnsi="Times New Roman" w:cs="Times New Roman"/>
          <w:b/>
        </w:rPr>
      </w:pPr>
      <w:r w:rsidRPr="00795DF3">
        <w:rPr>
          <w:rFonts w:ascii="Times New Roman" w:hAnsi="Times New Roman" w:cs="Times New Roman"/>
          <w:b/>
        </w:rPr>
        <w:t>Participants completing neuropsychological test</w:t>
      </w:r>
      <w:r w:rsidR="00BB7C81" w:rsidRPr="00795DF3">
        <w:rPr>
          <w:rFonts w:ascii="Times New Roman" w:hAnsi="Times New Roman" w:cs="Times New Roman"/>
          <w:b/>
        </w:rPr>
        <w:t>ing</w:t>
      </w:r>
    </w:p>
    <w:p w14:paraId="4CE45E3F" w14:textId="253760F5" w:rsidR="00DA6E76" w:rsidRPr="00795DF3" w:rsidRDefault="00AB2817" w:rsidP="004B718E">
      <w:pPr>
        <w:widowControl w:val="0"/>
        <w:autoSpaceDE w:val="0"/>
        <w:autoSpaceDN w:val="0"/>
        <w:adjustRightInd w:val="0"/>
        <w:spacing w:line="480" w:lineRule="auto"/>
        <w:jc w:val="both"/>
        <w:rPr>
          <w:rFonts w:ascii="Times New Roman" w:hAnsi="Times New Roman" w:cs="Times New Roman"/>
          <w:lang w:val="en-US"/>
        </w:rPr>
      </w:pPr>
      <w:r w:rsidRPr="00795DF3">
        <w:rPr>
          <w:rFonts w:ascii="Times New Roman" w:hAnsi="Times New Roman" w:cs="Times New Roman"/>
          <w:b/>
        </w:rPr>
        <w:t xml:space="preserve">Probabilistic learning task: </w:t>
      </w:r>
      <w:r w:rsidRPr="00795DF3">
        <w:rPr>
          <w:rFonts w:ascii="Times New Roman" w:hAnsi="Times New Roman" w:cs="Times New Roman"/>
          <w:lang w:val="en-US"/>
        </w:rPr>
        <w:t xml:space="preserve">Data from one participant in </w:t>
      </w:r>
      <w:proofErr w:type="spellStart"/>
      <w:r w:rsidRPr="00795DF3">
        <w:rPr>
          <w:rFonts w:ascii="Times New Roman" w:hAnsi="Times New Roman" w:cs="Times New Roman"/>
          <w:lang w:val="en-US"/>
        </w:rPr>
        <w:t>escitalopram</w:t>
      </w:r>
      <w:proofErr w:type="spellEnd"/>
      <w:r w:rsidRPr="00795DF3">
        <w:rPr>
          <w:rFonts w:ascii="Times New Roman" w:hAnsi="Times New Roman" w:cs="Times New Roman"/>
          <w:lang w:val="en-US"/>
        </w:rPr>
        <w:t xml:space="preserve"> group </w:t>
      </w:r>
      <w:r w:rsidR="00762B77" w:rsidRPr="00795DF3">
        <w:rPr>
          <w:rFonts w:ascii="Times New Roman" w:hAnsi="Times New Roman" w:cs="Times New Roman"/>
          <w:lang w:val="en-US"/>
        </w:rPr>
        <w:t xml:space="preserve">were </w:t>
      </w:r>
      <w:r w:rsidRPr="00795DF3">
        <w:rPr>
          <w:rFonts w:ascii="Times New Roman" w:hAnsi="Times New Roman" w:cs="Times New Roman"/>
          <w:lang w:val="en-US"/>
        </w:rPr>
        <w:t xml:space="preserve">discarded due to technical </w:t>
      </w:r>
      <w:r w:rsidR="00BB7C81" w:rsidRPr="00795DF3">
        <w:rPr>
          <w:rFonts w:ascii="Times New Roman" w:hAnsi="Times New Roman" w:cs="Times New Roman"/>
          <w:lang w:val="en-US"/>
        </w:rPr>
        <w:t>error.</w:t>
      </w:r>
      <w:r w:rsidRPr="00795DF3">
        <w:rPr>
          <w:rFonts w:ascii="Times New Roman" w:hAnsi="Times New Roman" w:cs="Times New Roman"/>
          <w:lang w:val="en-US"/>
        </w:rPr>
        <w:t xml:space="preserve"> </w:t>
      </w:r>
    </w:p>
    <w:p w14:paraId="700068C8" w14:textId="588F5A4A" w:rsidR="00DA6E76" w:rsidRPr="00795DF3" w:rsidRDefault="00AB2817" w:rsidP="004B718E">
      <w:pPr>
        <w:widowControl w:val="0"/>
        <w:autoSpaceDE w:val="0"/>
        <w:autoSpaceDN w:val="0"/>
        <w:adjustRightInd w:val="0"/>
        <w:spacing w:line="480" w:lineRule="auto"/>
        <w:jc w:val="both"/>
        <w:rPr>
          <w:rFonts w:ascii="Times New Roman" w:hAnsi="Times New Roman" w:cs="Times New Roman"/>
          <w:lang w:val="en-US"/>
        </w:rPr>
      </w:pPr>
      <w:r w:rsidRPr="00795DF3">
        <w:rPr>
          <w:rFonts w:ascii="Times New Roman" w:hAnsi="Times New Roman" w:cs="Times New Roman"/>
          <w:b/>
          <w:lang w:val="en-US"/>
        </w:rPr>
        <w:t xml:space="preserve">CANTAB ID/ED task: </w:t>
      </w:r>
      <w:r w:rsidRPr="00795DF3">
        <w:rPr>
          <w:rFonts w:ascii="Times New Roman" w:hAnsi="Times New Roman" w:cs="Times New Roman"/>
          <w:lang w:val="en-US"/>
        </w:rPr>
        <w:t xml:space="preserve">Two participants in the </w:t>
      </w:r>
      <w:proofErr w:type="spellStart"/>
      <w:r w:rsidRPr="00795DF3">
        <w:rPr>
          <w:rFonts w:ascii="Times New Roman" w:hAnsi="Times New Roman" w:cs="Times New Roman"/>
          <w:lang w:val="en-US"/>
        </w:rPr>
        <w:t>escitalopram</w:t>
      </w:r>
      <w:proofErr w:type="spellEnd"/>
      <w:r w:rsidRPr="00795DF3">
        <w:rPr>
          <w:rFonts w:ascii="Times New Roman" w:hAnsi="Times New Roman" w:cs="Times New Roman"/>
          <w:lang w:val="en-US"/>
        </w:rPr>
        <w:t xml:space="preserve"> group and two in the </w:t>
      </w:r>
      <w:r w:rsidRPr="00795DF3">
        <w:rPr>
          <w:rFonts w:ascii="Times New Roman" w:hAnsi="Times New Roman" w:cs="Times New Roman"/>
          <w:lang w:val="en-US"/>
        </w:rPr>
        <w:lastRenderedPageBreak/>
        <w:t xml:space="preserve">placebo group did not complete this task. </w:t>
      </w:r>
    </w:p>
    <w:p w14:paraId="5AC0AEF3" w14:textId="0E87A712" w:rsidR="00DA6E76" w:rsidRPr="00795DF3" w:rsidRDefault="00AB2817" w:rsidP="004B718E">
      <w:pPr>
        <w:widowControl w:val="0"/>
        <w:autoSpaceDE w:val="0"/>
        <w:autoSpaceDN w:val="0"/>
        <w:adjustRightInd w:val="0"/>
        <w:spacing w:line="480" w:lineRule="auto"/>
        <w:jc w:val="both"/>
        <w:rPr>
          <w:rFonts w:ascii="Times New Roman" w:hAnsi="Times New Roman" w:cs="Times New Roman"/>
        </w:rPr>
      </w:pPr>
      <w:r w:rsidRPr="00795DF3">
        <w:rPr>
          <w:rFonts w:ascii="Times New Roman" w:hAnsi="Times New Roman" w:cs="Times New Roman"/>
          <w:b/>
        </w:rPr>
        <w:t xml:space="preserve">Appetitive instrumental learning task and response inhibition task: </w:t>
      </w:r>
      <w:r w:rsidR="00762B77" w:rsidRPr="00795DF3">
        <w:rPr>
          <w:rFonts w:ascii="Times New Roman" w:hAnsi="Times New Roman" w:cs="Times New Roman"/>
        </w:rPr>
        <w:t xml:space="preserve">All sixty-five </w:t>
      </w:r>
      <w:r w:rsidRPr="00795DF3">
        <w:rPr>
          <w:rFonts w:ascii="Times New Roman" w:hAnsi="Times New Roman" w:cs="Times New Roman"/>
        </w:rPr>
        <w:t>participants completed these tasks.</w:t>
      </w:r>
    </w:p>
    <w:p w14:paraId="2D048881" w14:textId="05211D62" w:rsidR="00DA6E76" w:rsidRPr="00795DF3" w:rsidRDefault="00AB2817" w:rsidP="004B718E">
      <w:pPr>
        <w:widowControl w:val="0"/>
        <w:autoSpaceDE w:val="0"/>
        <w:autoSpaceDN w:val="0"/>
        <w:adjustRightInd w:val="0"/>
        <w:spacing w:line="480" w:lineRule="auto"/>
        <w:jc w:val="both"/>
        <w:rPr>
          <w:rFonts w:ascii="Times New Roman" w:hAnsi="Times New Roman" w:cs="Times New Roman"/>
        </w:rPr>
      </w:pPr>
      <w:r w:rsidRPr="00795DF3">
        <w:rPr>
          <w:rFonts w:ascii="Times New Roman" w:hAnsi="Times New Roman" w:cs="Times New Roman"/>
          <w:b/>
        </w:rPr>
        <w:t xml:space="preserve">CANTAB Affective Go/No-Go task: </w:t>
      </w:r>
      <w:r w:rsidRPr="00795DF3">
        <w:rPr>
          <w:rFonts w:ascii="Times New Roman" w:hAnsi="Times New Roman" w:cs="Times New Roman"/>
        </w:rPr>
        <w:t xml:space="preserve">Five participants (two in the placebo group and three in the </w:t>
      </w:r>
      <w:proofErr w:type="spellStart"/>
      <w:r w:rsidRPr="00795DF3">
        <w:rPr>
          <w:rFonts w:ascii="Times New Roman" w:hAnsi="Times New Roman" w:cs="Times New Roman"/>
        </w:rPr>
        <w:t>escitalopram</w:t>
      </w:r>
      <w:proofErr w:type="spellEnd"/>
      <w:r w:rsidRPr="00795DF3">
        <w:rPr>
          <w:rFonts w:ascii="Times New Roman" w:hAnsi="Times New Roman" w:cs="Times New Roman"/>
        </w:rPr>
        <w:t xml:space="preserve"> group) failed to complete this task. </w:t>
      </w:r>
    </w:p>
    <w:p w14:paraId="21F589BE" w14:textId="6270E2C9" w:rsidR="00DA6E76" w:rsidRPr="00795DF3" w:rsidRDefault="00AB2817" w:rsidP="004B718E">
      <w:pPr>
        <w:widowControl w:val="0"/>
        <w:autoSpaceDE w:val="0"/>
        <w:autoSpaceDN w:val="0"/>
        <w:adjustRightInd w:val="0"/>
        <w:spacing w:line="480" w:lineRule="auto"/>
        <w:jc w:val="both"/>
        <w:rPr>
          <w:rFonts w:ascii="Times New Roman" w:hAnsi="Times New Roman" w:cs="Times New Roman"/>
        </w:rPr>
      </w:pPr>
      <w:r w:rsidRPr="00795DF3">
        <w:rPr>
          <w:rFonts w:ascii="Times New Roman" w:hAnsi="Times New Roman" w:cs="Times New Roman"/>
          <w:b/>
        </w:rPr>
        <w:t xml:space="preserve">EMOTICOM Affective Go/No-Go task: </w:t>
      </w:r>
      <w:r w:rsidRPr="00795DF3">
        <w:rPr>
          <w:rFonts w:ascii="Times New Roman" w:hAnsi="Times New Roman" w:cs="Times New Roman"/>
        </w:rPr>
        <w:t>Two participants in the placebo group failed to complete this task.</w:t>
      </w:r>
    </w:p>
    <w:p w14:paraId="0325B5C4" w14:textId="6842763E" w:rsidR="00AB2817" w:rsidRPr="00795DF3" w:rsidRDefault="0000337F" w:rsidP="004B718E">
      <w:pPr>
        <w:widowControl w:val="0"/>
        <w:autoSpaceDE w:val="0"/>
        <w:autoSpaceDN w:val="0"/>
        <w:adjustRightInd w:val="0"/>
        <w:spacing w:line="480" w:lineRule="auto"/>
        <w:jc w:val="both"/>
        <w:rPr>
          <w:rFonts w:ascii="Times New Roman" w:hAnsi="Times New Roman" w:cs="Times New Roman"/>
          <w:b/>
        </w:rPr>
      </w:pPr>
      <w:r w:rsidRPr="00795DF3">
        <w:rPr>
          <w:rFonts w:ascii="Times New Roman" w:hAnsi="Times New Roman" w:cs="Times New Roman"/>
          <w:b/>
        </w:rPr>
        <w:t xml:space="preserve">EMOTICOM </w:t>
      </w:r>
      <w:r w:rsidR="00AB2817" w:rsidRPr="00795DF3">
        <w:rPr>
          <w:rFonts w:ascii="Times New Roman" w:hAnsi="Times New Roman" w:cs="Times New Roman"/>
          <w:b/>
        </w:rPr>
        <w:t>Social information preference task ('Theory of mind')</w:t>
      </w:r>
      <w:r w:rsidRPr="00795DF3">
        <w:rPr>
          <w:rFonts w:ascii="Times New Roman" w:hAnsi="Times New Roman" w:cs="Times New Roman"/>
          <w:b/>
        </w:rPr>
        <w:t xml:space="preserve">: </w:t>
      </w:r>
      <w:r w:rsidRPr="00795DF3">
        <w:rPr>
          <w:rFonts w:ascii="Times New Roman" w:hAnsi="Times New Roman" w:cs="Times New Roman"/>
        </w:rPr>
        <w:t xml:space="preserve">Six participants (one in the placebo group and </w:t>
      </w:r>
      <w:r w:rsidR="00BB7C81" w:rsidRPr="00795DF3">
        <w:rPr>
          <w:rFonts w:ascii="Times New Roman" w:hAnsi="Times New Roman" w:cs="Times New Roman"/>
        </w:rPr>
        <w:t xml:space="preserve">five in the </w:t>
      </w:r>
      <w:proofErr w:type="spellStart"/>
      <w:r w:rsidR="00BB7C81" w:rsidRPr="00795DF3">
        <w:rPr>
          <w:rFonts w:ascii="Times New Roman" w:hAnsi="Times New Roman" w:cs="Times New Roman"/>
        </w:rPr>
        <w:t>escitalopram</w:t>
      </w:r>
      <w:proofErr w:type="spellEnd"/>
      <w:r w:rsidR="00BB7C81" w:rsidRPr="00795DF3">
        <w:rPr>
          <w:rFonts w:ascii="Times New Roman" w:hAnsi="Times New Roman" w:cs="Times New Roman"/>
        </w:rPr>
        <w:t xml:space="preserve"> group) did not complete this task.</w:t>
      </w:r>
    </w:p>
    <w:p w14:paraId="55693413" w14:textId="77777777" w:rsidR="00CC4919" w:rsidRPr="00795DF3" w:rsidRDefault="00CC4919" w:rsidP="006A2EE1">
      <w:pPr>
        <w:spacing w:line="480" w:lineRule="auto"/>
        <w:jc w:val="both"/>
        <w:rPr>
          <w:rFonts w:ascii="Times New Roman" w:eastAsia="Times New Roman" w:hAnsi="Times New Roman" w:cs="Times New Roman"/>
          <w:b/>
          <w:sz w:val="10"/>
          <w:szCs w:val="10"/>
        </w:rPr>
      </w:pPr>
    </w:p>
    <w:p w14:paraId="3FFFB23E" w14:textId="77777777" w:rsidR="00CC4919" w:rsidRPr="00795DF3" w:rsidRDefault="00CC4919" w:rsidP="004B718E">
      <w:pPr>
        <w:autoSpaceDE w:val="0"/>
        <w:autoSpaceDN w:val="0"/>
        <w:adjustRightInd w:val="0"/>
        <w:spacing w:line="480" w:lineRule="auto"/>
        <w:jc w:val="both"/>
        <w:rPr>
          <w:rFonts w:ascii="Times New Roman" w:hAnsi="Times New Roman" w:cs="Times New Roman"/>
          <w:b/>
        </w:rPr>
      </w:pPr>
      <w:r w:rsidRPr="00795DF3">
        <w:rPr>
          <w:rFonts w:ascii="Times New Roman" w:hAnsi="Times New Roman" w:cs="Times New Roman"/>
          <w:b/>
        </w:rPr>
        <w:t>Data analysis</w:t>
      </w:r>
    </w:p>
    <w:p w14:paraId="4F65B93B" w14:textId="20BEF8EE" w:rsidR="00CC4919" w:rsidRPr="004B718E" w:rsidRDefault="00CC4919" w:rsidP="004B718E">
      <w:pPr>
        <w:autoSpaceDE w:val="0"/>
        <w:autoSpaceDN w:val="0"/>
        <w:adjustRightInd w:val="0"/>
        <w:spacing w:line="480" w:lineRule="auto"/>
        <w:jc w:val="both"/>
        <w:rPr>
          <w:rFonts w:ascii="Times New Roman" w:hAnsi="Times New Roman" w:cs="Times New Roman"/>
        </w:rPr>
      </w:pPr>
      <w:r w:rsidRPr="00795DF3">
        <w:rPr>
          <w:rFonts w:ascii="Times New Roman" w:hAnsi="Times New Roman" w:cs="Times New Roman"/>
        </w:rPr>
        <w:t>Given previously shown differential effects of ATD on emotional processing in male versus female participants (Harmer et al, 2003b) and our sample size being well balanced (overall N=65; N=33 male and N=32 female participants), we included gender in our analyses. As personality traits, including self-reported anxiety (</w:t>
      </w:r>
      <w:proofErr w:type="spellStart"/>
      <w:r w:rsidRPr="00795DF3">
        <w:rPr>
          <w:rFonts w:ascii="Times New Roman" w:hAnsi="Times New Roman" w:cs="Times New Roman"/>
        </w:rPr>
        <w:t>Sen</w:t>
      </w:r>
      <w:proofErr w:type="spellEnd"/>
      <w:r w:rsidRPr="00795DF3">
        <w:rPr>
          <w:rFonts w:ascii="Times New Roman" w:hAnsi="Times New Roman" w:cs="Times New Roman"/>
        </w:rPr>
        <w:t xml:space="preserve"> et al, 2004) are associated with the short allele of the 5-HTTLPR polymorphism, we separated participants into high and low trait anxiety groups based on STAI trait anxiety scores to analyse any interaction with </w:t>
      </w:r>
      <w:proofErr w:type="spellStart"/>
      <w:r w:rsidRPr="00795DF3">
        <w:rPr>
          <w:rFonts w:ascii="Times New Roman" w:hAnsi="Times New Roman" w:cs="Times New Roman"/>
        </w:rPr>
        <w:t>escitalopram</w:t>
      </w:r>
      <w:proofErr w:type="spellEnd"/>
      <w:r w:rsidRPr="00795DF3">
        <w:rPr>
          <w:rFonts w:ascii="Times New Roman" w:hAnsi="Times New Roman" w:cs="Times New Roman"/>
        </w:rPr>
        <w:t>. Given findings of deficits in attention, learning and memory in depression, we separated participants into low and high BDI groups in the learning and emotional processing tasks.</w:t>
      </w:r>
    </w:p>
    <w:p w14:paraId="32ED70A2" w14:textId="77777777" w:rsidR="003620A6" w:rsidRDefault="003620A6" w:rsidP="003620A6">
      <w:pPr>
        <w:jc w:val="both"/>
        <w:rPr>
          <w:rFonts w:ascii="Times New Roman" w:hAnsi="Times New Roman" w:cs="Times New Roman"/>
          <w:b/>
          <w:sz w:val="20"/>
          <w:szCs w:val="20"/>
        </w:rPr>
      </w:pPr>
      <w:r>
        <w:rPr>
          <w:rFonts w:ascii="Times New Roman" w:hAnsi="Times New Roman" w:cs="Times New Roman"/>
          <w:b/>
          <w:noProof/>
          <w:lang w:eastAsia="en-GB"/>
        </w:rPr>
        <w:lastRenderedPageBreak/>
        <w:drawing>
          <wp:inline distT="0" distB="0" distL="0" distR="0" wp14:anchorId="0C5EF889" wp14:editId="23FDC3D0">
            <wp:extent cx="4013200" cy="3175000"/>
            <wp:effectExtent l="0" t="0" r="6350" b="6350"/>
            <wp:docPr id="1" name="Picture 1" descr="C:\Users\NSKAND~1\AppData\Local\Temp\Figure 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KAND~1\AppData\Local\Temp\Figure S1.jpg"/>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10945" t="6760" r="16244" b="16437"/>
                    <a:stretch/>
                  </pic:blipFill>
                  <pic:spPr bwMode="auto">
                    <a:xfrm>
                      <a:off x="0" y="0"/>
                      <a:ext cx="4013200" cy="3175000"/>
                    </a:xfrm>
                    <a:prstGeom prst="rect">
                      <a:avLst/>
                    </a:prstGeom>
                    <a:noFill/>
                    <a:ln>
                      <a:noFill/>
                    </a:ln>
                    <a:extLst>
                      <a:ext uri="{53640926-AAD7-44D8-BBD7-CCE9431645EC}">
                        <a14:shadowObscured xmlns:a14="http://schemas.microsoft.com/office/drawing/2010/main"/>
                      </a:ext>
                    </a:extLst>
                  </pic:spPr>
                </pic:pic>
              </a:graphicData>
            </a:graphic>
          </wp:inline>
        </w:drawing>
      </w:r>
    </w:p>
    <w:p w14:paraId="639EEE15" w14:textId="77777777" w:rsidR="003620A6" w:rsidRDefault="003620A6" w:rsidP="003620A6">
      <w:pPr>
        <w:jc w:val="both"/>
        <w:rPr>
          <w:rFonts w:ascii="Times New Roman" w:hAnsi="Times New Roman" w:cs="Times New Roman"/>
          <w:b/>
          <w:sz w:val="20"/>
          <w:szCs w:val="20"/>
        </w:rPr>
      </w:pPr>
    </w:p>
    <w:p w14:paraId="6B97D45B" w14:textId="77777777" w:rsidR="003620A6" w:rsidRPr="003620A6" w:rsidRDefault="003620A6" w:rsidP="003620A6">
      <w:pPr>
        <w:jc w:val="both"/>
        <w:rPr>
          <w:rFonts w:ascii="Times New Roman" w:hAnsi="Times New Roman" w:cs="Times New Roman"/>
          <w:lang w:val="en-US"/>
        </w:rPr>
      </w:pPr>
      <w:r w:rsidRPr="004B718E">
        <w:rPr>
          <w:rFonts w:ascii="Times New Roman" w:hAnsi="Times New Roman" w:cs="Times New Roman"/>
          <w:b/>
          <w:sz w:val="20"/>
          <w:szCs w:val="20"/>
        </w:rPr>
        <w:t xml:space="preserve">Figure 1: Probabilistic reversal learning task structure. </w:t>
      </w:r>
      <w:r w:rsidRPr="004B718E">
        <w:rPr>
          <w:rFonts w:ascii="Times New Roman" w:hAnsi="Times New Roman" w:cs="Times New Roman"/>
          <w:sz w:val="20"/>
          <w:szCs w:val="20"/>
        </w:rPr>
        <w:t>Participants made a two-alternative forced choice during task and received either accurate (80%) or misle</w:t>
      </w:r>
      <w:r>
        <w:rPr>
          <w:rFonts w:ascii="Times New Roman" w:hAnsi="Times New Roman" w:cs="Times New Roman"/>
          <w:sz w:val="20"/>
          <w:szCs w:val="20"/>
        </w:rPr>
        <w:t>ading feedback (20%) presented on the screen after each trial and combined with distinct auditory feedback.</w:t>
      </w:r>
      <w:r w:rsidRPr="004B718E">
        <w:rPr>
          <w:rFonts w:ascii="Times New Roman" w:hAnsi="Times New Roman" w:cs="Times New Roman"/>
          <w:sz w:val="20"/>
          <w:szCs w:val="20"/>
        </w:rPr>
        <w:t xml:space="preserve"> Trials were labelled as stay or shift based on whether the participant chose the same pattern or switched in the next trial. For win-stay/lose-shift strategy we calculated the percentage of trials in each condition, i.e. for win-stay condition in stage 1 we divided the number of trials participants stayed after being rewarded, i.e. chose the same stimulus in the next trial, by the total </w:t>
      </w:r>
      <w:r>
        <w:rPr>
          <w:rFonts w:ascii="Times New Roman" w:hAnsi="Times New Roman" w:cs="Times New Roman"/>
          <w:sz w:val="20"/>
          <w:szCs w:val="20"/>
        </w:rPr>
        <w:t>number of trials in this stage</w:t>
      </w:r>
    </w:p>
    <w:p w14:paraId="73C51A88" w14:textId="77777777" w:rsidR="003620A6" w:rsidRDefault="003620A6" w:rsidP="003620A6">
      <w:pPr>
        <w:jc w:val="both"/>
        <w:rPr>
          <w:rFonts w:ascii="Times New Roman" w:hAnsi="Times New Roman" w:cs="Times New Roman"/>
          <w:b/>
          <w:sz w:val="20"/>
          <w:szCs w:val="20"/>
        </w:rPr>
      </w:pPr>
    </w:p>
    <w:p w14:paraId="50AF3CEC" w14:textId="77777777" w:rsidR="003620A6" w:rsidRDefault="003620A6" w:rsidP="003620A6">
      <w:pPr>
        <w:jc w:val="both"/>
        <w:rPr>
          <w:rFonts w:ascii="Times New Roman" w:hAnsi="Times New Roman" w:cs="Times New Roman"/>
          <w:b/>
          <w:sz w:val="20"/>
          <w:szCs w:val="20"/>
        </w:rPr>
      </w:pPr>
    </w:p>
    <w:p w14:paraId="319D2BFF" w14:textId="5A06C48D" w:rsidR="003620A6" w:rsidRDefault="003620A6" w:rsidP="003620A6">
      <w:pPr>
        <w:jc w:val="both"/>
        <w:rPr>
          <w:rFonts w:ascii="Times New Roman" w:hAnsi="Times New Roman" w:cs="Times New Roman"/>
          <w:b/>
          <w:sz w:val="20"/>
          <w:szCs w:val="20"/>
        </w:rPr>
      </w:pPr>
      <w:r>
        <w:rPr>
          <w:rFonts w:ascii="Times New Roman" w:hAnsi="Times New Roman" w:cs="Times New Roman"/>
          <w:b/>
          <w:noProof/>
          <w:sz w:val="20"/>
          <w:szCs w:val="20"/>
          <w:lang w:eastAsia="en-GB"/>
        </w:rPr>
        <w:lastRenderedPageBreak/>
        <w:drawing>
          <wp:inline distT="0" distB="0" distL="0" distR="0" wp14:anchorId="3299DF83" wp14:editId="1FA4F66D">
            <wp:extent cx="3314700" cy="4287890"/>
            <wp:effectExtent l="0" t="0" r="0" b="5080"/>
            <wp:docPr id="2" name="Picture 2" descr="C:\Users\NSKAND~1\AppData\Local\Temp\Figure 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KAND~1\AppData\Local\Temp\Figure S2.jpg"/>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l="20277" t="3533" r="27534" b="6451"/>
                    <a:stretch/>
                  </pic:blipFill>
                  <pic:spPr bwMode="auto">
                    <a:xfrm>
                      <a:off x="0" y="0"/>
                      <a:ext cx="3314700" cy="4287890"/>
                    </a:xfrm>
                    <a:prstGeom prst="rect">
                      <a:avLst/>
                    </a:prstGeom>
                    <a:noFill/>
                    <a:ln>
                      <a:noFill/>
                    </a:ln>
                    <a:extLst>
                      <a:ext uri="{53640926-AAD7-44D8-BBD7-CCE9431645EC}">
                        <a14:shadowObscured xmlns:a14="http://schemas.microsoft.com/office/drawing/2010/main"/>
                      </a:ext>
                    </a:extLst>
                  </pic:spPr>
                </pic:pic>
              </a:graphicData>
            </a:graphic>
          </wp:inline>
        </w:drawing>
      </w:r>
    </w:p>
    <w:p w14:paraId="79C3C676" w14:textId="77777777" w:rsidR="00DA6E76" w:rsidRDefault="00DA6E76" w:rsidP="00DA6E76">
      <w:pPr>
        <w:jc w:val="both"/>
        <w:rPr>
          <w:rFonts w:ascii="Times New Roman" w:hAnsi="Times New Roman" w:cs="Times New Roman"/>
          <w:sz w:val="20"/>
          <w:szCs w:val="20"/>
        </w:rPr>
      </w:pPr>
      <w:r w:rsidRPr="004B718E">
        <w:rPr>
          <w:rFonts w:ascii="Times New Roman" w:hAnsi="Times New Roman" w:cs="Times New Roman"/>
          <w:b/>
          <w:sz w:val="20"/>
          <w:szCs w:val="20"/>
        </w:rPr>
        <w:t>Figure 2:</w:t>
      </w:r>
      <w:r w:rsidRPr="004B718E">
        <w:rPr>
          <w:rFonts w:ascii="Times New Roman" w:hAnsi="Times New Roman" w:cs="Times New Roman"/>
          <w:sz w:val="20"/>
          <w:szCs w:val="20"/>
        </w:rPr>
        <w:t xml:space="preserve"> The interleaved Stop-signal, No-go trials task structure with types and percentage of trials presented to participants. During Go trials, participants see a black arrow and must respond quickly and according to its direction (a left-facing arrow requires a left button press; a right-facing arrow requires a right button press). In Stop-signal trial</w:t>
      </w:r>
      <w:bookmarkStart w:id="0" w:name="_GoBack"/>
      <w:bookmarkEnd w:id="0"/>
      <w:r w:rsidRPr="004B718E">
        <w:rPr>
          <w:rFonts w:ascii="Times New Roman" w:hAnsi="Times New Roman" w:cs="Times New Roman"/>
          <w:sz w:val="20"/>
          <w:szCs w:val="20"/>
        </w:rPr>
        <w:t>s, the arrow is initially black (indicating that a response is required) but soon afterwards, the arrow turns red and the tone is played, indicating that participants must withhold the response. In No-Go trials, the arrow appears as red instead, and is accompanied by a tone; participants must not respond at all. According to the initial race model (reviewed in Eagle et al, 2008), the probability of inhibiting the response can be changed by altering the time of appearance of the stop-signal during response execution. The Stop-signal trials are more difficult the later the Stop-signal appears.</w:t>
      </w:r>
      <w:r w:rsidRPr="004B718E">
        <w:rPr>
          <w:rFonts w:ascii="Times New Roman" w:hAnsi="Times New Roman" w:cs="Times New Roman"/>
        </w:rPr>
        <w:t xml:space="preserve"> </w:t>
      </w:r>
      <w:r w:rsidRPr="004B718E">
        <w:rPr>
          <w:rFonts w:ascii="Times New Roman" w:hAnsi="Times New Roman" w:cs="Times New Roman"/>
          <w:sz w:val="20"/>
          <w:szCs w:val="20"/>
        </w:rPr>
        <w:t>The stop-signal delay (the time between initiation of Go response until the presentation of the stop-signal) varied from trial to trial following a step-up/down algorithm with initial estimate of 250 milliseconds aiming towards maintaining 50% successful inhibition, similar to previous studies (Ye et al, 2014; Chamberlain et al, 2006). Secondary measures included (1) mean reaction time (RT) in correct Go trials, (2) rate of No-Go commission errors which refer to inappropriate button press during No-Go trials, (3) rate of Go commission errors which refer to wrong button press during Go trials and (4) rate of Go omission errors.</w:t>
      </w:r>
      <w:r w:rsidRPr="004B718E">
        <w:rPr>
          <w:rFonts w:ascii="Times New Roman" w:hAnsi="Times New Roman" w:cs="Times New Roman"/>
        </w:rPr>
        <w:t xml:space="preserve"> </w:t>
      </w:r>
      <w:r w:rsidRPr="004B718E">
        <w:rPr>
          <w:rFonts w:ascii="Times New Roman" w:hAnsi="Times New Roman" w:cs="Times New Roman"/>
          <w:sz w:val="20"/>
          <w:szCs w:val="20"/>
        </w:rPr>
        <w:t xml:space="preserve">Mean stop-signal delay did not differ between </w:t>
      </w:r>
      <w:proofErr w:type="spellStart"/>
      <w:r w:rsidRPr="004B718E">
        <w:rPr>
          <w:rFonts w:ascii="Times New Roman" w:hAnsi="Times New Roman" w:cs="Times New Roman"/>
          <w:sz w:val="20"/>
          <w:szCs w:val="20"/>
        </w:rPr>
        <w:t>escitalopram</w:t>
      </w:r>
      <w:proofErr w:type="spellEnd"/>
      <w:r w:rsidRPr="004B718E">
        <w:rPr>
          <w:rFonts w:ascii="Times New Roman" w:hAnsi="Times New Roman" w:cs="Times New Roman"/>
          <w:sz w:val="20"/>
          <w:szCs w:val="20"/>
        </w:rPr>
        <w:t xml:space="preserve"> (mean: 289.81, SD: 101.04) and placebo (mean: 258.7, SD: 87.5) groups, p= 0.19. Secondary measures included (1) mean reaction time (RT) in correct Go trials, (2) rate of No-Go commission errors which refer to inappropriate button press during No-Go trials, (3) rate of Go commission errors which refer to wrong button press during Go trials and (4) rate of Go omission errors.</w:t>
      </w:r>
    </w:p>
    <w:p w14:paraId="236AE136" w14:textId="4EF9A1FF" w:rsidR="003620A6" w:rsidRDefault="00A47B19" w:rsidP="00DA6E76">
      <w:pPr>
        <w:jc w:val="both"/>
        <w:rPr>
          <w:rFonts w:ascii="Times New Roman" w:hAnsi="Times New Roman" w:cs="Times New Roman"/>
        </w:rPr>
      </w:pPr>
      <w:r w:rsidRPr="00A47B19">
        <w:rPr>
          <w:rFonts w:ascii="Times New Roman" w:hAnsi="Times New Roman" w:cs="Times New Roman"/>
          <w:sz w:val="20"/>
          <w:szCs w:val="20"/>
        </w:rPr>
        <w:t xml:space="preserve">One participant outlier in the SSRT (&gt;2SD from group mean) was excluded. </w:t>
      </w:r>
      <w:proofErr w:type="spellStart"/>
      <w:r>
        <w:rPr>
          <w:rFonts w:ascii="Times New Roman" w:hAnsi="Times New Roman" w:cs="Times New Roman"/>
          <w:sz w:val="20"/>
          <w:szCs w:val="20"/>
        </w:rPr>
        <w:t>E</w:t>
      </w:r>
      <w:r w:rsidRPr="00A47B19">
        <w:rPr>
          <w:rFonts w:ascii="Times New Roman" w:hAnsi="Times New Roman" w:cs="Times New Roman"/>
          <w:sz w:val="20"/>
          <w:szCs w:val="20"/>
        </w:rPr>
        <w:t>scitalopram</w:t>
      </w:r>
      <w:proofErr w:type="spellEnd"/>
      <w:r w:rsidRPr="00A47B19">
        <w:rPr>
          <w:rFonts w:ascii="Times New Roman" w:hAnsi="Times New Roman" w:cs="Times New Roman"/>
          <w:sz w:val="20"/>
          <w:szCs w:val="20"/>
        </w:rPr>
        <w:t xml:space="preserve"> significantly </w:t>
      </w:r>
      <w:r>
        <w:rPr>
          <w:rFonts w:ascii="Times New Roman" w:hAnsi="Times New Roman" w:cs="Times New Roman"/>
          <w:sz w:val="20"/>
          <w:szCs w:val="20"/>
        </w:rPr>
        <w:t>re</w:t>
      </w:r>
      <w:r w:rsidRPr="00A47B19">
        <w:rPr>
          <w:rFonts w:ascii="Times New Roman" w:hAnsi="Times New Roman" w:cs="Times New Roman"/>
          <w:sz w:val="20"/>
          <w:szCs w:val="20"/>
        </w:rPr>
        <w:t xml:space="preserve">duced SSRT (speeded response inhibition), p=0.013, </w:t>
      </w:r>
      <w:proofErr w:type="gramStart"/>
      <w:r w:rsidRPr="00A47B19">
        <w:rPr>
          <w:rFonts w:ascii="Times New Roman" w:hAnsi="Times New Roman" w:cs="Times New Roman"/>
          <w:sz w:val="20"/>
          <w:szCs w:val="20"/>
        </w:rPr>
        <w:t>t(</w:t>
      </w:r>
      <w:proofErr w:type="gramEnd"/>
      <w:r w:rsidRPr="00A47B19">
        <w:rPr>
          <w:rFonts w:ascii="Times New Roman" w:hAnsi="Times New Roman" w:cs="Times New Roman"/>
          <w:sz w:val="20"/>
          <w:szCs w:val="20"/>
        </w:rPr>
        <w:t>62)=-2.550, without significant changes in other measures.</w:t>
      </w:r>
      <w:r>
        <w:rPr>
          <w:rFonts w:ascii="Times New Roman" w:hAnsi="Times New Roman" w:cs="Times New Roman"/>
          <w:sz w:val="20"/>
          <w:szCs w:val="20"/>
        </w:rPr>
        <w:t xml:space="preserve"> </w:t>
      </w:r>
      <w:r w:rsidR="00993C55">
        <w:rPr>
          <w:rFonts w:ascii="Times New Roman" w:hAnsi="Times New Roman" w:cs="Times New Roman"/>
          <w:sz w:val="20"/>
          <w:szCs w:val="20"/>
        </w:rPr>
        <w:t xml:space="preserve">We explored the analysis in the Stop-signal reaction time measure by </w:t>
      </w:r>
      <w:proofErr w:type="spellStart"/>
      <w:r w:rsidR="00993C55">
        <w:rPr>
          <w:rFonts w:ascii="Times New Roman" w:hAnsi="Times New Roman" w:cs="Times New Roman"/>
          <w:sz w:val="20"/>
          <w:szCs w:val="20"/>
        </w:rPr>
        <w:t>winsorizing</w:t>
      </w:r>
      <w:proofErr w:type="spellEnd"/>
      <w:r w:rsidR="00993C55">
        <w:rPr>
          <w:rFonts w:ascii="Times New Roman" w:hAnsi="Times New Roman" w:cs="Times New Roman"/>
          <w:sz w:val="20"/>
          <w:szCs w:val="20"/>
        </w:rPr>
        <w:t xml:space="preserve"> instead of trimming the outlier </w:t>
      </w:r>
      <w:r>
        <w:rPr>
          <w:rFonts w:ascii="Times New Roman" w:hAnsi="Times New Roman" w:cs="Times New Roman"/>
          <w:sz w:val="20"/>
          <w:szCs w:val="20"/>
        </w:rPr>
        <w:t xml:space="preserve">and this did not alter the </w:t>
      </w:r>
      <w:r w:rsidR="00993C55">
        <w:rPr>
          <w:rFonts w:ascii="Times New Roman" w:hAnsi="Times New Roman" w:cs="Times New Roman"/>
          <w:sz w:val="20"/>
          <w:szCs w:val="20"/>
        </w:rPr>
        <w:t>results.</w:t>
      </w:r>
    </w:p>
    <w:p w14:paraId="564EA96F" w14:textId="02426102" w:rsidR="003620A6" w:rsidRDefault="003620A6" w:rsidP="00DA6E76">
      <w:pPr>
        <w:jc w:val="both"/>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03C97180" wp14:editId="6940DCC1">
            <wp:extent cx="4991100" cy="2425700"/>
            <wp:effectExtent l="0" t="0" r="0" b="0"/>
            <wp:docPr id="3" name="Picture 3" descr="C:\Users\NSKAND~1\AppData\Local\Temp\Figure 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SKAND~1\AppData\Local\Temp\Figure S3.jpg"/>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l="5415" t="14593" r="4033" b="26728"/>
                    <a:stretch/>
                  </pic:blipFill>
                  <pic:spPr bwMode="auto">
                    <a:xfrm>
                      <a:off x="0" y="0"/>
                      <a:ext cx="4991100" cy="2425700"/>
                    </a:xfrm>
                    <a:prstGeom prst="rect">
                      <a:avLst/>
                    </a:prstGeom>
                    <a:noFill/>
                    <a:ln>
                      <a:noFill/>
                    </a:ln>
                    <a:extLst>
                      <a:ext uri="{53640926-AAD7-44D8-BBD7-CCE9431645EC}">
                        <a14:shadowObscured xmlns:a14="http://schemas.microsoft.com/office/drawing/2010/main"/>
                      </a:ext>
                    </a:extLst>
                  </pic:spPr>
                </pic:pic>
              </a:graphicData>
            </a:graphic>
          </wp:inline>
        </w:drawing>
      </w:r>
    </w:p>
    <w:p w14:paraId="5DFFF0B8" w14:textId="77777777" w:rsidR="00DA6E76" w:rsidRPr="004B718E" w:rsidRDefault="00DA6E76" w:rsidP="00DA6E76">
      <w:pPr>
        <w:widowControl w:val="0"/>
        <w:rPr>
          <w:rFonts w:ascii="Times New Roman" w:hAnsi="Times New Roman" w:cs="Times New Roman"/>
        </w:rPr>
      </w:pPr>
      <w:r w:rsidRPr="004B718E">
        <w:rPr>
          <w:rFonts w:ascii="Times New Roman" w:hAnsi="Times New Roman" w:cs="Times New Roman"/>
          <w:b/>
          <w:sz w:val="20"/>
          <w:szCs w:val="20"/>
          <w:lang w:val="en-US"/>
        </w:rPr>
        <w:t>Figure 3:</w:t>
      </w:r>
      <w:r w:rsidRPr="004B718E">
        <w:rPr>
          <w:rFonts w:ascii="Times New Roman" w:hAnsi="Times New Roman" w:cs="Times New Roman"/>
          <w:sz w:val="20"/>
          <w:szCs w:val="20"/>
          <w:lang w:val="en-US"/>
        </w:rPr>
        <w:t xml:space="preserve"> Probabilistic learning and reversal task. The </w:t>
      </w:r>
      <w:proofErr w:type="spellStart"/>
      <w:r w:rsidRPr="004B718E">
        <w:rPr>
          <w:rFonts w:ascii="Times New Roman" w:hAnsi="Times New Roman" w:cs="Times New Roman"/>
          <w:sz w:val="20"/>
          <w:szCs w:val="20"/>
          <w:lang w:val="en-US"/>
        </w:rPr>
        <w:t>escitalopram</w:t>
      </w:r>
      <w:proofErr w:type="spellEnd"/>
      <w:r w:rsidRPr="004B718E">
        <w:rPr>
          <w:rFonts w:ascii="Times New Roman" w:hAnsi="Times New Roman" w:cs="Times New Roman"/>
          <w:sz w:val="20"/>
          <w:szCs w:val="20"/>
          <w:lang w:val="en-US"/>
        </w:rPr>
        <w:t xml:space="preserve"> group made significantly more errors in stage 1 (a) and showed a significantly higher probability to shift after misleading negative feedback (b)</w:t>
      </w:r>
    </w:p>
    <w:p w14:paraId="3EC2B3D6" w14:textId="77777777" w:rsidR="00DA6E76" w:rsidRPr="004B718E" w:rsidRDefault="00DA6E76" w:rsidP="00DA6E76">
      <w:pPr>
        <w:widowControl w:val="0"/>
        <w:rPr>
          <w:rFonts w:ascii="Times New Roman" w:hAnsi="Times New Roman" w:cs="Times New Roman"/>
        </w:rPr>
      </w:pPr>
      <w:r w:rsidRPr="004B718E">
        <w:rPr>
          <w:rFonts w:ascii="Times New Roman" w:hAnsi="Times New Roman" w:cs="Times New Roman"/>
          <w:sz w:val="20"/>
          <w:szCs w:val="20"/>
          <w:lang w:val="en-US"/>
        </w:rPr>
        <w:t>*Significance level set as p&lt; 0.05</w:t>
      </w:r>
    </w:p>
    <w:p w14:paraId="70F8C478" w14:textId="77777777" w:rsidR="009E11CD" w:rsidRPr="004B718E" w:rsidRDefault="009E11CD" w:rsidP="009E11CD">
      <w:pPr>
        <w:rPr>
          <w:rFonts w:ascii="Times New Roman" w:hAnsi="Times New Roman" w:cs="Times New Roman"/>
        </w:rPr>
      </w:pPr>
    </w:p>
    <w:p w14:paraId="12961C65" w14:textId="77777777" w:rsidR="009E11CD" w:rsidRPr="004B718E" w:rsidRDefault="009E11CD" w:rsidP="009E11CD">
      <w:pPr>
        <w:keepNext/>
        <w:rPr>
          <w:rFonts w:ascii="Times New Roman" w:hAnsi="Times New Roman" w:cs="Times New Roman"/>
        </w:rPr>
      </w:pPr>
    </w:p>
    <w:p w14:paraId="23CBF847" w14:textId="77777777" w:rsidR="009E11CD" w:rsidRPr="004B718E" w:rsidRDefault="009E11CD" w:rsidP="009E11CD">
      <w:pPr>
        <w:keepNext/>
        <w:jc w:val="center"/>
        <w:rPr>
          <w:rFonts w:ascii="Times New Roman" w:hAnsi="Times New Roman" w:cs="Times New Roman"/>
        </w:rPr>
      </w:pPr>
    </w:p>
    <w:p w14:paraId="04F283AE" w14:textId="22F047C9" w:rsidR="009E11CD" w:rsidRPr="004B718E" w:rsidRDefault="009E11CD" w:rsidP="000F786E">
      <w:pPr>
        <w:spacing w:line="360" w:lineRule="auto"/>
        <w:ind w:left="720"/>
        <w:jc w:val="both"/>
        <w:rPr>
          <w:rFonts w:ascii="Times New Roman" w:hAnsi="Times New Roman" w:cs="Times New Roman"/>
        </w:rPr>
      </w:pPr>
    </w:p>
    <w:p w14:paraId="34F7CE83" w14:textId="77777777" w:rsidR="00444847" w:rsidRDefault="00444847" w:rsidP="004B718E">
      <w:pPr>
        <w:spacing w:line="480" w:lineRule="auto"/>
        <w:jc w:val="both"/>
        <w:rPr>
          <w:rFonts w:ascii="Times New Roman" w:hAnsi="Times New Roman" w:cs="Times New Roman"/>
        </w:rPr>
      </w:pPr>
    </w:p>
    <w:p w14:paraId="3C608136" w14:textId="77777777" w:rsidR="00DA6E76" w:rsidRDefault="00DA6E76" w:rsidP="004B718E">
      <w:pPr>
        <w:spacing w:line="480" w:lineRule="auto"/>
        <w:jc w:val="both"/>
        <w:rPr>
          <w:rFonts w:ascii="Times New Roman" w:hAnsi="Times New Roman" w:cs="Times New Roman"/>
        </w:rPr>
      </w:pPr>
    </w:p>
    <w:p w14:paraId="5D49D965" w14:textId="77777777" w:rsidR="00DA6E76" w:rsidRDefault="00DA6E76" w:rsidP="004B718E">
      <w:pPr>
        <w:spacing w:line="480" w:lineRule="auto"/>
        <w:jc w:val="both"/>
        <w:rPr>
          <w:rFonts w:ascii="Times New Roman" w:hAnsi="Times New Roman" w:cs="Times New Roman"/>
        </w:rPr>
      </w:pPr>
    </w:p>
    <w:p w14:paraId="7525DD4B" w14:textId="77777777" w:rsidR="00DA6E76" w:rsidRDefault="00DA6E76" w:rsidP="004B718E">
      <w:pPr>
        <w:spacing w:line="480" w:lineRule="auto"/>
        <w:jc w:val="both"/>
        <w:rPr>
          <w:rFonts w:ascii="Times New Roman" w:hAnsi="Times New Roman" w:cs="Times New Roman"/>
        </w:rPr>
      </w:pPr>
    </w:p>
    <w:p w14:paraId="48A76BC6" w14:textId="77777777" w:rsidR="00DA6E76" w:rsidRDefault="00DA6E76" w:rsidP="004B718E">
      <w:pPr>
        <w:spacing w:line="480" w:lineRule="auto"/>
        <w:jc w:val="both"/>
        <w:rPr>
          <w:rFonts w:ascii="Times New Roman" w:hAnsi="Times New Roman" w:cs="Times New Roman"/>
        </w:rPr>
      </w:pPr>
    </w:p>
    <w:p w14:paraId="59DE6990" w14:textId="77777777" w:rsidR="00DA6E76" w:rsidRDefault="00DA6E76" w:rsidP="004B718E">
      <w:pPr>
        <w:spacing w:line="480" w:lineRule="auto"/>
        <w:jc w:val="both"/>
        <w:rPr>
          <w:rFonts w:ascii="Times New Roman" w:hAnsi="Times New Roman" w:cs="Times New Roman"/>
        </w:rPr>
      </w:pPr>
    </w:p>
    <w:p w14:paraId="4484A2F6" w14:textId="77777777" w:rsidR="00DA6E76" w:rsidRDefault="00DA6E76" w:rsidP="004B718E">
      <w:pPr>
        <w:spacing w:line="480" w:lineRule="auto"/>
        <w:jc w:val="both"/>
        <w:rPr>
          <w:rFonts w:ascii="Times New Roman" w:hAnsi="Times New Roman" w:cs="Times New Roman"/>
        </w:rPr>
      </w:pPr>
    </w:p>
    <w:p w14:paraId="2F6C958E" w14:textId="77777777" w:rsidR="00DA6E76" w:rsidRDefault="00DA6E76" w:rsidP="004B718E">
      <w:pPr>
        <w:spacing w:line="480" w:lineRule="auto"/>
        <w:jc w:val="both"/>
        <w:rPr>
          <w:rFonts w:ascii="Times New Roman" w:hAnsi="Times New Roman" w:cs="Times New Roman"/>
        </w:rPr>
      </w:pPr>
    </w:p>
    <w:p w14:paraId="50423700" w14:textId="77777777" w:rsidR="00DA6E76" w:rsidRDefault="00DA6E76" w:rsidP="00DA6E76">
      <w:pPr>
        <w:jc w:val="both"/>
        <w:rPr>
          <w:rFonts w:ascii="Times New Roman" w:hAnsi="Times New Roman" w:cs="Times New Roman"/>
        </w:rPr>
      </w:pPr>
    </w:p>
    <w:p w14:paraId="1744E028" w14:textId="77777777" w:rsidR="00DA6E76" w:rsidRDefault="00DA6E76" w:rsidP="00DA6E76">
      <w:pPr>
        <w:jc w:val="both"/>
        <w:rPr>
          <w:rFonts w:ascii="Times New Roman" w:hAnsi="Times New Roman" w:cs="Times New Roman"/>
        </w:rPr>
      </w:pPr>
    </w:p>
    <w:p w14:paraId="168E7862" w14:textId="77777777" w:rsidR="00E341C5" w:rsidRDefault="00E341C5" w:rsidP="00DA6E76">
      <w:pPr>
        <w:jc w:val="both"/>
        <w:rPr>
          <w:rFonts w:ascii="Times New Roman" w:hAnsi="Times New Roman" w:cs="Times New Roman"/>
        </w:rPr>
      </w:pPr>
    </w:p>
    <w:p w14:paraId="72AD17B2" w14:textId="77777777" w:rsidR="00E341C5" w:rsidRDefault="00E341C5" w:rsidP="00DA6E76">
      <w:pPr>
        <w:jc w:val="both"/>
        <w:rPr>
          <w:rFonts w:ascii="Times New Roman" w:hAnsi="Times New Roman" w:cs="Times New Roman"/>
        </w:rPr>
      </w:pPr>
    </w:p>
    <w:p w14:paraId="75730E88" w14:textId="77777777" w:rsidR="00E341C5" w:rsidRDefault="00E341C5" w:rsidP="00DA6E76">
      <w:pPr>
        <w:jc w:val="both"/>
        <w:rPr>
          <w:rFonts w:ascii="Times New Roman" w:hAnsi="Times New Roman" w:cs="Times New Roman"/>
        </w:rPr>
      </w:pPr>
    </w:p>
    <w:p w14:paraId="5A0175CF" w14:textId="77777777" w:rsidR="00E341C5" w:rsidRDefault="00E341C5" w:rsidP="00DA6E76">
      <w:pPr>
        <w:jc w:val="both"/>
        <w:rPr>
          <w:rFonts w:ascii="Times New Roman" w:hAnsi="Times New Roman" w:cs="Times New Roman"/>
        </w:rPr>
      </w:pPr>
    </w:p>
    <w:p w14:paraId="05117087" w14:textId="77777777" w:rsidR="00E341C5" w:rsidRDefault="00E341C5" w:rsidP="00DA6E76">
      <w:pPr>
        <w:jc w:val="both"/>
        <w:rPr>
          <w:rFonts w:ascii="Times New Roman" w:hAnsi="Times New Roman" w:cs="Times New Roman"/>
        </w:rPr>
      </w:pPr>
    </w:p>
    <w:p w14:paraId="091694DB" w14:textId="77777777" w:rsidR="00E341C5" w:rsidRDefault="00E341C5" w:rsidP="00DA6E76">
      <w:pPr>
        <w:jc w:val="both"/>
        <w:rPr>
          <w:rFonts w:ascii="Times New Roman" w:hAnsi="Times New Roman" w:cs="Times New Roman"/>
        </w:rPr>
      </w:pPr>
    </w:p>
    <w:p w14:paraId="425956AC" w14:textId="77777777" w:rsidR="00E341C5" w:rsidRDefault="00E341C5" w:rsidP="00DA6E76">
      <w:pPr>
        <w:jc w:val="both"/>
        <w:rPr>
          <w:rFonts w:ascii="Times New Roman" w:hAnsi="Times New Roman" w:cs="Times New Roman"/>
        </w:rPr>
      </w:pPr>
    </w:p>
    <w:p w14:paraId="785ED867" w14:textId="77777777" w:rsidR="00E341C5" w:rsidRDefault="00E341C5" w:rsidP="00DA6E76">
      <w:pPr>
        <w:jc w:val="both"/>
        <w:rPr>
          <w:rFonts w:ascii="Times New Roman" w:hAnsi="Times New Roman" w:cs="Times New Roman"/>
        </w:rPr>
      </w:pPr>
    </w:p>
    <w:p w14:paraId="69A0D20A" w14:textId="77777777" w:rsidR="00E341C5" w:rsidRDefault="00E341C5" w:rsidP="00DA6E76">
      <w:pPr>
        <w:jc w:val="both"/>
        <w:rPr>
          <w:rFonts w:ascii="Times New Roman" w:hAnsi="Times New Roman" w:cs="Times New Roman"/>
        </w:rPr>
      </w:pPr>
    </w:p>
    <w:p w14:paraId="59A6B5C1" w14:textId="77777777" w:rsidR="00E341C5" w:rsidRDefault="00E341C5" w:rsidP="00DA6E76">
      <w:pPr>
        <w:jc w:val="both"/>
        <w:rPr>
          <w:rFonts w:ascii="Times New Roman" w:hAnsi="Times New Roman" w:cs="Times New Roman"/>
        </w:rPr>
      </w:pPr>
    </w:p>
    <w:p w14:paraId="6B978B12" w14:textId="77777777" w:rsidR="00E341C5" w:rsidRDefault="00E341C5" w:rsidP="00DA6E76">
      <w:pPr>
        <w:jc w:val="both"/>
        <w:rPr>
          <w:rFonts w:ascii="Times New Roman" w:hAnsi="Times New Roman" w:cs="Times New Roman"/>
        </w:rPr>
      </w:pPr>
    </w:p>
    <w:p w14:paraId="2FBF2933" w14:textId="77777777" w:rsidR="00E341C5" w:rsidRDefault="00E341C5" w:rsidP="00DA6E76">
      <w:pPr>
        <w:jc w:val="both"/>
        <w:rPr>
          <w:rFonts w:ascii="Times New Roman" w:hAnsi="Times New Roman" w:cs="Times New Roman"/>
        </w:rPr>
      </w:pPr>
    </w:p>
    <w:p w14:paraId="7CDC459D" w14:textId="29679E62" w:rsidR="00DA6E76" w:rsidRDefault="00DA6E76" w:rsidP="00DA6E76">
      <w:pPr>
        <w:jc w:val="both"/>
        <w:rPr>
          <w:rFonts w:ascii="Times New Roman" w:hAnsi="Times New Roman" w:cs="Times New Roman"/>
          <w:sz w:val="20"/>
          <w:szCs w:val="20"/>
        </w:rPr>
      </w:pPr>
      <w:r w:rsidRPr="00EA3470">
        <w:rPr>
          <w:rFonts w:ascii="Times New Roman" w:hAnsi="Times New Roman" w:cs="Times New Roman"/>
          <w:b/>
          <w:sz w:val="20"/>
          <w:szCs w:val="20"/>
        </w:rPr>
        <w:t>Table</w:t>
      </w:r>
      <w:r>
        <w:rPr>
          <w:rFonts w:ascii="Times New Roman" w:hAnsi="Times New Roman" w:cs="Times New Roman"/>
          <w:b/>
          <w:sz w:val="20"/>
          <w:szCs w:val="20"/>
        </w:rPr>
        <w:t xml:space="preserve"> </w:t>
      </w:r>
      <w:r w:rsidRPr="00EA3470">
        <w:rPr>
          <w:rFonts w:ascii="Times New Roman" w:hAnsi="Times New Roman" w:cs="Times New Roman"/>
          <w:b/>
          <w:sz w:val="20"/>
          <w:szCs w:val="20"/>
        </w:rPr>
        <w:t>1:</w:t>
      </w:r>
      <w:r w:rsidRPr="004272CA">
        <w:rPr>
          <w:rFonts w:ascii="Times New Roman" w:hAnsi="Times New Roman" w:cs="Times New Roman"/>
          <w:b/>
          <w:sz w:val="20"/>
          <w:szCs w:val="20"/>
        </w:rPr>
        <w:t xml:space="preserve"> </w:t>
      </w:r>
      <w:r w:rsidRPr="004272CA">
        <w:rPr>
          <w:rFonts w:ascii="Times New Roman" w:hAnsi="Times New Roman" w:cs="Times New Roman"/>
          <w:sz w:val="20"/>
          <w:szCs w:val="20"/>
        </w:rPr>
        <w:t>Effects of serotonergic manipulations on the cognitive domains of response inhibition, probabilistic reversal learning and cognitive flexibility</w:t>
      </w:r>
    </w:p>
    <w:p w14:paraId="0733E34E" w14:textId="77777777" w:rsidR="00DA6E76" w:rsidRPr="00DA6E76" w:rsidRDefault="00DA6E76" w:rsidP="004B718E">
      <w:pPr>
        <w:spacing w:line="480" w:lineRule="auto"/>
        <w:jc w:val="both"/>
        <w:rPr>
          <w:rFonts w:ascii="Times New Roman" w:hAnsi="Times New Roman" w:cs="Times New Roman"/>
          <w:sz w:val="20"/>
          <w:szCs w:val="20"/>
        </w:rPr>
      </w:pPr>
    </w:p>
    <w:tbl>
      <w:tblPr>
        <w:tblW w:w="10037" w:type="dxa"/>
        <w:tblInd w:w="-480" w:type="dxa"/>
        <w:tblLayout w:type="fixed"/>
        <w:tblCellMar>
          <w:left w:w="30" w:type="dxa"/>
          <w:right w:w="30" w:type="dxa"/>
        </w:tblCellMar>
        <w:tblLook w:val="0000" w:firstRow="0" w:lastRow="0" w:firstColumn="0" w:lastColumn="0" w:noHBand="0" w:noVBand="0"/>
      </w:tblPr>
      <w:tblGrid>
        <w:gridCol w:w="1928"/>
        <w:gridCol w:w="1559"/>
        <w:gridCol w:w="1460"/>
        <w:gridCol w:w="1942"/>
        <w:gridCol w:w="3148"/>
      </w:tblGrid>
      <w:tr w:rsidR="00AF6B4F" w14:paraId="429E8709" w14:textId="77777777" w:rsidTr="00AF6B4F">
        <w:trPr>
          <w:trHeight w:val="253"/>
        </w:trPr>
        <w:tc>
          <w:tcPr>
            <w:tcW w:w="1928" w:type="dxa"/>
            <w:tcBorders>
              <w:top w:val="single" w:sz="12" w:space="0" w:color="000000"/>
              <w:left w:val="nil"/>
              <w:bottom w:val="single" w:sz="12" w:space="0" w:color="000000"/>
              <w:right w:val="nil"/>
            </w:tcBorders>
          </w:tcPr>
          <w:p w14:paraId="768A3DA0"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Study</w:t>
            </w:r>
          </w:p>
        </w:tc>
        <w:tc>
          <w:tcPr>
            <w:tcW w:w="1559" w:type="dxa"/>
            <w:tcBorders>
              <w:top w:val="single" w:sz="12" w:space="0" w:color="000000"/>
              <w:left w:val="nil"/>
              <w:bottom w:val="single" w:sz="12" w:space="0" w:color="000000"/>
              <w:right w:val="nil"/>
            </w:tcBorders>
          </w:tcPr>
          <w:p w14:paraId="306B194A"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Task</w:t>
            </w:r>
          </w:p>
        </w:tc>
        <w:tc>
          <w:tcPr>
            <w:tcW w:w="1460" w:type="dxa"/>
            <w:tcBorders>
              <w:top w:val="single" w:sz="12" w:space="0" w:color="000000"/>
              <w:left w:val="nil"/>
              <w:bottom w:val="single" w:sz="12" w:space="0" w:color="000000"/>
              <w:right w:val="nil"/>
            </w:tcBorders>
          </w:tcPr>
          <w:p w14:paraId="17B5F098"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Population</w:t>
            </w:r>
          </w:p>
        </w:tc>
        <w:tc>
          <w:tcPr>
            <w:tcW w:w="1942" w:type="dxa"/>
            <w:tcBorders>
              <w:top w:val="single" w:sz="12" w:space="0" w:color="000000"/>
              <w:left w:val="nil"/>
              <w:bottom w:val="single" w:sz="12" w:space="0" w:color="000000"/>
              <w:right w:val="nil"/>
            </w:tcBorders>
          </w:tcPr>
          <w:p w14:paraId="39DBC059"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Intervention</w:t>
            </w:r>
          </w:p>
        </w:tc>
        <w:tc>
          <w:tcPr>
            <w:tcW w:w="3148" w:type="dxa"/>
            <w:tcBorders>
              <w:top w:val="single" w:sz="12" w:space="0" w:color="000000"/>
              <w:left w:val="nil"/>
              <w:bottom w:val="single" w:sz="12" w:space="0" w:color="000000"/>
              <w:right w:val="nil"/>
            </w:tcBorders>
          </w:tcPr>
          <w:p w14:paraId="3E6EFAF6"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Findings</w:t>
            </w:r>
          </w:p>
        </w:tc>
      </w:tr>
      <w:tr w:rsidR="00AF6B4F" w14:paraId="0FF8B9F2" w14:textId="77777777" w:rsidTr="00AF6B4F">
        <w:trPr>
          <w:trHeight w:val="238"/>
        </w:trPr>
        <w:tc>
          <w:tcPr>
            <w:tcW w:w="3487" w:type="dxa"/>
            <w:gridSpan w:val="2"/>
            <w:tcBorders>
              <w:top w:val="nil"/>
              <w:left w:val="nil"/>
              <w:bottom w:val="nil"/>
              <w:right w:val="nil"/>
            </w:tcBorders>
          </w:tcPr>
          <w:p w14:paraId="56AF2BAD"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Response inhibition</w:t>
            </w:r>
          </w:p>
          <w:p w14:paraId="1B74A301" w14:textId="649E0F1D" w:rsidR="00AF6B4F" w:rsidRPr="00D569DE" w:rsidRDefault="00AF6B4F" w:rsidP="00D569DE">
            <w:pPr>
              <w:autoSpaceDE w:val="0"/>
              <w:autoSpaceDN w:val="0"/>
              <w:adjustRightInd w:val="0"/>
              <w:rPr>
                <w:rFonts w:ascii="Times New Roman" w:hAnsi="Times New Roman" w:cs="Times New Roman"/>
                <w:b/>
                <w:bCs/>
                <w:color w:val="000000"/>
                <w:sz w:val="18"/>
                <w:szCs w:val="18"/>
              </w:rPr>
            </w:pPr>
            <w:r w:rsidRPr="00D569DE">
              <w:rPr>
                <w:rFonts w:ascii="Times New Roman" w:hAnsi="Times New Roman" w:cs="Times New Roman"/>
                <w:b/>
                <w:bCs/>
                <w:color w:val="000000"/>
                <w:sz w:val="18"/>
                <w:szCs w:val="18"/>
              </w:rPr>
              <w:t>Action cancellation</w:t>
            </w:r>
          </w:p>
          <w:p w14:paraId="192B69A9" w14:textId="77777777" w:rsidR="00D569DE" w:rsidRPr="00D569DE" w:rsidRDefault="00D569DE" w:rsidP="00D569DE">
            <w:pPr>
              <w:autoSpaceDE w:val="0"/>
              <w:autoSpaceDN w:val="0"/>
              <w:adjustRightInd w:val="0"/>
              <w:ind w:left="360"/>
              <w:rPr>
                <w:rFonts w:ascii="Times New Roman" w:hAnsi="Times New Roman" w:cs="Times New Roman"/>
                <w:b/>
                <w:bCs/>
                <w:color w:val="000000"/>
                <w:sz w:val="18"/>
                <w:szCs w:val="18"/>
              </w:rPr>
            </w:pPr>
          </w:p>
        </w:tc>
        <w:tc>
          <w:tcPr>
            <w:tcW w:w="1460" w:type="dxa"/>
            <w:tcBorders>
              <w:top w:val="nil"/>
              <w:left w:val="nil"/>
              <w:bottom w:val="nil"/>
              <w:right w:val="nil"/>
            </w:tcBorders>
          </w:tcPr>
          <w:p w14:paraId="31813BC2" w14:textId="77777777" w:rsidR="00AF6B4F" w:rsidRDefault="00AF6B4F" w:rsidP="00AF6B4F">
            <w:pPr>
              <w:autoSpaceDE w:val="0"/>
              <w:autoSpaceDN w:val="0"/>
              <w:adjustRightInd w:val="0"/>
              <w:rPr>
                <w:rFonts w:ascii="Times New Roman" w:hAnsi="Times New Roman" w:cs="Times New Roman"/>
                <w:b/>
                <w:bCs/>
                <w:color w:val="000000"/>
                <w:sz w:val="18"/>
                <w:szCs w:val="18"/>
              </w:rPr>
            </w:pPr>
          </w:p>
        </w:tc>
        <w:tc>
          <w:tcPr>
            <w:tcW w:w="1942" w:type="dxa"/>
            <w:tcBorders>
              <w:top w:val="nil"/>
              <w:left w:val="nil"/>
              <w:bottom w:val="nil"/>
              <w:right w:val="nil"/>
            </w:tcBorders>
          </w:tcPr>
          <w:p w14:paraId="45DE4044" w14:textId="77777777" w:rsidR="00AF6B4F" w:rsidRDefault="00AF6B4F" w:rsidP="00AF6B4F">
            <w:pPr>
              <w:autoSpaceDE w:val="0"/>
              <w:autoSpaceDN w:val="0"/>
              <w:adjustRightInd w:val="0"/>
              <w:rPr>
                <w:rFonts w:ascii="Times New Roman" w:hAnsi="Times New Roman" w:cs="Times New Roman"/>
                <w:b/>
                <w:bCs/>
                <w:color w:val="000000"/>
                <w:sz w:val="18"/>
                <w:szCs w:val="18"/>
              </w:rPr>
            </w:pPr>
          </w:p>
        </w:tc>
        <w:tc>
          <w:tcPr>
            <w:tcW w:w="3148" w:type="dxa"/>
            <w:tcBorders>
              <w:top w:val="nil"/>
              <w:left w:val="nil"/>
              <w:bottom w:val="nil"/>
              <w:right w:val="nil"/>
            </w:tcBorders>
          </w:tcPr>
          <w:p w14:paraId="7A5452C8" w14:textId="77777777" w:rsidR="00AF6B4F" w:rsidRDefault="00AF6B4F" w:rsidP="00AF6B4F">
            <w:pPr>
              <w:autoSpaceDE w:val="0"/>
              <w:autoSpaceDN w:val="0"/>
              <w:adjustRightInd w:val="0"/>
              <w:rPr>
                <w:rFonts w:ascii="Times New Roman" w:hAnsi="Times New Roman" w:cs="Times New Roman"/>
                <w:b/>
                <w:bCs/>
                <w:color w:val="000000"/>
                <w:sz w:val="18"/>
                <w:szCs w:val="18"/>
              </w:rPr>
            </w:pPr>
          </w:p>
        </w:tc>
      </w:tr>
      <w:tr w:rsidR="00AF6B4F" w14:paraId="1D5DE73E" w14:textId="77777777" w:rsidTr="00AF6B4F">
        <w:trPr>
          <w:trHeight w:val="298"/>
        </w:trPr>
        <w:tc>
          <w:tcPr>
            <w:tcW w:w="1928" w:type="dxa"/>
            <w:tcBorders>
              <w:top w:val="nil"/>
              <w:left w:val="nil"/>
              <w:bottom w:val="nil"/>
              <w:right w:val="nil"/>
            </w:tcBorders>
          </w:tcPr>
          <w:p w14:paraId="540232F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Ye et al., 2014</w:t>
            </w:r>
          </w:p>
        </w:tc>
        <w:tc>
          <w:tcPr>
            <w:tcW w:w="1559" w:type="dxa"/>
            <w:tcBorders>
              <w:top w:val="nil"/>
              <w:left w:val="nil"/>
              <w:bottom w:val="nil"/>
              <w:right w:val="nil"/>
            </w:tcBorders>
          </w:tcPr>
          <w:p w14:paraId="736ABE9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Interleaved Stop-signal/No-Go trials</w:t>
            </w:r>
          </w:p>
        </w:tc>
        <w:tc>
          <w:tcPr>
            <w:tcW w:w="1460" w:type="dxa"/>
            <w:tcBorders>
              <w:top w:val="nil"/>
              <w:left w:val="nil"/>
              <w:bottom w:val="nil"/>
              <w:right w:val="nil"/>
            </w:tcBorders>
          </w:tcPr>
          <w:p w14:paraId="611FA1C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PD patients (21)</w:t>
            </w:r>
          </w:p>
        </w:tc>
        <w:tc>
          <w:tcPr>
            <w:tcW w:w="1942" w:type="dxa"/>
            <w:tcBorders>
              <w:top w:val="nil"/>
              <w:left w:val="nil"/>
              <w:bottom w:val="nil"/>
              <w:right w:val="nil"/>
            </w:tcBorders>
          </w:tcPr>
          <w:p w14:paraId="158DCB7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Citalopram 30mg</w:t>
            </w:r>
          </w:p>
        </w:tc>
        <w:tc>
          <w:tcPr>
            <w:tcW w:w="3148" w:type="dxa"/>
            <w:tcBorders>
              <w:top w:val="nil"/>
              <w:left w:val="nil"/>
              <w:bottom w:val="nil"/>
              <w:right w:val="nil"/>
            </w:tcBorders>
          </w:tcPr>
          <w:p w14:paraId="7BC3B0AD"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More rapid SSRT and reduced No-Go errors in patients with relatively more severe stage of the disease*</w:t>
            </w:r>
          </w:p>
        </w:tc>
      </w:tr>
      <w:tr w:rsidR="00AF6B4F" w14:paraId="1B0BF052" w14:textId="77777777" w:rsidTr="00AF6B4F">
        <w:trPr>
          <w:trHeight w:val="298"/>
        </w:trPr>
        <w:tc>
          <w:tcPr>
            <w:tcW w:w="1928" w:type="dxa"/>
            <w:tcBorders>
              <w:top w:val="nil"/>
              <w:left w:val="nil"/>
              <w:bottom w:val="nil"/>
              <w:right w:val="nil"/>
            </w:tcBorders>
          </w:tcPr>
          <w:p w14:paraId="367CFBE2"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Chamberlain et al., 2006</w:t>
            </w:r>
          </w:p>
        </w:tc>
        <w:tc>
          <w:tcPr>
            <w:tcW w:w="1559" w:type="dxa"/>
            <w:tcBorders>
              <w:top w:val="nil"/>
              <w:left w:val="nil"/>
              <w:bottom w:val="nil"/>
              <w:right w:val="nil"/>
            </w:tcBorders>
          </w:tcPr>
          <w:p w14:paraId="73D7D61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Stop-signal</w:t>
            </w:r>
          </w:p>
        </w:tc>
        <w:tc>
          <w:tcPr>
            <w:tcW w:w="1460" w:type="dxa"/>
            <w:tcBorders>
              <w:top w:val="nil"/>
              <w:left w:val="nil"/>
              <w:bottom w:val="nil"/>
              <w:right w:val="nil"/>
            </w:tcBorders>
          </w:tcPr>
          <w:p w14:paraId="3A3CBA52"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(60)</w:t>
            </w:r>
          </w:p>
        </w:tc>
        <w:tc>
          <w:tcPr>
            <w:tcW w:w="1942" w:type="dxa"/>
            <w:tcBorders>
              <w:top w:val="nil"/>
              <w:left w:val="nil"/>
              <w:bottom w:val="nil"/>
              <w:right w:val="nil"/>
            </w:tcBorders>
          </w:tcPr>
          <w:p w14:paraId="46C4BBC6"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Citalopram 20mg</w:t>
            </w:r>
          </w:p>
        </w:tc>
        <w:tc>
          <w:tcPr>
            <w:tcW w:w="3148" w:type="dxa"/>
            <w:tcBorders>
              <w:top w:val="nil"/>
              <w:left w:val="nil"/>
              <w:bottom w:val="nil"/>
              <w:right w:val="nil"/>
            </w:tcBorders>
          </w:tcPr>
          <w:p w14:paraId="0464688F"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SSRT</w:t>
            </w:r>
          </w:p>
        </w:tc>
      </w:tr>
      <w:tr w:rsidR="00AF6B4F" w14:paraId="711B4918" w14:textId="77777777" w:rsidTr="00AF6B4F">
        <w:trPr>
          <w:trHeight w:val="238"/>
        </w:trPr>
        <w:tc>
          <w:tcPr>
            <w:tcW w:w="1928" w:type="dxa"/>
            <w:tcBorders>
              <w:top w:val="nil"/>
              <w:left w:val="nil"/>
              <w:bottom w:val="nil"/>
              <w:right w:val="nil"/>
            </w:tcBorders>
          </w:tcPr>
          <w:p w14:paraId="38BDAA3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Clark et al., 2005</w:t>
            </w:r>
          </w:p>
        </w:tc>
        <w:tc>
          <w:tcPr>
            <w:tcW w:w="1559" w:type="dxa"/>
            <w:tcBorders>
              <w:top w:val="nil"/>
              <w:left w:val="nil"/>
              <w:bottom w:val="nil"/>
              <w:right w:val="nil"/>
            </w:tcBorders>
          </w:tcPr>
          <w:p w14:paraId="5F38415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Stop-signal</w:t>
            </w:r>
          </w:p>
        </w:tc>
        <w:tc>
          <w:tcPr>
            <w:tcW w:w="1460" w:type="dxa"/>
            <w:tcBorders>
              <w:top w:val="nil"/>
              <w:left w:val="nil"/>
              <w:bottom w:val="nil"/>
              <w:right w:val="nil"/>
            </w:tcBorders>
          </w:tcPr>
          <w:p w14:paraId="0C30AC3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(42)</w:t>
            </w:r>
          </w:p>
        </w:tc>
        <w:tc>
          <w:tcPr>
            <w:tcW w:w="1942" w:type="dxa"/>
            <w:tcBorders>
              <w:top w:val="nil"/>
              <w:left w:val="nil"/>
              <w:bottom w:val="nil"/>
              <w:right w:val="nil"/>
            </w:tcBorders>
          </w:tcPr>
          <w:p w14:paraId="424C41A7"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ATD</w:t>
            </w:r>
          </w:p>
        </w:tc>
        <w:tc>
          <w:tcPr>
            <w:tcW w:w="3148" w:type="dxa"/>
            <w:tcBorders>
              <w:top w:val="nil"/>
              <w:left w:val="nil"/>
              <w:bottom w:val="nil"/>
              <w:right w:val="nil"/>
            </w:tcBorders>
          </w:tcPr>
          <w:p w14:paraId="027F84E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SSRT</w:t>
            </w:r>
          </w:p>
        </w:tc>
      </w:tr>
      <w:tr w:rsidR="00AF6B4F" w14:paraId="01DB1B48" w14:textId="77777777" w:rsidTr="00AF6B4F">
        <w:trPr>
          <w:trHeight w:val="238"/>
        </w:trPr>
        <w:tc>
          <w:tcPr>
            <w:tcW w:w="1928" w:type="dxa"/>
            <w:tcBorders>
              <w:top w:val="nil"/>
              <w:left w:val="nil"/>
              <w:bottom w:val="nil"/>
              <w:right w:val="nil"/>
            </w:tcBorders>
          </w:tcPr>
          <w:p w14:paraId="7945C05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Bari et al., 2009</w:t>
            </w:r>
          </w:p>
        </w:tc>
        <w:tc>
          <w:tcPr>
            <w:tcW w:w="1559" w:type="dxa"/>
            <w:tcBorders>
              <w:top w:val="nil"/>
              <w:left w:val="nil"/>
              <w:bottom w:val="nil"/>
              <w:right w:val="nil"/>
            </w:tcBorders>
          </w:tcPr>
          <w:p w14:paraId="03F10FF2"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Stop-signal</w:t>
            </w:r>
          </w:p>
        </w:tc>
        <w:tc>
          <w:tcPr>
            <w:tcW w:w="1460" w:type="dxa"/>
            <w:tcBorders>
              <w:top w:val="nil"/>
              <w:left w:val="nil"/>
              <w:bottom w:val="nil"/>
              <w:right w:val="nil"/>
            </w:tcBorders>
          </w:tcPr>
          <w:p w14:paraId="51FD62E5"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Rats (26)</w:t>
            </w:r>
          </w:p>
        </w:tc>
        <w:tc>
          <w:tcPr>
            <w:tcW w:w="1942" w:type="dxa"/>
            <w:tcBorders>
              <w:top w:val="nil"/>
              <w:left w:val="nil"/>
              <w:bottom w:val="nil"/>
              <w:right w:val="nil"/>
            </w:tcBorders>
          </w:tcPr>
          <w:p w14:paraId="00C7DCF0"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Citalopram- various dosages</w:t>
            </w:r>
          </w:p>
        </w:tc>
        <w:tc>
          <w:tcPr>
            <w:tcW w:w="3148" w:type="dxa"/>
            <w:tcBorders>
              <w:top w:val="nil"/>
              <w:left w:val="nil"/>
              <w:bottom w:val="nil"/>
              <w:right w:val="nil"/>
            </w:tcBorders>
          </w:tcPr>
          <w:p w14:paraId="0E738C5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SSRT</w:t>
            </w:r>
          </w:p>
        </w:tc>
      </w:tr>
      <w:tr w:rsidR="00AF6B4F" w14:paraId="69A5EC3F" w14:textId="77777777" w:rsidTr="00AF6B4F">
        <w:trPr>
          <w:trHeight w:val="238"/>
        </w:trPr>
        <w:tc>
          <w:tcPr>
            <w:tcW w:w="1928" w:type="dxa"/>
            <w:tcBorders>
              <w:top w:val="nil"/>
              <w:left w:val="nil"/>
              <w:bottom w:val="nil"/>
              <w:right w:val="nil"/>
            </w:tcBorders>
          </w:tcPr>
          <w:p w14:paraId="4DB250F1"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2. Action restraint</w:t>
            </w:r>
          </w:p>
        </w:tc>
        <w:tc>
          <w:tcPr>
            <w:tcW w:w="1559" w:type="dxa"/>
            <w:tcBorders>
              <w:top w:val="nil"/>
              <w:left w:val="nil"/>
              <w:bottom w:val="nil"/>
              <w:right w:val="nil"/>
            </w:tcBorders>
          </w:tcPr>
          <w:p w14:paraId="4CD7FD17"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151531C0"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692256C8"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65683429" w14:textId="77777777" w:rsidR="00AF6B4F" w:rsidRDefault="00AF6B4F" w:rsidP="00AF6B4F">
            <w:pPr>
              <w:autoSpaceDE w:val="0"/>
              <w:autoSpaceDN w:val="0"/>
              <w:adjustRightInd w:val="0"/>
              <w:rPr>
                <w:rFonts w:ascii="Times New Roman" w:hAnsi="Times New Roman" w:cs="Times New Roman"/>
                <w:color w:val="000000"/>
                <w:sz w:val="18"/>
                <w:szCs w:val="18"/>
              </w:rPr>
            </w:pPr>
          </w:p>
        </w:tc>
      </w:tr>
      <w:tr w:rsidR="00AF6B4F" w14:paraId="70364038" w14:textId="77777777" w:rsidTr="00AF6B4F">
        <w:trPr>
          <w:trHeight w:val="238"/>
        </w:trPr>
        <w:tc>
          <w:tcPr>
            <w:tcW w:w="1928" w:type="dxa"/>
            <w:tcBorders>
              <w:top w:val="nil"/>
              <w:left w:val="nil"/>
              <w:bottom w:val="nil"/>
              <w:right w:val="nil"/>
            </w:tcBorders>
          </w:tcPr>
          <w:p w14:paraId="1D65278C" w14:textId="77777777" w:rsidR="00AF6B4F" w:rsidRDefault="00AF6B4F" w:rsidP="00AF6B4F">
            <w:pPr>
              <w:autoSpaceDE w:val="0"/>
              <w:autoSpaceDN w:val="0"/>
              <w:adjustRightInd w:val="0"/>
              <w:rPr>
                <w:rFonts w:ascii="Times New Roman" w:hAnsi="Times New Roman" w:cs="Times New Roman"/>
                <w:color w:val="000000"/>
                <w:sz w:val="18"/>
                <w:szCs w:val="18"/>
              </w:rPr>
            </w:pPr>
            <w:proofErr w:type="spellStart"/>
            <w:r>
              <w:rPr>
                <w:rFonts w:ascii="Times New Roman" w:hAnsi="Times New Roman" w:cs="Times New Roman"/>
                <w:color w:val="000000"/>
                <w:sz w:val="18"/>
                <w:szCs w:val="18"/>
              </w:rPr>
              <w:t>Macoveanu</w:t>
            </w:r>
            <w:proofErr w:type="spellEnd"/>
            <w:r>
              <w:rPr>
                <w:rFonts w:ascii="Times New Roman" w:hAnsi="Times New Roman" w:cs="Times New Roman"/>
                <w:color w:val="000000"/>
                <w:sz w:val="18"/>
                <w:szCs w:val="18"/>
              </w:rPr>
              <w:t xml:space="preserve"> et al., 2013</w:t>
            </w:r>
          </w:p>
        </w:tc>
        <w:tc>
          <w:tcPr>
            <w:tcW w:w="1559" w:type="dxa"/>
            <w:tcBorders>
              <w:top w:val="nil"/>
              <w:left w:val="nil"/>
              <w:bottom w:val="nil"/>
              <w:right w:val="nil"/>
            </w:tcBorders>
          </w:tcPr>
          <w:p w14:paraId="4CAAE69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Go/No-Go</w:t>
            </w:r>
          </w:p>
        </w:tc>
        <w:tc>
          <w:tcPr>
            <w:tcW w:w="1460" w:type="dxa"/>
            <w:tcBorders>
              <w:top w:val="nil"/>
              <w:left w:val="nil"/>
              <w:bottom w:val="nil"/>
              <w:right w:val="nil"/>
            </w:tcBorders>
          </w:tcPr>
          <w:p w14:paraId="535D5306"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 HVs (22)</w:t>
            </w:r>
          </w:p>
        </w:tc>
        <w:tc>
          <w:tcPr>
            <w:tcW w:w="1942" w:type="dxa"/>
            <w:tcBorders>
              <w:top w:val="nil"/>
              <w:left w:val="nil"/>
              <w:bottom w:val="nil"/>
              <w:right w:val="nil"/>
            </w:tcBorders>
          </w:tcPr>
          <w:p w14:paraId="3E46E60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Citalopram </w:t>
            </w:r>
            <w:proofErr w:type="spellStart"/>
            <w:r>
              <w:rPr>
                <w:rFonts w:ascii="Times New Roman" w:hAnsi="Times New Roman" w:cs="Times New Roman"/>
                <w:color w:val="000000"/>
                <w:sz w:val="18"/>
                <w:szCs w:val="18"/>
              </w:rPr>
              <w:t>i.v.</w:t>
            </w:r>
            <w:proofErr w:type="spellEnd"/>
            <w:r>
              <w:rPr>
                <w:rFonts w:ascii="Times New Roman" w:hAnsi="Times New Roman" w:cs="Times New Roman"/>
                <w:color w:val="000000"/>
                <w:sz w:val="18"/>
                <w:szCs w:val="18"/>
              </w:rPr>
              <w:t>, ATD</w:t>
            </w:r>
          </w:p>
        </w:tc>
        <w:tc>
          <w:tcPr>
            <w:tcW w:w="3148" w:type="dxa"/>
            <w:tcBorders>
              <w:top w:val="nil"/>
              <w:left w:val="nil"/>
              <w:bottom w:val="nil"/>
              <w:right w:val="nil"/>
            </w:tcBorders>
          </w:tcPr>
          <w:p w14:paraId="40F41E2B"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CEs</w:t>
            </w:r>
          </w:p>
        </w:tc>
      </w:tr>
      <w:tr w:rsidR="00AF6B4F" w14:paraId="2480C2C5" w14:textId="77777777" w:rsidTr="00AF6B4F">
        <w:trPr>
          <w:trHeight w:val="238"/>
        </w:trPr>
        <w:tc>
          <w:tcPr>
            <w:tcW w:w="1928" w:type="dxa"/>
            <w:tcBorders>
              <w:top w:val="nil"/>
              <w:left w:val="nil"/>
              <w:bottom w:val="nil"/>
              <w:right w:val="nil"/>
            </w:tcBorders>
          </w:tcPr>
          <w:p w14:paraId="6C4A940F"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559" w:type="dxa"/>
            <w:tcBorders>
              <w:top w:val="nil"/>
              <w:left w:val="nil"/>
              <w:bottom w:val="nil"/>
              <w:right w:val="nil"/>
            </w:tcBorders>
          </w:tcPr>
          <w:p w14:paraId="041EFD10"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33DEFACC"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0C482F7E"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48529DE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Increased BOLD response during No-Go condition 1. </w:t>
            </w:r>
            <w:proofErr w:type="gramStart"/>
            <w:r>
              <w:rPr>
                <w:rFonts w:ascii="Times New Roman" w:hAnsi="Times New Roman" w:cs="Times New Roman"/>
                <w:color w:val="000000"/>
                <w:sz w:val="18"/>
                <w:szCs w:val="18"/>
              </w:rPr>
              <w:t>in</w:t>
            </w:r>
            <w:proofErr w:type="gramEnd"/>
            <w:r>
              <w:rPr>
                <w:rFonts w:ascii="Times New Roman" w:hAnsi="Times New Roman" w:cs="Times New Roman"/>
                <w:color w:val="000000"/>
                <w:sz w:val="18"/>
                <w:szCs w:val="18"/>
              </w:rPr>
              <w:t xml:space="preserve"> left IFG with citalopram vs. ATD and 2. in right IFG with ATD vs. drug-free</w:t>
            </w:r>
          </w:p>
        </w:tc>
      </w:tr>
      <w:tr w:rsidR="00AF6B4F" w14:paraId="3AC93AAD" w14:textId="77777777" w:rsidTr="00AF6B4F">
        <w:trPr>
          <w:trHeight w:val="238"/>
        </w:trPr>
        <w:tc>
          <w:tcPr>
            <w:tcW w:w="1928" w:type="dxa"/>
            <w:tcBorders>
              <w:top w:val="nil"/>
              <w:left w:val="nil"/>
              <w:bottom w:val="nil"/>
              <w:right w:val="nil"/>
            </w:tcBorders>
          </w:tcPr>
          <w:p w14:paraId="7ABCD236"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Del-Ben et al., 2005</w:t>
            </w:r>
          </w:p>
        </w:tc>
        <w:tc>
          <w:tcPr>
            <w:tcW w:w="1559" w:type="dxa"/>
            <w:tcBorders>
              <w:top w:val="nil"/>
              <w:left w:val="nil"/>
              <w:bottom w:val="nil"/>
              <w:right w:val="nil"/>
            </w:tcBorders>
          </w:tcPr>
          <w:p w14:paraId="38D948DF"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Go/No-Go</w:t>
            </w:r>
          </w:p>
        </w:tc>
        <w:tc>
          <w:tcPr>
            <w:tcW w:w="1460" w:type="dxa"/>
            <w:tcBorders>
              <w:top w:val="nil"/>
              <w:left w:val="nil"/>
              <w:bottom w:val="nil"/>
              <w:right w:val="nil"/>
            </w:tcBorders>
          </w:tcPr>
          <w:p w14:paraId="02CD522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(12)</w:t>
            </w:r>
          </w:p>
        </w:tc>
        <w:tc>
          <w:tcPr>
            <w:tcW w:w="1942" w:type="dxa"/>
            <w:tcBorders>
              <w:top w:val="nil"/>
              <w:left w:val="nil"/>
              <w:bottom w:val="nil"/>
              <w:right w:val="nil"/>
            </w:tcBorders>
          </w:tcPr>
          <w:p w14:paraId="19D666E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Citalopram </w:t>
            </w:r>
            <w:proofErr w:type="spellStart"/>
            <w:r>
              <w:rPr>
                <w:rFonts w:ascii="Times New Roman" w:hAnsi="Times New Roman" w:cs="Times New Roman"/>
                <w:color w:val="000000"/>
                <w:sz w:val="18"/>
                <w:szCs w:val="18"/>
              </w:rPr>
              <w:t>i.v.</w:t>
            </w:r>
            <w:proofErr w:type="spellEnd"/>
            <w:r>
              <w:rPr>
                <w:rFonts w:ascii="Times New Roman" w:hAnsi="Times New Roman" w:cs="Times New Roman"/>
                <w:color w:val="000000"/>
                <w:sz w:val="18"/>
                <w:szCs w:val="18"/>
              </w:rPr>
              <w:t xml:space="preserve"> 7.5mg </w:t>
            </w:r>
          </w:p>
        </w:tc>
        <w:tc>
          <w:tcPr>
            <w:tcW w:w="3148" w:type="dxa"/>
            <w:tcBorders>
              <w:top w:val="nil"/>
              <w:left w:val="nil"/>
              <w:bottom w:val="nil"/>
              <w:right w:val="nil"/>
            </w:tcBorders>
          </w:tcPr>
          <w:p w14:paraId="5136B4F7"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effects on CEs</w:t>
            </w:r>
          </w:p>
        </w:tc>
      </w:tr>
      <w:tr w:rsidR="00AF6B4F" w14:paraId="1C28E12B" w14:textId="77777777" w:rsidTr="00AF6B4F">
        <w:trPr>
          <w:trHeight w:val="238"/>
        </w:trPr>
        <w:tc>
          <w:tcPr>
            <w:tcW w:w="1928" w:type="dxa"/>
            <w:tcBorders>
              <w:top w:val="nil"/>
              <w:left w:val="nil"/>
              <w:bottom w:val="nil"/>
              <w:right w:val="nil"/>
            </w:tcBorders>
          </w:tcPr>
          <w:p w14:paraId="54DCDB9C"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559" w:type="dxa"/>
            <w:tcBorders>
              <w:top w:val="nil"/>
              <w:left w:val="nil"/>
              <w:bottom w:val="nil"/>
              <w:right w:val="nil"/>
            </w:tcBorders>
          </w:tcPr>
          <w:p w14:paraId="37E1C491"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6B3EC0CB"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61772EF2"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3450D5D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Increased right OFC (BA47) activation and decreased medial orbitofrontal activation during No-Go condition</w:t>
            </w:r>
          </w:p>
        </w:tc>
      </w:tr>
      <w:tr w:rsidR="00AF6B4F" w14:paraId="03676EFB" w14:textId="77777777" w:rsidTr="00AF6B4F">
        <w:trPr>
          <w:trHeight w:val="238"/>
        </w:trPr>
        <w:tc>
          <w:tcPr>
            <w:tcW w:w="1928" w:type="dxa"/>
            <w:tcBorders>
              <w:top w:val="nil"/>
              <w:left w:val="nil"/>
              <w:bottom w:val="nil"/>
              <w:right w:val="nil"/>
            </w:tcBorders>
          </w:tcPr>
          <w:p w14:paraId="6752E158"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Crockett et al., 2009</w:t>
            </w:r>
          </w:p>
        </w:tc>
        <w:tc>
          <w:tcPr>
            <w:tcW w:w="1559" w:type="dxa"/>
            <w:tcBorders>
              <w:top w:val="nil"/>
              <w:left w:val="nil"/>
              <w:bottom w:val="nil"/>
              <w:right w:val="nil"/>
            </w:tcBorders>
          </w:tcPr>
          <w:p w14:paraId="719BEC0B"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Go/No-Go</w:t>
            </w:r>
          </w:p>
        </w:tc>
        <w:tc>
          <w:tcPr>
            <w:tcW w:w="1460" w:type="dxa"/>
            <w:tcBorders>
              <w:top w:val="nil"/>
              <w:left w:val="nil"/>
              <w:bottom w:val="nil"/>
              <w:right w:val="nil"/>
            </w:tcBorders>
          </w:tcPr>
          <w:p w14:paraId="05BB649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(22)</w:t>
            </w:r>
          </w:p>
        </w:tc>
        <w:tc>
          <w:tcPr>
            <w:tcW w:w="1942" w:type="dxa"/>
            <w:tcBorders>
              <w:top w:val="nil"/>
              <w:left w:val="nil"/>
              <w:bottom w:val="nil"/>
              <w:right w:val="nil"/>
            </w:tcBorders>
          </w:tcPr>
          <w:p w14:paraId="010F0C2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ATD</w:t>
            </w:r>
          </w:p>
        </w:tc>
        <w:tc>
          <w:tcPr>
            <w:tcW w:w="3148" w:type="dxa"/>
            <w:tcBorders>
              <w:top w:val="nil"/>
              <w:left w:val="nil"/>
              <w:bottom w:val="nil"/>
              <w:right w:val="nil"/>
            </w:tcBorders>
          </w:tcPr>
          <w:p w14:paraId="39516A4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CEs</w:t>
            </w:r>
          </w:p>
        </w:tc>
      </w:tr>
      <w:tr w:rsidR="00AF6B4F" w14:paraId="4F510146" w14:textId="77777777" w:rsidTr="00AF6B4F">
        <w:trPr>
          <w:trHeight w:val="238"/>
        </w:trPr>
        <w:tc>
          <w:tcPr>
            <w:tcW w:w="1928" w:type="dxa"/>
            <w:tcBorders>
              <w:top w:val="nil"/>
              <w:left w:val="nil"/>
              <w:bottom w:val="nil"/>
              <w:right w:val="nil"/>
            </w:tcBorders>
          </w:tcPr>
          <w:p w14:paraId="321946CF"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559" w:type="dxa"/>
            <w:tcBorders>
              <w:top w:val="nil"/>
              <w:left w:val="nil"/>
              <w:bottom w:val="nil"/>
              <w:right w:val="nil"/>
            </w:tcBorders>
          </w:tcPr>
          <w:p w14:paraId="0EBE52D0"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367BA059"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3FC3454F"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4146AC6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Abolishment of punishment induced slowing of RTs</w:t>
            </w:r>
          </w:p>
        </w:tc>
      </w:tr>
      <w:tr w:rsidR="00AF6B4F" w14:paraId="40D1878F" w14:textId="77777777" w:rsidTr="00AF6B4F">
        <w:trPr>
          <w:trHeight w:val="339"/>
        </w:trPr>
        <w:tc>
          <w:tcPr>
            <w:tcW w:w="1928" w:type="dxa"/>
            <w:tcBorders>
              <w:top w:val="nil"/>
              <w:left w:val="nil"/>
              <w:bottom w:val="nil"/>
              <w:right w:val="nil"/>
            </w:tcBorders>
          </w:tcPr>
          <w:p w14:paraId="71AABF0E" w14:textId="77777777" w:rsidR="00AF6B4F" w:rsidRDefault="00AF6B4F" w:rsidP="00AF6B4F">
            <w:pPr>
              <w:autoSpaceDE w:val="0"/>
              <w:autoSpaceDN w:val="0"/>
              <w:adjustRightInd w:val="0"/>
              <w:rPr>
                <w:rFonts w:ascii="Times New Roman" w:hAnsi="Times New Roman" w:cs="Times New Roman"/>
                <w:color w:val="000000"/>
                <w:sz w:val="18"/>
                <w:szCs w:val="18"/>
              </w:rPr>
            </w:pPr>
            <w:proofErr w:type="spellStart"/>
            <w:r>
              <w:rPr>
                <w:rFonts w:ascii="Times New Roman" w:hAnsi="Times New Roman" w:cs="Times New Roman"/>
                <w:color w:val="000000"/>
                <w:sz w:val="18"/>
                <w:szCs w:val="18"/>
              </w:rPr>
              <w:t>Rubia</w:t>
            </w:r>
            <w:proofErr w:type="spellEnd"/>
            <w:r>
              <w:rPr>
                <w:rFonts w:ascii="Times New Roman" w:hAnsi="Times New Roman" w:cs="Times New Roman"/>
                <w:color w:val="000000"/>
                <w:sz w:val="18"/>
                <w:szCs w:val="18"/>
              </w:rPr>
              <w:t xml:space="preserve"> et al., 2005</w:t>
            </w:r>
          </w:p>
        </w:tc>
        <w:tc>
          <w:tcPr>
            <w:tcW w:w="1559" w:type="dxa"/>
            <w:tcBorders>
              <w:top w:val="nil"/>
              <w:left w:val="nil"/>
              <w:bottom w:val="nil"/>
              <w:right w:val="nil"/>
            </w:tcBorders>
          </w:tcPr>
          <w:p w14:paraId="3E707A1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Go/No-Go</w:t>
            </w:r>
          </w:p>
        </w:tc>
        <w:tc>
          <w:tcPr>
            <w:tcW w:w="1460" w:type="dxa"/>
            <w:tcBorders>
              <w:top w:val="nil"/>
              <w:left w:val="nil"/>
              <w:bottom w:val="nil"/>
              <w:right w:val="nil"/>
            </w:tcBorders>
          </w:tcPr>
          <w:p w14:paraId="7C09987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(9)</w:t>
            </w:r>
          </w:p>
        </w:tc>
        <w:tc>
          <w:tcPr>
            <w:tcW w:w="1942" w:type="dxa"/>
            <w:tcBorders>
              <w:top w:val="nil"/>
              <w:left w:val="nil"/>
              <w:bottom w:val="nil"/>
              <w:right w:val="nil"/>
            </w:tcBorders>
          </w:tcPr>
          <w:p w14:paraId="172A85E4"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ATD</w:t>
            </w:r>
          </w:p>
        </w:tc>
        <w:tc>
          <w:tcPr>
            <w:tcW w:w="3148" w:type="dxa"/>
            <w:tcBorders>
              <w:top w:val="nil"/>
              <w:left w:val="nil"/>
              <w:bottom w:val="nil"/>
              <w:right w:val="nil"/>
            </w:tcBorders>
          </w:tcPr>
          <w:p w14:paraId="555F3718"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CEs</w:t>
            </w:r>
          </w:p>
        </w:tc>
      </w:tr>
      <w:tr w:rsidR="00AF6B4F" w14:paraId="5DB660CE" w14:textId="77777777" w:rsidTr="00AF6B4F">
        <w:trPr>
          <w:trHeight w:val="339"/>
        </w:trPr>
        <w:tc>
          <w:tcPr>
            <w:tcW w:w="1928" w:type="dxa"/>
            <w:tcBorders>
              <w:top w:val="nil"/>
              <w:left w:val="nil"/>
              <w:bottom w:val="nil"/>
              <w:right w:val="nil"/>
            </w:tcBorders>
          </w:tcPr>
          <w:p w14:paraId="414A4BBF"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559" w:type="dxa"/>
            <w:tcBorders>
              <w:top w:val="nil"/>
              <w:left w:val="nil"/>
              <w:bottom w:val="nil"/>
              <w:right w:val="nil"/>
            </w:tcBorders>
          </w:tcPr>
          <w:p w14:paraId="5A48AD36"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3129CDC1"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2BC7367D"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148216EE"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Reduced BOLD response in right </w:t>
            </w:r>
            <w:proofErr w:type="spellStart"/>
            <w:r>
              <w:rPr>
                <w:rFonts w:ascii="Times New Roman" w:hAnsi="Times New Roman" w:cs="Times New Roman"/>
                <w:color w:val="000000"/>
                <w:sz w:val="18"/>
                <w:szCs w:val="18"/>
              </w:rPr>
              <w:t>orbito</w:t>
            </w:r>
            <w:proofErr w:type="spellEnd"/>
            <w:r>
              <w:rPr>
                <w:rFonts w:ascii="Times New Roman" w:hAnsi="Times New Roman" w:cs="Times New Roman"/>
                <w:color w:val="000000"/>
                <w:sz w:val="18"/>
                <w:szCs w:val="18"/>
              </w:rPr>
              <w:t>-inferior prefrontal, superior and medial temporal cortex during No-Go</w:t>
            </w:r>
          </w:p>
        </w:tc>
      </w:tr>
      <w:tr w:rsidR="00AF6B4F" w14:paraId="299231D3" w14:textId="77777777" w:rsidTr="00AF6B4F">
        <w:trPr>
          <w:trHeight w:val="238"/>
        </w:trPr>
        <w:tc>
          <w:tcPr>
            <w:tcW w:w="1928" w:type="dxa"/>
            <w:tcBorders>
              <w:top w:val="nil"/>
              <w:left w:val="nil"/>
              <w:bottom w:val="nil"/>
              <w:right w:val="nil"/>
            </w:tcBorders>
          </w:tcPr>
          <w:p w14:paraId="13FD2E41"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Probabilistic instrumental learning</w:t>
            </w:r>
          </w:p>
        </w:tc>
        <w:tc>
          <w:tcPr>
            <w:tcW w:w="1559" w:type="dxa"/>
            <w:tcBorders>
              <w:top w:val="nil"/>
              <w:left w:val="nil"/>
              <w:bottom w:val="nil"/>
              <w:right w:val="nil"/>
            </w:tcBorders>
          </w:tcPr>
          <w:p w14:paraId="72E440B6"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399382CC"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6B0DAF89"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07141C66" w14:textId="77777777" w:rsidR="00AF6B4F" w:rsidRDefault="00AF6B4F" w:rsidP="00AF6B4F">
            <w:pPr>
              <w:autoSpaceDE w:val="0"/>
              <w:autoSpaceDN w:val="0"/>
              <w:adjustRightInd w:val="0"/>
              <w:rPr>
                <w:rFonts w:ascii="Times New Roman" w:hAnsi="Times New Roman" w:cs="Times New Roman"/>
                <w:color w:val="000000"/>
                <w:sz w:val="18"/>
                <w:szCs w:val="18"/>
              </w:rPr>
            </w:pPr>
          </w:p>
        </w:tc>
      </w:tr>
      <w:tr w:rsidR="00AF6B4F" w14:paraId="08BC90AF" w14:textId="77777777" w:rsidTr="00AF6B4F">
        <w:trPr>
          <w:trHeight w:val="238"/>
        </w:trPr>
        <w:tc>
          <w:tcPr>
            <w:tcW w:w="1928" w:type="dxa"/>
            <w:tcBorders>
              <w:top w:val="nil"/>
              <w:left w:val="nil"/>
              <w:bottom w:val="nil"/>
              <w:right w:val="nil"/>
            </w:tcBorders>
          </w:tcPr>
          <w:p w14:paraId="688E2B0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Murphy et al., 2002</w:t>
            </w:r>
          </w:p>
        </w:tc>
        <w:tc>
          <w:tcPr>
            <w:tcW w:w="1559" w:type="dxa"/>
            <w:tcBorders>
              <w:top w:val="nil"/>
              <w:left w:val="nil"/>
              <w:bottom w:val="nil"/>
              <w:right w:val="nil"/>
            </w:tcBorders>
          </w:tcPr>
          <w:p w14:paraId="3116121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Reversal learning </w:t>
            </w:r>
          </w:p>
        </w:tc>
        <w:tc>
          <w:tcPr>
            <w:tcW w:w="1460" w:type="dxa"/>
            <w:tcBorders>
              <w:top w:val="nil"/>
              <w:left w:val="nil"/>
              <w:bottom w:val="nil"/>
              <w:right w:val="nil"/>
            </w:tcBorders>
          </w:tcPr>
          <w:p w14:paraId="36C11F66"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(11)</w:t>
            </w:r>
          </w:p>
        </w:tc>
        <w:tc>
          <w:tcPr>
            <w:tcW w:w="1942" w:type="dxa"/>
            <w:tcBorders>
              <w:top w:val="nil"/>
              <w:left w:val="nil"/>
              <w:bottom w:val="nil"/>
              <w:right w:val="nil"/>
            </w:tcBorders>
          </w:tcPr>
          <w:p w14:paraId="29DE6F7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ATD</w:t>
            </w:r>
          </w:p>
        </w:tc>
        <w:tc>
          <w:tcPr>
            <w:tcW w:w="3148" w:type="dxa"/>
            <w:tcBorders>
              <w:top w:val="nil"/>
              <w:left w:val="nil"/>
              <w:bottom w:val="nil"/>
              <w:right w:val="nil"/>
            </w:tcBorders>
          </w:tcPr>
          <w:p w14:paraId="5567C34F"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errors</w:t>
            </w:r>
          </w:p>
        </w:tc>
      </w:tr>
      <w:tr w:rsidR="00AF6B4F" w14:paraId="3EF1F791" w14:textId="77777777" w:rsidTr="00AF6B4F">
        <w:trPr>
          <w:trHeight w:val="238"/>
        </w:trPr>
        <w:tc>
          <w:tcPr>
            <w:tcW w:w="1928" w:type="dxa"/>
            <w:tcBorders>
              <w:top w:val="nil"/>
              <w:left w:val="nil"/>
              <w:bottom w:val="nil"/>
              <w:right w:val="nil"/>
            </w:tcBorders>
          </w:tcPr>
          <w:p w14:paraId="45073B07"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559" w:type="dxa"/>
            <w:tcBorders>
              <w:top w:val="nil"/>
              <w:left w:val="nil"/>
              <w:bottom w:val="nil"/>
              <w:right w:val="nil"/>
            </w:tcBorders>
          </w:tcPr>
          <w:p w14:paraId="417050E3"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0CDBEA09"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6BAE1F61"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11F6AA5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Slower RTs</w:t>
            </w:r>
          </w:p>
        </w:tc>
      </w:tr>
      <w:tr w:rsidR="00AF6B4F" w14:paraId="5EACC98F" w14:textId="77777777" w:rsidTr="00AF6B4F">
        <w:trPr>
          <w:trHeight w:val="238"/>
        </w:trPr>
        <w:tc>
          <w:tcPr>
            <w:tcW w:w="1928" w:type="dxa"/>
            <w:tcBorders>
              <w:top w:val="nil"/>
              <w:left w:val="nil"/>
              <w:bottom w:val="nil"/>
              <w:right w:val="nil"/>
            </w:tcBorders>
          </w:tcPr>
          <w:p w14:paraId="3A1C7A85"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Clarke et al., 2004</w:t>
            </w:r>
          </w:p>
        </w:tc>
        <w:tc>
          <w:tcPr>
            <w:tcW w:w="1559" w:type="dxa"/>
            <w:tcBorders>
              <w:top w:val="nil"/>
              <w:left w:val="nil"/>
              <w:bottom w:val="nil"/>
              <w:right w:val="nil"/>
            </w:tcBorders>
          </w:tcPr>
          <w:p w14:paraId="71952445"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Reversal learning </w:t>
            </w:r>
          </w:p>
        </w:tc>
        <w:tc>
          <w:tcPr>
            <w:tcW w:w="1460" w:type="dxa"/>
            <w:tcBorders>
              <w:top w:val="nil"/>
              <w:left w:val="nil"/>
              <w:bottom w:val="nil"/>
              <w:right w:val="nil"/>
            </w:tcBorders>
          </w:tcPr>
          <w:p w14:paraId="019D50C0"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Marmosets (3)</w:t>
            </w:r>
          </w:p>
        </w:tc>
        <w:tc>
          <w:tcPr>
            <w:tcW w:w="1942" w:type="dxa"/>
            <w:tcBorders>
              <w:top w:val="nil"/>
              <w:left w:val="nil"/>
              <w:bottom w:val="nil"/>
              <w:right w:val="nil"/>
            </w:tcBorders>
          </w:tcPr>
          <w:p w14:paraId="0B2F7599"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Selective 5,7-DHT induced prefrontal 5HT depletion </w:t>
            </w:r>
          </w:p>
        </w:tc>
        <w:tc>
          <w:tcPr>
            <w:tcW w:w="3148" w:type="dxa"/>
            <w:tcBorders>
              <w:top w:val="nil"/>
              <w:left w:val="nil"/>
              <w:bottom w:val="nil"/>
              <w:right w:val="nil"/>
            </w:tcBorders>
          </w:tcPr>
          <w:p w14:paraId="36BF29A1"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Increased perseverative errors after stimulus reversal</w:t>
            </w:r>
          </w:p>
        </w:tc>
      </w:tr>
      <w:tr w:rsidR="00AF6B4F" w14:paraId="4FF70BE7" w14:textId="77777777" w:rsidTr="00AF6B4F">
        <w:trPr>
          <w:trHeight w:val="238"/>
        </w:trPr>
        <w:tc>
          <w:tcPr>
            <w:tcW w:w="1928" w:type="dxa"/>
            <w:tcBorders>
              <w:top w:val="nil"/>
              <w:left w:val="nil"/>
              <w:bottom w:val="nil"/>
              <w:right w:val="nil"/>
            </w:tcBorders>
          </w:tcPr>
          <w:p w14:paraId="25BD60CC" w14:textId="71CF8D6B"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Clarke et al., 200</w:t>
            </w:r>
            <w:r w:rsidR="00D569DE">
              <w:rPr>
                <w:rFonts w:ascii="Times New Roman" w:hAnsi="Times New Roman" w:cs="Times New Roman"/>
                <w:color w:val="000000"/>
                <w:sz w:val="18"/>
                <w:szCs w:val="18"/>
              </w:rPr>
              <w:t>6</w:t>
            </w:r>
          </w:p>
        </w:tc>
        <w:tc>
          <w:tcPr>
            <w:tcW w:w="1559" w:type="dxa"/>
            <w:tcBorders>
              <w:top w:val="nil"/>
              <w:left w:val="nil"/>
              <w:bottom w:val="nil"/>
              <w:right w:val="nil"/>
            </w:tcBorders>
          </w:tcPr>
          <w:p w14:paraId="6D373086"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Serial-discrimination reversal learning </w:t>
            </w:r>
          </w:p>
        </w:tc>
        <w:tc>
          <w:tcPr>
            <w:tcW w:w="1460" w:type="dxa"/>
            <w:tcBorders>
              <w:top w:val="nil"/>
              <w:left w:val="nil"/>
              <w:bottom w:val="nil"/>
              <w:right w:val="nil"/>
            </w:tcBorders>
          </w:tcPr>
          <w:p w14:paraId="794D6A47"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Marmosets (28)</w:t>
            </w:r>
          </w:p>
        </w:tc>
        <w:tc>
          <w:tcPr>
            <w:tcW w:w="1942" w:type="dxa"/>
            <w:tcBorders>
              <w:top w:val="nil"/>
              <w:left w:val="nil"/>
              <w:bottom w:val="nil"/>
              <w:right w:val="nil"/>
            </w:tcBorders>
          </w:tcPr>
          <w:p w14:paraId="29F331B0"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Selective 5,7-DHT induced OFC 5HT depletion</w:t>
            </w:r>
          </w:p>
        </w:tc>
        <w:tc>
          <w:tcPr>
            <w:tcW w:w="3148" w:type="dxa"/>
            <w:tcBorders>
              <w:top w:val="nil"/>
              <w:left w:val="nil"/>
              <w:bottom w:val="nil"/>
              <w:right w:val="nil"/>
            </w:tcBorders>
          </w:tcPr>
          <w:p w14:paraId="71C5E535"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Increased perseverative errors after second stimulus reversal</w:t>
            </w:r>
          </w:p>
        </w:tc>
      </w:tr>
      <w:tr w:rsidR="00AF6B4F" w14:paraId="28D10371" w14:textId="77777777" w:rsidTr="00AF6B4F">
        <w:trPr>
          <w:trHeight w:val="238"/>
        </w:trPr>
        <w:tc>
          <w:tcPr>
            <w:tcW w:w="1928" w:type="dxa"/>
            <w:tcBorders>
              <w:top w:val="nil"/>
              <w:left w:val="nil"/>
              <w:bottom w:val="nil"/>
              <w:right w:val="nil"/>
            </w:tcBorders>
          </w:tcPr>
          <w:p w14:paraId="5AA23512" w14:textId="77777777" w:rsidR="00B51B82" w:rsidRDefault="00B51B82" w:rsidP="00AF6B4F">
            <w:pPr>
              <w:autoSpaceDE w:val="0"/>
              <w:autoSpaceDN w:val="0"/>
              <w:adjustRightInd w:val="0"/>
              <w:rPr>
                <w:rFonts w:ascii="Times New Roman" w:hAnsi="Times New Roman" w:cs="Times New Roman"/>
                <w:b/>
                <w:bCs/>
                <w:color w:val="000000"/>
                <w:sz w:val="18"/>
                <w:szCs w:val="18"/>
              </w:rPr>
            </w:pPr>
          </w:p>
          <w:p w14:paraId="74E2711C" w14:textId="77777777" w:rsidR="00AF6B4F" w:rsidRDefault="00AF6B4F" w:rsidP="00AF6B4F">
            <w:pPr>
              <w:autoSpaceDE w:val="0"/>
              <w:autoSpaceDN w:val="0"/>
              <w:adjustRightInd w:val="0"/>
              <w:rPr>
                <w:rFonts w:ascii="Times New Roman" w:hAnsi="Times New Roman" w:cs="Times New Roman"/>
                <w:b/>
                <w:bCs/>
                <w:color w:val="000000"/>
                <w:sz w:val="18"/>
                <w:szCs w:val="18"/>
              </w:rPr>
            </w:pPr>
            <w:r>
              <w:rPr>
                <w:rFonts w:ascii="Times New Roman" w:hAnsi="Times New Roman" w:cs="Times New Roman"/>
                <w:b/>
                <w:bCs/>
                <w:color w:val="000000"/>
                <w:sz w:val="18"/>
                <w:szCs w:val="18"/>
              </w:rPr>
              <w:t>Cognitive flexibility</w:t>
            </w:r>
          </w:p>
        </w:tc>
        <w:tc>
          <w:tcPr>
            <w:tcW w:w="1559" w:type="dxa"/>
            <w:tcBorders>
              <w:top w:val="nil"/>
              <w:left w:val="nil"/>
              <w:bottom w:val="nil"/>
              <w:right w:val="nil"/>
            </w:tcBorders>
          </w:tcPr>
          <w:p w14:paraId="2E1A4166"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460" w:type="dxa"/>
            <w:tcBorders>
              <w:top w:val="nil"/>
              <w:left w:val="nil"/>
              <w:bottom w:val="nil"/>
              <w:right w:val="nil"/>
            </w:tcBorders>
          </w:tcPr>
          <w:p w14:paraId="404BB435"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1942" w:type="dxa"/>
            <w:tcBorders>
              <w:top w:val="nil"/>
              <w:left w:val="nil"/>
              <w:bottom w:val="nil"/>
              <w:right w:val="nil"/>
            </w:tcBorders>
          </w:tcPr>
          <w:p w14:paraId="334D1A0A" w14:textId="77777777" w:rsidR="00AF6B4F" w:rsidRDefault="00AF6B4F" w:rsidP="00AF6B4F">
            <w:pPr>
              <w:autoSpaceDE w:val="0"/>
              <w:autoSpaceDN w:val="0"/>
              <w:adjustRightInd w:val="0"/>
              <w:rPr>
                <w:rFonts w:ascii="Times New Roman" w:hAnsi="Times New Roman" w:cs="Times New Roman"/>
                <w:color w:val="000000"/>
                <w:sz w:val="18"/>
                <w:szCs w:val="18"/>
              </w:rPr>
            </w:pPr>
          </w:p>
        </w:tc>
        <w:tc>
          <w:tcPr>
            <w:tcW w:w="3148" w:type="dxa"/>
            <w:tcBorders>
              <w:top w:val="nil"/>
              <w:left w:val="nil"/>
              <w:bottom w:val="nil"/>
              <w:right w:val="nil"/>
            </w:tcBorders>
          </w:tcPr>
          <w:p w14:paraId="2FECC1BC" w14:textId="77777777" w:rsidR="00AF6B4F" w:rsidRDefault="00AF6B4F" w:rsidP="00AF6B4F">
            <w:pPr>
              <w:autoSpaceDE w:val="0"/>
              <w:autoSpaceDN w:val="0"/>
              <w:adjustRightInd w:val="0"/>
              <w:rPr>
                <w:rFonts w:ascii="Times New Roman" w:hAnsi="Times New Roman" w:cs="Times New Roman"/>
                <w:color w:val="000000"/>
                <w:sz w:val="18"/>
                <w:szCs w:val="18"/>
              </w:rPr>
            </w:pPr>
          </w:p>
        </w:tc>
      </w:tr>
      <w:tr w:rsidR="00AF6B4F" w14:paraId="731720BE" w14:textId="77777777" w:rsidTr="00AF6B4F">
        <w:trPr>
          <w:trHeight w:val="238"/>
        </w:trPr>
        <w:tc>
          <w:tcPr>
            <w:tcW w:w="1928" w:type="dxa"/>
            <w:tcBorders>
              <w:top w:val="nil"/>
              <w:left w:val="nil"/>
              <w:bottom w:val="nil"/>
              <w:right w:val="nil"/>
            </w:tcBorders>
          </w:tcPr>
          <w:p w14:paraId="757DDE17"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Rogers et al., 1999</w:t>
            </w:r>
          </w:p>
        </w:tc>
        <w:tc>
          <w:tcPr>
            <w:tcW w:w="1559" w:type="dxa"/>
            <w:tcBorders>
              <w:top w:val="nil"/>
              <w:left w:val="nil"/>
              <w:bottom w:val="nil"/>
              <w:right w:val="nil"/>
            </w:tcBorders>
          </w:tcPr>
          <w:p w14:paraId="78BE029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CANTAB ID/ED</w:t>
            </w:r>
          </w:p>
        </w:tc>
        <w:tc>
          <w:tcPr>
            <w:tcW w:w="1460" w:type="dxa"/>
            <w:tcBorders>
              <w:top w:val="nil"/>
              <w:left w:val="nil"/>
              <w:bottom w:val="nil"/>
              <w:right w:val="nil"/>
            </w:tcBorders>
          </w:tcPr>
          <w:p w14:paraId="2C76BDA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HVs (15)</w:t>
            </w:r>
          </w:p>
        </w:tc>
        <w:tc>
          <w:tcPr>
            <w:tcW w:w="1942" w:type="dxa"/>
            <w:tcBorders>
              <w:top w:val="nil"/>
              <w:left w:val="nil"/>
              <w:bottom w:val="nil"/>
              <w:right w:val="nil"/>
            </w:tcBorders>
          </w:tcPr>
          <w:p w14:paraId="6256F600"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ATD</w:t>
            </w:r>
          </w:p>
        </w:tc>
        <w:tc>
          <w:tcPr>
            <w:tcW w:w="3148" w:type="dxa"/>
            <w:tcBorders>
              <w:top w:val="nil"/>
              <w:left w:val="nil"/>
              <w:bottom w:val="nil"/>
              <w:right w:val="nil"/>
            </w:tcBorders>
          </w:tcPr>
          <w:p w14:paraId="3D2856A3"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Fewer subjects completing stage of CD and more errors in this stage</w:t>
            </w:r>
          </w:p>
          <w:p w14:paraId="4F906FA0"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More errors in IDS </w:t>
            </w:r>
          </w:p>
        </w:tc>
      </w:tr>
      <w:tr w:rsidR="00AF6B4F" w14:paraId="1F69B93F" w14:textId="77777777" w:rsidTr="00AF6B4F">
        <w:trPr>
          <w:trHeight w:val="238"/>
        </w:trPr>
        <w:tc>
          <w:tcPr>
            <w:tcW w:w="1928" w:type="dxa"/>
            <w:tcBorders>
              <w:top w:val="nil"/>
              <w:left w:val="nil"/>
              <w:bottom w:val="nil"/>
              <w:right w:val="nil"/>
            </w:tcBorders>
          </w:tcPr>
          <w:p w14:paraId="73466B5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Clarke et al., 2005</w:t>
            </w:r>
          </w:p>
        </w:tc>
        <w:tc>
          <w:tcPr>
            <w:tcW w:w="1559" w:type="dxa"/>
            <w:tcBorders>
              <w:top w:val="nil"/>
              <w:left w:val="nil"/>
              <w:bottom w:val="nil"/>
              <w:right w:val="nil"/>
            </w:tcBorders>
          </w:tcPr>
          <w:p w14:paraId="6F919B6F"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CANTAB ID/ED </w:t>
            </w:r>
          </w:p>
        </w:tc>
        <w:tc>
          <w:tcPr>
            <w:tcW w:w="1460" w:type="dxa"/>
            <w:tcBorders>
              <w:top w:val="nil"/>
              <w:left w:val="nil"/>
              <w:bottom w:val="nil"/>
              <w:right w:val="nil"/>
            </w:tcBorders>
          </w:tcPr>
          <w:p w14:paraId="4004EAA2"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Marmosets (16)</w:t>
            </w:r>
          </w:p>
        </w:tc>
        <w:tc>
          <w:tcPr>
            <w:tcW w:w="1942" w:type="dxa"/>
            <w:tcBorders>
              <w:top w:val="nil"/>
              <w:left w:val="nil"/>
              <w:bottom w:val="nil"/>
              <w:right w:val="nil"/>
            </w:tcBorders>
          </w:tcPr>
          <w:p w14:paraId="17AA25B1"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 xml:space="preserve">Selective 5,7-DHT induced prefrontal 5HT depletion </w:t>
            </w:r>
          </w:p>
        </w:tc>
        <w:tc>
          <w:tcPr>
            <w:tcW w:w="3148" w:type="dxa"/>
            <w:tcBorders>
              <w:top w:val="nil"/>
              <w:left w:val="nil"/>
              <w:bottom w:val="nil"/>
              <w:right w:val="nil"/>
            </w:tcBorders>
          </w:tcPr>
          <w:p w14:paraId="7574ACCC"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No effect on EDS</w:t>
            </w:r>
          </w:p>
          <w:p w14:paraId="1816027A" w14:textId="77777777" w:rsidR="00AF6B4F" w:rsidRDefault="00AF6B4F" w:rsidP="00AF6B4F">
            <w:pPr>
              <w:autoSpaceDE w:val="0"/>
              <w:autoSpaceDN w:val="0"/>
              <w:adjustRightInd w:val="0"/>
              <w:rPr>
                <w:rFonts w:ascii="Times New Roman" w:hAnsi="Times New Roman" w:cs="Times New Roman"/>
                <w:color w:val="000000"/>
                <w:sz w:val="18"/>
                <w:szCs w:val="18"/>
              </w:rPr>
            </w:pPr>
            <w:r>
              <w:rPr>
                <w:rFonts w:ascii="Times New Roman" w:hAnsi="Times New Roman" w:cs="Times New Roman"/>
                <w:color w:val="000000"/>
                <w:sz w:val="18"/>
                <w:szCs w:val="18"/>
              </w:rPr>
              <w:t>Increased perseverative errors after stimulus reversal</w:t>
            </w:r>
          </w:p>
        </w:tc>
      </w:tr>
    </w:tbl>
    <w:p w14:paraId="6E6D6A0C" w14:textId="77777777" w:rsidR="00AF6B4F" w:rsidRDefault="00AF6B4F" w:rsidP="004B718E">
      <w:pPr>
        <w:spacing w:line="480" w:lineRule="auto"/>
        <w:jc w:val="both"/>
        <w:rPr>
          <w:rFonts w:ascii="Times New Roman" w:hAnsi="Times New Roman" w:cs="Times New Roman"/>
        </w:rPr>
      </w:pPr>
    </w:p>
    <w:p w14:paraId="1E1EE40E" w14:textId="77777777" w:rsidR="00AF6B4F" w:rsidRDefault="00AF6B4F" w:rsidP="00AF6B4F"/>
    <w:p w14:paraId="35F45ED5" w14:textId="34EED8D2" w:rsidR="00AF6B4F" w:rsidRPr="00B51B82" w:rsidRDefault="00AF6B4F" w:rsidP="00DA6E76">
      <w:pPr>
        <w:autoSpaceDE w:val="0"/>
        <w:autoSpaceDN w:val="0"/>
        <w:adjustRightInd w:val="0"/>
        <w:jc w:val="both"/>
        <w:rPr>
          <w:rFonts w:ascii="Times New Roman" w:hAnsi="Times New Roman" w:cs="Times New Roman"/>
          <w:sz w:val="20"/>
          <w:szCs w:val="20"/>
        </w:rPr>
      </w:pPr>
      <w:r w:rsidRPr="003D60BD">
        <w:rPr>
          <w:rFonts w:ascii="Times New Roman" w:hAnsi="Times New Roman" w:cs="Times New Roman"/>
          <w:i/>
          <w:sz w:val="20"/>
          <w:szCs w:val="20"/>
        </w:rPr>
        <w:t>Abbreviations</w:t>
      </w:r>
      <w:r>
        <w:rPr>
          <w:rFonts w:ascii="Times New Roman" w:hAnsi="Times New Roman" w:cs="Times New Roman"/>
          <w:b/>
          <w:sz w:val="20"/>
          <w:szCs w:val="20"/>
        </w:rPr>
        <w:t xml:space="preserve"> PD</w:t>
      </w:r>
      <w:r w:rsidRPr="004272CA">
        <w:rPr>
          <w:rFonts w:ascii="Times New Roman" w:hAnsi="Times New Roman" w:cs="Times New Roman"/>
          <w:b/>
          <w:sz w:val="20"/>
          <w:szCs w:val="20"/>
        </w:rPr>
        <w:t xml:space="preserve">: </w:t>
      </w:r>
      <w:r w:rsidRPr="004272CA">
        <w:rPr>
          <w:rFonts w:ascii="Times New Roman" w:hAnsi="Times New Roman" w:cs="Times New Roman"/>
          <w:sz w:val="20"/>
          <w:szCs w:val="20"/>
        </w:rPr>
        <w:t>Parkinson's disease</w:t>
      </w:r>
      <w:r>
        <w:rPr>
          <w:rFonts w:ascii="Times New Roman" w:hAnsi="Times New Roman" w:cs="Times New Roman"/>
          <w:sz w:val="20"/>
          <w:szCs w:val="20"/>
        </w:rPr>
        <w:t xml:space="preserve">, </w:t>
      </w:r>
      <w:r w:rsidRPr="004272CA">
        <w:rPr>
          <w:rFonts w:ascii="Times New Roman" w:hAnsi="Times New Roman" w:cs="Times New Roman"/>
          <w:b/>
          <w:sz w:val="20"/>
          <w:szCs w:val="20"/>
        </w:rPr>
        <w:t xml:space="preserve">CEs: </w:t>
      </w:r>
      <w:r w:rsidRPr="004272CA">
        <w:rPr>
          <w:rFonts w:ascii="Times New Roman" w:hAnsi="Times New Roman" w:cs="Times New Roman"/>
          <w:sz w:val="20"/>
          <w:szCs w:val="20"/>
        </w:rPr>
        <w:t>commission errors</w:t>
      </w:r>
      <w:r>
        <w:rPr>
          <w:rFonts w:ascii="Times New Roman" w:hAnsi="Times New Roman" w:cs="Times New Roman"/>
          <w:sz w:val="20"/>
          <w:szCs w:val="20"/>
        </w:rPr>
        <w:t xml:space="preserve">, </w:t>
      </w:r>
      <w:r w:rsidRPr="004272CA">
        <w:rPr>
          <w:rFonts w:ascii="Times New Roman" w:hAnsi="Times New Roman" w:cs="Times New Roman"/>
          <w:b/>
          <w:sz w:val="20"/>
          <w:szCs w:val="20"/>
        </w:rPr>
        <w:t xml:space="preserve">5,7- DHT: </w:t>
      </w:r>
      <w:r w:rsidRPr="004272CA">
        <w:rPr>
          <w:rFonts w:ascii="Times New Roman" w:hAnsi="Times New Roman" w:cs="Times New Roman"/>
          <w:sz w:val="20"/>
          <w:szCs w:val="20"/>
        </w:rPr>
        <w:t>5,7-dihydroxytryptamine</w:t>
      </w:r>
      <w:r>
        <w:rPr>
          <w:rFonts w:ascii="Times New Roman" w:hAnsi="Times New Roman" w:cs="Times New Roman"/>
          <w:sz w:val="20"/>
          <w:szCs w:val="20"/>
        </w:rPr>
        <w:t xml:space="preserve">, </w:t>
      </w:r>
      <w:r w:rsidRPr="004272CA">
        <w:rPr>
          <w:rFonts w:ascii="Times New Roman" w:hAnsi="Times New Roman" w:cs="Times New Roman"/>
          <w:b/>
          <w:sz w:val="20"/>
          <w:szCs w:val="20"/>
        </w:rPr>
        <w:t xml:space="preserve">5-HT: </w:t>
      </w:r>
      <w:r w:rsidRPr="004272CA">
        <w:rPr>
          <w:rFonts w:ascii="Times New Roman" w:hAnsi="Times New Roman" w:cs="Times New Roman"/>
          <w:sz w:val="20"/>
          <w:szCs w:val="20"/>
        </w:rPr>
        <w:t>serotonin</w:t>
      </w:r>
      <w:r>
        <w:rPr>
          <w:rFonts w:ascii="Times New Roman" w:hAnsi="Times New Roman" w:cs="Times New Roman"/>
          <w:sz w:val="20"/>
          <w:szCs w:val="20"/>
        </w:rPr>
        <w:t xml:space="preserve">, </w:t>
      </w:r>
      <w:r w:rsidRPr="004272CA">
        <w:rPr>
          <w:rFonts w:ascii="Times New Roman" w:hAnsi="Times New Roman" w:cs="Times New Roman"/>
          <w:b/>
          <w:sz w:val="20"/>
          <w:szCs w:val="20"/>
        </w:rPr>
        <w:t xml:space="preserve">CD: </w:t>
      </w:r>
      <w:r>
        <w:rPr>
          <w:rFonts w:ascii="Times New Roman" w:hAnsi="Times New Roman" w:cs="Times New Roman"/>
          <w:sz w:val="20"/>
          <w:szCs w:val="20"/>
        </w:rPr>
        <w:t>C</w:t>
      </w:r>
      <w:r w:rsidRPr="004272CA">
        <w:rPr>
          <w:rFonts w:ascii="Times New Roman" w:hAnsi="Times New Roman" w:cs="Times New Roman"/>
          <w:sz w:val="20"/>
          <w:szCs w:val="20"/>
        </w:rPr>
        <w:t>ompound discrimination,</w:t>
      </w:r>
      <w:r w:rsidRPr="004272CA">
        <w:rPr>
          <w:rFonts w:ascii="Times New Roman" w:hAnsi="Times New Roman" w:cs="Times New Roman"/>
          <w:b/>
          <w:sz w:val="20"/>
          <w:szCs w:val="20"/>
        </w:rPr>
        <w:t xml:space="preserve"> IDS: </w:t>
      </w:r>
      <w:r w:rsidRPr="004272CA">
        <w:rPr>
          <w:rFonts w:ascii="Times New Roman" w:hAnsi="Times New Roman" w:cs="Times New Roman"/>
          <w:sz w:val="20"/>
          <w:szCs w:val="20"/>
        </w:rPr>
        <w:t>Intra-dimensional set shift,</w:t>
      </w:r>
      <w:r w:rsidRPr="004272CA">
        <w:rPr>
          <w:rFonts w:ascii="Times New Roman" w:hAnsi="Times New Roman" w:cs="Times New Roman"/>
          <w:b/>
          <w:sz w:val="20"/>
          <w:szCs w:val="20"/>
        </w:rPr>
        <w:t xml:space="preserve"> EDS: </w:t>
      </w:r>
      <w:r w:rsidRPr="004272CA">
        <w:rPr>
          <w:rFonts w:ascii="Times New Roman" w:hAnsi="Times New Roman" w:cs="Times New Roman"/>
          <w:sz w:val="20"/>
          <w:szCs w:val="20"/>
        </w:rPr>
        <w:t>Extra-dimensional set shift</w:t>
      </w:r>
      <w:r>
        <w:rPr>
          <w:rFonts w:ascii="Times New Roman" w:hAnsi="Times New Roman" w:cs="Times New Roman"/>
          <w:b/>
          <w:sz w:val="20"/>
          <w:szCs w:val="20"/>
        </w:rPr>
        <w:t xml:space="preserve">, </w:t>
      </w:r>
      <w:r w:rsidRPr="004272CA">
        <w:rPr>
          <w:rFonts w:ascii="Times New Roman" w:hAnsi="Times New Roman" w:cs="Times New Roman"/>
          <w:b/>
          <w:sz w:val="20"/>
          <w:szCs w:val="20"/>
        </w:rPr>
        <w:t xml:space="preserve">RTs: </w:t>
      </w:r>
      <w:r w:rsidRPr="004272CA">
        <w:rPr>
          <w:rFonts w:ascii="Times New Roman" w:hAnsi="Times New Roman" w:cs="Times New Roman"/>
          <w:sz w:val="20"/>
          <w:szCs w:val="20"/>
        </w:rPr>
        <w:t>Reaction times</w:t>
      </w:r>
      <w:r>
        <w:rPr>
          <w:rFonts w:ascii="Times New Roman" w:hAnsi="Times New Roman" w:cs="Times New Roman"/>
          <w:b/>
          <w:sz w:val="20"/>
          <w:szCs w:val="20"/>
        </w:rPr>
        <w:t xml:space="preserve">, </w:t>
      </w:r>
      <w:r w:rsidRPr="004272CA">
        <w:rPr>
          <w:rFonts w:ascii="Times New Roman" w:hAnsi="Times New Roman" w:cs="Times New Roman"/>
          <w:b/>
          <w:sz w:val="20"/>
          <w:szCs w:val="20"/>
        </w:rPr>
        <w:t xml:space="preserve">OFC: </w:t>
      </w:r>
      <w:r w:rsidRPr="004272CA">
        <w:rPr>
          <w:rFonts w:ascii="Times New Roman" w:hAnsi="Times New Roman" w:cs="Times New Roman"/>
          <w:sz w:val="20"/>
          <w:szCs w:val="20"/>
        </w:rPr>
        <w:t>Orbitofrontal cortex</w:t>
      </w:r>
      <w:r>
        <w:rPr>
          <w:rFonts w:ascii="Times New Roman" w:hAnsi="Times New Roman" w:cs="Times New Roman"/>
          <w:sz w:val="20"/>
          <w:szCs w:val="20"/>
        </w:rPr>
        <w:t xml:space="preserve">, </w:t>
      </w:r>
      <w:proofErr w:type="spellStart"/>
      <w:r w:rsidRPr="004272CA">
        <w:rPr>
          <w:rFonts w:ascii="Times New Roman" w:hAnsi="Times New Roman" w:cs="Times New Roman"/>
          <w:b/>
          <w:sz w:val="20"/>
          <w:szCs w:val="20"/>
        </w:rPr>
        <w:t>mCPP</w:t>
      </w:r>
      <w:proofErr w:type="spellEnd"/>
      <w:r w:rsidRPr="004272CA">
        <w:rPr>
          <w:rFonts w:ascii="Times New Roman" w:hAnsi="Times New Roman" w:cs="Times New Roman"/>
          <w:b/>
          <w:sz w:val="20"/>
          <w:szCs w:val="20"/>
        </w:rPr>
        <w:t xml:space="preserve">: </w:t>
      </w:r>
      <w:r w:rsidRPr="004272CA">
        <w:rPr>
          <w:rFonts w:ascii="Times New Roman" w:hAnsi="Times New Roman" w:cs="Times New Roman"/>
          <w:sz w:val="20"/>
          <w:szCs w:val="20"/>
        </w:rPr>
        <w:t>m-</w:t>
      </w:r>
      <w:proofErr w:type="spellStart"/>
      <w:r w:rsidRPr="004272CA">
        <w:rPr>
          <w:rFonts w:ascii="Times New Roman" w:hAnsi="Times New Roman" w:cs="Times New Roman"/>
          <w:sz w:val="20"/>
          <w:szCs w:val="20"/>
        </w:rPr>
        <w:t>chlorophenylpiperazine</w:t>
      </w:r>
      <w:proofErr w:type="spellEnd"/>
      <w:r>
        <w:rPr>
          <w:rFonts w:ascii="Times New Roman" w:hAnsi="Times New Roman" w:cs="Times New Roman"/>
          <w:b/>
          <w:sz w:val="20"/>
          <w:szCs w:val="20"/>
        </w:rPr>
        <w:t xml:space="preserve">, </w:t>
      </w:r>
      <w:proofErr w:type="spellStart"/>
      <w:r w:rsidRPr="004272CA">
        <w:rPr>
          <w:rFonts w:ascii="Times New Roman" w:hAnsi="Times New Roman" w:cs="Times New Roman"/>
          <w:b/>
          <w:sz w:val="20"/>
          <w:szCs w:val="20"/>
        </w:rPr>
        <w:t>dmPFC</w:t>
      </w:r>
      <w:proofErr w:type="spellEnd"/>
      <w:r w:rsidRPr="004272CA">
        <w:rPr>
          <w:rFonts w:ascii="Times New Roman" w:hAnsi="Times New Roman" w:cs="Times New Roman"/>
          <w:b/>
          <w:sz w:val="20"/>
          <w:szCs w:val="20"/>
        </w:rPr>
        <w:t xml:space="preserve">: </w:t>
      </w:r>
      <w:proofErr w:type="spellStart"/>
      <w:r w:rsidRPr="004272CA">
        <w:rPr>
          <w:rFonts w:ascii="Times New Roman" w:hAnsi="Times New Roman" w:cs="Times New Roman"/>
          <w:sz w:val="20"/>
          <w:szCs w:val="20"/>
        </w:rPr>
        <w:t>dorso</w:t>
      </w:r>
      <w:proofErr w:type="spellEnd"/>
      <w:r>
        <w:rPr>
          <w:rFonts w:ascii="Times New Roman" w:hAnsi="Times New Roman" w:cs="Times New Roman"/>
          <w:sz w:val="20"/>
          <w:szCs w:val="20"/>
        </w:rPr>
        <w:t>-</w:t>
      </w:r>
      <w:r w:rsidRPr="004272CA">
        <w:rPr>
          <w:rFonts w:ascii="Times New Roman" w:hAnsi="Times New Roman" w:cs="Times New Roman"/>
          <w:sz w:val="20"/>
          <w:szCs w:val="20"/>
        </w:rPr>
        <w:t>medial prefrontal cortex</w:t>
      </w:r>
      <w:r>
        <w:rPr>
          <w:rFonts w:ascii="Times New Roman" w:hAnsi="Times New Roman" w:cs="Times New Roman"/>
          <w:sz w:val="20"/>
          <w:szCs w:val="20"/>
        </w:rPr>
        <w:t xml:space="preserve">, </w:t>
      </w:r>
      <w:r w:rsidRPr="004272CA">
        <w:rPr>
          <w:rFonts w:ascii="Times New Roman" w:hAnsi="Times New Roman" w:cs="Times New Roman"/>
          <w:b/>
          <w:sz w:val="20"/>
          <w:szCs w:val="20"/>
        </w:rPr>
        <w:t xml:space="preserve">IFG: </w:t>
      </w:r>
      <w:r w:rsidRPr="004272CA">
        <w:rPr>
          <w:rFonts w:ascii="Times New Roman" w:hAnsi="Times New Roman" w:cs="Times New Roman"/>
          <w:sz w:val="20"/>
          <w:szCs w:val="20"/>
        </w:rPr>
        <w:t xml:space="preserve">inferior frontal </w:t>
      </w:r>
      <w:proofErr w:type="spellStart"/>
      <w:r w:rsidRPr="004272CA">
        <w:rPr>
          <w:rFonts w:ascii="Times New Roman" w:hAnsi="Times New Roman" w:cs="Times New Roman"/>
          <w:sz w:val="20"/>
          <w:szCs w:val="20"/>
        </w:rPr>
        <w:t>gyrus</w:t>
      </w:r>
      <w:proofErr w:type="spellEnd"/>
      <w:r>
        <w:rPr>
          <w:rFonts w:ascii="Times New Roman" w:hAnsi="Times New Roman" w:cs="Times New Roman"/>
          <w:sz w:val="20"/>
          <w:szCs w:val="20"/>
        </w:rPr>
        <w:t xml:space="preserve">, </w:t>
      </w:r>
      <w:r w:rsidRPr="004272CA">
        <w:rPr>
          <w:rFonts w:ascii="Times New Roman" w:hAnsi="Times New Roman" w:cs="Times New Roman"/>
          <w:b/>
          <w:sz w:val="20"/>
          <w:szCs w:val="20"/>
        </w:rPr>
        <w:t>SERT:</w:t>
      </w:r>
      <w:r>
        <w:rPr>
          <w:rFonts w:ascii="Times New Roman" w:hAnsi="Times New Roman" w:cs="Times New Roman"/>
          <w:b/>
          <w:sz w:val="20"/>
          <w:szCs w:val="20"/>
        </w:rPr>
        <w:t xml:space="preserve"> </w:t>
      </w:r>
      <w:r w:rsidRPr="004272CA">
        <w:rPr>
          <w:rFonts w:ascii="Times New Roman" w:hAnsi="Times New Roman" w:cs="Times New Roman"/>
          <w:sz w:val="20"/>
          <w:szCs w:val="20"/>
        </w:rPr>
        <w:t>serotonin transporter,</w:t>
      </w:r>
      <w:r>
        <w:rPr>
          <w:rFonts w:ascii="Times New Roman" w:hAnsi="Times New Roman" w:cs="Times New Roman"/>
          <w:b/>
          <w:sz w:val="20"/>
          <w:szCs w:val="20"/>
        </w:rPr>
        <w:t xml:space="preserve"> </w:t>
      </w:r>
      <w:r w:rsidRPr="004272CA">
        <w:rPr>
          <w:rFonts w:ascii="Times New Roman" w:hAnsi="Times New Roman" w:cs="Times New Roman"/>
          <w:b/>
          <w:sz w:val="20"/>
          <w:szCs w:val="20"/>
        </w:rPr>
        <w:t xml:space="preserve">SSRT: </w:t>
      </w:r>
      <w:r w:rsidRPr="004272CA">
        <w:rPr>
          <w:rFonts w:ascii="Times New Roman" w:hAnsi="Times New Roman" w:cs="Times New Roman"/>
          <w:sz w:val="20"/>
          <w:szCs w:val="20"/>
        </w:rPr>
        <w:t>Stop-signal reaction time</w:t>
      </w:r>
      <w:r>
        <w:rPr>
          <w:rFonts w:ascii="Times New Roman" w:hAnsi="Times New Roman" w:cs="Times New Roman"/>
          <w:b/>
          <w:sz w:val="20"/>
          <w:szCs w:val="20"/>
        </w:rPr>
        <w:t xml:space="preserve">. </w:t>
      </w:r>
      <w:r>
        <w:rPr>
          <w:rFonts w:ascii="Times New Roman" w:hAnsi="Times New Roman" w:cs="Times New Roman"/>
          <w:sz w:val="20"/>
          <w:szCs w:val="20"/>
        </w:rPr>
        <w:t>A r</w:t>
      </w:r>
      <w:r w:rsidRPr="004272CA">
        <w:rPr>
          <w:rFonts w:ascii="Times New Roman" w:hAnsi="Times New Roman" w:cs="Times New Roman"/>
          <w:sz w:val="20"/>
          <w:szCs w:val="20"/>
        </w:rPr>
        <w:t xml:space="preserve">eversal switch error in </w:t>
      </w:r>
      <w:r>
        <w:rPr>
          <w:rFonts w:ascii="Times New Roman" w:hAnsi="Times New Roman" w:cs="Times New Roman"/>
          <w:sz w:val="20"/>
          <w:szCs w:val="20"/>
        </w:rPr>
        <w:t xml:space="preserve">the probabilistic </w:t>
      </w:r>
      <w:r w:rsidRPr="004272CA">
        <w:rPr>
          <w:rFonts w:ascii="Times New Roman" w:hAnsi="Times New Roman" w:cs="Times New Roman"/>
          <w:sz w:val="20"/>
          <w:szCs w:val="20"/>
        </w:rPr>
        <w:t xml:space="preserve">reversal-learning task </w:t>
      </w:r>
      <w:r>
        <w:rPr>
          <w:rFonts w:ascii="Times New Roman" w:hAnsi="Times New Roman" w:cs="Times New Roman"/>
          <w:sz w:val="20"/>
          <w:szCs w:val="20"/>
        </w:rPr>
        <w:t xml:space="preserve">denotes </w:t>
      </w:r>
      <w:r w:rsidRPr="004272CA">
        <w:rPr>
          <w:rFonts w:ascii="Times New Roman" w:hAnsi="Times New Roman" w:cs="Times New Roman"/>
          <w:sz w:val="20"/>
          <w:szCs w:val="20"/>
        </w:rPr>
        <w:t>an incorrect response where participants reversed on the subsequent trial (Evers et al., 2005)</w:t>
      </w:r>
      <w:r>
        <w:rPr>
          <w:rFonts w:ascii="Times New Roman" w:hAnsi="Times New Roman" w:cs="Times New Roman"/>
          <w:sz w:val="20"/>
          <w:szCs w:val="20"/>
        </w:rPr>
        <w:t xml:space="preserve">. </w:t>
      </w:r>
      <w:r w:rsidRPr="004272CA">
        <w:rPr>
          <w:rFonts w:ascii="Times New Roman" w:hAnsi="Times New Roman" w:cs="Times New Roman"/>
          <w:sz w:val="20"/>
          <w:szCs w:val="20"/>
        </w:rPr>
        <w:t>*Quantified with the higher Unified Parkinson’s Disease Rating Scale motor score</w:t>
      </w:r>
    </w:p>
    <w:p w14:paraId="02010F96" w14:textId="33F8491C" w:rsidR="00444847" w:rsidRPr="004B718E" w:rsidRDefault="00444847" w:rsidP="00444847">
      <w:pPr>
        <w:widowControl w:val="0"/>
        <w:autoSpaceDE w:val="0"/>
        <w:autoSpaceDN w:val="0"/>
        <w:adjustRightInd w:val="0"/>
        <w:rPr>
          <w:rFonts w:ascii="Times New Roman" w:hAnsi="Times New Roman" w:cs="Times New Roman"/>
          <w:b/>
          <w:highlight w:val="yellow"/>
          <w:lang w:val="en-US"/>
        </w:rPr>
      </w:pPr>
    </w:p>
    <w:p w14:paraId="655F2E06" w14:textId="77777777" w:rsidR="009A2E21" w:rsidRDefault="009A2E21" w:rsidP="00AB2817">
      <w:pPr>
        <w:jc w:val="both"/>
        <w:rPr>
          <w:rFonts w:ascii="Times New Roman" w:hAnsi="Times New Roman" w:cs="Times New Roman"/>
          <w:b/>
        </w:rPr>
      </w:pPr>
    </w:p>
    <w:p w14:paraId="2E70EC98" w14:textId="4DB14274" w:rsidR="00AB2817" w:rsidRDefault="00DA6E76" w:rsidP="00AB2817">
      <w:pPr>
        <w:jc w:val="both"/>
        <w:rPr>
          <w:rFonts w:ascii="Times New Roman" w:hAnsi="Times New Roman" w:cs="Times New Roman"/>
          <w:sz w:val="20"/>
          <w:szCs w:val="20"/>
        </w:rPr>
      </w:pPr>
      <w:r>
        <w:rPr>
          <w:rFonts w:ascii="Times New Roman" w:hAnsi="Times New Roman" w:cs="Times New Roman"/>
          <w:b/>
          <w:sz w:val="20"/>
          <w:szCs w:val="20"/>
        </w:rPr>
        <w:t>Table 2</w:t>
      </w:r>
      <w:r w:rsidRPr="004B718E">
        <w:rPr>
          <w:rFonts w:ascii="Times New Roman" w:hAnsi="Times New Roman" w:cs="Times New Roman"/>
          <w:b/>
          <w:sz w:val="20"/>
          <w:szCs w:val="20"/>
        </w:rPr>
        <w:t>:</w:t>
      </w:r>
      <w:r w:rsidRPr="004B718E">
        <w:rPr>
          <w:rFonts w:ascii="Times New Roman" w:hAnsi="Times New Roman" w:cs="Times New Roman"/>
          <w:sz w:val="20"/>
          <w:szCs w:val="20"/>
        </w:rPr>
        <w:t xml:space="preserve"> Mean (SD) errors in the learning stages of the CANTAB ID/ED shift task</w:t>
      </w:r>
    </w:p>
    <w:p w14:paraId="244F4BA3" w14:textId="77777777" w:rsidR="00DA6E76" w:rsidRPr="004B718E" w:rsidRDefault="00DA6E76" w:rsidP="00AB2817">
      <w:pPr>
        <w:jc w:val="both"/>
        <w:rPr>
          <w:rFonts w:ascii="Times New Roman" w:eastAsia="Times New Roman" w:hAnsi="Times New Roman" w:cs="Times New Roman"/>
          <w:b/>
          <w:bCs/>
          <w:color w:val="000000"/>
        </w:rPr>
      </w:pPr>
    </w:p>
    <w:tbl>
      <w:tblPr>
        <w:tblW w:w="8833" w:type="dxa"/>
        <w:tblInd w:w="93" w:type="dxa"/>
        <w:tblLayout w:type="fixed"/>
        <w:tblLook w:val="04A0" w:firstRow="1" w:lastRow="0" w:firstColumn="1" w:lastColumn="0" w:noHBand="0" w:noVBand="1"/>
      </w:tblPr>
      <w:tblGrid>
        <w:gridCol w:w="1008"/>
        <w:gridCol w:w="2693"/>
        <w:gridCol w:w="1838"/>
        <w:gridCol w:w="1418"/>
        <w:gridCol w:w="1876"/>
      </w:tblGrid>
      <w:tr w:rsidR="00AB2817" w:rsidRPr="004B718E" w14:paraId="669BACA0" w14:textId="77777777" w:rsidTr="00AB2817">
        <w:trPr>
          <w:trHeight w:val="229"/>
        </w:trPr>
        <w:tc>
          <w:tcPr>
            <w:tcW w:w="1008" w:type="dxa"/>
            <w:tcBorders>
              <w:top w:val="single" w:sz="8" w:space="0" w:color="000000"/>
              <w:left w:val="nil"/>
              <w:bottom w:val="single" w:sz="8" w:space="0" w:color="000000"/>
              <w:right w:val="nil"/>
            </w:tcBorders>
            <w:shd w:val="clear" w:color="auto" w:fill="auto"/>
            <w:noWrap/>
            <w:vAlign w:val="center"/>
            <w:hideMark/>
          </w:tcPr>
          <w:p w14:paraId="3D314B14"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Stages</w:t>
            </w:r>
          </w:p>
        </w:tc>
        <w:tc>
          <w:tcPr>
            <w:tcW w:w="2693" w:type="dxa"/>
            <w:tcBorders>
              <w:top w:val="single" w:sz="8" w:space="0" w:color="000000"/>
              <w:left w:val="nil"/>
              <w:bottom w:val="single" w:sz="8" w:space="0" w:color="000000"/>
              <w:right w:val="nil"/>
            </w:tcBorders>
            <w:shd w:val="clear" w:color="auto" w:fill="auto"/>
            <w:noWrap/>
            <w:vAlign w:val="center"/>
            <w:hideMark/>
          </w:tcPr>
          <w:p w14:paraId="271A102A"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Description</w:t>
            </w:r>
          </w:p>
        </w:tc>
        <w:tc>
          <w:tcPr>
            <w:tcW w:w="1838" w:type="dxa"/>
            <w:tcBorders>
              <w:top w:val="single" w:sz="8" w:space="0" w:color="000000"/>
              <w:left w:val="nil"/>
              <w:bottom w:val="single" w:sz="8" w:space="0" w:color="000000"/>
              <w:right w:val="nil"/>
            </w:tcBorders>
            <w:shd w:val="clear" w:color="auto" w:fill="auto"/>
            <w:noWrap/>
            <w:vAlign w:val="center"/>
            <w:hideMark/>
          </w:tcPr>
          <w:p w14:paraId="2DEAE331" w14:textId="77777777" w:rsidR="00AB2817" w:rsidRPr="004B718E" w:rsidRDefault="00AB2817" w:rsidP="00AB2817">
            <w:pPr>
              <w:jc w:val="both"/>
              <w:rPr>
                <w:rFonts w:ascii="Times New Roman" w:eastAsia="Times New Roman" w:hAnsi="Times New Roman" w:cs="Times New Roman"/>
                <w:b/>
                <w:bCs/>
                <w:color w:val="000000"/>
                <w:sz w:val="20"/>
                <w:szCs w:val="20"/>
              </w:rPr>
            </w:pPr>
            <w:proofErr w:type="spellStart"/>
            <w:r w:rsidRPr="004B718E">
              <w:rPr>
                <w:rFonts w:ascii="Times New Roman" w:eastAsia="Times New Roman" w:hAnsi="Times New Roman" w:cs="Times New Roman"/>
                <w:b/>
                <w:bCs/>
                <w:color w:val="000000"/>
                <w:sz w:val="20"/>
                <w:szCs w:val="20"/>
              </w:rPr>
              <w:t>Escitalopram</w:t>
            </w:r>
            <w:proofErr w:type="spellEnd"/>
            <w:r w:rsidRPr="004B718E">
              <w:rPr>
                <w:rFonts w:ascii="Times New Roman" w:eastAsia="Times New Roman" w:hAnsi="Times New Roman" w:cs="Times New Roman"/>
                <w:b/>
                <w:bCs/>
                <w:color w:val="000000"/>
                <w:sz w:val="20"/>
                <w:szCs w:val="20"/>
              </w:rPr>
              <w:t xml:space="preserve"> group</w:t>
            </w:r>
          </w:p>
        </w:tc>
        <w:tc>
          <w:tcPr>
            <w:tcW w:w="1418" w:type="dxa"/>
            <w:tcBorders>
              <w:top w:val="single" w:sz="8" w:space="0" w:color="000000"/>
              <w:left w:val="nil"/>
              <w:bottom w:val="single" w:sz="8" w:space="0" w:color="000000"/>
              <w:right w:val="nil"/>
            </w:tcBorders>
            <w:shd w:val="clear" w:color="auto" w:fill="auto"/>
            <w:noWrap/>
            <w:vAlign w:val="center"/>
            <w:hideMark/>
          </w:tcPr>
          <w:p w14:paraId="271A90AA" w14:textId="77777777" w:rsidR="00AB2817" w:rsidRPr="004B718E" w:rsidRDefault="00AB2817" w:rsidP="00AB2817">
            <w:pPr>
              <w:ind w:left="147" w:hanging="142"/>
              <w:jc w:val="both"/>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Placebo group</w:t>
            </w:r>
          </w:p>
        </w:tc>
        <w:tc>
          <w:tcPr>
            <w:tcW w:w="1876" w:type="dxa"/>
            <w:tcBorders>
              <w:top w:val="single" w:sz="8" w:space="0" w:color="000000"/>
              <w:left w:val="nil"/>
              <w:bottom w:val="single" w:sz="8" w:space="0" w:color="000000"/>
              <w:right w:val="nil"/>
            </w:tcBorders>
            <w:shd w:val="clear" w:color="auto" w:fill="auto"/>
            <w:noWrap/>
            <w:vAlign w:val="center"/>
            <w:hideMark/>
          </w:tcPr>
          <w:p w14:paraId="412C96A2" w14:textId="77777777" w:rsidR="00AB2817" w:rsidRPr="004B718E" w:rsidRDefault="00AB2817" w:rsidP="00AB2817">
            <w:pPr>
              <w:jc w:val="both"/>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Group difference*</w:t>
            </w:r>
          </w:p>
        </w:tc>
      </w:tr>
      <w:tr w:rsidR="00AB2817" w:rsidRPr="004B718E" w14:paraId="104A4477" w14:textId="77777777" w:rsidTr="00AB2817">
        <w:trPr>
          <w:trHeight w:val="300"/>
        </w:trPr>
        <w:tc>
          <w:tcPr>
            <w:tcW w:w="1008" w:type="dxa"/>
            <w:tcBorders>
              <w:top w:val="nil"/>
              <w:left w:val="nil"/>
              <w:bottom w:val="nil"/>
              <w:right w:val="nil"/>
            </w:tcBorders>
            <w:shd w:val="clear" w:color="auto" w:fill="auto"/>
            <w:noWrap/>
            <w:vAlign w:val="center"/>
            <w:hideMark/>
          </w:tcPr>
          <w:p w14:paraId="7D3A65EA"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1 (SD)</w:t>
            </w:r>
          </w:p>
        </w:tc>
        <w:tc>
          <w:tcPr>
            <w:tcW w:w="2693" w:type="dxa"/>
            <w:tcBorders>
              <w:top w:val="nil"/>
              <w:left w:val="nil"/>
              <w:bottom w:val="nil"/>
              <w:right w:val="nil"/>
            </w:tcBorders>
            <w:shd w:val="clear" w:color="auto" w:fill="auto"/>
            <w:noWrap/>
            <w:vAlign w:val="center"/>
            <w:hideMark/>
          </w:tcPr>
          <w:p w14:paraId="4464C283" w14:textId="77777777" w:rsidR="00AB2817" w:rsidRPr="004B718E" w:rsidRDefault="00AB2817" w:rsidP="00AB2817">
            <w:pPr>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Simple discrimination</w:t>
            </w:r>
          </w:p>
        </w:tc>
        <w:tc>
          <w:tcPr>
            <w:tcW w:w="1838" w:type="dxa"/>
            <w:tcBorders>
              <w:top w:val="nil"/>
              <w:left w:val="nil"/>
              <w:bottom w:val="nil"/>
              <w:right w:val="nil"/>
            </w:tcBorders>
            <w:shd w:val="clear" w:color="auto" w:fill="auto"/>
            <w:noWrap/>
            <w:vAlign w:val="center"/>
            <w:hideMark/>
          </w:tcPr>
          <w:p w14:paraId="6886E2D8"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1.13 (1.61)</w:t>
            </w:r>
          </w:p>
        </w:tc>
        <w:tc>
          <w:tcPr>
            <w:tcW w:w="1418" w:type="dxa"/>
            <w:tcBorders>
              <w:top w:val="nil"/>
              <w:left w:val="nil"/>
              <w:bottom w:val="nil"/>
              <w:right w:val="nil"/>
            </w:tcBorders>
            <w:shd w:val="clear" w:color="auto" w:fill="auto"/>
            <w:noWrap/>
            <w:vAlign w:val="center"/>
            <w:hideMark/>
          </w:tcPr>
          <w:p w14:paraId="19B96EB5"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0.79 (0.69)</w:t>
            </w:r>
          </w:p>
        </w:tc>
        <w:tc>
          <w:tcPr>
            <w:tcW w:w="1876" w:type="dxa"/>
            <w:tcBorders>
              <w:top w:val="nil"/>
              <w:left w:val="nil"/>
              <w:bottom w:val="nil"/>
              <w:right w:val="nil"/>
            </w:tcBorders>
            <w:shd w:val="clear" w:color="auto" w:fill="auto"/>
            <w:noWrap/>
            <w:vAlign w:val="center"/>
            <w:hideMark/>
          </w:tcPr>
          <w:p w14:paraId="79D8E15A"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0.296</w:t>
            </w:r>
          </w:p>
        </w:tc>
      </w:tr>
      <w:tr w:rsidR="00AB2817" w:rsidRPr="004B718E" w14:paraId="3909657C" w14:textId="77777777" w:rsidTr="00AB2817">
        <w:trPr>
          <w:trHeight w:val="300"/>
        </w:trPr>
        <w:tc>
          <w:tcPr>
            <w:tcW w:w="1008" w:type="dxa"/>
            <w:tcBorders>
              <w:top w:val="nil"/>
              <w:left w:val="nil"/>
              <w:bottom w:val="nil"/>
              <w:right w:val="nil"/>
            </w:tcBorders>
            <w:shd w:val="clear" w:color="auto" w:fill="auto"/>
            <w:noWrap/>
            <w:vAlign w:val="center"/>
            <w:hideMark/>
          </w:tcPr>
          <w:p w14:paraId="0C314BFF"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2 (SR)</w:t>
            </w:r>
          </w:p>
        </w:tc>
        <w:tc>
          <w:tcPr>
            <w:tcW w:w="2693" w:type="dxa"/>
            <w:tcBorders>
              <w:top w:val="nil"/>
              <w:left w:val="nil"/>
              <w:bottom w:val="nil"/>
              <w:right w:val="nil"/>
            </w:tcBorders>
            <w:shd w:val="clear" w:color="auto" w:fill="auto"/>
            <w:noWrap/>
            <w:vAlign w:val="center"/>
            <w:hideMark/>
          </w:tcPr>
          <w:p w14:paraId="5A3D230B" w14:textId="77777777" w:rsidR="00AB2817" w:rsidRPr="004B718E" w:rsidRDefault="00AB2817" w:rsidP="00AB2817">
            <w:pPr>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Simple reversal</w:t>
            </w:r>
          </w:p>
        </w:tc>
        <w:tc>
          <w:tcPr>
            <w:tcW w:w="1838" w:type="dxa"/>
            <w:tcBorders>
              <w:top w:val="nil"/>
              <w:left w:val="nil"/>
              <w:bottom w:val="nil"/>
              <w:right w:val="nil"/>
            </w:tcBorders>
            <w:shd w:val="clear" w:color="auto" w:fill="auto"/>
            <w:noWrap/>
            <w:vAlign w:val="center"/>
            <w:hideMark/>
          </w:tcPr>
          <w:p w14:paraId="767639AE"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2.17 (2.56)</w:t>
            </w:r>
          </w:p>
        </w:tc>
        <w:tc>
          <w:tcPr>
            <w:tcW w:w="1418" w:type="dxa"/>
            <w:tcBorders>
              <w:top w:val="nil"/>
              <w:left w:val="nil"/>
              <w:bottom w:val="nil"/>
              <w:right w:val="nil"/>
            </w:tcBorders>
            <w:shd w:val="clear" w:color="auto" w:fill="auto"/>
            <w:noWrap/>
            <w:vAlign w:val="center"/>
            <w:hideMark/>
          </w:tcPr>
          <w:p w14:paraId="308FBC80"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1.42 (0.58)</w:t>
            </w:r>
          </w:p>
        </w:tc>
        <w:tc>
          <w:tcPr>
            <w:tcW w:w="1876" w:type="dxa"/>
            <w:tcBorders>
              <w:top w:val="nil"/>
              <w:left w:val="nil"/>
              <w:bottom w:val="nil"/>
              <w:right w:val="nil"/>
            </w:tcBorders>
            <w:shd w:val="clear" w:color="auto" w:fill="auto"/>
            <w:noWrap/>
            <w:vAlign w:val="center"/>
            <w:hideMark/>
          </w:tcPr>
          <w:p w14:paraId="153F50BF"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0.197</w:t>
            </w:r>
          </w:p>
        </w:tc>
      </w:tr>
      <w:tr w:rsidR="00AB2817" w:rsidRPr="004B718E" w14:paraId="2AB8853C" w14:textId="77777777" w:rsidTr="00AB2817">
        <w:trPr>
          <w:trHeight w:val="300"/>
        </w:trPr>
        <w:tc>
          <w:tcPr>
            <w:tcW w:w="1008" w:type="dxa"/>
            <w:tcBorders>
              <w:top w:val="nil"/>
              <w:left w:val="nil"/>
              <w:bottom w:val="nil"/>
              <w:right w:val="nil"/>
            </w:tcBorders>
            <w:shd w:val="clear" w:color="auto" w:fill="auto"/>
            <w:noWrap/>
            <w:vAlign w:val="center"/>
            <w:hideMark/>
          </w:tcPr>
          <w:p w14:paraId="3887256E"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3 (C/D)</w:t>
            </w:r>
          </w:p>
        </w:tc>
        <w:tc>
          <w:tcPr>
            <w:tcW w:w="2693" w:type="dxa"/>
            <w:tcBorders>
              <w:top w:val="nil"/>
              <w:left w:val="nil"/>
              <w:bottom w:val="nil"/>
              <w:right w:val="nil"/>
            </w:tcBorders>
            <w:shd w:val="clear" w:color="auto" w:fill="auto"/>
            <w:noWrap/>
            <w:vAlign w:val="center"/>
            <w:hideMark/>
          </w:tcPr>
          <w:p w14:paraId="33B3CF91" w14:textId="77777777" w:rsidR="00AB2817" w:rsidRPr="004B718E" w:rsidRDefault="00AB2817" w:rsidP="00AB2817">
            <w:pPr>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Compound discrimination 1</w:t>
            </w:r>
          </w:p>
        </w:tc>
        <w:tc>
          <w:tcPr>
            <w:tcW w:w="1838" w:type="dxa"/>
            <w:tcBorders>
              <w:top w:val="nil"/>
              <w:left w:val="nil"/>
              <w:bottom w:val="nil"/>
              <w:right w:val="nil"/>
            </w:tcBorders>
            <w:shd w:val="clear" w:color="auto" w:fill="auto"/>
            <w:noWrap/>
            <w:vAlign w:val="center"/>
            <w:hideMark/>
          </w:tcPr>
          <w:p w14:paraId="142EC904"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0.47(0.9)</w:t>
            </w:r>
          </w:p>
        </w:tc>
        <w:tc>
          <w:tcPr>
            <w:tcW w:w="1418" w:type="dxa"/>
            <w:tcBorders>
              <w:top w:val="nil"/>
              <w:left w:val="nil"/>
              <w:bottom w:val="nil"/>
              <w:right w:val="nil"/>
            </w:tcBorders>
            <w:shd w:val="clear" w:color="auto" w:fill="auto"/>
            <w:noWrap/>
            <w:vAlign w:val="center"/>
            <w:hideMark/>
          </w:tcPr>
          <w:p w14:paraId="61E26209"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0.64 (0.83)</w:t>
            </w:r>
          </w:p>
        </w:tc>
        <w:tc>
          <w:tcPr>
            <w:tcW w:w="1876" w:type="dxa"/>
            <w:tcBorders>
              <w:top w:val="nil"/>
              <w:left w:val="nil"/>
              <w:bottom w:val="nil"/>
              <w:right w:val="nil"/>
            </w:tcBorders>
            <w:shd w:val="clear" w:color="auto" w:fill="auto"/>
            <w:noWrap/>
            <w:vAlign w:val="center"/>
            <w:hideMark/>
          </w:tcPr>
          <w:p w14:paraId="44D7ED54"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0.441</w:t>
            </w:r>
          </w:p>
        </w:tc>
      </w:tr>
      <w:tr w:rsidR="00AB2817" w:rsidRPr="004B718E" w14:paraId="364419A3" w14:textId="77777777" w:rsidTr="00AB2817">
        <w:trPr>
          <w:trHeight w:val="300"/>
        </w:trPr>
        <w:tc>
          <w:tcPr>
            <w:tcW w:w="1008" w:type="dxa"/>
            <w:tcBorders>
              <w:top w:val="nil"/>
              <w:left w:val="nil"/>
              <w:bottom w:val="nil"/>
              <w:right w:val="nil"/>
            </w:tcBorders>
            <w:shd w:val="clear" w:color="auto" w:fill="auto"/>
            <w:noWrap/>
            <w:vAlign w:val="center"/>
            <w:hideMark/>
          </w:tcPr>
          <w:p w14:paraId="03DC20D9"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4 (CD)</w:t>
            </w:r>
          </w:p>
        </w:tc>
        <w:tc>
          <w:tcPr>
            <w:tcW w:w="2693" w:type="dxa"/>
            <w:tcBorders>
              <w:top w:val="nil"/>
              <w:left w:val="nil"/>
              <w:bottom w:val="nil"/>
              <w:right w:val="nil"/>
            </w:tcBorders>
            <w:shd w:val="clear" w:color="auto" w:fill="auto"/>
            <w:noWrap/>
            <w:vAlign w:val="center"/>
            <w:hideMark/>
          </w:tcPr>
          <w:p w14:paraId="2EE4D457" w14:textId="77777777" w:rsidR="00AB2817" w:rsidRPr="004B718E" w:rsidRDefault="00AB2817" w:rsidP="00AB2817">
            <w:pPr>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Compound discrimination 2</w:t>
            </w:r>
          </w:p>
        </w:tc>
        <w:tc>
          <w:tcPr>
            <w:tcW w:w="1838" w:type="dxa"/>
            <w:tcBorders>
              <w:top w:val="nil"/>
              <w:left w:val="nil"/>
              <w:bottom w:val="nil"/>
              <w:right w:val="nil"/>
            </w:tcBorders>
            <w:shd w:val="clear" w:color="auto" w:fill="auto"/>
            <w:noWrap/>
            <w:vAlign w:val="center"/>
            <w:hideMark/>
          </w:tcPr>
          <w:p w14:paraId="1BB2C73A"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0.3(0.6)</w:t>
            </w:r>
          </w:p>
        </w:tc>
        <w:tc>
          <w:tcPr>
            <w:tcW w:w="1418" w:type="dxa"/>
            <w:tcBorders>
              <w:top w:val="nil"/>
              <w:left w:val="nil"/>
              <w:bottom w:val="nil"/>
              <w:right w:val="nil"/>
            </w:tcBorders>
            <w:shd w:val="clear" w:color="auto" w:fill="auto"/>
            <w:noWrap/>
            <w:vAlign w:val="center"/>
            <w:hideMark/>
          </w:tcPr>
          <w:p w14:paraId="3491C9B2"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0.07 (0.26)</w:t>
            </w:r>
          </w:p>
        </w:tc>
        <w:tc>
          <w:tcPr>
            <w:tcW w:w="1876" w:type="dxa"/>
            <w:tcBorders>
              <w:top w:val="nil"/>
              <w:left w:val="nil"/>
              <w:bottom w:val="nil"/>
              <w:right w:val="nil"/>
            </w:tcBorders>
            <w:shd w:val="clear" w:color="auto" w:fill="auto"/>
            <w:noWrap/>
            <w:vAlign w:val="center"/>
            <w:hideMark/>
          </w:tcPr>
          <w:p w14:paraId="57F39265"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0.067</w:t>
            </w:r>
          </w:p>
        </w:tc>
      </w:tr>
      <w:tr w:rsidR="00AB2817" w:rsidRPr="004B718E" w14:paraId="1C1992EA" w14:textId="77777777" w:rsidTr="00AB2817">
        <w:trPr>
          <w:trHeight w:val="300"/>
        </w:trPr>
        <w:tc>
          <w:tcPr>
            <w:tcW w:w="1008" w:type="dxa"/>
            <w:tcBorders>
              <w:top w:val="nil"/>
              <w:left w:val="nil"/>
              <w:bottom w:val="nil"/>
              <w:right w:val="nil"/>
            </w:tcBorders>
            <w:shd w:val="clear" w:color="auto" w:fill="auto"/>
            <w:noWrap/>
            <w:vAlign w:val="center"/>
            <w:hideMark/>
          </w:tcPr>
          <w:p w14:paraId="6D986019" w14:textId="77777777" w:rsidR="00AB2817" w:rsidRPr="004B718E" w:rsidRDefault="00AB2817" w:rsidP="00AB2817">
            <w:pPr>
              <w:rPr>
                <w:rFonts w:ascii="Times New Roman" w:eastAsia="Times New Roman" w:hAnsi="Times New Roman" w:cs="Times New Roman"/>
                <w:b/>
                <w:bCs/>
                <w:color w:val="000000"/>
                <w:sz w:val="20"/>
                <w:szCs w:val="20"/>
              </w:rPr>
            </w:pPr>
            <w:r w:rsidRPr="004B718E">
              <w:rPr>
                <w:rFonts w:ascii="Times New Roman" w:eastAsia="Times New Roman" w:hAnsi="Times New Roman" w:cs="Times New Roman"/>
                <w:b/>
                <w:bCs/>
                <w:color w:val="000000"/>
                <w:sz w:val="20"/>
                <w:szCs w:val="20"/>
              </w:rPr>
              <w:t>5 (CDR)</w:t>
            </w:r>
          </w:p>
        </w:tc>
        <w:tc>
          <w:tcPr>
            <w:tcW w:w="2693" w:type="dxa"/>
            <w:tcBorders>
              <w:top w:val="nil"/>
              <w:left w:val="nil"/>
              <w:bottom w:val="nil"/>
              <w:right w:val="nil"/>
            </w:tcBorders>
            <w:shd w:val="clear" w:color="auto" w:fill="auto"/>
            <w:noWrap/>
            <w:vAlign w:val="center"/>
            <w:hideMark/>
          </w:tcPr>
          <w:p w14:paraId="09AB8FC7" w14:textId="77777777" w:rsidR="00AB2817" w:rsidRPr="004B718E" w:rsidRDefault="00AB2817" w:rsidP="00AB2817">
            <w:pPr>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Compound reversal</w:t>
            </w:r>
          </w:p>
        </w:tc>
        <w:tc>
          <w:tcPr>
            <w:tcW w:w="1838" w:type="dxa"/>
            <w:tcBorders>
              <w:top w:val="nil"/>
              <w:left w:val="nil"/>
              <w:bottom w:val="nil"/>
              <w:right w:val="nil"/>
            </w:tcBorders>
            <w:shd w:val="clear" w:color="auto" w:fill="auto"/>
            <w:noWrap/>
            <w:vAlign w:val="center"/>
            <w:hideMark/>
          </w:tcPr>
          <w:p w14:paraId="15B77FF7"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1.33 (0.61)</w:t>
            </w:r>
          </w:p>
        </w:tc>
        <w:tc>
          <w:tcPr>
            <w:tcW w:w="1418" w:type="dxa"/>
            <w:tcBorders>
              <w:top w:val="nil"/>
              <w:left w:val="nil"/>
              <w:bottom w:val="nil"/>
              <w:right w:val="nil"/>
            </w:tcBorders>
            <w:shd w:val="clear" w:color="auto" w:fill="auto"/>
            <w:noWrap/>
            <w:vAlign w:val="center"/>
            <w:hideMark/>
          </w:tcPr>
          <w:p w14:paraId="3BB4E2D3"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1.25 (.52)</w:t>
            </w:r>
          </w:p>
        </w:tc>
        <w:tc>
          <w:tcPr>
            <w:tcW w:w="1876" w:type="dxa"/>
            <w:tcBorders>
              <w:top w:val="nil"/>
              <w:left w:val="nil"/>
              <w:bottom w:val="nil"/>
              <w:right w:val="nil"/>
            </w:tcBorders>
            <w:shd w:val="clear" w:color="auto" w:fill="auto"/>
            <w:vAlign w:val="center"/>
            <w:hideMark/>
          </w:tcPr>
          <w:p w14:paraId="256E860E" w14:textId="77777777" w:rsidR="00AB2817" w:rsidRPr="004B718E" w:rsidRDefault="00AB2817" w:rsidP="00AB2817">
            <w:pPr>
              <w:jc w:val="both"/>
              <w:rPr>
                <w:rFonts w:ascii="Times New Roman" w:eastAsia="Times New Roman" w:hAnsi="Times New Roman" w:cs="Times New Roman"/>
                <w:color w:val="000000"/>
                <w:sz w:val="20"/>
                <w:szCs w:val="20"/>
              </w:rPr>
            </w:pPr>
            <w:r w:rsidRPr="004B718E">
              <w:rPr>
                <w:rFonts w:ascii="Times New Roman" w:eastAsia="Times New Roman" w:hAnsi="Times New Roman" w:cs="Times New Roman"/>
                <w:color w:val="000000"/>
                <w:sz w:val="20"/>
                <w:szCs w:val="20"/>
              </w:rPr>
              <w:t>0.577</w:t>
            </w:r>
          </w:p>
        </w:tc>
      </w:tr>
    </w:tbl>
    <w:p w14:paraId="1C25EDF5" w14:textId="77777777" w:rsidR="00AB2817" w:rsidRPr="004B718E" w:rsidRDefault="00AB2817" w:rsidP="00AB2817">
      <w:pPr>
        <w:jc w:val="both"/>
        <w:rPr>
          <w:rFonts w:ascii="Times New Roman" w:hAnsi="Times New Roman" w:cs="Times New Roman"/>
        </w:rPr>
      </w:pPr>
    </w:p>
    <w:p w14:paraId="764230FC" w14:textId="69D93ACA" w:rsidR="00C44F3B" w:rsidRDefault="00AB2817" w:rsidP="004B718E">
      <w:pPr>
        <w:spacing w:line="480" w:lineRule="auto"/>
        <w:jc w:val="both"/>
        <w:rPr>
          <w:rFonts w:ascii="Times New Roman" w:hAnsi="Times New Roman" w:cs="Times New Roman"/>
          <w:sz w:val="20"/>
          <w:szCs w:val="20"/>
          <w:lang w:val="en-US"/>
        </w:rPr>
      </w:pPr>
      <w:r w:rsidRPr="004B718E">
        <w:rPr>
          <w:rFonts w:ascii="Times New Roman" w:hAnsi="Times New Roman" w:cs="Times New Roman"/>
          <w:sz w:val="20"/>
          <w:szCs w:val="20"/>
        </w:rPr>
        <w:t>*</w:t>
      </w:r>
      <w:r w:rsidRPr="004B718E">
        <w:rPr>
          <w:rFonts w:ascii="Times New Roman" w:hAnsi="Times New Roman" w:cs="Times New Roman"/>
          <w:b/>
          <w:sz w:val="20"/>
          <w:szCs w:val="20"/>
          <w:lang w:val="en-US"/>
        </w:rPr>
        <w:t xml:space="preserve">Group difference: </w:t>
      </w:r>
      <w:r w:rsidRPr="004B718E">
        <w:rPr>
          <w:rFonts w:ascii="Times New Roman" w:hAnsi="Times New Roman" w:cs="Times New Roman"/>
          <w:sz w:val="20"/>
          <w:szCs w:val="20"/>
          <w:lang w:val="en-US"/>
        </w:rPr>
        <w:t>p-values following one-way ANOVAs</w:t>
      </w:r>
    </w:p>
    <w:p w14:paraId="0AEBD5FC" w14:textId="77777777" w:rsidR="00C44F3B" w:rsidRDefault="00C44F3B" w:rsidP="00C44F3B">
      <w:pPr>
        <w:jc w:val="both"/>
        <w:rPr>
          <w:rFonts w:ascii="Times New Roman" w:hAnsi="Times New Roman" w:cs="Times New Roman"/>
          <w:b/>
        </w:rPr>
      </w:pPr>
    </w:p>
    <w:p w14:paraId="7DA2C859" w14:textId="77777777" w:rsidR="00DA6E76" w:rsidRDefault="00DA6E76" w:rsidP="00C44F3B">
      <w:pPr>
        <w:jc w:val="both"/>
        <w:rPr>
          <w:rFonts w:ascii="Times New Roman" w:hAnsi="Times New Roman" w:cs="Times New Roman"/>
          <w:b/>
        </w:rPr>
      </w:pPr>
    </w:p>
    <w:p w14:paraId="68ECEC1A" w14:textId="77777777" w:rsidR="00DA6E76" w:rsidRDefault="00DA6E76" w:rsidP="00C44F3B">
      <w:pPr>
        <w:jc w:val="both"/>
        <w:rPr>
          <w:rFonts w:ascii="Times New Roman" w:hAnsi="Times New Roman" w:cs="Times New Roman"/>
          <w:b/>
        </w:rPr>
      </w:pPr>
    </w:p>
    <w:p w14:paraId="642A7F54" w14:textId="77777777" w:rsidR="00DA6E76" w:rsidRDefault="00DA6E76" w:rsidP="00C44F3B">
      <w:pPr>
        <w:jc w:val="both"/>
        <w:rPr>
          <w:rFonts w:ascii="Times New Roman" w:hAnsi="Times New Roman" w:cs="Times New Roman"/>
          <w:b/>
        </w:rPr>
      </w:pPr>
    </w:p>
    <w:p w14:paraId="4D63AA35" w14:textId="77777777" w:rsidR="00DA6E76" w:rsidRDefault="00DA6E76" w:rsidP="00C44F3B">
      <w:pPr>
        <w:jc w:val="both"/>
        <w:rPr>
          <w:rFonts w:ascii="Times New Roman" w:hAnsi="Times New Roman" w:cs="Times New Roman"/>
          <w:b/>
        </w:rPr>
      </w:pPr>
    </w:p>
    <w:p w14:paraId="0385944A" w14:textId="77777777" w:rsidR="00DA6E76" w:rsidRDefault="00DA6E76" w:rsidP="00C44F3B">
      <w:pPr>
        <w:jc w:val="both"/>
        <w:rPr>
          <w:rFonts w:ascii="Times New Roman" w:hAnsi="Times New Roman" w:cs="Times New Roman"/>
          <w:b/>
        </w:rPr>
      </w:pPr>
    </w:p>
    <w:p w14:paraId="369696FA" w14:textId="77777777" w:rsidR="00DA6E76" w:rsidRDefault="00DA6E76" w:rsidP="00C44F3B">
      <w:pPr>
        <w:jc w:val="both"/>
        <w:rPr>
          <w:rFonts w:ascii="Times New Roman" w:hAnsi="Times New Roman" w:cs="Times New Roman"/>
          <w:b/>
        </w:rPr>
      </w:pPr>
    </w:p>
    <w:p w14:paraId="4A2AC239" w14:textId="77777777" w:rsidR="00DA6E76" w:rsidRDefault="00DA6E76" w:rsidP="00C44F3B">
      <w:pPr>
        <w:jc w:val="both"/>
        <w:rPr>
          <w:rFonts w:ascii="Times New Roman" w:hAnsi="Times New Roman" w:cs="Times New Roman"/>
          <w:b/>
        </w:rPr>
      </w:pPr>
    </w:p>
    <w:p w14:paraId="6569D088" w14:textId="77777777" w:rsidR="00DA6E76" w:rsidRDefault="00DA6E76" w:rsidP="00C44F3B">
      <w:pPr>
        <w:jc w:val="both"/>
        <w:rPr>
          <w:rFonts w:ascii="Times New Roman" w:hAnsi="Times New Roman" w:cs="Times New Roman"/>
          <w:b/>
        </w:rPr>
      </w:pPr>
    </w:p>
    <w:p w14:paraId="2771EAB8" w14:textId="77777777" w:rsidR="00DA6E76" w:rsidRDefault="00DA6E76" w:rsidP="00C44F3B">
      <w:pPr>
        <w:jc w:val="both"/>
        <w:rPr>
          <w:rFonts w:ascii="Times New Roman" w:hAnsi="Times New Roman" w:cs="Times New Roman"/>
          <w:b/>
        </w:rPr>
      </w:pPr>
    </w:p>
    <w:p w14:paraId="58464B3E" w14:textId="77777777" w:rsidR="00DA6E76" w:rsidRDefault="00DA6E76" w:rsidP="00C44F3B">
      <w:pPr>
        <w:jc w:val="both"/>
        <w:rPr>
          <w:rFonts w:ascii="Times New Roman" w:hAnsi="Times New Roman" w:cs="Times New Roman"/>
          <w:b/>
        </w:rPr>
      </w:pPr>
    </w:p>
    <w:p w14:paraId="1BC15E6B" w14:textId="77777777" w:rsidR="00DA6E76" w:rsidRDefault="00DA6E76" w:rsidP="00C44F3B">
      <w:pPr>
        <w:jc w:val="both"/>
        <w:rPr>
          <w:rFonts w:ascii="Times New Roman" w:hAnsi="Times New Roman" w:cs="Times New Roman"/>
          <w:b/>
        </w:rPr>
      </w:pPr>
    </w:p>
    <w:p w14:paraId="645000FE" w14:textId="77777777" w:rsidR="00DA6E76" w:rsidRDefault="00DA6E76" w:rsidP="00C44F3B">
      <w:pPr>
        <w:jc w:val="both"/>
        <w:rPr>
          <w:rFonts w:ascii="Times New Roman" w:hAnsi="Times New Roman" w:cs="Times New Roman"/>
          <w:b/>
        </w:rPr>
      </w:pPr>
    </w:p>
    <w:p w14:paraId="6C42ED1B" w14:textId="77777777" w:rsidR="00DA6E76" w:rsidRDefault="00DA6E76" w:rsidP="00C44F3B">
      <w:pPr>
        <w:jc w:val="both"/>
        <w:rPr>
          <w:rFonts w:ascii="Times New Roman" w:hAnsi="Times New Roman" w:cs="Times New Roman"/>
          <w:b/>
        </w:rPr>
      </w:pPr>
    </w:p>
    <w:p w14:paraId="5E8F2708" w14:textId="77777777" w:rsidR="00DA6E76" w:rsidRDefault="00DA6E76" w:rsidP="00C44F3B">
      <w:pPr>
        <w:jc w:val="both"/>
        <w:rPr>
          <w:rFonts w:ascii="Times New Roman" w:hAnsi="Times New Roman" w:cs="Times New Roman"/>
          <w:b/>
        </w:rPr>
      </w:pPr>
    </w:p>
    <w:p w14:paraId="34D9526C" w14:textId="77777777" w:rsidR="00DA6E76" w:rsidRDefault="00DA6E76" w:rsidP="00C44F3B">
      <w:pPr>
        <w:jc w:val="both"/>
        <w:rPr>
          <w:rFonts w:ascii="Times New Roman" w:hAnsi="Times New Roman" w:cs="Times New Roman"/>
          <w:b/>
        </w:rPr>
      </w:pPr>
    </w:p>
    <w:p w14:paraId="103BBE06" w14:textId="77777777" w:rsidR="00DA6E76" w:rsidRDefault="00DA6E76" w:rsidP="00C44F3B">
      <w:pPr>
        <w:jc w:val="both"/>
        <w:rPr>
          <w:rFonts w:ascii="Times New Roman" w:hAnsi="Times New Roman" w:cs="Times New Roman"/>
          <w:b/>
        </w:rPr>
      </w:pPr>
    </w:p>
    <w:p w14:paraId="5EF595EA" w14:textId="77777777" w:rsidR="00DA6E76" w:rsidRDefault="00DA6E76" w:rsidP="00C44F3B">
      <w:pPr>
        <w:jc w:val="both"/>
        <w:rPr>
          <w:rFonts w:ascii="Times New Roman" w:hAnsi="Times New Roman" w:cs="Times New Roman"/>
          <w:b/>
        </w:rPr>
      </w:pPr>
    </w:p>
    <w:p w14:paraId="0E851285" w14:textId="77777777" w:rsidR="00DA6E76" w:rsidRDefault="00DA6E76" w:rsidP="00C44F3B">
      <w:pPr>
        <w:jc w:val="both"/>
        <w:rPr>
          <w:rFonts w:ascii="Times New Roman" w:hAnsi="Times New Roman" w:cs="Times New Roman"/>
          <w:b/>
        </w:rPr>
      </w:pPr>
    </w:p>
    <w:p w14:paraId="222429FF" w14:textId="77777777" w:rsidR="00DA6E76" w:rsidRDefault="00DA6E76" w:rsidP="00C44F3B">
      <w:pPr>
        <w:jc w:val="both"/>
        <w:rPr>
          <w:rFonts w:ascii="Times New Roman" w:hAnsi="Times New Roman" w:cs="Times New Roman"/>
          <w:b/>
        </w:rPr>
      </w:pPr>
    </w:p>
    <w:p w14:paraId="606BDF85" w14:textId="77777777" w:rsidR="00DA6E76" w:rsidRDefault="00DA6E76" w:rsidP="00C44F3B">
      <w:pPr>
        <w:jc w:val="both"/>
        <w:rPr>
          <w:rFonts w:ascii="Times New Roman" w:hAnsi="Times New Roman" w:cs="Times New Roman"/>
          <w:b/>
        </w:rPr>
      </w:pPr>
    </w:p>
    <w:p w14:paraId="256AE0E3" w14:textId="77777777" w:rsidR="00DA6E76" w:rsidRDefault="00DA6E76" w:rsidP="00C44F3B">
      <w:pPr>
        <w:jc w:val="both"/>
        <w:rPr>
          <w:rFonts w:ascii="Times New Roman" w:hAnsi="Times New Roman" w:cs="Times New Roman"/>
          <w:b/>
        </w:rPr>
      </w:pPr>
    </w:p>
    <w:p w14:paraId="104229B4" w14:textId="77777777" w:rsidR="00DA6E76" w:rsidRDefault="00DA6E76" w:rsidP="00C44F3B">
      <w:pPr>
        <w:jc w:val="both"/>
        <w:rPr>
          <w:rFonts w:ascii="Times New Roman" w:hAnsi="Times New Roman" w:cs="Times New Roman"/>
          <w:b/>
        </w:rPr>
      </w:pPr>
    </w:p>
    <w:p w14:paraId="55468B92" w14:textId="77777777" w:rsidR="00DA6E76" w:rsidRDefault="00DA6E76" w:rsidP="00C44F3B">
      <w:pPr>
        <w:jc w:val="both"/>
        <w:rPr>
          <w:rFonts w:ascii="Times New Roman" w:hAnsi="Times New Roman" w:cs="Times New Roman"/>
          <w:b/>
        </w:rPr>
      </w:pPr>
    </w:p>
    <w:p w14:paraId="0E654E30" w14:textId="77777777" w:rsidR="00DA6E76" w:rsidRDefault="00DA6E76" w:rsidP="00C44F3B">
      <w:pPr>
        <w:jc w:val="both"/>
        <w:rPr>
          <w:rFonts w:ascii="Times New Roman" w:hAnsi="Times New Roman" w:cs="Times New Roman"/>
          <w:b/>
        </w:rPr>
      </w:pPr>
    </w:p>
    <w:p w14:paraId="5F753B5C" w14:textId="77777777" w:rsidR="00DA6E76" w:rsidRDefault="00DA6E76" w:rsidP="00C44F3B">
      <w:pPr>
        <w:jc w:val="both"/>
        <w:rPr>
          <w:rFonts w:ascii="Times New Roman" w:hAnsi="Times New Roman" w:cs="Times New Roman"/>
          <w:b/>
        </w:rPr>
      </w:pPr>
    </w:p>
    <w:p w14:paraId="2F7333E8" w14:textId="77777777" w:rsidR="00DA6E76" w:rsidRDefault="00DA6E76" w:rsidP="00C44F3B">
      <w:pPr>
        <w:jc w:val="both"/>
        <w:rPr>
          <w:rFonts w:ascii="Times New Roman" w:hAnsi="Times New Roman" w:cs="Times New Roman"/>
          <w:b/>
        </w:rPr>
      </w:pPr>
    </w:p>
    <w:p w14:paraId="719B0BF1" w14:textId="77777777" w:rsidR="00DA6E76" w:rsidRDefault="00DA6E76" w:rsidP="00C44F3B">
      <w:pPr>
        <w:jc w:val="both"/>
        <w:rPr>
          <w:rFonts w:ascii="Times New Roman" w:hAnsi="Times New Roman" w:cs="Times New Roman"/>
          <w:b/>
        </w:rPr>
      </w:pPr>
    </w:p>
    <w:p w14:paraId="64261363" w14:textId="77777777" w:rsidR="00DA6E76" w:rsidRDefault="00DA6E76" w:rsidP="00C44F3B">
      <w:pPr>
        <w:jc w:val="both"/>
        <w:rPr>
          <w:rFonts w:ascii="Times New Roman" w:hAnsi="Times New Roman" w:cs="Times New Roman"/>
          <w:b/>
        </w:rPr>
      </w:pPr>
    </w:p>
    <w:p w14:paraId="23C29A1A" w14:textId="77777777" w:rsidR="00DA6E76" w:rsidRDefault="00DA6E76" w:rsidP="00C44F3B">
      <w:pPr>
        <w:jc w:val="both"/>
        <w:rPr>
          <w:rFonts w:ascii="Times New Roman" w:hAnsi="Times New Roman" w:cs="Times New Roman"/>
          <w:b/>
        </w:rPr>
      </w:pPr>
    </w:p>
    <w:p w14:paraId="7B9EA8D0" w14:textId="77777777" w:rsidR="00DA6E76" w:rsidRDefault="00DA6E76" w:rsidP="00C44F3B">
      <w:pPr>
        <w:jc w:val="both"/>
        <w:rPr>
          <w:rFonts w:ascii="Times New Roman" w:hAnsi="Times New Roman" w:cs="Times New Roman"/>
          <w:b/>
        </w:rPr>
      </w:pPr>
    </w:p>
    <w:p w14:paraId="10BF3DCF" w14:textId="77777777" w:rsidR="00DA6E76" w:rsidRDefault="00DA6E76" w:rsidP="00C44F3B">
      <w:pPr>
        <w:jc w:val="both"/>
        <w:rPr>
          <w:rFonts w:ascii="Times New Roman" w:hAnsi="Times New Roman" w:cs="Times New Roman"/>
          <w:b/>
        </w:rPr>
      </w:pPr>
    </w:p>
    <w:p w14:paraId="13B2E6A0" w14:textId="77777777" w:rsidR="00DA6E76" w:rsidRDefault="00DA6E76" w:rsidP="00C44F3B">
      <w:pPr>
        <w:jc w:val="both"/>
        <w:rPr>
          <w:rFonts w:ascii="Times New Roman" w:hAnsi="Times New Roman" w:cs="Times New Roman"/>
          <w:b/>
        </w:rPr>
      </w:pPr>
    </w:p>
    <w:p w14:paraId="514632FC" w14:textId="77777777" w:rsidR="00DA6E76" w:rsidRDefault="00DA6E76" w:rsidP="00C44F3B">
      <w:pPr>
        <w:jc w:val="both"/>
        <w:rPr>
          <w:rFonts w:ascii="Times New Roman" w:hAnsi="Times New Roman" w:cs="Times New Roman"/>
          <w:b/>
        </w:rPr>
      </w:pPr>
    </w:p>
    <w:p w14:paraId="0D1EC37E" w14:textId="77777777" w:rsidR="00DA6E76" w:rsidRDefault="00DA6E76" w:rsidP="00C44F3B">
      <w:pPr>
        <w:jc w:val="both"/>
        <w:rPr>
          <w:rFonts w:ascii="Times New Roman" w:hAnsi="Times New Roman" w:cs="Times New Roman"/>
          <w:b/>
        </w:rPr>
      </w:pPr>
    </w:p>
    <w:p w14:paraId="703E795C" w14:textId="77777777" w:rsidR="00DA6E76" w:rsidRDefault="00DA6E76" w:rsidP="00C44F3B">
      <w:pPr>
        <w:jc w:val="both"/>
        <w:rPr>
          <w:rFonts w:ascii="Times New Roman" w:hAnsi="Times New Roman" w:cs="Times New Roman"/>
          <w:b/>
        </w:rPr>
      </w:pPr>
    </w:p>
    <w:p w14:paraId="72A52E10" w14:textId="40EFCD0B" w:rsidR="00DA6E76" w:rsidRDefault="00DA6E76" w:rsidP="00C44F3B">
      <w:pPr>
        <w:jc w:val="both"/>
        <w:rPr>
          <w:rFonts w:ascii="Times New Roman" w:hAnsi="Times New Roman" w:cs="Times New Roman"/>
          <w:sz w:val="20"/>
          <w:szCs w:val="20"/>
        </w:rPr>
      </w:pPr>
      <w:r>
        <w:rPr>
          <w:rFonts w:ascii="Times New Roman" w:hAnsi="Times New Roman" w:cs="Times New Roman"/>
          <w:b/>
          <w:sz w:val="20"/>
          <w:szCs w:val="20"/>
        </w:rPr>
        <w:lastRenderedPageBreak/>
        <w:t>Table 3</w:t>
      </w:r>
      <w:r w:rsidRPr="004B718E">
        <w:rPr>
          <w:rFonts w:ascii="Times New Roman" w:hAnsi="Times New Roman" w:cs="Times New Roman"/>
          <w:b/>
          <w:sz w:val="20"/>
          <w:szCs w:val="20"/>
        </w:rPr>
        <w:t xml:space="preserve">: </w:t>
      </w:r>
      <w:r w:rsidRPr="004B718E">
        <w:rPr>
          <w:rFonts w:ascii="Times New Roman" w:hAnsi="Times New Roman" w:cs="Times New Roman"/>
          <w:sz w:val="20"/>
          <w:szCs w:val="20"/>
        </w:rPr>
        <w:t>Subjective mood ratings presented as a continuous line between two end-points, i.e. alert versus drowsy</w:t>
      </w:r>
    </w:p>
    <w:p w14:paraId="4A9A06EC" w14:textId="77777777" w:rsidR="00DA6E76" w:rsidRPr="004B718E" w:rsidRDefault="00DA6E76" w:rsidP="00C44F3B">
      <w:pPr>
        <w:jc w:val="both"/>
        <w:rPr>
          <w:rFonts w:ascii="Times New Roman" w:hAnsi="Times New Roman" w:cs="Times New Roman"/>
          <w:b/>
        </w:rPr>
      </w:pPr>
    </w:p>
    <w:tbl>
      <w:tblPr>
        <w:tblW w:w="9457" w:type="dxa"/>
        <w:tblInd w:w="108" w:type="dxa"/>
        <w:tblBorders>
          <w:top w:val="single" w:sz="4" w:space="0" w:color="000001"/>
          <w:bottom w:val="single" w:sz="4" w:space="0" w:color="000001"/>
          <w:insideH w:val="single" w:sz="4" w:space="0" w:color="000001"/>
        </w:tblBorders>
        <w:tblLook w:val="04A0" w:firstRow="1" w:lastRow="0" w:firstColumn="1" w:lastColumn="0" w:noHBand="0" w:noVBand="1"/>
      </w:tblPr>
      <w:tblGrid>
        <w:gridCol w:w="2134"/>
        <w:gridCol w:w="1474"/>
        <w:gridCol w:w="2347"/>
        <w:gridCol w:w="1376"/>
        <w:gridCol w:w="2126"/>
      </w:tblGrid>
      <w:tr w:rsidR="00136605" w:rsidRPr="004B718E" w14:paraId="0004B0CA" w14:textId="77777777" w:rsidTr="00136605">
        <w:trPr>
          <w:trHeight w:val="446"/>
        </w:trPr>
        <w:tc>
          <w:tcPr>
            <w:tcW w:w="2134" w:type="dxa"/>
            <w:tcBorders>
              <w:top w:val="single" w:sz="4" w:space="0" w:color="000001"/>
              <w:bottom w:val="single" w:sz="4" w:space="0" w:color="000001"/>
            </w:tcBorders>
            <w:shd w:val="clear" w:color="auto" w:fill="auto"/>
            <w:vAlign w:val="bottom"/>
          </w:tcPr>
          <w:p w14:paraId="4F07D1A1" w14:textId="77777777" w:rsidR="00136605" w:rsidRPr="004B718E" w:rsidRDefault="00136605" w:rsidP="00AF6B4F">
            <w:pPr>
              <w:ind w:left="40"/>
              <w:rPr>
                <w:rFonts w:ascii="Times New Roman" w:eastAsia="Times New Roman" w:hAnsi="Times New Roman" w:cs="Times New Roman"/>
                <w:b/>
                <w:bCs/>
                <w:color w:val="000000"/>
                <w:sz w:val="18"/>
                <w:szCs w:val="18"/>
              </w:rPr>
            </w:pPr>
            <w:r w:rsidRPr="004B718E">
              <w:rPr>
                <w:rFonts w:ascii="Times New Roman" w:eastAsia="Times New Roman" w:hAnsi="Times New Roman" w:cs="Times New Roman"/>
                <w:b/>
                <w:bCs/>
                <w:color w:val="000000"/>
                <w:sz w:val="18"/>
                <w:szCs w:val="18"/>
              </w:rPr>
              <w:t>Subjective mood ratings</w:t>
            </w:r>
          </w:p>
        </w:tc>
        <w:tc>
          <w:tcPr>
            <w:tcW w:w="1474" w:type="dxa"/>
            <w:tcBorders>
              <w:top w:val="single" w:sz="4" w:space="0" w:color="000001"/>
              <w:bottom w:val="single" w:sz="4" w:space="0" w:color="000001"/>
            </w:tcBorders>
            <w:shd w:val="clear" w:color="auto" w:fill="auto"/>
            <w:vAlign w:val="bottom"/>
          </w:tcPr>
          <w:p w14:paraId="7A01F81C" w14:textId="77777777" w:rsidR="00136605" w:rsidRPr="004B718E" w:rsidRDefault="00136605" w:rsidP="00AF6B4F">
            <w:pPr>
              <w:rPr>
                <w:rFonts w:ascii="Times New Roman" w:eastAsia="Times New Roman" w:hAnsi="Times New Roman" w:cs="Times New Roman"/>
                <w:b/>
                <w:bCs/>
                <w:color w:val="000000"/>
                <w:sz w:val="18"/>
                <w:szCs w:val="18"/>
              </w:rPr>
            </w:pPr>
            <w:r w:rsidRPr="004B718E">
              <w:rPr>
                <w:rFonts w:ascii="Times New Roman" w:eastAsia="Times New Roman" w:hAnsi="Times New Roman" w:cs="Times New Roman"/>
                <w:b/>
                <w:bCs/>
                <w:color w:val="000000"/>
                <w:sz w:val="18"/>
                <w:szCs w:val="18"/>
              </w:rPr>
              <w:t>Placebo</w:t>
            </w:r>
          </w:p>
          <w:p w14:paraId="38983638" w14:textId="77777777" w:rsidR="00136605" w:rsidRPr="004B718E" w:rsidRDefault="00136605" w:rsidP="00AF6B4F">
            <w:pPr>
              <w:rPr>
                <w:rFonts w:ascii="Times New Roman" w:eastAsia="Times New Roman" w:hAnsi="Times New Roman" w:cs="Times New Roman"/>
                <w:b/>
                <w:bCs/>
                <w:color w:val="000000"/>
                <w:sz w:val="18"/>
                <w:szCs w:val="18"/>
              </w:rPr>
            </w:pPr>
            <w:r w:rsidRPr="004B718E">
              <w:rPr>
                <w:rFonts w:ascii="Times New Roman" w:eastAsia="Times New Roman" w:hAnsi="Times New Roman" w:cs="Times New Roman"/>
                <w:b/>
                <w:bCs/>
                <w:color w:val="000000"/>
                <w:sz w:val="18"/>
                <w:szCs w:val="18"/>
              </w:rPr>
              <w:t>Mean (SEM)</w:t>
            </w:r>
          </w:p>
        </w:tc>
        <w:tc>
          <w:tcPr>
            <w:tcW w:w="2347" w:type="dxa"/>
            <w:tcBorders>
              <w:top w:val="single" w:sz="4" w:space="0" w:color="000001"/>
              <w:bottom w:val="single" w:sz="8" w:space="0" w:color="000001"/>
            </w:tcBorders>
            <w:shd w:val="clear" w:color="auto" w:fill="auto"/>
            <w:vAlign w:val="center"/>
          </w:tcPr>
          <w:p w14:paraId="4264D97C" w14:textId="77777777" w:rsidR="00136605" w:rsidRPr="004B718E" w:rsidRDefault="00136605" w:rsidP="00AF6B4F">
            <w:pPr>
              <w:jc w:val="center"/>
              <w:rPr>
                <w:rFonts w:ascii="Times New Roman" w:eastAsia="Times New Roman" w:hAnsi="Times New Roman" w:cs="Times New Roman"/>
                <w:b/>
                <w:bCs/>
                <w:color w:val="000000"/>
                <w:sz w:val="18"/>
                <w:szCs w:val="18"/>
              </w:rPr>
            </w:pPr>
          </w:p>
        </w:tc>
        <w:tc>
          <w:tcPr>
            <w:tcW w:w="1376" w:type="dxa"/>
            <w:tcBorders>
              <w:top w:val="single" w:sz="4" w:space="0" w:color="000001"/>
              <w:bottom w:val="single" w:sz="4" w:space="0" w:color="000001"/>
            </w:tcBorders>
            <w:shd w:val="clear" w:color="auto" w:fill="auto"/>
            <w:vAlign w:val="bottom"/>
          </w:tcPr>
          <w:p w14:paraId="31F84D67" w14:textId="77777777" w:rsidR="00136605" w:rsidRPr="004B718E" w:rsidRDefault="00136605" w:rsidP="00AF6B4F">
            <w:pPr>
              <w:ind w:right="-497" w:hanging="36"/>
              <w:rPr>
                <w:rFonts w:ascii="Times New Roman" w:eastAsia="Times New Roman" w:hAnsi="Times New Roman" w:cs="Times New Roman"/>
                <w:b/>
                <w:bCs/>
                <w:color w:val="000000"/>
                <w:sz w:val="18"/>
                <w:szCs w:val="18"/>
              </w:rPr>
            </w:pPr>
            <w:proofErr w:type="spellStart"/>
            <w:r w:rsidRPr="004B718E">
              <w:rPr>
                <w:rFonts w:ascii="Times New Roman" w:eastAsia="Times New Roman" w:hAnsi="Times New Roman" w:cs="Times New Roman"/>
                <w:b/>
                <w:bCs/>
                <w:color w:val="000000"/>
                <w:sz w:val="18"/>
                <w:szCs w:val="18"/>
              </w:rPr>
              <w:t>Escitalopram</w:t>
            </w:r>
            <w:proofErr w:type="spellEnd"/>
          </w:p>
          <w:p w14:paraId="1DBE3CB7" w14:textId="77777777" w:rsidR="00136605" w:rsidRPr="004B718E" w:rsidRDefault="00136605" w:rsidP="00AF6B4F">
            <w:pPr>
              <w:ind w:right="-391"/>
              <w:rPr>
                <w:rFonts w:ascii="Times New Roman" w:eastAsia="Times New Roman" w:hAnsi="Times New Roman" w:cs="Times New Roman"/>
                <w:b/>
                <w:bCs/>
                <w:color w:val="000000"/>
                <w:sz w:val="18"/>
                <w:szCs w:val="18"/>
              </w:rPr>
            </w:pPr>
            <w:r w:rsidRPr="004B718E">
              <w:rPr>
                <w:rFonts w:ascii="Times New Roman" w:eastAsia="Times New Roman" w:hAnsi="Times New Roman" w:cs="Times New Roman"/>
                <w:b/>
                <w:bCs/>
                <w:color w:val="000000"/>
                <w:sz w:val="18"/>
                <w:szCs w:val="18"/>
              </w:rPr>
              <w:t>Mean (SEM)</w:t>
            </w:r>
          </w:p>
        </w:tc>
        <w:tc>
          <w:tcPr>
            <w:tcW w:w="2126" w:type="dxa"/>
            <w:tcBorders>
              <w:top w:val="single" w:sz="4" w:space="0" w:color="000001"/>
              <w:bottom w:val="single" w:sz="8" w:space="0" w:color="000001"/>
            </w:tcBorders>
            <w:shd w:val="clear" w:color="auto" w:fill="auto"/>
            <w:vAlign w:val="center"/>
          </w:tcPr>
          <w:p w14:paraId="262BF938" w14:textId="77777777" w:rsidR="00136605" w:rsidRPr="004B718E" w:rsidRDefault="00136605" w:rsidP="00AF6B4F">
            <w:pPr>
              <w:jc w:val="center"/>
              <w:rPr>
                <w:rFonts w:ascii="Times New Roman" w:eastAsia="Times New Roman" w:hAnsi="Times New Roman" w:cs="Times New Roman"/>
                <w:b/>
                <w:bCs/>
                <w:color w:val="000000"/>
                <w:sz w:val="18"/>
                <w:szCs w:val="18"/>
              </w:rPr>
            </w:pPr>
          </w:p>
        </w:tc>
      </w:tr>
      <w:tr w:rsidR="00136605" w:rsidRPr="004B718E" w14:paraId="08D7A869" w14:textId="77777777" w:rsidTr="00136605">
        <w:trPr>
          <w:trHeight w:val="320"/>
        </w:trPr>
        <w:tc>
          <w:tcPr>
            <w:tcW w:w="2134" w:type="dxa"/>
            <w:shd w:val="clear" w:color="auto" w:fill="auto"/>
            <w:vAlign w:val="center"/>
          </w:tcPr>
          <w:p w14:paraId="4EFEE7E2" w14:textId="77777777" w:rsidR="00136605" w:rsidRPr="004B718E" w:rsidRDefault="00136605" w:rsidP="00AF6B4F">
            <w:pPr>
              <w:ind w:firstLine="180"/>
              <w:rPr>
                <w:rFonts w:ascii="Times New Roman" w:eastAsia="Times New Roman" w:hAnsi="Times New Roman" w:cs="Times New Roman"/>
                <w:color w:val="000000"/>
                <w:sz w:val="18"/>
                <w:szCs w:val="18"/>
              </w:rPr>
            </w:pPr>
          </w:p>
        </w:tc>
        <w:tc>
          <w:tcPr>
            <w:tcW w:w="1474" w:type="dxa"/>
            <w:shd w:val="clear" w:color="auto" w:fill="auto"/>
            <w:vAlign w:val="bottom"/>
          </w:tcPr>
          <w:p w14:paraId="2412B347" w14:textId="77777777" w:rsidR="00136605" w:rsidRPr="004B718E" w:rsidRDefault="00136605" w:rsidP="00AF6B4F">
            <w:pPr>
              <w:rPr>
                <w:rFonts w:ascii="Times New Roman" w:eastAsia="Times New Roman" w:hAnsi="Times New Roman" w:cs="Times New Roman"/>
                <w:b/>
                <w:color w:val="000000"/>
                <w:sz w:val="18"/>
                <w:szCs w:val="18"/>
              </w:rPr>
            </w:pPr>
            <w:r w:rsidRPr="004B718E">
              <w:rPr>
                <w:rFonts w:ascii="Times New Roman" w:eastAsia="Times New Roman" w:hAnsi="Times New Roman" w:cs="Times New Roman"/>
                <w:b/>
                <w:color w:val="000000"/>
                <w:sz w:val="18"/>
                <w:szCs w:val="18"/>
              </w:rPr>
              <w:t>Baseline</w:t>
            </w:r>
          </w:p>
        </w:tc>
        <w:tc>
          <w:tcPr>
            <w:tcW w:w="2347" w:type="dxa"/>
            <w:shd w:val="clear" w:color="auto" w:fill="auto"/>
            <w:vAlign w:val="bottom"/>
          </w:tcPr>
          <w:p w14:paraId="7C747AE3" w14:textId="77777777" w:rsidR="00136605" w:rsidRPr="004B718E" w:rsidRDefault="00136605" w:rsidP="00AF6B4F">
            <w:pPr>
              <w:rPr>
                <w:rFonts w:ascii="Times New Roman" w:eastAsia="Times New Roman" w:hAnsi="Times New Roman" w:cs="Times New Roman"/>
                <w:b/>
                <w:color w:val="000000"/>
                <w:sz w:val="18"/>
                <w:szCs w:val="18"/>
              </w:rPr>
            </w:pPr>
            <w:r w:rsidRPr="004B718E">
              <w:rPr>
                <w:rFonts w:ascii="Times New Roman" w:eastAsia="Times New Roman" w:hAnsi="Times New Roman" w:cs="Times New Roman"/>
                <w:b/>
                <w:color w:val="000000"/>
                <w:sz w:val="18"/>
                <w:szCs w:val="18"/>
              </w:rPr>
              <w:t>Post drug, pre testing</w:t>
            </w:r>
          </w:p>
        </w:tc>
        <w:tc>
          <w:tcPr>
            <w:tcW w:w="1376" w:type="dxa"/>
            <w:shd w:val="clear" w:color="auto" w:fill="auto"/>
            <w:vAlign w:val="bottom"/>
          </w:tcPr>
          <w:p w14:paraId="1B9B5D57" w14:textId="77777777" w:rsidR="00136605" w:rsidRPr="004B718E" w:rsidRDefault="00136605" w:rsidP="00AF6B4F">
            <w:pPr>
              <w:rPr>
                <w:rFonts w:ascii="Times New Roman" w:eastAsia="Times New Roman" w:hAnsi="Times New Roman" w:cs="Times New Roman"/>
                <w:b/>
                <w:color w:val="000000"/>
                <w:sz w:val="18"/>
                <w:szCs w:val="18"/>
              </w:rPr>
            </w:pPr>
            <w:r w:rsidRPr="004B718E">
              <w:rPr>
                <w:rFonts w:ascii="Times New Roman" w:eastAsia="Times New Roman" w:hAnsi="Times New Roman" w:cs="Times New Roman"/>
                <w:b/>
                <w:color w:val="000000"/>
                <w:sz w:val="18"/>
                <w:szCs w:val="18"/>
              </w:rPr>
              <w:t>Baseline</w:t>
            </w:r>
          </w:p>
        </w:tc>
        <w:tc>
          <w:tcPr>
            <w:tcW w:w="2126" w:type="dxa"/>
            <w:shd w:val="clear" w:color="auto" w:fill="auto"/>
            <w:vAlign w:val="bottom"/>
          </w:tcPr>
          <w:p w14:paraId="32588449" w14:textId="77777777" w:rsidR="00136605" w:rsidRPr="004B718E" w:rsidRDefault="00136605" w:rsidP="00AF6B4F">
            <w:pPr>
              <w:rPr>
                <w:rFonts w:ascii="Times New Roman" w:eastAsia="Times New Roman" w:hAnsi="Times New Roman" w:cs="Times New Roman"/>
                <w:b/>
                <w:color w:val="000000"/>
                <w:sz w:val="18"/>
                <w:szCs w:val="18"/>
              </w:rPr>
            </w:pPr>
            <w:r w:rsidRPr="004B718E">
              <w:rPr>
                <w:rFonts w:ascii="Times New Roman" w:eastAsia="Times New Roman" w:hAnsi="Times New Roman" w:cs="Times New Roman"/>
                <w:b/>
                <w:color w:val="000000"/>
                <w:sz w:val="18"/>
                <w:szCs w:val="18"/>
              </w:rPr>
              <w:t>Post drug, pre testing</w:t>
            </w:r>
          </w:p>
        </w:tc>
      </w:tr>
      <w:tr w:rsidR="00136605" w:rsidRPr="004B718E" w14:paraId="2AA131B8" w14:textId="77777777" w:rsidTr="00136605">
        <w:trPr>
          <w:trHeight w:val="280"/>
        </w:trPr>
        <w:tc>
          <w:tcPr>
            <w:tcW w:w="2134" w:type="dxa"/>
            <w:shd w:val="clear" w:color="auto" w:fill="auto"/>
            <w:vAlign w:val="center"/>
          </w:tcPr>
          <w:p w14:paraId="546466F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Alert- drowsy</w:t>
            </w:r>
          </w:p>
        </w:tc>
        <w:tc>
          <w:tcPr>
            <w:tcW w:w="1474" w:type="dxa"/>
            <w:shd w:val="clear" w:color="auto" w:fill="auto"/>
            <w:vAlign w:val="bottom"/>
          </w:tcPr>
          <w:p w14:paraId="2ACFBD2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35.17 (3.66)</w:t>
            </w:r>
          </w:p>
        </w:tc>
        <w:tc>
          <w:tcPr>
            <w:tcW w:w="2347" w:type="dxa"/>
            <w:shd w:val="clear" w:color="auto" w:fill="auto"/>
            <w:vAlign w:val="bottom"/>
          </w:tcPr>
          <w:p w14:paraId="7E9807F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36.59 (3.63)</w:t>
            </w:r>
          </w:p>
        </w:tc>
        <w:tc>
          <w:tcPr>
            <w:tcW w:w="1376" w:type="dxa"/>
            <w:shd w:val="clear" w:color="auto" w:fill="auto"/>
            <w:vAlign w:val="bottom"/>
          </w:tcPr>
          <w:p w14:paraId="29773CB1"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29.72 (4.11)</w:t>
            </w:r>
          </w:p>
        </w:tc>
        <w:tc>
          <w:tcPr>
            <w:tcW w:w="2126" w:type="dxa"/>
            <w:shd w:val="clear" w:color="auto" w:fill="auto"/>
            <w:vAlign w:val="bottom"/>
          </w:tcPr>
          <w:p w14:paraId="5E602CBD"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43.7 (3.72)</w:t>
            </w:r>
          </w:p>
        </w:tc>
      </w:tr>
      <w:tr w:rsidR="00136605" w:rsidRPr="004B718E" w14:paraId="6236B9A2" w14:textId="77777777" w:rsidTr="00136605">
        <w:trPr>
          <w:trHeight w:val="280"/>
        </w:trPr>
        <w:tc>
          <w:tcPr>
            <w:tcW w:w="2134" w:type="dxa"/>
            <w:shd w:val="clear" w:color="auto" w:fill="auto"/>
            <w:vAlign w:val="center"/>
          </w:tcPr>
          <w:p w14:paraId="04FD184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Calm- excited</w:t>
            </w:r>
          </w:p>
        </w:tc>
        <w:tc>
          <w:tcPr>
            <w:tcW w:w="1474" w:type="dxa"/>
            <w:shd w:val="clear" w:color="auto" w:fill="auto"/>
            <w:vAlign w:val="center"/>
          </w:tcPr>
          <w:p w14:paraId="7C98B9E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34.28 (3.63)</w:t>
            </w:r>
          </w:p>
        </w:tc>
        <w:tc>
          <w:tcPr>
            <w:tcW w:w="2347" w:type="dxa"/>
            <w:shd w:val="clear" w:color="auto" w:fill="auto"/>
            <w:vAlign w:val="center"/>
          </w:tcPr>
          <w:p w14:paraId="0A218F0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29.07 (3.02)</w:t>
            </w:r>
          </w:p>
        </w:tc>
        <w:tc>
          <w:tcPr>
            <w:tcW w:w="1376" w:type="dxa"/>
            <w:shd w:val="clear" w:color="auto" w:fill="auto"/>
            <w:vAlign w:val="center"/>
          </w:tcPr>
          <w:p w14:paraId="447959A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30.02 (4.02)</w:t>
            </w:r>
          </w:p>
        </w:tc>
        <w:tc>
          <w:tcPr>
            <w:tcW w:w="2126" w:type="dxa"/>
            <w:shd w:val="clear" w:color="auto" w:fill="auto"/>
            <w:vAlign w:val="bottom"/>
          </w:tcPr>
          <w:p w14:paraId="7E7178DD"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38.25 (4.11)</w:t>
            </w:r>
          </w:p>
        </w:tc>
      </w:tr>
      <w:tr w:rsidR="00136605" w:rsidRPr="004B718E" w14:paraId="1C2F33D9" w14:textId="77777777" w:rsidTr="00136605">
        <w:trPr>
          <w:trHeight w:val="280"/>
        </w:trPr>
        <w:tc>
          <w:tcPr>
            <w:tcW w:w="2134" w:type="dxa"/>
            <w:shd w:val="clear" w:color="auto" w:fill="auto"/>
            <w:vAlign w:val="center"/>
          </w:tcPr>
          <w:p w14:paraId="687C65B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Strong- feeble</w:t>
            </w:r>
          </w:p>
        </w:tc>
        <w:tc>
          <w:tcPr>
            <w:tcW w:w="1474" w:type="dxa"/>
            <w:shd w:val="clear" w:color="auto" w:fill="auto"/>
            <w:vAlign w:val="bottom"/>
          </w:tcPr>
          <w:p w14:paraId="07575D4D"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30.97 (2.17)</w:t>
            </w:r>
          </w:p>
        </w:tc>
        <w:tc>
          <w:tcPr>
            <w:tcW w:w="2347" w:type="dxa"/>
            <w:shd w:val="clear" w:color="auto" w:fill="auto"/>
            <w:vAlign w:val="bottom"/>
          </w:tcPr>
          <w:p w14:paraId="3DA30673"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31.78 (3.14)</w:t>
            </w:r>
          </w:p>
        </w:tc>
        <w:tc>
          <w:tcPr>
            <w:tcW w:w="1376" w:type="dxa"/>
            <w:shd w:val="clear" w:color="auto" w:fill="auto"/>
            <w:vAlign w:val="bottom"/>
          </w:tcPr>
          <w:p w14:paraId="323B3B73"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27.97 (3.41)</w:t>
            </w:r>
          </w:p>
        </w:tc>
        <w:tc>
          <w:tcPr>
            <w:tcW w:w="2126" w:type="dxa"/>
            <w:shd w:val="clear" w:color="auto" w:fill="auto"/>
            <w:vAlign w:val="bottom"/>
          </w:tcPr>
          <w:p w14:paraId="2564842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40.57 (4.42)</w:t>
            </w:r>
          </w:p>
        </w:tc>
      </w:tr>
      <w:tr w:rsidR="00136605" w:rsidRPr="004B718E" w14:paraId="4ABDC2D4" w14:textId="77777777" w:rsidTr="00136605">
        <w:trPr>
          <w:trHeight w:val="280"/>
        </w:trPr>
        <w:tc>
          <w:tcPr>
            <w:tcW w:w="2134" w:type="dxa"/>
            <w:shd w:val="clear" w:color="auto" w:fill="auto"/>
            <w:vAlign w:val="center"/>
          </w:tcPr>
          <w:p w14:paraId="59E4D79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Muzzy- clear headed</w:t>
            </w:r>
          </w:p>
        </w:tc>
        <w:tc>
          <w:tcPr>
            <w:tcW w:w="1474" w:type="dxa"/>
            <w:shd w:val="clear" w:color="auto" w:fill="auto"/>
            <w:vAlign w:val="center"/>
          </w:tcPr>
          <w:p w14:paraId="3B2F6178"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71.42 (3.13)</w:t>
            </w:r>
          </w:p>
        </w:tc>
        <w:tc>
          <w:tcPr>
            <w:tcW w:w="2347" w:type="dxa"/>
            <w:shd w:val="clear" w:color="auto" w:fill="auto"/>
            <w:vAlign w:val="center"/>
          </w:tcPr>
          <w:p w14:paraId="23BB197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68.57 (2.61)</w:t>
            </w:r>
          </w:p>
        </w:tc>
        <w:tc>
          <w:tcPr>
            <w:tcW w:w="1376" w:type="dxa"/>
            <w:shd w:val="clear" w:color="auto" w:fill="auto"/>
            <w:vAlign w:val="center"/>
          </w:tcPr>
          <w:p w14:paraId="5BCD31D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72.4 (3.79)</w:t>
            </w:r>
          </w:p>
        </w:tc>
        <w:tc>
          <w:tcPr>
            <w:tcW w:w="2126" w:type="dxa"/>
            <w:shd w:val="clear" w:color="auto" w:fill="auto"/>
            <w:vAlign w:val="bottom"/>
          </w:tcPr>
          <w:p w14:paraId="69FDDABF"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59.06 (3.7)</w:t>
            </w:r>
          </w:p>
        </w:tc>
      </w:tr>
      <w:tr w:rsidR="00136605" w:rsidRPr="004B718E" w14:paraId="33225191" w14:textId="77777777" w:rsidTr="00136605">
        <w:trPr>
          <w:trHeight w:val="280"/>
        </w:trPr>
        <w:tc>
          <w:tcPr>
            <w:tcW w:w="2134" w:type="dxa"/>
            <w:shd w:val="clear" w:color="auto" w:fill="auto"/>
            <w:vAlign w:val="center"/>
          </w:tcPr>
          <w:p w14:paraId="6CE81901" w14:textId="77777777" w:rsidR="00136605" w:rsidRPr="004B718E" w:rsidRDefault="00136605" w:rsidP="00AF6B4F">
            <w:pPr>
              <w:ind w:right="-165"/>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Well coordinated- clumsy</w:t>
            </w:r>
          </w:p>
        </w:tc>
        <w:tc>
          <w:tcPr>
            <w:tcW w:w="1474" w:type="dxa"/>
            <w:shd w:val="clear" w:color="auto" w:fill="auto"/>
            <w:vAlign w:val="bottom"/>
          </w:tcPr>
          <w:p w14:paraId="1F141AF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23.6 (2.41)</w:t>
            </w:r>
          </w:p>
        </w:tc>
        <w:tc>
          <w:tcPr>
            <w:tcW w:w="2347" w:type="dxa"/>
            <w:shd w:val="clear" w:color="auto" w:fill="auto"/>
            <w:vAlign w:val="bottom"/>
          </w:tcPr>
          <w:p w14:paraId="615B939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29.76 (3.09)</w:t>
            </w:r>
          </w:p>
        </w:tc>
        <w:tc>
          <w:tcPr>
            <w:tcW w:w="1376" w:type="dxa"/>
            <w:shd w:val="clear" w:color="auto" w:fill="auto"/>
            <w:vAlign w:val="bottom"/>
          </w:tcPr>
          <w:p w14:paraId="113A704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22.57 (3.48)</w:t>
            </w:r>
          </w:p>
        </w:tc>
        <w:tc>
          <w:tcPr>
            <w:tcW w:w="2126" w:type="dxa"/>
            <w:shd w:val="clear" w:color="auto" w:fill="auto"/>
            <w:vAlign w:val="bottom"/>
          </w:tcPr>
          <w:p w14:paraId="09F2653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39.5 (4.3)</w:t>
            </w:r>
          </w:p>
        </w:tc>
      </w:tr>
      <w:tr w:rsidR="00136605" w:rsidRPr="004B718E" w14:paraId="27988888" w14:textId="77777777" w:rsidTr="00136605">
        <w:trPr>
          <w:trHeight w:val="280"/>
        </w:trPr>
        <w:tc>
          <w:tcPr>
            <w:tcW w:w="2134" w:type="dxa"/>
            <w:shd w:val="clear" w:color="auto" w:fill="auto"/>
            <w:vAlign w:val="center"/>
          </w:tcPr>
          <w:p w14:paraId="469FE5F1"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Lethargic- energetic</w:t>
            </w:r>
          </w:p>
        </w:tc>
        <w:tc>
          <w:tcPr>
            <w:tcW w:w="1474" w:type="dxa"/>
            <w:shd w:val="clear" w:color="auto" w:fill="auto"/>
            <w:vAlign w:val="bottom"/>
          </w:tcPr>
          <w:p w14:paraId="7F45263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64.84 (2.98)</w:t>
            </w:r>
          </w:p>
        </w:tc>
        <w:tc>
          <w:tcPr>
            <w:tcW w:w="2347" w:type="dxa"/>
            <w:shd w:val="clear" w:color="auto" w:fill="auto"/>
            <w:vAlign w:val="bottom"/>
          </w:tcPr>
          <w:p w14:paraId="1AD7F9C1"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58.99 (3.58)</w:t>
            </w:r>
          </w:p>
        </w:tc>
        <w:tc>
          <w:tcPr>
            <w:tcW w:w="1376" w:type="dxa"/>
            <w:shd w:val="clear" w:color="auto" w:fill="auto"/>
            <w:vAlign w:val="bottom"/>
          </w:tcPr>
          <w:p w14:paraId="6A9518A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64.82 (4.7)</w:t>
            </w:r>
          </w:p>
        </w:tc>
        <w:tc>
          <w:tcPr>
            <w:tcW w:w="2126" w:type="dxa"/>
            <w:shd w:val="clear" w:color="auto" w:fill="auto"/>
            <w:vAlign w:val="bottom"/>
          </w:tcPr>
          <w:p w14:paraId="74DEEF8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54.6 (4.2)</w:t>
            </w:r>
          </w:p>
        </w:tc>
      </w:tr>
      <w:tr w:rsidR="00136605" w:rsidRPr="004B718E" w14:paraId="1CA9DB61" w14:textId="77777777" w:rsidTr="00136605">
        <w:trPr>
          <w:trHeight w:val="280"/>
        </w:trPr>
        <w:tc>
          <w:tcPr>
            <w:tcW w:w="2134" w:type="dxa"/>
            <w:shd w:val="clear" w:color="auto" w:fill="auto"/>
            <w:vAlign w:val="center"/>
          </w:tcPr>
          <w:p w14:paraId="21BA8593"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Contented- discontented</w:t>
            </w:r>
          </w:p>
        </w:tc>
        <w:tc>
          <w:tcPr>
            <w:tcW w:w="1474" w:type="dxa"/>
            <w:shd w:val="clear" w:color="auto" w:fill="auto"/>
            <w:vAlign w:val="bottom"/>
          </w:tcPr>
          <w:p w14:paraId="0BA32CC6"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23.38 (2.58)</w:t>
            </w:r>
          </w:p>
        </w:tc>
        <w:tc>
          <w:tcPr>
            <w:tcW w:w="2347" w:type="dxa"/>
            <w:shd w:val="clear" w:color="auto" w:fill="auto"/>
            <w:vAlign w:val="bottom"/>
          </w:tcPr>
          <w:p w14:paraId="0DF96FA4"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31.40 (3.86)</w:t>
            </w:r>
          </w:p>
        </w:tc>
        <w:tc>
          <w:tcPr>
            <w:tcW w:w="1376" w:type="dxa"/>
            <w:shd w:val="clear" w:color="auto" w:fill="auto"/>
            <w:vAlign w:val="bottom"/>
          </w:tcPr>
          <w:p w14:paraId="353C938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25.26 (3.2)</w:t>
            </w:r>
          </w:p>
        </w:tc>
        <w:tc>
          <w:tcPr>
            <w:tcW w:w="2126" w:type="dxa"/>
            <w:shd w:val="clear" w:color="auto" w:fill="auto"/>
            <w:vAlign w:val="bottom"/>
          </w:tcPr>
          <w:p w14:paraId="6FF4C80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28.03 (3.1)</w:t>
            </w:r>
          </w:p>
        </w:tc>
      </w:tr>
      <w:tr w:rsidR="00136605" w:rsidRPr="004B718E" w14:paraId="153BE4B5" w14:textId="77777777" w:rsidTr="00136605">
        <w:trPr>
          <w:trHeight w:val="280"/>
        </w:trPr>
        <w:tc>
          <w:tcPr>
            <w:tcW w:w="2134" w:type="dxa"/>
            <w:shd w:val="clear" w:color="auto" w:fill="auto"/>
            <w:vAlign w:val="center"/>
          </w:tcPr>
          <w:p w14:paraId="3B51EC6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Troubled- tranquil</w:t>
            </w:r>
          </w:p>
        </w:tc>
        <w:tc>
          <w:tcPr>
            <w:tcW w:w="1474" w:type="dxa"/>
            <w:shd w:val="clear" w:color="auto" w:fill="auto"/>
            <w:vAlign w:val="bottom"/>
          </w:tcPr>
          <w:p w14:paraId="50E644C4"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74.64 (2.2)</w:t>
            </w:r>
          </w:p>
        </w:tc>
        <w:tc>
          <w:tcPr>
            <w:tcW w:w="2347" w:type="dxa"/>
            <w:shd w:val="clear" w:color="auto" w:fill="auto"/>
            <w:vAlign w:val="bottom"/>
          </w:tcPr>
          <w:p w14:paraId="2CE8F2E3"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70.68 (2.73)</w:t>
            </w:r>
          </w:p>
        </w:tc>
        <w:tc>
          <w:tcPr>
            <w:tcW w:w="1376" w:type="dxa"/>
            <w:shd w:val="clear" w:color="auto" w:fill="auto"/>
            <w:vAlign w:val="bottom"/>
          </w:tcPr>
          <w:p w14:paraId="7FBAC694"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75.04 (2.81)</w:t>
            </w:r>
          </w:p>
        </w:tc>
        <w:tc>
          <w:tcPr>
            <w:tcW w:w="2126" w:type="dxa"/>
            <w:shd w:val="clear" w:color="auto" w:fill="auto"/>
            <w:vAlign w:val="bottom"/>
          </w:tcPr>
          <w:p w14:paraId="3B610CF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70.01 (3.24)</w:t>
            </w:r>
          </w:p>
        </w:tc>
      </w:tr>
      <w:tr w:rsidR="00136605" w:rsidRPr="004B718E" w14:paraId="3B5EA849" w14:textId="77777777" w:rsidTr="00136605">
        <w:trPr>
          <w:trHeight w:val="280"/>
        </w:trPr>
        <w:tc>
          <w:tcPr>
            <w:tcW w:w="2134" w:type="dxa"/>
            <w:shd w:val="clear" w:color="auto" w:fill="auto"/>
            <w:vAlign w:val="center"/>
          </w:tcPr>
          <w:p w14:paraId="35C1C05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Mentally slow- quick witted</w:t>
            </w:r>
          </w:p>
        </w:tc>
        <w:tc>
          <w:tcPr>
            <w:tcW w:w="1474" w:type="dxa"/>
            <w:shd w:val="clear" w:color="auto" w:fill="auto"/>
            <w:vAlign w:val="bottom"/>
          </w:tcPr>
          <w:p w14:paraId="64FC48C8"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65.42 (2.32)</w:t>
            </w:r>
          </w:p>
        </w:tc>
        <w:tc>
          <w:tcPr>
            <w:tcW w:w="2347" w:type="dxa"/>
            <w:shd w:val="clear" w:color="auto" w:fill="auto"/>
            <w:vAlign w:val="bottom"/>
          </w:tcPr>
          <w:p w14:paraId="3D80FA9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65.30 (3.04)</w:t>
            </w:r>
          </w:p>
        </w:tc>
        <w:tc>
          <w:tcPr>
            <w:tcW w:w="1376" w:type="dxa"/>
            <w:shd w:val="clear" w:color="auto" w:fill="auto"/>
            <w:vAlign w:val="bottom"/>
          </w:tcPr>
          <w:p w14:paraId="18198BAF"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67.22 (3.23)</w:t>
            </w:r>
          </w:p>
        </w:tc>
        <w:tc>
          <w:tcPr>
            <w:tcW w:w="2126" w:type="dxa"/>
            <w:shd w:val="clear" w:color="auto" w:fill="auto"/>
            <w:vAlign w:val="bottom"/>
          </w:tcPr>
          <w:p w14:paraId="2710677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59.26 (3.89)</w:t>
            </w:r>
          </w:p>
        </w:tc>
      </w:tr>
      <w:tr w:rsidR="00136605" w:rsidRPr="004B718E" w14:paraId="5864D929" w14:textId="77777777" w:rsidTr="00136605">
        <w:trPr>
          <w:trHeight w:val="280"/>
        </w:trPr>
        <w:tc>
          <w:tcPr>
            <w:tcW w:w="2134" w:type="dxa"/>
            <w:shd w:val="clear" w:color="auto" w:fill="auto"/>
            <w:vAlign w:val="center"/>
          </w:tcPr>
          <w:p w14:paraId="396AC0C0"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Tense- relaxed</w:t>
            </w:r>
          </w:p>
        </w:tc>
        <w:tc>
          <w:tcPr>
            <w:tcW w:w="1474" w:type="dxa"/>
            <w:shd w:val="clear" w:color="auto" w:fill="auto"/>
            <w:vAlign w:val="bottom"/>
          </w:tcPr>
          <w:p w14:paraId="4F71637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76.19 (2.19)</w:t>
            </w:r>
          </w:p>
        </w:tc>
        <w:tc>
          <w:tcPr>
            <w:tcW w:w="2347" w:type="dxa"/>
            <w:shd w:val="clear" w:color="auto" w:fill="auto"/>
            <w:vAlign w:val="bottom"/>
          </w:tcPr>
          <w:p w14:paraId="4C026ECD"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71.46 (2.69)</w:t>
            </w:r>
          </w:p>
        </w:tc>
        <w:tc>
          <w:tcPr>
            <w:tcW w:w="1376" w:type="dxa"/>
            <w:shd w:val="clear" w:color="auto" w:fill="auto"/>
            <w:vAlign w:val="bottom"/>
          </w:tcPr>
          <w:p w14:paraId="146197C0"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67.59 (3.05)</w:t>
            </w:r>
          </w:p>
        </w:tc>
        <w:tc>
          <w:tcPr>
            <w:tcW w:w="2126" w:type="dxa"/>
            <w:shd w:val="clear" w:color="auto" w:fill="auto"/>
            <w:vAlign w:val="bottom"/>
          </w:tcPr>
          <w:p w14:paraId="7F075C1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66.85 (3.46)</w:t>
            </w:r>
          </w:p>
        </w:tc>
      </w:tr>
      <w:tr w:rsidR="00136605" w:rsidRPr="004B718E" w14:paraId="015C42FE" w14:textId="77777777" w:rsidTr="00136605">
        <w:trPr>
          <w:trHeight w:val="280"/>
        </w:trPr>
        <w:tc>
          <w:tcPr>
            <w:tcW w:w="2134" w:type="dxa"/>
            <w:shd w:val="clear" w:color="auto" w:fill="auto"/>
            <w:vAlign w:val="center"/>
          </w:tcPr>
          <w:p w14:paraId="2FEBEF0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Attentive- dreamy</w:t>
            </w:r>
          </w:p>
        </w:tc>
        <w:tc>
          <w:tcPr>
            <w:tcW w:w="1474" w:type="dxa"/>
            <w:shd w:val="clear" w:color="auto" w:fill="auto"/>
            <w:vAlign w:val="bottom"/>
          </w:tcPr>
          <w:p w14:paraId="093CF5E6"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29.11(2.87)</w:t>
            </w:r>
          </w:p>
        </w:tc>
        <w:tc>
          <w:tcPr>
            <w:tcW w:w="2347" w:type="dxa"/>
            <w:shd w:val="clear" w:color="auto" w:fill="auto"/>
            <w:vAlign w:val="bottom"/>
          </w:tcPr>
          <w:p w14:paraId="02B227B0"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36.62 (3.18)</w:t>
            </w:r>
          </w:p>
        </w:tc>
        <w:tc>
          <w:tcPr>
            <w:tcW w:w="1376" w:type="dxa"/>
            <w:shd w:val="clear" w:color="auto" w:fill="auto"/>
            <w:vAlign w:val="bottom"/>
          </w:tcPr>
          <w:p w14:paraId="07A9481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29.22 (3.22)</w:t>
            </w:r>
          </w:p>
        </w:tc>
        <w:tc>
          <w:tcPr>
            <w:tcW w:w="2126" w:type="dxa"/>
            <w:shd w:val="clear" w:color="auto" w:fill="auto"/>
            <w:vAlign w:val="bottom"/>
          </w:tcPr>
          <w:p w14:paraId="043F0981"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37.68 (3.79)</w:t>
            </w:r>
          </w:p>
        </w:tc>
      </w:tr>
      <w:tr w:rsidR="00136605" w:rsidRPr="004B718E" w14:paraId="1F40239A" w14:textId="77777777" w:rsidTr="00136605">
        <w:trPr>
          <w:trHeight w:val="300"/>
        </w:trPr>
        <w:tc>
          <w:tcPr>
            <w:tcW w:w="2134" w:type="dxa"/>
            <w:shd w:val="clear" w:color="auto" w:fill="auto"/>
            <w:vAlign w:val="center"/>
          </w:tcPr>
          <w:p w14:paraId="4B82CA24"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Incompetent- proficient</w:t>
            </w:r>
          </w:p>
        </w:tc>
        <w:tc>
          <w:tcPr>
            <w:tcW w:w="1474" w:type="dxa"/>
            <w:shd w:val="clear" w:color="auto" w:fill="auto"/>
            <w:vAlign w:val="bottom"/>
          </w:tcPr>
          <w:p w14:paraId="73919F08"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73.24 (2.27)</w:t>
            </w:r>
          </w:p>
        </w:tc>
        <w:tc>
          <w:tcPr>
            <w:tcW w:w="2347" w:type="dxa"/>
            <w:shd w:val="clear" w:color="auto" w:fill="auto"/>
            <w:vAlign w:val="bottom"/>
          </w:tcPr>
          <w:p w14:paraId="348EFBCE"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70.21 (2.39)</w:t>
            </w:r>
          </w:p>
        </w:tc>
        <w:tc>
          <w:tcPr>
            <w:tcW w:w="1376" w:type="dxa"/>
            <w:shd w:val="clear" w:color="auto" w:fill="auto"/>
            <w:vAlign w:val="bottom"/>
          </w:tcPr>
          <w:p w14:paraId="6C5ED816"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72.84 (2.99)</w:t>
            </w:r>
          </w:p>
        </w:tc>
        <w:tc>
          <w:tcPr>
            <w:tcW w:w="2126" w:type="dxa"/>
            <w:shd w:val="clear" w:color="auto" w:fill="auto"/>
            <w:vAlign w:val="bottom"/>
          </w:tcPr>
          <w:p w14:paraId="0D94C46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62.8 (3.88)</w:t>
            </w:r>
          </w:p>
        </w:tc>
      </w:tr>
      <w:tr w:rsidR="00136605" w:rsidRPr="004B718E" w14:paraId="55548ACA" w14:textId="77777777" w:rsidTr="00136605">
        <w:trPr>
          <w:trHeight w:val="300"/>
        </w:trPr>
        <w:tc>
          <w:tcPr>
            <w:tcW w:w="2134" w:type="dxa"/>
            <w:shd w:val="clear" w:color="auto" w:fill="auto"/>
            <w:vAlign w:val="center"/>
          </w:tcPr>
          <w:p w14:paraId="7AA27F8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Happy- sad</w:t>
            </w:r>
          </w:p>
        </w:tc>
        <w:tc>
          <w:tcPr>
            <w:tcW w:w="1474" w:type="dxa"/>
            <w:shd w:val="clear" w:color="auto" w:fill="auto"/>
            <w:vAlign w:val="bottom"/>
          </w:tcPr>
          <w:p w14:paraId="4703E4F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24.12 (2.23)</w:t>
            </w:r>
          </w:p>
        </w:tc>
        <w:tc>
          <w:tcPr>
            <w:tcW w:w="2347" w:type="dxa"/>
            <w:shd w:val="clear" w:color="auto" w:fill="auto"/>
            <w:vAlign w:val="bottom"/>
          </w:tcPr>
          <w:p w14:paraId="7B73C01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28.51 (3.07)</w:t>
            </w:r>
          </w:p>
        </w:tc>
        <w:tc>
          <w:tcPr>
            <w:tcW w:w="1376" w:type="dxa"/>
            <w:shd w:val="clear" w:color="auto" w:fill="auto"/>
            <w:vAlign w:val="bottom"/>
          </w:tcPr>
          <w:p w14:paraId="229DA6A0"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25.79 (3.05)</w:t>
            </w:r>
          </w:p>
        </w:tc>
        <w:tc>
          <w:tcPr>
            <w:tcW w:w="2126" w:type="dxa"/>
            <w:shd w:val="clear" w:color="auto" w:fill="auto"/>
            <w:vAlign w:val="bottom"/>
          </w:tcPr>
          <w:p w14:paraId="150E014C"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28.8 (3.73)</w:t>
            </w:r>
          </w:p>
        </w:tc>
      </w:tr>
      <w:tr w:rsidR="00136605" w:rsidRPr="004B718E" w14:paraId="2461AD32" w14:textId="77777777" w:rsidTr="00136605">
        <w:trPr>
          <w:trHeight w:val="300"/>
        </w:trPr>
        <w:tc>
          <w:tcPr>
            <w:tcW w:w="2134" w:type="dxa"/>
            <w:shd w:val="clear" w:color="auto" w:fill="auto"/>
            <w:vAlign w:val="center"/>
          </w:tcPr>
          <w:p w14:paraId="275D3A7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Antagonistic- friendly</w:t>
            </w:r>
          </w:p>
        </w:tc>
        <w:tc>
          <w:tcPr>
            <w:tcW w:w="1474" w:type="dxa"/>
            <w:shd w:val="clear" w:color="auto" w:fill="auto"/>
            <w:vAlign w:val="bottom"/>
          </w:tcPr>
          <w:p w14:paraId="3E99450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80.76 (2.16)</w:t>
            </w:r>
          </w:p>
        </w:tc>
        <w:tc>
          <w:tcPr>
            <w:tcW w:w="2347" w:type="dxa"/>
            <w:shd w:val="clear" w:color="auto" w:fill="auto"/>
            <w:vAlign w:val="bottom"/>
          </w:tcPr>
          <w:p w14:paraId="18F99D7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77.10 (2.44)</w:t>
            </w:r>
          </w:p>
        </w:tc>
        <w:tc>
          <w:tcPr>
            <w:tcW w:w="1376" w:type="dxa"/>
            <w:shd w:val="clear" w:color="auto" w:fill="auto"/>
            <w:vAlign w:val="bottom"/>
          </w:tcPr>
          <w:p w14:paraId="3B1AD77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79.83 (2.48)</w:t>
            </w:r>
          </w:p>
        </w:tc>
        <w:tc>
          <w:tcPr>
            <w:tcW w:w="2126" w:type="dxa"/>
            <w:shd w:val="clear" w:color="auto" w:fill="auto"/>
            <w:vAlign w:val="bottom"/>
          </w:tcPr>
          <w:p w14:paraId="0FC8C60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77.55 (2.7)</w:t>
            </w:r>
          </w:p>
        </w:tc>
      </w:tr>
      <w:tr w:rsidR="00136605" w:rsidRPr="004B718E" w14:paraId="3175D509" w14:textId="77777777" w:rsidTr="00136605">
        <w:trPr>
          <w:trHeight w:val="300"/>
        </w:trPr>
        <w:tc>
          <w:tcPr>
            <w:tcW w:w="2134" w:type="dxa"/>
            <w:shd w:val="clear" w:color="auto" w:fill="auto"/>
            <w:vAlign w:val="center"/>
          </w:tcPr>
          <w:p w14:paraId="523E28E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Interested- bored</w:t>
            </w:r>
          </w:p>
        </w:tc>
        <w:tc>
          <w:tcPr>
            <w:tcW w:w="1474" w:type="dxa"/>
            <w:shd w:val="clear" w:color="auto" w:fill="auto"/>
            <w:vAlign w:val="bottom"/>
          </w:tcPr>
          <w:p w14:paraId="35B45301"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24.76 (2.64)</w:t>
            </w:r>
          </w:p>
        </w:tc>
        <w:tc>
          <w:tcPr>
            <w:tcW w:w="2347" w:type="dxa"/>
            <w:shd w:val="clear" w:color="auto" w:fill="auto"/>
            <w:vAlign w:val="bottom"/>
          </w:tcPr>
          <w:p w14:paraId="61E11777"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32.83 (3.61)</w:t>
            </w:r>
          </w:p>
        </w:tc>
        <w:tc>
          <w:tcPr>
            <w:tcW w:w="1376" w:type="dxa"/>
            <w:shd w:val="clear" w:color="auto" w:fill="auto"/>
            <w:vAlign w:val="bottom"/>
          </w:tcPr>
          <w:p w14:paraId="134E22B9"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23.86 (3.22)</w:t>
            </w:r>
          </w:p>
        </w:tc>
        <w:tc>
          <w:tcPr>
            <w:tcW w:w="2126" w:type="dxa"/>
            <w:shd w:val="clear" w:color="auto" w:fill="auto"/>
            <w:vAlign w:val="bottom"/>
          </w:tcPr>
          <w:p w14:paraId="3796DBA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32.76 (3.64)</w:t>
            </w:r>
          </w:p>
        </w:tc>
      </w:tr>
      <w:tr w:rsidR="00136605" w:rsidRPr="004B718E" w14:paraId="6843A8B1" w14:textId="77777777" w:rsidTr="00136605">
        <w:trPr>
          <w:trHeight w:val="300"/>
        </w:trPr>
        <w:tc>
          <w:tcPr>
            <w:tcW w:w="2134" w:type="dxa"/>
            <w:shd w:val="clear" w:color="auto" w:fill="auto"/>
            <w:vAlign w:val="bottom"/>
          </w:tcPr>
          <w:p w14:paraId="107A90AA"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Withdrawn- sociable</w:t>
            </w:r>
          </w:p>
        </w:tc>
        <w:tc>
          <w:tcPr>
            <w:tcW w:w="1474" w:type="dxa"/>
            <w:shd w:val="clear" w:color="auto" w:fill="auto"/>
            <w:vAlign w:val="bottom"/>
          </w:tcPr>
          <w:p w14:paraId="490C8DCB"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72.58 (2.77)</w:t>
            </w:r>
          </w:p>
        </w:tc>
        <w:tc>
          <w:tcPr>
            <w:tcW w:w="2347" w:type="dxa"/>
            <w:shd w:val="clear" w:color="auto" w:fill="auto"/>
            <w:vAlign w:val="bottom"/>
          </w:tcPr>
          <w:p w14:paraId="01A87BE4"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65.83 (3.51)</w:t>
            </w:r>
          </w:p>
        </w:tc>
        <w:tc>
          <w:tcPr>
            <w:tcW w:w="1376" w:type="dxa"/>
            <w:shd w:val="clear" w:color="auto" w:fill="auto"/>
            <w:vAlign w:val="bottom"/>
          </w:tcPr>
          <w:p w14:paraId="37A596D2"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69.51 (0.6)</w:t>
            </w:r>
          </w:p>
        </w:tc>
        <w:tc>
          <w:tcPr>
            <w:tcW w:w="2126" w:type="dxa"/>
            <w:shd w:val="clear" w:color="auto" w:fill="auto"/>
            <w:vAlign w:val="bottom"/>
          </w:tcPr>
          <w:p w14:paraId="6697CA95" w14:textId="77777777" w:rsidR="00136605" w:rsidRPr="004B718E" w:rsidRDefault="00136605" w:rsidP="00AF6B4F">
            <w:pPr>
              <w:rPr>
                <w:rFonts w:ascii="Times New Roman" w:eastAsia="Times New Roman" w:hAnsi="Times New Roman" w:cs="Times New Roman"/>
                <w:color w:val="000000"/>
                <w:sz w:val="18"/>
                <w:szCs w:val="18"/>
              </w:rPr>
            </w:pPr>
            <w:r w:rsidRPr="004B718E">
              <w:rPr>
                <w:rFonts w:ascii="Times New Roman" w:eastAsia="Times New Roman" w:hAnsi="Times New Roman" w:cs="Times New Roman"/>
                <w:color w:val="000000"/>
                <w:sz w:val="18"/>
                <w:szCs w:val="18"/>
              </w:rPr>
              <w:t>68.6 (4.26)</w:t>
            </w:r>
          </w:p>
        </w:tc>
      </w:tr>
    </w:tbl>
    <w:p w14:paraId="47BC3247" w14:textId="77777777" w:rsidR="00C44F3B" w:rsidRPr="004B718E" w:rsidRDefault="00C44F3B" w:rsidP="004B718E">
      <w:pPr>
        <w:spacing w:line="480" w:lineRule="auto"/>
        <w:jc w:val="both"/>
        <w:rPr>
          <w:rFonts w:ascii="Times New Roman" w:hAnsi="Times New Roman" w:cs="Times New Roman"/>
          <w:b/>
          <w:sz w:val="18"/>
          <w:szCs w:val="18"/>
        </w:rPr>
      </w:pPr>
    </w:p>
    <w:p w14:paraId="19E19BA5" w14:textId="1208631B" w:rsidR="00C44F3B" w:rsidRPr="004B718E" w:rsidRDefault="00C44F3B" w:rsidP="00DA6E76">
      <w:pPr>
        <w:jc w:val="both"/>
        <w:rPr>
          <w:rFonts w:ascii="Times New Roman" w:hAnsi="Times New Roman" w:cs="Times New Roman"/>
          <w:sz w:val="20"/>
          <w:szCs w:val="20"/>
        </w:rPr>
      </w:pPr>
      <w:r w:rsidRPr="004B718E">
        <w:rPr>
          <w:rFonts w:ascii="Times New Roman" w:hAnsi="Times New Roman" w:cs="Times New Roman"/>
          <w:sz w:val="20"/>
          <w:szCs w:val="20"/>
        </w:rPr>
        <w:t xml:space="preserve">Participants had to move the cursor along the line on the screen. Participants in the </w:t>
      </w:r>
      <w:proofErr w:type="spellStart"/>
      <w:r w:rsidRPr="004B718E">
        <w:rPr>
          <w:rFonts w:ascii="Times New Roman" w:hAnsi="Times New Roman" w:cs="Times New Roman"/>
          <w:sz w:val="20"/>
          <w:szCs w:val="20"/>
        </w:rPr>
        <w:t>escitalopram</w:t>
      </w:r>
      <w:proofErr w:type="spellEnd"/>
      <w:r w:rsidRPr="004B718E">
        <w:rPr>
          <w:rFonts w:ascii="Times New Roman" w:hAnsi="Times New Roman" w:cs="Times New Roman"/>
          <w:sz w:val="20"/>
          <w:szCs w:val="20"/>
        </w:rPr>
        <w:t xml:space="preserve"> group showed a significant increase in self-reported excitement after drug administration and prior to starting neuropsychological testing p=0.028, </w:t>
      </w:r>
      <w:proofErr w:type="gramStart"/>
      <w:r w:rsidRPr="004B718E">
        <w:rPr>
          <w:rFonts w:ascii="Times New Roman" w:hAnsi="Times New Roman" w:cs="Times New Roman"/>
          <w:sz w:val="20"/>
          <w:szCs w:val="20"/>
        </w:rPr>
        <w:t>F(</w:t>
      </w:r>
      <w:proofErr w:type="gramEnd"/>
      <w:r w:rsidRPr="004B718E">
        <w:rPr>
          <w:rFonts w:ascii="Times New Roman" w:hAnsi="Times New Roman" w:cs="Times New Roman"/>
          <w:sz w:val="20"/>
          <w:szCs w:val="20"/>
        </w:rPr>
        <w:t>1,29)=5.368, partial η</w:t>
      </w:r>
      <w:r w:rsidRPr="004B718E">
        <w:rPr>
          <w:rFonts w:ascii="Times New Roman" w:hAnsi="Times New Roman" w:cs="Times New Roman"/>
          <w:sz w:val="20"/>
          <w:szCs w:val="20"/>
          <w:vertAlign w:val="superscript"/>
        </w:rPr>
        <w:t>2</w:t>
      </w:r>
      <w:r w:rsidRPr="004B718E">
        <w:rPr>
          <w:rFonts w:ascii="Times New Roman" w:hAnsi="Times New Roman" w:cs="Times New Roman"/>
          <w:sz w:val="20"/>
          <w:szCs w:val="20"/>
        </w:rPr>
        <w:t xml:space="preserve">=0.156 but this </w:t>
      </w:r>
      <w:r w:rsidR="00136605" w:rsidRPr="004B718E">
        <w:rPr>
          <w:rFonts w:ascii="Times New Roman" w:hAnsi="Times New Roman" w:cs="Times New Roman"/>
          <w:sz w:val="20"/>
          <w:szCs w:val="20"/>
        </w:rPr>
        <w:t>disappeared</w:t>
      </w:r>
      <w:r w:rsidRPr="004B718E">
        <w:rPr>
          <w:rFonts w:ascii="Times New Roman" w:hAnsi="Times New Roman" w:cs="Times New Roman"/>
          <w:sz w:val="20"/>
          <w:szCs w:val="20"/>
        </w:rPr>
        <w:t xml:space="preserve"> by the en</w:t>
      </w:r>
      <w:r w:rsidR="00136605" w:rsidRPr="004B718E">
        <w:rPr>
          <w:rFonts w:ascii="Times New Roman" w:hAnsi="Times New Roman" w:cs="Times New Roman"/>
          <w:sz w:val="20"/>
          <w:szCs w:val="20"/>
        </w:rPr>
        <w:t>d of testing session, p&gt;0</w:t>
      </w:r>
      <w:r w:rsidRPr="004B718E">
        <w:rPr>
          <w:rFonts w:ascii="Times New Roman" w:hAnsi="Times New Roman" w:cs="Times New Roman"/>
          <w:sz w:val="20"/>
          <w:szCs w:val="20"/>
        </w:rPr>
        <w:t>.05. There was no other significant difference between treatment groups in other subjective mood ratings during testing session (p&gt; 0.05)</w:t>
      </w:r>
    </w:p>
    <w:p w14:paraId="2709C7E7" w14:textId="7442888A" w:rsidR="00D569DE" w:rsidRPr="004B718E" w:rsidRDefault="00D569DE" w:rsidP="0034580C">
      <w:pPr>
        <w:jc w:val="both"/>
        <w:rPr>
          <w:rFonts w:ascii="Times New Roman" w:hAnsi="Times New Roman" w:cs="Times New Roman"/>
          <w:sz w:val="20"/>
          <w:szCs w:val="20"/>
        </w:rPr>
      </w:pPr>
    </w:p>
    <w:sectPr w:rsidR="00D569DE" w:rsidRPr="004B718E" w:rsidSect="003119EA">
      <w:footerReference w:type="even" r:id="rId14"/>
      <w:footerReference w:type="default" r:id="rId15"/>
      <w:pgSz w:w="11900" w:h="16840"/>
      <w:pgMar w:top="1440" w:right="141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A81BAD" w14:textId="77777777" w:rsidR="000E284F" w:rsidRDefault="000E284F" w:rsidP="00321427">
      <w:r>
        <w:separator/>
      </w:r>
    </w:p>
  </w:endnote>
  <w:endnote w:type="continuationSeparator" w:id="0">
    <w:p w14:paraId="3E0B75E6" w14:textId="77777777" w:rsidR="000E284F" w:rsidRDefault="000E284F" w:rsidP="0032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B9D5DC" w14:textId="77777777" w:rsidR="00321427" w:rsidRDefault="00321427" w:rsidP="003214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3EDD3A" w14:textId="77777777" w:rsidR="00321427" w:rsidRDefault="00321427" w:rsidP="0032142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78C6D" w14:textId="77777777" w:rsidR="00321427" w:rsidRDefault="00321427" w:rsidP="003214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282B">
      <w:rPr>
        <w:rStyle w:val="PageNumber"/>
        <w:noProof/>
      </w:rPr>
      <w:t>6</w:t>
    </w:r>
    <w:r>
      <w:rPr>
        <w:rStyle w:val="PageNumber"/>
      </w:rPr>
      <w:fldChar w:fldCharType="end"/>
    </w:r>
  </w:p>
  <w:p w14:paraId="352CB4F9" w14:textId="77777777" w:rsidR="00321427" w:rsidRDefault="00321427" w:rsidP="003214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178E5" w14:textId="77777777" w:rsidR="000E284F" w:rsidRDefault="000E284F" w:rsidP="00321427">
      <w:r>
        <w:separator/>
      </w:r>
    </w:p>
  </w:footnote>
  <w:footnote w:type="continuationSeparator" w:id="0">
    <w:p w14:paraId="3910CE04" w14:textId="77777777" w:rsidR="000E284F" w:rsidRDefault="000E284F" w:rsidP="003214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66373"/>
    <w:multiLevelType w:val="hybridMultilevel"/>
    <w:tmpl w:val="4002E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EEE"/>
    <w:rsid w:val="0000337F"/>
    <w:rsid w:val="000B73D0"/>
    <w:rsid w:val="000C4D44"/>
    <w:rsid w:val="000E284F"/>
    <w:rsid w:val="000F786E"/>
    <w:rsid w:val="00136605"/>
    <w:rsid w:val="001719FB"/>
    <w:rsid w:val="001E5EEE"/>
    <w:rsid w:val="001F5350"/>
    <w:rsid w:val="00241091"/>
    <w:rsid w:val="0028099E"/>
    <w:rsid w:val="00284436"/>
    <w:rsid w:val="002E293A"/>
    <w:rsid w:val="003119EA"/>
    <w:rsid w:val="00321427"/>
    <w:rsid w:val="0034580C"/>
    <w:rsid w:val="00360785"/>
    <w:rsid w:val="003620A6"/>
    <w:rsid w:val="003951A7"/>
    <w:rsid w:val="003A7036"/>
    <w:rsid w:val="003E09C7"/>
    <w:rsid w:val="00403BDB"/>
    <w:rsid w:val="00412FDB"/>
    <w:rsid w:val="00444847"/>
    <w:rsid w:val="0047196B"/>
    <w:rsid w:val="00497460"/>
    <w:rsid w:val="004B4BE6"/>
    <w:rsid w:val="004B718E"/>
    <w:rsid w:val="00500005"/>
    <w:rsid w:val="00525A6B"/>
    <w:rsid w:val="00571B47"/>
    <w:rsid w:val="0061508A"/>
    <w:rsid w:val="00643E3B"/>
    <w:rsid w:val="00654926"/>
    <w:rsid w:val="00657392"/>
    <w:rsid w:val="00675551"/>
    <w:rsid w:val="006A2EE1"/>
    <w:rsid w:val="006D18F4"/>
    <w:rsid w:val="007102D1"/>
    <w:rsid w:val="00747E0E"/>
    <w:rsid w:val="00757B61"/>
    <w:rsid w:val="0076113F"/>
    <w:rsid w:val="00762B77"/>
    <w:rsid w:val="00795DF3"/>
    <w:rsid w:val="007A620A"/>
    <w:rsid w:val="007D5DB8"/>
    <w:rsid w:val="0080401D"/>
    <w:rsid w:val="00862A9C"/>
    <w:rsid w:val="008D56E1"/>
    <w:rsid w:val="00993C55"/>
    <w:rsid w:val="009A2E21"/>
    <w:rsid w:val="009C38FD"/>
    <w:rsid w:val="009E11CD"/>
    <w:rsid w:val="00A47B19"/>
    <w:rsid w:val="00AB2724"/>
    <w:rsid w:val="00AB2817"/>
    <w:rsid w:val="00AE286A"/>
    <w:rsid w:val="00AF6B4F"/>
    <w:rsid w:val="00B261DC"/>
    <w:rsid w:val="00B43B97"/>
    <w:rsid w:val="00B51B82"/>
    <w:rsid w:val="00BA0897"/>
    <w:rsid w:val="00BA4B1A"/>
    <w:rsid w:val="00BB7C81"/>
    <w:rsid w:val="00C16E2D"/>
    <w:rsid w:val="00C44F3B"/>
    <w:rsid w:val="00C77113"/>
    <w:rsid w:val="00CC4919"/>
    <w:rsid w:val="00CC7EA5"/>
    <w:rsid w:val="00D569DE"/>
    <w:rsid w:val="00D63410"/>
    <w:rsid w:val="00D82A09"/>
    <w:rsid w:val="00DA6E76"/>
    <w:rsid w:val="00DB584C"/>
    <w:rsid w:val="00DF282B"/>
    <w:rsid w:val="00E341C5"/>
    <w:rsid w:val="00E55667"/>
    <w:rsid w:val="00E57137"/>
    <w:rsid w:val="00E706A4"/>
    <w:rsid w:val="00EA7BA6"/>
    <w:rsid w:val="00EE7E47"/>
    <w:rsid w:val="00F1257A"/>
    <w:rsid w:val="00FB7E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D7B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1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11CD"/>
    <w:rPr>
      <w:rFonts w:ascii="Lucida Grande" w:hAnsi="Lucida Grande" w:cs="Lucida Grande"/>
      <w:sz w:val="18"/>
      <w:szCs w:val="18"/>
    </w:rPr>
  </w:style>
  <w:style w:type="paragraph" w:styleId="ListParagraph">
    <w:name w:val="List Paragraph"/>
    <w:basedOn w:val="Normal"/>
    <w:uiPriority w:val="34"/>
    <w:qFormat/>
    <w:rsid w:val="00D569DE"/>
    <w:pPr>
      <w:ind w:left="720"/>
      <w:contextualSpacing/>
    </w:pPr>
  </w:style>
  <w:style w:type="paragraph" w:styleId="Footer">
    <w:name w:val="footer"/>
    <w:basedOn w:val="Normal"/>
    <w:link w:val="FooterChar"/>
    <w:uiPriority w:val="99"/>
    <w:unhideWhenUsed/>
    <w:rsid w:val="00321427"/>
    <w:pPr>
      <w:tabs>
        <w:tab w:val="center" w:pos="4320"/>
        <w:tab w:val="right" w:pos="8640"/>
      </w:tabs>
    </w:pPr>
  </w:style>
  <w:style w:type="character" w:customStyle="1" w:styleId="FooterChar">
    <w:name w:val="Footer Char"/>
    <w:basedOn w:val="DefaultParagraphFont"/>
    <w:link w:val="Footer"/>
    <w:uiPriority w:val="99"/>
    <w:rsid w:val="00321427"/>
  </w:style>
  <w:style w:type="character" w:styleId="PageNumber">
    <w:name w:val="page number"/>
    <w:basedOn w:val="DefaultParagraphFont"/>
    <w:uiPriority w:val="99"/>
    <w:semiHidden/>
    <w:unhideWhenUsed/>
    <w:rsid w:val="003214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1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11CD"/>
    <w:rPr>
      <w:rFonts w:ascii="Lucida Grande" w:hAnsi="Lucida Grande" w:cs="Lucida Grande"/>
      <w:sz w:val="18"/>
      <w:szCs w:val="18"/>
    </w:rPr>
  </w:style>
  <w:style w:type="paragraph" w:styleId="ListParagraph">
    <w:name w:val="List Paragraph"/>
    <w:basedOn w:val="Normal"/>
    <w:uiPriority w:val="34"/>
    <w:qFormat/>
    <w:rsid w:val="00D569DE"/>
    <w:pPr>
      <w:ind w:left="720"/>
      <w:contextualSpacing/>
    </w:pPr>
  </w:style>
  <w:style w:type="paragraph" w:styleId="Footer">
    <w:name w:val="footer"/>
    <w:basedOn w:val="Normal"/>
    <w:link w:val="FooterChar"/>
    <w:uiPriority w:val="99"/>
    <w:unhideWhenUsed/>
    <w:rsid w:val="00321427"/>
    <w:pPr>
      <w:tabs>
        <w:tab w:val="center" w:pos="4320"/>
        <w:tab w:val="right" w:pos="8640"/>
      </w:tabs>
    </w:pPr>
  </w:style>
  <w:style w:type="character" w:customStyle="1" w:styleId="FooterChar">
    <w:name w:val="Footer Char"/>
    <w:basedOn w:val="DefaultParagraphFont"/>
    <w:link w:val="Footer"/>
    <w:uiPriority w:val="99"/>
    <w:rsid w:val="00321427"/>
  </w:style>
  <w:style w:type="character" w:styleId="PageNumber">
    <w:name w:val="page number"/>
    <w:basedOn w:val="DefaultParagraphFont"/>
    <w:uiPriority w:val="99"/>
    <w:semiHidden/>
    <w:unhideWhenUsed/>
    <w:rsid w:val="00321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141972">
      <w:bodyDiv w:val="1"/>
      <w:marLeft w:val="0"/>
      <w:marRight w:val="0"/>
      <w:marTop w:val="0"/>
      <w:marBottom w:val="0"/>
      <w:divBdr>
        <w:top w:val="none" w:sz="0" w:space="0" w:color="auto"/>
        <w:left w:val="none" w:sz="0" w:space="0" w:color="auto"/>
        <w:bottom w:val="none" w:sz="0" w:space="0" w:color="auto"/>
        <w:right w:val="none" w:sz="0" w:space="0" w:color="auto"/>
      </w:divBdr>
    </w:div>
    <w:div w:id="439644649">
      <w:bodyDiv w:val="1"/>
      <w:marLeft w:val="0"/>
      <w:marRight w:val="0"/>
      <w:marTop w:val="0"/>
      <w:marBottom w:val="0"/>
      <w:divBdr>
        <w:top w:val="none" w:sz="0" w:space="0" w:color="auto"/>
        <w:left w:val="none" w:sz="0" w:space="0" w:color="auto"/>
        <w:bottom w:val="none" w:sz="0" w:space="0" w:color="auto"/>
        <w:right w:val="none" w:sz="0" w:space="0" w:color="auto"/>
      </w:divBdr>
    </w:div>
    <w:div w:id="808787439">
      <w:bodyDiv w:val="1"/>
      <w:marLeft w:val="0"/>
      <w:marRight w:val="0"/>
      <w:marTop w:val="0"/>
      <w:marBottom w:val="0"/>
      <w:divBdr>
        <w:top w:val="none" w:sz="0" w:space="0" w:color="auto"/>
        <w:left w:val="none" w:sz="0" w:space="0" w:color="auto"/>
        <w:bottom w:val="none" w:sz="0" w:space="0" w:color="auto"/>
        <w:right w:val="none" w:sz="0" w:space="0" w:color="auto"/>
      </w:divBdr>
    </w:div>
    <w:div w:id="1047728343">
      <w:bodyDiv w:val="1"/>
      <w:marLeft w:val="0"/>
      <w:marRight w:val="0"/>
      <w:marTop w:val="0"/>
      <w:marBottom w:val="0"/>
      <w:divBdr>
        <w:top w:val="none" w:sz="0" w:space="0" w:color="auto"/>
        <w:left w:val="none" w:sz="0" w:space="0" w:color="auto"/>
        <w:bottom w:val="none" w:sz="0" w:space="0" w:color="auto"/>
        <w:right w:val="none" w:sz="0" w:space="0" w:color="auto"/>
      </w:divBdr>
    </w:div>
    <w:div w:id="1576667650">
      <w:bodyDiv w:val="1"/>
      <w:marLeft w:val="0"/>
      <w:marRight w:val="0"/>
      <w:marTop w:val="0"/>
      <w:marBottom w:val="0"/>
      <w:divBdr>
        <w:top w:val="none" w:sz="0" w:space="0" w:color="auto"/>
        <w:left w:val="none" w:sz="0" w:space="0" w:color="auto"/>
        <w:bottom w:val="none" w:sz="0" w:space="0" w:color="auto"/>
        <w:right w:val="none" w:sz="0" w:space="0" w:color="auto"/>
      </w:divBdr>
    </w:div>
    <w:div w:id="1694451007">
      <w:bodyDiv w:val="1"/>
      <w:marLeft w:val="0"/>
      <w:marRight w:val="0"/>
      <w:marTop w:val="0"/>
      <w:marBottom w:val="0"/>
      <w:divBdr>
        <w:top w:val="none" w:sz="0" w:space="0" w:color="auto"/>
        <w:left w:val="none" w:sz="0" w:space="0" w:color="auto"/>
        <w:bottom w:val="none" w:sz="0" w:space="0" w:color="auto"/>
        <w:right w:val="none" w:sz="0" w:space="0" w:color="auto"/>
      </w:divBdr>
    </w:div>
    <w:div w:id="19568634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3.wdp"/><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cambridge</Company>
  <LinksUpToDate>false</LinksUpToDate>
  <CharactersWithSpaces>13784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nikolina skandali</dc:creator>
  <cp:lastModifiedBy>Nikolina Skandali</cp:lastModifiedBy>
  <cp:revision>6</cp:revision>
  <dcterms:created xsi:type="dcterms:W3CDTF">2018-08-01T10:48:00Z</dcterms:created>
  <dcterms:modified xsi:type="dcterms:W3CDTF">2018-08-24T13:13:00Z</dcterms:modified>
</cp:coreProperties>
</file>