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66A" w:rsidRPr="00643DF7" w:rsidRDefault="00FA5CB7">
      <w:pPr>
        <w:rPr>
          <w:u w:val="single"/>
        </w:rPr>
      </w:pPr>
      <w:r w:rsidRPr="00643DF7">
        <w:rPr>
          <w:u w:val="single"/>
        </w:rPr>
        <w:t>Supplementary Online File – Meta-analysis in Gambling</w:t>
      </w:r>
    </w:p>
    <w:p w:rsidR="003A057B" w:rsidRDefault="003A057B" w:rsidP="003A057B">
      <w:pPr>
        <w:pStyle w:val="Heading2"/>
      </w:pPr>
      <w:r>
        <w:t xml:space="preserve">TABLE S1 - Full list of </w:t>
      </w:r>
      <w:r w:rsidR="00870805">
        <w:t xml:space="preserve">data </w:t>
      </w:r>
      <w:r>
        <w:t>studies included in the meta-analysis</w:t>
      </w:r>
    </w:p>
    <w:tbl>
      <w:tblPr>
        <w:tblStyle w:val="GridTable41"/>
        <w:tblW w:w="5000" w:type="pct"/>
        <w:tblLayout w:type="fixed"/>
        <w:tblLook w:val="04A0" w:firstRow="1" w:lastRow="0" w:firstColumn="1" w:lastColumn="0" w:noHBand="0" w:noVBand="1"/>
      </w:tblPr>
      <w:tblGrid>
        <w:gridCol w:w="1953"/>
        <w:gridCol w:w="991"/>
        <w:gridCol w:w="1393"/>
        <w:gridCol w:w="2008"/>
        <w:gridCol w:w="2280"/>
        <w:gridCol w:w="1302"/>
        <w:gridCol w:w="2408"/>
        <w:gridCol w:w="2089"/>
        <w:gridCol w:w="144"/>
        <w:gridCol w:w="1046"/>
      </w:tblGrid>
      <w:tr w:rsidR="00193041" w:rsidRPr="00C722B8" w:rsidTr="004964D1">
        <w:trPr>
          <w:cnfStyle w:val="100000000000" w:firstRow="1" w:lastRow="0" w:firstColumn="0" w:lastColumn="0" w:oddVBand="0" w:evenVBand="0" w:oddHBand="0" w:evenHBand="0" w:firstRowFirstColumn="0" w:firstRowLastColumn="0" w:lastRowFirstColumn="0" w:lastRowLastColumn="0"/>
          <w:cantSplit/>
          <w:trHeight w:val="693"/>
        </w:trPr>
        <w:tc>
          <w:tcPr>
            <w:cnfStyle w:val="001000000000" w:firstRow="0" w:lastRow="0" w:firstColumn="1" w:lastColumn="0" w:oddVBand="0" w:evenVBand="0" w:oddHBand="0" w:evenHBand="0" w:firstRowFirstColumn="0" w:firstRowLastColumn="0" w:lastRowFirstColumn="0" w:lastRowLastColumn="0"/>
            <w:tcW w:w="625" w:type="pct"/>
            <w:noWrap/>
            <w:hideMark/>
          </w:tcPr>
          <w:p w:rsidR="00193041" w:rsidRPr="00193041" w:rsidRDefault="00193041" w:rsidP="004964D1">
            <w:pPr>
              <w:rPr>
                <w:rFonts w:ascii="Calibri" w:eastAsia="Times New Roman" w:hAnsi="Calibri" w:cs="Times New Roman"/>
                <w:b w:val="0"/>
                <w:sz w:val="24"/>
                <w:szCs w:val="20"/>
                <w:lang w:eastAsia="en-GB"/>
              </w:rPr>
            </w:pPr>
            <w:r w:rsidRPr="00193041">
              <w:rPr>
                <w:rFonts w:ascii="Calibri" w:eastAsia="Times New Roman" w:hAnsi="Calibri" w:cs="Times New Roman"/>
                <w:sz w:val="24"/>
                <w:szCs w:val="20"/>
                <w:lang w:eastAsia="en-GB"/>
              </w:rPr>
              <w:t>PAPER</w:t>
            </w:r>
          </w:p>
        </w:tc>
        <w:tc>
          <w:tcPr>
            <w:tcW w:w="317" w:type="pct"/>
            <w:noWrap/>
            <w:hideMark/>
          </w:tcPr>
          <w:p w:rsidR="00193041" w:rsidRPr="00193041" w:rsidRDefault="00193041" w:rsidP="004964D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24"/>
                <w:szCs w:val="20"/>
                <w:lang w:eastAsia="en-GB"/>
              </w:rPr>
            </w:pPr>
            <w:r w:rsidRPr="00193041">
              <w:rPr>
                <w:rFonts w:ascii="Calibri" w:eastAsia="Times New Roman" w:hAnsi="Calibri" w:cs="Times New Roman"/>
                <w:sz w:val="24"/>
                <w:szCs w:val="20"/>
                <w:lang w:eastAsia="en-GB"/>
              </w:rPr>
              <w:t>PMID</w:t>
            </w:r>
          </w:p>
        </w:tc>
        <w:tc>
          <w:tcPr>
            <w:tcW w:w="446" w:type="pct"/>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Age (Children, Youth, Adults, or Older People)</w:t>
            </w:r>
          </w:p>
        </w:tc>
        <w:tc>
          <w:tcPr>
            <w:tcW w:w="643" w:type="pct"/>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Gender (Mixed, male only, or female only)</w:t>
            </w:r>
          </w:p>
        </w:tc>
        <w:tc>
          <w:tcPr>
            <w:tcW w:w="730" w:type="pct"/>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Geographical Location (Europe, Asia, USA, other)</w:t>
            </w:r>
          </w:p>
        </w:tc>
        <w:tc>
          <w:tcPr>
            <w:tcW w:w="417" w:type="pct"/>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GD group type (GD or PG)</w:t>
            </w:r>
          </w:p>
        </w:tc>
        <w:tc>
          <w:tcPr>
            <w:tcW w:w="771" w:type="pct"/>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Instrument(s) used to determine GD status</w:t>
            </w:r>
          </w:p>
        </w:tc>
        <w:tc>
          <w:tcPr>
            <w:tcW w:w="715" w:type="pct"/>
            <w:gridSpan w:val="2"/>
            <w:noWrap/>
            <w:hideMark/>
          </w:tcPr>
          <w:p w:rsidR="00193041" w:rsidRPr="00193041" w:rsidRDefault="00193041"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Co-morbidities in patient group? (yes, no, or unclear)</w:t>
            </w:r>
          </w:p>
        </w:tc>
        <w:tc>
          <w:tcPr>
            <w:tcW w:w="335" w:type="pct"/>
            <w:noWrap/>
            <w:hideMark/>
          </w:tcPr>
          <w:p w:rsidR="00193041" w:rsidRPr="00193041" w:rsidRDefault="00193041" w:rsidP="004964D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18"/>
                <w:lang w:eastAsia="en-GB"/>
              </w:rPr>
            </w:pPr>
            <w:r w:rsidRPr="00193041">
              <w:rPr>
                <w:rFonts w:ascii="Calibri" w:eastAsia="Times New Roman" w:hAnsi="Calibri" w:cs="Times New Roman"/>
                <w:sz w:val="18"/>
                <w:szCs w:val="18"/>
                <w:lang w:eastAsia="en-GB"/>
              </w:rPr>
              <w:t>Cognitive Task</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Aïte et al., 2014</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24968006</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 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Albein-Urios et al, 2012</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22475814</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SCID-PG (Meeting DSM IV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Albein-Urios et al, 2012</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22475814</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SCID-PG (Meeting DSM IV Criteria)</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Albein-Urios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25047890</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SCID-PG</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Álvarez-Moya et al., 2009</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19203440</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Females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Billieux et al, 2012</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22421073</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(Over 5 for PGs)</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Black et al., 2013</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NA</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NODS, 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Black et al., 2013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NA</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NODS, SOGS (5 or over)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Bottesi et al., 2014</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24863627</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Bottesi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24863627</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2012</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23209796</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2012a</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22521232</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2013</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22273773</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(French version)</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24980287</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Cavedini et al, 2002</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11958785</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Choi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25592310</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PGSI (DSM-IV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Ciccarelli et al, 2016</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26894884</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Youth</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SOGS-RA (4 and over for problem gambling)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Ciccarelli et al, 2016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26846482</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DSM-5 criteria (endorsing 5 or 9 of the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Ciccarelli et al, 2017</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27592413</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Contreras-Rodriguez et al, 2015</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26212416</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Forbush et al., 2008</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18408650</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Fuentes et al., 2006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17064453</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DSMI-IV, SOGS (5 and over)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lastRenderedPageBreak/>
              <w:t>Goudriaan et al., 2006</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16548933</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SIDI</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Goudriaan et al., 2006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16548933</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SIDI</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Hur et al, 2012</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22794118</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Kalechstein et al., 2007</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17827415</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SCID-IV</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Kapsomenakis et al, 2018</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29455442</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(4 and over for probably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2006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16626810</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2007</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18789539</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2011</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21429591</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2011</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21429591</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24930455</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2014</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24930455</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24930455</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2014</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24434041</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2015</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25819174</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2015</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25819174</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Lai et al, 2011</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22078160</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Ledgerwood et al, 2009</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19615829</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NODS</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Ledgerwood et al., 2012</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21253846</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NODS</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Leiserson and Pihl, 2007</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17570042</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Youth</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Lorains et al., 2014</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24479640</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PGSI (8 or above)</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Mallorquí-Bague et al., 2016</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27690367</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SCID-I</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Miedl et al., 2015</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25644499</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DSM-IV, KFG, SOGS German</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Mohammadi et al, 2016</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26239549</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(6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Nigro and Cosenza, 2016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26879947</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Adolescents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PG</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SOGS-RA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Odlaug et al, 2011</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21426627</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SCI-PG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Potenza et al, 2003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14594746</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USA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DSM-IV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Power et al, 2012</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22037936</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Regard et al., 2003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14765001</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lastRenderedPageBreak/>
              <w:t>Roca et al., 2008</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18327015</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Rodriguez-Jimenez et al., 2006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16912931</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(Spanish v) (5 and over)</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Rodriguez-Jimenez et al., 2006</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16912931</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(Spanish v) (5 and over)</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Thomsen et al, 2013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23487797</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SCID-PG</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Yes</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Torres et al, 2013</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23441001</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IRAB, SCID</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Torres et al, 2013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23441001</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IRAB, SCID</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Wiehler et al, 2015</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26379558</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Wiehler et al, 2017</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28612049</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('Met DSM-IV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Wilde et al, 2013</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26165768</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more for probable pathological gambling)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IGT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Wilde et al, 2013</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26165768</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more for probable pathological gambling)</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Wilde et al, 2013</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26165768</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Europe</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or more for probable pathological gambling)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Stroop</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Yan et al, 2016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27976705</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Youth</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problem gamblers)</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Discounting</w:t>
            </w:r>
          </w:p>
        </w:tc>
      </w:tr>
      <w:tr w:rsidR="00193041" w:rsidRPr="00C722B8" w:rsidTr="0050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Zack et al, 2015</w:t>
            </w:r>
          </w:p>
        </w:tc>
        <w:tc>
          <w:tcPr>
            <w:tcW w:w="317" w:type="pct"/>
            <w:noWrap/>
            <w:hideMark/>
          </w:tcPr>
          <w:p w:rsidR="00C722B8" w:rsidRPr="00C722B8" w:rsidRDefault="00C722B8" w:rsidP="0019304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26152320</w:t>
            </w:r>
          </w:p>
        </w:tc>
        <w:tc>
          <w:tcPr>
            <w:tcW w:w="446"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Males</w:t>
            </w:r>
          </w:p>
        </w:tc>
        <w:tc>
          <w:tcPr>
            <w:tcW w:w="730"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Other</w:t>
            </w:r>
          </w:p>
        </w:tc>
        <w:tc>
          <w:tcPr>
            <w:tcW w:w="417"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SOGS (5 and over for PG)</w:t>
            </w:r>
          </w:p>
        </w:tc>
        <w:tc>
          <w:tcPr>
            <w:tcW w:w="669" w:type="pct"/>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No</w:t>
            </w:r>
          </w:p>
        </w:tc>
        <w:tc>
          <w:tcPr>
            <w:tcW w:w="381" w:type="pct"/>
            <w:gridSpan w:val="2"/>
            <w:noWrap/>
            <w:hideMark/>
          </w:tcPr>
          <w:p w:rsidR="00C722B8" w:rsidRPr="00C722B8" w:rsidRDefault="00C722B8" w:rsidP="00C722B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SST</w:t>
            </w:r>
          </w:p>
        </w:tc>
      </w:tr>
      <w:tr w:rsidR="00193041" w:rsidRPr="00C722B8" w:rsidTr="005024DC">
        <w:trPr>
          <w:trHeight w:val="300"/>
        </w:trPr>
        <w:tc>
          <w:tcPr>
            <w:cnfStyle w:val="001000000000" w:firstRow="0" w:lastRow="0" w:firstColumn="1" w:lastColumn="0" w:oddVBand="0" w:evenVBand="0" w:oddHBand="0" w:evenHBand="0" w:firstRowFirstColumn="0" w:firstRowLastColumn="0" w:lastRowFirstColumn="0" w:lastRowLastColumn="0"/>
            <w:tcW w:w="625" w:type="pct"/>
            <w:noWrap/>
            <w:hideMark/>
          </w:tcPr>
          <w:p w:rsidR="00C722B8" w:rsidRPr="00C722B8" w:rsidRDefault="00C722B8" w:rsidP="00C722B8">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Zhou et al, 2016</w:t>
            </w:r>
          </w:p>
        </w:tc>
        <w:tc>
          <w:tcPr>
            <w:tcW w:w="317" w:type="pct"/>
            <w:noWrap/>
            <w:hideMark/>
          </w:tcPr>
          <w:p w:rsidR="00C722B8" w:rsidRPr="00C722B8" w:rsidRDefault="00C722B8" w:rsidP="0019304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26400106</w:t>
            </w:r>
          </w:p>
        </w:tc>
        <w:tc>
          <w:tcPr>
            <w:tcW w:w="446"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Adults</w:t>
            </w:r>
          </w:p>
        </w:tc>
        <w:tc>
          <w:tcPr>
            <w:tcW w:w="643"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Mixed</w:t>
            </w:r>
          </w:p>
        </w:tc>
        <w:tc>
          <w:tcPr>
            <w:tcW w:w="730"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Asia</w:t>
            </w:r>
          </w:p>
        </w:tc>
        <w:tc>
          <w:tcPr>
            <w:tcW w:w="417"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GD</w:t>
            </w:r>
          </w:p>
        </w:tc>
        <w:tc>
          <w:tcPr>
            <w:tcW w:w="771"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Met DSM-IV criteria</w:t>
            </w:r>
          </w:p>
        </w:tc>
        <w:tc>
          <w:tcPr>
            <w:tcW w:w="669" w:type="pct"/>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Unclear</w:t>
            </w:r>
          </w:p>
        </w:tc>
        <w:tc>
          <w:tcPr>
            <w:tcW w:w="381" w:type="pct"/>
            <w:gridSpan w:val="2"/>
            <w:noWrap/>
            <w:hideMark/>
          </w:tcPr>
          <w:p w:rsidR="00C722B8" w:rsidRPr="00C722B8" w:rsidRDefault="00C722B8" w:rsidP="00C722B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GNG</w:t>
            </w:r>
          </w:p>
        </w:tc>
      </w:tr>
    </w:tbl>
    <w:p w:rsidR="003A057B" w:rsidRDefault="003A057B"/>
    <w:p w:rsidR="00870805" w:rsidRDefault="00870805"/>
    <w:p w:rsidR="004964D1" w:rsidRDefault="004964D1">
      <w:pPr>
        <w:rPr>
          <w:rFonts w:asciiTheme="majorHAnsi" w:eastAsiaTheme="majorEastAsia" w:hAnsiTheme="majorHAnsi" w:cstheme="majorBidi"/>
          <w:b/>
          <w:sz w:val="24"/>
          <w:szCs w:val="26"/>
        </w:rPr>
      </w:pPr>
      <w:r>
        <w:br w:type="page"/>
      </w:r>
    </w:p>
    <w:p w:rsidR="00E1112C" w:rsidRPr="003A057B" w:rsidRDefault="00E1112C" w:rsidP="00E1112C">
      <w:pPr>
        <w:pStyle w:val="Heading2"/>
      </w:pPr>
      <w:r w:rsidRPr="003A057B">
        <w:lastRenderedPageBreak/>
        <w:t>T</w:t>
      </w:r>
      <w:r>
        <w:t>ABLE</w:t>
      </w:r>
      <w:r w:rsidRPr="003A057B">
        <w:t xml:space="preserve"> </w:t>
      </w:r>
      <w:r>
        <w:t>S2</w:t>
      </w:r>
      <w:r w:rsidRPr="003A057B">
        <w:t xml:space="preserve">. Studies excluded from the final </w:t>
      </w:r>
      <w:r>
        <w:t xml:space="preserve">stage of the data process and reasons. </w:t>
      </w:r>
    </w:p>
    <w:tbl>
      <w:tblPr>
        <w:tblStyle w:val="GridTable41"/>
        <w:tblW w:w="5000" w:type="pct"/>
        <w:tblLook w:val="04A0" w:firstRow="1" w:lastRow="0" w:firstColumn="1" w:lastColumn="0" w:noHBand="0" w:noVBand="1"/>
      </w:tblPr>
      <w:tblGrid>
        <w:gridCol w:w="5202"/>
        <w:gridCol w:w="5206"/>
        <w:gridCol w:w="5206"/>
      </w:tblGrid>
      <w:tr w:rsidR="00E1112C" w:rsidRPr="00193041" w:rsidTr="00694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sz w:val="20"/>
                <w:szCs w:val="20"/>
              </w:rPr>
            </w:pPr>
            <w:r w:rsidRPr="00193041">
              <w:rPr>
                <w:sz w:val="20"/>
                <w:szCs w:val="20"/>
              </w:rPr>
              <w:t>Study</w:t>
            </w:r>
          </w:p>
        </w:tc>
        <w:tc>
          <w:tcPr>
            <w:tcW w:w="1667" w:type="pct"/>
          </w:tcPr>
          <w:p w:rsidR="00E1112C" w:rsidRPr="00193041" w:rsidRDefault="00E1112C" w:rsidP="00694516">
            <w:pPr>
              <w:cnfStyle w:val="100000000000" w:firstRow="1" w:lastRow="0" w:firstColumn="0" w:lastColumn="0" w:oddVBand="0" w:evenVBand="0" w:oddHBand="0" w:evenHBand="0" w:firstRowFirstColumn="0" w:firstRowLastColumn="0" w:lastRowFirstColumn="0" w:lastRowLastColumn="0"/>
              <w:rPr>
                <w:sz w:val="20"/>
                <w:szCs w:val="20"/>
              </w:rPr>
            </w:pPr>
            <w:r w:rsidRPr="00193041">
              <w:rPr>
                <w:sz w:val="20"/>
                <w:szCs w:val="20"/>
              </w:rPr>
              <w:t>PubMed ID</w:t>
            </w:r>
          </w:p>
        </w:tc>
        <w:tc>
          <w:tcPr>
            <w:tcW w:w="1667" w:type="pct"/>
          </w:tcPr>
          <w:p w:rsidR="00E1112C" w:rsidRPr="00193041" w:rsidRDefault="00E1112C" w:rsidP="00694516">
            <w:pPr>
              <w:cnfStyle w:val="100000000000" w:firstRow="1" w:lastRow="0" w:firstColumn="0" w:lastColumn="0" w:oddVBand="0" w:evenVBand="0" w:oddHBand="0" w:evenHBand="0" w:firstRowFirstColumn="0" w:firstRowLastColumn="0" w:lastRowFirstColumn="0" w:lastRowLastColumn="0"/>
              <w:rPr>
                <w:sz w:val="20"/>
                <w:szCs w:val="20"/>
              </w:rPr>
            </w:pPr>
            <w:r w:rsidRPr="00193041">
              <w:rPr>
                <w:sz w:val="20"/>
                <w:szCs w:val="20"/>
              </w:rPr>
              <w:t>Reason</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van Timmeren et al., 2006</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27612435</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sz w:val="20"/>
                <w:szCs w:val="20"/>
              </w:rPr>
              <w:t>Domain outside scope (cognitive flexibility).</w:t>
            </w:r>
          </w:p>
        </w:tc>
      </w:tr>
      <w:tr w:rsidR="00E1112C" w:rsidRPr="00193041" w:rsidTr="00694516">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Lawrence et al., 2009</w:t>
            </w: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19727677</w:t>
            </w:r>
          </w:p>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r w:rsidRPr="00193041">
              <w:rPr>
                <w:sz w:val="20"/>
                <w:szCs w:val="20"/>
              </w:rPr>
              <w:t>Insufficient studies for meta-analysis of SST in problem gambling.</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Verdejo-Garcia et al., 2005</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26045346</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sz w:val="20"/>
                <w:szCs w:val="20"/>
              </w:rPr>
              <w:t>Domain outside scope (cognitive flexibility).</w:t>
            </w:r>
          </w:p>
        </w:tc>
      </w:tr>
      <w:tr w:rsidR="00E1112C" w:rsidRPr="00193041" w:rsidTr="00694516">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Boog eg al., 2004</w:t>
            </w: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25165438</w:t>
            </w:r>
          </w:p>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r w:rsidRPr="00193041">
              <w:rPr>
                <w:sz w:val="20"/>
                <w:szCs w:val="20"/>
              </w:rPr>
              <w:t>Domain outside scope (cognitive flexibility).</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de Ruiter et al., 2012</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21893386</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sz w:val="20"/>
                <w:szCs w:val="20"/>
              </w:rPr>
              <w:t>Insufficient studies for meta-analysis of SST in problem gambling.</w:t>
            </w:r>
          </w:p>
        </w:tc>
      </w:tr>
      <w:tr w:rsidR="00E1112C" w:rsidRPr="00193041" w:rsidTr="00694516">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Lawrence et al., 2009</w:t>
            </w: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19466924</w:t>
            </w:r>
          </w:p>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r w:rsidRPr="00193041">
              <w:rPr>
                <w:rFonts w:ascii="Calibri" w:hAnsi="Calibri"/>
                <w:color w:val="000000"/>
                <w:sz w:val="20"/>
                <w:szCs w:val="20"/>
              </w:rPr>
              <w:t>Insufficient studies for meta-analysis of CGT or IST in problem gambling; SWM outside scope.</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Bonini et al., 2008</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28770486</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rFonts w:ascii="Calibri" w:hAnsi="Calibri"/>
                <w:color w:val="000000"/>
                <w:sz w:val="20"/>
                <w:szCs w:val="20"/>
              </w:rPr>
              <w:t>Insufficient studies for meta-analysis of BART in GD or problem gambling.</w:t>
            </w:r>
          </w:p>
        </w:tc>
      </w:tr>
      <w:tr w:rsidR="00E1112C" w:rsidRPr="00193041" w:rsidTr="00694516">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Manning et al., 2013</w:t>
            </w: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NA</w:t>
            </w:r>
          </w:p>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r w:rsidRPr="00193041">
              <w:rPr>
                <w:rFonts w:ascii="Calibri" w:hAnsi="Calibri"/>
                <w:color w:val="000000"/>
                <w:sz w:val="20"/>
                <w:szCs w:val="20"/>
              </w:rPr>
              <w:t>Insufficient studies for meta-analysis of IST in GD; SOC, IED, outside scope.</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Grant et al., 2011</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21715016</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rFonts w:ascii="Calibri" w:hAnsi="Calibri"/>
                <w:color w:val="000000"/>
                <w:sz w:val="20"/>
                <w:szCs w:val="20"/>
              </w:rPr>
              <w:t>Excluded as overlapping sample with Odlaug et al.</w:t>
            </w:r>
          </w:p>
        </w:tc>
      </w:tr>
      <w:tr w:rsidR="00E1112C" w:rsidRPr="00193041" w:rsidTr="00694516">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Noel et al., 2017</w:t>
            </w: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NA</w:t>
            </w:r>
          </w:p>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p>
        </w:tc>
        <w:tc>
          <w:tcPr>
            <w:tcW w:w="1667" w:type="pct"/>
          </w:tcPr>
          <w:p w:rsidR="00E1112C" w:rsidRPr="00193041" w:rsidRDefault="00E1112C" w:rsidP="00694516">
            <w:pPr>
              <w:cnfStyle w:val="000000000000" w:firstRow="0" w:lastRow="0" w:firstColumn="0" w:lastColumn="0" w:oddVBand="0" w:evenVBand="0" w:oddHBand="0" w:evenHBand="0" w:firstRowFirstColumn="0" w:firstRowLastColumn="0" w:lastRowFirstColumn="0" w:lastRowLastColumn="0"/>
              <w:rPr>
                <w:sz w:val="20"/>
                <w:szCs w:val="20"/>
              </w:rPr>
            </w:pPr>
            <w:r w:rsidRPr="00193041">
              <w:rPr>
                <w:rFonts w:ascii="Calibri" w:hAnsi="Calibri"/>
                <w:color w:val="000000"/>
                <w:sz w:val="20"/>
                <w:szCs w:val="20"/>
              </w:rPr>
              <w:t>Excluded as task not in scope (OTSPAN).</w:t>
            </w:r>
          </w:p>
        </w:tc>
      </w:tr>
      <w:tr w:rsidR="00E1112C" w:rsidRPr="00193041" w:rsidTr="00694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E1112C" w:rsidRPr="00193041" w:rsidRDefault="00E1112C" w:rsidP="00694516">
            <w:pPr>
              <w:rPr>
                <w:rFonts w:ascii="Calibri" w:hAnsi="Calibri"/>
                <w:color w:val="000000"/>
                <w:sz w:val="20"/>
                <w:szCs w:val="20"/>
              </w:rPr>
            </w:pPr>
            <w:r w:rsidRPr="00193041">
              <w:rPr>
                <w:rFonts w:ascii="Calibri" w:hAnsi="Calibri"/>
                <w:color w:val="000000"/>
                <w:sz w:val="20"/>
                <w:szCs w:val="20"/>
              </w:rPr>
              <w:t>Cosena et al., 2016</w:t>
            </w: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193041">
              <w:rPr>
                <w:rFonts w:ascii="Calibri" w:hAnsi="Calibri"/>
                <w:color w:val="000000"/>
                <w:sz w:val="20"/>
                <w:szCs w:val="20"/>
              </w:rPr>
              <w:t>27256371</w:t>
            </w:r>
          </w:p>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p>
        </w:tc>
        <w:tc>
          <w:tcPr>
            <w:tcW w:w="1667" w:type="pct"/>
          </w:tcPr>
          <w:p w:rsidR="00E1112C" w:rsidRPr="00193041" w:rsidRDefault="00E1112C" w:rsidP="00694516">
            <w:pPr>
              <w:cnfStyle w:val="000000100000" w:firstRow="0" w:lastRow="0" w:firstColumn="0" w:lastColumn="0" w:oddVBand="0" w:evenVBand="0" w:oddHBand="1" w:evenHBand="0" w:firstRowFirstColumn="0" w:firstRowLastColumn="0" w:lastRowFirstColumn="0" w:lastRowLastColumn="0"/>
              <w:rPr>
                <w:sz w:val="20"/>
                <w:szCs w:val="20"/>
              </w:rPr>
            </w:pPr>
            <w:r w:rsidRPr="00193041">
              <w:rPr>
                <w:rFonts w:ascii="Calibri" w:hAnsi="Calibri"/>
                <w:color w:val="000000"/>
                <w:sz w:val="20"/>
                <w:szCs w:val="20"/>
              </w:rPr>
              <w:t>Insufficient studies to meta-analyse BART or discounting in problem gambling.</w:t>
            </w:r>
          </w:p>
        </w:tc>
      </w:tr>
    </w:tbl>
    <w:p w:rsidR="00E1112C" w:rsidRDefault="00E1112C" w:rsidP="00E1112C">
      <w:r>
        <w:t>Abbreviations: SST = Stop-Signal tasks; GNG = Go/No-Go tasks; IGT = Iowa Gambling tasks.</w:t>
      </w:r>
    </w:p>
    <w:p w:rsidR="00E1112C" w:rsidRDefault="00E1112C" w:rsidP="00E1112C">
      <w:pPr>
        <w:rPr>
          <w:rFonts w:asciiTheme="majorHAnsi" w:eastAsiaTheme="majorEastAsia" w:hAnsiTheme="majorHAnsi" w:cstheme="majorBidi"/>
          <w:b/>
          <w:sz w:val="24"/>
          <w:szCs w:val="26"/>
        </w:rPr>
      </w:pPr>
      <w:r>
        <w:br w:type="page"/>
      </w:r>
    </w:p>
    <w:p w:rsidR="00870805" w:rsidRDefault="00870805" w:rsidP="00645A0F">
      <w:pPr>
        <w:pStyle w:val="Heading2"/>
      </w:pPr>
      <w:r>
        <w:lastRenderedPageBreak/>
        <w:t>T</w:t>
      </w:r>
      <w:r w:rsidR="00942AE2">
        <w:t>ABLE</w:t>
      </w:r>
      <w:r>
        <w:t xml:space="preserve"> S</w:t>
      </w:r>
      <w:r w:rsidR="00E1112C">
        <w:t>3</w:t>
      </w:r>
      <w:r>
        <w:t xml:space="preserve">. Quality scores for papers included in the meta-analysis. </w:t>
      </w:r>
    </w:p>
    <w:tbl>
      <w:tblPr>
        <w:tblStyle w:val="GridTable41"/>
        <w:tblW w:w="4637" w:type="pct"/>
        <w:tblLook w:val="04A0" w:firstRow="1" w:lastRow="0" w:firstColumn="1" w:lastColumn="0" w:noHBand="0" w:noVBand="1"/>
      </w:tblPr>
      <w:tblGrid>
        <w:gridCol w:w="2943"/>
        <w:gridCol w:w="1561"/>
        <w:gridCol w:w="1558"/>
        <w:gridCol w:w="1277"/>
        <w:gridCol w:w="1332"/>
        <w:gridCol w:w="1161"/>
        <w:gridCol w:w="626"/>
        <w:gridCol w:w="1274"/>
        <w:gridCol w:w="1587"/>
        <w:gridCol w:w="1161"/>
      </w:tblGrid>
      <w:tr w:rsidR="00694516" w:rsidRPr="00193041" w:rsidTr="00694516">
        <w:trPr>
          <w:cnfStyle w:val="100000000000" w:firstRow="1" w:lastRow="0" w:firstColumn="0" w:lastColumn="0" w:oddVBand="0" w:evenVBand="0" w:oddHBand="0" w:evenHBand="0" w:firstRowFirstColumn="0" w:firstRowLastColumn="0" w:lastRowFirstColumn="0" w:lastRowLastColumn="0"/>
          <w:cantSplit/>
          <w:trHeight w:val="1567"/>
        </w:trPr>
        <w:tc>
          <w:tcPr>
            <w:cnfStyle w:val="001000000000" w:firstRow="0" w:lastRow="0" w:firstColumn="1" w:lastColumn="0" w:oddVBand="0" w:evenVBand="0" w:oddHBand="0" w:evenHBand="0" w:firstRowFirstColumn="0" w:firstRowLastColumn="0" w:lastRowFirstColumn="0" w:lastRowLastColumn="0"/>
            <w:tcW w:w="1016" w:type="pct"/>
            <w:noWrap/>
            <w:vAlign w:val="bottom"/>
            <w:hideMark/>
          </w:tcPr>
          <w:p w:rsidR="00694516" w:rsidRPr="00193041" w:rsidRDefault="00694516" w:rsidP="00193041">
            <w:pPr>
              <w:rPr>
                <w:rFonts w:ascii="Calibri" w:eastAsia="Times New Roman" w:hAnsi="Calibri" w:cs="Times New Roman"/>
                <w:b w:val="0"/>
                <w:sz w:val="24"/>
                <w:szCs w:val="20"/>
                <w:lang w:eastAsia="en-GB"/>
              </w:rPr>
            </w:pPr>
            <w:r w:rsidRPr="00193041">
              <w:rPr>
                <w:rFonts w:ascii="Calibri" w:eastAsia="Times New Roman" w:hAnsi="Calibri" w:cs="Times New Roman"/>
                <w:sz w:val="24"/>
                <w:szCs w:val="20"/>
                <w:lang w:eastAsia="en-GB"/>
              </w:rPr>
              <w:t>PAPER</w:t>
            </w:r>
          </w:p>
        </w:tc>
        <w:tc>
          <w:tcPr>
            <w:tcW w:w="539"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GD symptoms assessed using recognized measure (e.g. SOGS; e.g. structured clinical interview)</w:t>
            </w:r>
          </w:p>
        </w:tc>
        <w:tc>
          <w:tcPr>
            <w:tcW w:w="538"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Report of comorbidities using validated instrument (or excluded based on valid instrument)</w:t>
            </w:r>
          </w:p>
        </w:tc>
        <w:tc>
          <w:tcPr>
            <w:tcW w:w="441"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Report or substance misuse using appropraite instrument</w:t>
            </w:r>
          </w:p>
        </w:tc>
        <w:tc>
          <w:tcPr>
            <w:tcW w:w="460"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SUDs actually excluded (based on reasonable steps i.e. clinical interview and/or urine dip)</w:t>
            </w:r>
          </w:p>
        </w:tc>
        <w:tc>
          <w:tcPr>
            <w:tcW w:w="401"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Report and/or exclusion of ICDs using appropriate instrument</w:t>
            </w:r>
          </w:p>
        </w:tc>
        <w:tc>
          <w:tcPr>
            <w:tcW w:w="216"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Education and/or IQ</w:t>
            </w:r>
          </w:p>
        </w:tc>
        <w:tc>
          <w:tcPr>
            <w:tcW w:w="440"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Study reports most appropriate outcome measure(s)</w:t>
            </w:r>
          </w:p>
        </w:tc>
        <w:tc>
          <w:tcPr>
            <w:tcW w:w="548" w:type="pct"/>
            <w:textDirection w:val="btLr"/>
            <w:vAlign w:val="center"/>
            <w:hideMark/>
          </w:tcPr>
          <w:p w:rsidR="00694516" w:rsidRPr="00193041" w:rsidRDefault="00694516" w:rsidP="00193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18"/>
                <w:szCs w:val="20"/>
                <w:lang w:eastAsia="en-GB"/>
              </w:rPr>
            </w:pPr>
            <w:r w:rsidRPr="00193041">
              <w:rPr>
                <w:rFonts w:ascii="Calibri" w:eastAsia="Times New Roman" w:hAnsi="Calibri" w:cs="Times New Roman"/>
                <w:sz w:val="18"/>
                <w:szCs w:val="20"/>
                <w:lang w:eastAsia="en-GB"/>
              </w:rPr>
              <w:t>Numerical report (mean, SD, N) within paper (not just graph)</w:t>
            </w:r>
          </w:p>
        </w:tc>
        <w:tc>
          <w:tcPr>
            <w:tcW w:w="401" w:type="pct"/>
            <w:vAlign w:val="bottom"/>
            <w:hideMark/>
          </w:tcPr>
          <w:p w:rsidR="00694516" w:rsidRPr="00193041" w:rsidRDefault="00694516" w:rsidP="001930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sz w:val="20"/>
                <w:szCs w:val="20"/>
                <w:lang w:eastAsia="en-GB"/>
              </w:rPr>
            </w:pPr>
            <w:r w:rsidRPr="00193041">
              <w:rPr>
                <w:rFonts w:ascii="Calibri" w:eastAsia="Times New Roman" w:hAnsi="Calibri" w:cs="Times New Roman"/>
                <w:sz w:val="24"/>
                <w:szCs w:val="20"/>
                <w:lang w:eastAsia="en-GB"/>
              </w:rPr>
              <w:t>TOTAL</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Aïte et al., 2014</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3</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Albein-Urios et al, 2012</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Albein-Urios et al, 2014</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Álvarez-Moya et al., 2009</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Billieux et al, 2012</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Black et al., 2013</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8</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Bottesi et al., 2014</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2012</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2012a</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2013</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Brevers et al., 2014</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Cavedini et al, 2002</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Choi et al, 2014</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Ciccarelli et al, 2016</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3</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Ciccarelli et al, 2017</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Contreras-Rodriguez et al, 2015</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Forbush et al., 2008</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Fuentes et al., 2006</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Goudriaan et al., 2006</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Hur et al, 2012</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Kalechstein et al., 2007</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Kapsomenakis et al, 2018</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4</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2006</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Kertzman et al., 2007</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lastRenderedPageBreak/>
              <w:t>Kertzman et al., 2011</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2014</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Kräplin et al., 2015</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Lai et al, 2011</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Ledgerwood et al, 2009</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Ledgerwood et al., 2012</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Leiserson and Pihl, 2007</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Lorains et al., 2014</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Mallorquí-Bague et al., 2016</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Miedl et al., 2015</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4.5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Mohammadi et al, 2016</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Nigro and Cosenza, 2016</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3</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Odlaug et al, 2011</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8</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Potenza et al, 2003</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Power et al, 2012</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Regard et al., 2003</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2.5</w:t>
            </w:r>
          </w:p>
        </w:tc>
      </w:tr>
      <w:tr w:rsidR="00694516" w:rsidRPr="00193041" w:rsidTr="006945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Roca et al., 2008</w:t>
            </w:r>
          </w:p>
        </w:tc>
        <w:tc>
          <w:tcPr>
            <w:tcW w:w="539"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694516" w:rsidRPr="005024DC" w:rsidRDefault="0069451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694516" w:rsidRPr="00193041" w:rsidTr="00694516">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694516" w:rsidRPr="00C722B8" w:rsidRDefault="00694516"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Rodriguez-Jimenez et al., 2006</w:t>
            </w:r>
          </w:p>
        </w:tc>
        <w:tc>
          <w:tcPr>
            <w:tcW w:w="539"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4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694516" w:rsidRPr="005024DC" w:rsidRDefault="0069451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826579" w:rsidRPr="00193041" w:rsidTr="007D67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Thomsen et al, 2013</w:t>
            </w:r>
          </w:p>
        </w:tc>
        <w:tc>
          <w:tcPr>
            <w:tcW w:w="539"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5</w:t>
            </w:r>
          </w:p>
        </w:tc>
      </w:tr>
      <w:tr w:rsidR="00826579" w:rsidRPr="00193041" w:rsidTr="00461E37">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Torres et al, 2013</w:t>
            </w:r>
          </w:p>
        </w:tc>
        <w:tc>
          <w:tcPr>
            <w:tcW w:w="539"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7</w:t>
            </w:r>
          </w:p>
        </w:tc>
      </w:tr>
      <w:tr w:rsidR="00826579" w:rsidRPr="00193041" w:rsidTr="00DF5A3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Wiehler et al, 2015</w:t>
            </w:r>
          </w:p>
        </w:tc>
        <w:tc>
          <w:tcPr>
            <w:tcW w:w="539"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6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4</w:t>
            </w:r>
          </w:p>
        </w:tc>
      </w:tr>
      <w:tr w:rsidR="00826579" w:rsidRPr="00193041" w:rsidTr="005E30BA">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Wiehler et al, 2017</w:t>
            </w:r>
          </w:p>
        </w:tc>
        <w:tc>
          <w:tcPr>
            <w:tcW w:w="539"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4</w:t>
            </w:r>
          </w:p>
        </w:tc>
      </w:tr>
      <w:tr w:rsidR="00826579" w:rsidRPr="00193041" w:rsidTr="00951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Wilde et al, 2013</w:t>
            </w:r>
          </w:p>
        </w:tc>
        <w:tc>
          <w:tcPr>
            <w:tcW w:w="539"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0.5</w:t>
            </w:r>
          </w:p>
        </w:tc>
        <w:tc>
          <w:tcPr>
            <w:tcW w:w="54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6.5</w:t>
            </w:r>
          </w:p>
        </w:tc>
      </w:tr>
      <w:tr w:rsidR="00826579" w:rsidRPr="00193041" w:rsidTr="00473208">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Yan et al, 2016</w:t>
            </w:r>
          </w:p>
        </w:tc>
        <w:tc>
          <w:tcPr>
            <w:tcW w:w="539"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826579" w:rsidRPr="00193041" w:rsidTr="006B59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Zack et al, 2015</w:t>
            </w:r>
          </w:p>
        </w:tc>
        <w:tc>
          <w:tcPr>
            <w:tcW w:w="539"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3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6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0"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6</w:t>
            </w:r>
          </w:p>
        </w:tc>
      </w:tr>
      <w:tr w:rsidR="00826579" w:rsidRPr="00193041" w:rsidTr="00884978">
        <w:trPr>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826579" w:rsidRPr="00C722B8" w:rsidRDefault="00826579" w:rsidP="00694516">
            <w:pPr>
              <w:rPr>
                <w:rFonts w:ascii="Calibri" w:eastAsia="Times New Roman" w:hAnsi="Calibri" w:cs="Times New Roman"/>
                <w:color w:val="000000"/>
                <w:sz w:val="18"/>
                <w:szCs w:val="18"/>
                <w:lang w:eastAsia="en-GB"/>
              </w:rPr>
            </w:pPr>
            <w:r w:rsidRPr="00C722B8">
              <w:rPr>
                <w:rFonts w:ascii="Calibri" w:eastAsia="Times New Roman" w:hAnsi="Calibri" w:cs="Times New Roman"/>
                <w:color w:val="000000"/>
                <w:sz w:val="18"/>
                <w:szCs w:val="18"/>
                <w:lang w:eastAsia="en-GB"/>
              </w:rPr>
              <w:t>Zhou et al, 2016</w:t>
            </w:r>
          </w:p>
        </w:tc>
        <w:tc>
          <w:tcPr>
            <w:tcW w:w="539"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53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4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6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0</w:t>
            </w:r>
          </w:p>
        </w:tc>
        <w:tc>
          <w:tcPr>
            <w:tcW w:w="216"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40"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548"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1</w:t>
            </w:r>
          </w:p>
        </w:tc>
        <w:tc>
          <w:tcPr>
            <w:tcW w:w="401" w:type="pct"/>
            <w:noWrap/>
            <w:vAlign w:val="bottom"/>
          </w:tcPr>
          <w:p w:rsidR="00826579" w:rsidRPr="005024DC" w:rsidRDefault="008265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5024DC">
              <w:rPr>
                <w:rFonts w:ascii="Calibri" w:hAnsi="Calibri"/>
                <w:color w:val="000000"/>
                <w:sz w:val="18"/>
                <w:szCs w:val="18"/>
              </w:rPr>
              <w:t>3</w:t>
            </w:r>
          </w:p>
        </w:tc>
      </w:tr>
    </w:tbl>
    <w:p w:rsidR="003A057B" w:rsidRDefault="003A057B"/>
    <w:p w:rsidR="006916C6" w:rsidRDefault="006916C6"/>
    <w:p w:rsidR="006916C6" w:rsidRDefault="006916C6"/>
    <w:p w:rsidR="00645A0F" w:rsidRDefault="00CB5839" w:rsidP="00645A0F">
      <w:pPr>
        <w:pStyle w:val="Heading2"/>
      </w:pPr>
      <w:r>
        <w:lastRenderedPageBreak/>
        <w:t xml:space="preserve">FIGURE S1 - </w:t>
      </w:r>
      <w:r w:rsidR="00D13C45" w:rsidRPr="00D13C45">
        <w:t>Funnel Plots</w:t>
      </w:r>
    </w:p>
    <w:p w:rsidR="00E12E5A" w:rsidRDefault="00E12E5A" w:rsidP="00E12E5A">
      <w:r>
        <w:rPr>
          <w:noProof/>
          <w:lang w:eastAsia="en-GB"/>
        </w:rPr>
        <w:drawing>
          <wp:inline distT="0" distB="0" distL="0" distR="0" wp14:anchorId="38F8A018" wp14:editId="35229269">
            <wp:extent cx="3291101" cy="235267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OOP funnel.png"/>
                    <pic:cNvPicPr/>
                  </pic:nvPicPr>
                  <pic:blipFill>
                    <a:blip r:embed="rId8">
                      <a:extLst>
                        <a:ext uri="{28A0092B-C50C-407E-A947-70E740481C1C}">
                          <a14:useLocalDpi xmlns:a14="http://schemas.microsoft.com/office/drawing/2010/main" val="0"/>
                        </a:ext>
                      </a:extLst>
                    </a:blip>
                    <a:stretch>
                      <a:fillRect/>
                    </a:stretch>
                  </pic:blipFill>
                  <pic:spPr>
                    <a:xfrm>
                      <a:off x="0" y="0"/>
                      <a:ext cx="3300172" cy="2359160"/>
                    </a:xfrm>
                    <a:prstGeom prst="rect">
                      <a:avLst/>
                    </a:prstGeom>
                  </pic:spPr>
                </pic:pic>
              </a:graphicData>
            </a:graphic>
          </wp:inline>
        </w:drawing>
      </w:r>
      <w:r>
        <w:rPr>
          <w:noProof/>
          <w:lang w:eastAsia="en-GB"/>
        </w:rPr>
        <w:drawing>
          <wp:inline distT="0" distB="0" distL="0" distR="0" wp14:anchorId="0A5789E2" wp14:editId="5B515E5E">
            <wp:extent cx="3086100" cy="236182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NG funnel.png"/>
                    <pic:cNvPicPr/>
                  </pic:nvPicPr>
                  <pic:blipFill rotWithShape="1">
                    <a:blip r:embed="rId9">
                      <a:extLst>
                        <a:ext uri="{28A0092B-C50C-407E-A947-70E740481C1C}">
                          <a14:useLocalDpi xmlns:a14="http://schemas.microsoft.com/office/drawing/2010/main" val="0"/>
                        </a:ext>
                      </a:extLst>
                    </a:blip>
                    <a:srcRect r="6593"/>
                    <a:stretch/>
                  </pic:blipFill>
                  <pic:spPr bwMode="auto">
                    <a:xfrm>
                      <a:off x="0" y="0"/>
                      <a:ext cx="3100552" cy="237288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5B9E2FFC" wp14:editId="5EA3CFB4">
            <wp:extent cx="3305175" cy="2370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ST funnel.png"/>
                    <pic:cNvPicPr/>
                  </pic:nvPicPr>
                  <pic:blipFill rotWithShape="1">
                    <a:blip r:embed="rId10">
                      <a:extLst>
                        <a:ext uri="{28A0092B-C50C-407E-A947-70E740481C1C}">
                          <a14:useLocalDpi xmlns:a14="http://schemas.microsoft.com/office/drawing/2010/main" val="0"/>
                        </a:ext>
                      </a:extLst>
                    </a:blip>
                    <a:srcRect r="335"/>
                    <a:stretch/>
                  </pic:blipFill>
                  <pic:spPr bwMode="auto">
                    <a:xfrm>
                      <a:off x="0" y="0"/>
                      <a:ext cx="3317852" cy="237978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4D642194" wp14:editId="156907E8">
            <wp:extent cx="3124200" cy="239995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 funnel.png"/>
                    <pic:cNvPicPr/>
                  </pic:nvPicPr>
                  <pic:blipFill rotWithShape="1">
                    <a:blip r:embed="rId11">
                      <a:extLst>
                        <a:ext uri="{28A0092B-C50C-407E-A947-70E740481C1C}">
                          <a14:useLocalDpi xmlns:a14="http://schemas.microsoft.com/office/drawing/2010/main" val="0"/>
                        </a:ext>
                      </a:extLst>
                    </a:blip>
                    <a:srcRect r="6942"/>
                    <a:stretch/>
                  </pic:blipFill>
                  <pic:spPr bwMode="auto">
                    <a:xfrm>
                      <a:off x="0" y="0"/>
                      <a:ext cx="3133908" cy="240741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7960FA49" wp14:editId="186ECCC4">
            <wp:extent cx="3317750" cy="2371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SC funnel.png"/>
                    <pic:cNvPicPr/>
                  </pic:nvPicPr>
                  <pic:blipFill>
                    <a:blip r:embed="rId12">
                      <a:extLst>
                        <a:ext uri="{28A0092B-C50C-407E-A947-70E740481C1C}">
                          <a14:useLocalDpi xmlns:a14="http://schemas.microsoft.com/office/drawing/2010/main" val="0"/>
                        </a:ext>
                      </a:extLst>
                    </a:blip>
                    <a:stretch>
                      <a:fillRect/>
                    </a:stretch>
                  </pic:blipFill>
                  <pic:spPr>
                    <a:xfrm>
                      <a:off x="0" y="0"/>
                      <a:ext cx="3322753" cy="2375301"/>
                    </a:xfrm>
                    <a:prstGeom prst="rect">
                      <a:avLst/>
                    </a:prstGeom>
                  </pic:spPr>
                </pic:pic>
              </a:graphicData>
            </a:graphic>
          </wp:inline>
        </w:drawing>
      </w:r>
      <w:r>
        <w:rPr>
          <w:noProof/>
          <w:lang w:eastAsia="en-GB"/>
        </w:rPr>
        <w:drawing>
          <wp:inline distT="0" distB="0" distL="0" distR="0" wp14:anchorId="6DB2339F" wp14:editId="68735258">
            <wp:extent cx="3219773" cy="2457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M_PB funnel.png"/>
                    <pic:cNvPicPr/>
                  </pic:nvPicPr>
                  <pic:blipFill rotWithShape="1">
                    <a:blip r:embed="rId13">
                      <a:extLst>
                        <a:ext uri="{28A0092B-C50C-407E-A947-70E740481C1C}">
                          <a14:useLocalDpi xmlns:a14="http://schemas.microsoft.com/office/drawing/2010/main" val="0"/>
                        </a:ext>
                      </a:extLst>
                    </a:blip>
                    <a:srcRect r="6339"/>
                    <a:stretch/>
                  </pic:blipFill>
                  <pic:spPr bwMode="auto">
                    <a:xfrm>
                      <a:off x="0" y="0"/>
                      <a:ext cx="3226710" cy="2462744"/>
                    </a:xfrm>
                    <a:prstGeom prst="rect">
                      <a:avLst/>
                    </a:prstGeom>
                    <a:ln>
                      <a:noFill/>
                    </a:ln>
                    <a:extLst>
                      <a:ext uri="{53640926-AAD7-44D8-BBD7-CCE9431645EC}">
                        <a14:shadowObscured xmlns:a14="http://schemas.microsoft.com/office/drawing/2010/main"/>
                      </a:ext>
                    </a:extLst>
                  </pic:spPr>
                </pic:pic>
              </a:graphicData>
            </a:graphic>
          </wp:inline>
        </w:drawing>
      </w:r>
    </w:p>
    <w:p w:rsidR="00E12E5A" w:rsidRDefault="00E12E5A" w:rsidP="00E12E5A">
      <w:r w:rsidRPr="008F4104">
        <w:rPr>
          <w:sz w:val="18"/>
        </w:rPr>
        <w:t>STROOP = Stroop task; GNG = Go/No-Go task; SST = Stop-signal task; DM = Decision-making tasks; DISC = Discounting taks; DM_PB = Decision-making in problem gamblers</w:t>
      </w:r>
    </w:p>
    <w:p w:rsidR="00645A0F" w:rsidRDefault="00645A0F">
      <w:pPr>
        <w:rPr>
          <w:rFonts w:asciiTheme="majorHAnsi" w:eastAsiaTheme="majorEastAsia" w:hAnsiTheme="majorHAnsi" w:cstheme="majorBidi"/>
          <w:b/>
          <w:sz w:val="24"/>
          <w:szCs w:val="26"/>
        </w:rPr>
      </w:pPr>
      <w:r>
        <w:br w:type="page"/>
      </w:r>
    </w:p>
    <w:p w:rsidR="00645A0F" w:rsidRDefault="00645A0F" w:rsidP="00645A0F">
      <w:pPr>
        <w:pStyle w:val="Heading2"/>
      </w:pPr>
      <w:r>
        <w:lastRenderedPageBreak/>
        <w:t>TABLE S</w:t>
      </w:r>
      <w:r w:rsidR="00193041">
        <w:t>4</w:t>
      </w:r>
      <w:r>
        <w:t xml:space="preserve"> - Heterogeneity and model estimate measures for different cognitive domains</w:t>
      </w:r>
    </w:p>
    <w:tbl>
      <w:tblPr>
        <w:tblStyle w:val="GridTable5Dark1"/>
        <w:tblW w:w="13757" w:type="dxa"/>
        <w:tblLayout w:type="fixed"/>
        <w:tblLook w:val="04A0" w:firstRow="1" w:lastRow="0" w:firstColumn="1" w:lastColumn="0" w:noHBand="0" w:noVBand="1"/>
      </w:tblPr>
      <w:tblGrid>
        <w:gridCol w:w="2831"/>
        <w:gridCol w:w="1536"/>
        <w:gridCol w:w="2071"/>
        <w:gridCol w:w="1640"/>
        <w:gridCol w:w="1098"/>
        <w:gridCol w:w="2047"/>
        <w:gridCol w:w="2534"/>
      </w:tblGrid>
      <w:tr w:rsidR="00645A0F" w:rsidTr="00645A0F">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831" w:type="dxa"/>
          </w:tcPr>
          <w:p w:rsidR="00645A0F" w:rsidRPr="00A036B2" w:rsidRDefault="00645A0F" w:rsidP="00193041">
            <w:pPr>
              <w:rPr>
                <w:b w:val="0"/>
                <w:sz w:val="20"/>
                <w:szCs w:val="20"/>
              </w:rPr>
            </w:pPr>
            <w:r w:rsidRPr="00A036B2">
              <w:rPr>
                <w:sz w:val="20"/>
                <w:szCs w:val="20"/>
              </w:rPr>
              <w:t>Domain</w:t>
            </w:r>
          </w:p>
        </w:tc>
        <w:tc>
          <w:tcPr>
            <w:tcW w:w="1536"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N studies</w:t>
            </w:r>
          </w:p>
        </w:tc>
        <w:tc>
          <w:tcPr>
            <w:tcW w:w="2071"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tau^2 (se)</w:t>
            </w:r>
          </w:p>
        </w:tc>
        <w:tc>
          <w:tcPr>
            <w:tcW w:w="1640"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I^2</w:t>
            </w:r>
          </w:p>
        </w:tc>
        <w:tc>
          <w:tcPr>
            <w:tcW w:w="1098"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H^2</w:t>
            </w:r>
          </w:p>
        </w:tc>
        <w:tc>
          <w:tcPr>
            <w:tcW w:w="2047"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 xml:space="preserve">Q-test </w:t>
            </w:r>
          </w:p>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(p value)</w:t>
            </w:r>
            <w:r w:rsidRPr="00A036B2">
              <w:rPr>
                <w:rFonts w:cstheme="minorHAnsi"/>
                <w:sz w:val="20"/>
                <w:szCs w:val="20"/>
              </w:rPr>
              <w:t xml:space="preserve"> †</w:t>
            </w:r>
          </w:p>
        </w:tc>
        <w:tc>
          <w:tcPr>
            <w:tcW w:w="2534" w:type="dxa"/>
          </w:tcPr>
          <w:p w:rsidR="00645A0F" w:rsidRPr="00A036B2" w:rsidRDefault="00645A0F" w:rsidP="00193041">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036B2">
              <w:rPr>
                <w:sz w:val="20"/>
                <w:szCs w:val="20"/>
              </w:rPr>
              <w:t>Model Estimate (se)</w:t>
            </w:r>
          </w:p>
        </w:tc>
      </w:tr>
      <w:tr w:rsidR="00645A0F" w:rsidTr="00645A0F">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831" w:type="dxa"/>
          </w:tcPr>
          <w:p w:rsidR="00645A0F" w:rsidRPr="00A036B2" w:rsidRDefault="00645A0F" w:rsidP="00193041">
            <w:pPr>
              <w:rPr>
                <w:b w:val="0"/>
                <w:sz w:val="20"/>
                <w:szCs w:val="20"/>
              </w:rPr>
            </w:pPr>
            <w:r w:rsidRPr="00A036B2">
              <w:rPr>
                <w:sz w:val="20"/>
                <w:szCs w:val="20"/>
              </w:rPr>
              <w:t>Attentional Inhibition (Stroop)</w:t>
            </w:r>
          </w:p>
        </w:tc>
        <w:tc>
          <w:tcPr>
            <w:tcW w:w="1536"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071"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0.29(0.14)</w:t>
            </w:r>
          </w:p>
        </w:tc>
        <w:tc>
          <w:tcPr>
            <w:tcW w:w="1640"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83.1%</w:t>
            </w:r>
          </w:p>
        </w:tc>
        <w:tc>
          <w:tcPr>
            <w:tcW w:w="1098"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5.94</w:t>
            </w:r>
          </w:p>
        </w:tc>
        <w:tc>
          <w:tcPr>
            <w:tcW w:w="2047" w:type="dxa"/>
          </w:tcPr>
          <w:p w:rsidR="00645A0F" w:rsidRPr="00707FD7" w:rsidRDefault="00645A0F" w:rsidP="001930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707FD7">
              <w:rPr>
                <w:b/>
                <w:sz w:val="20"/>
                <w:szCs w:val="20"/>
              </w:rPr>
              <w:t>&lt;0.0001</w:t>
            </w:r>
          </w:p>
        </w:tc>
        <w:tc>
          <w:tcPr>
            <w:tcW w:w="2534"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0.55</w:t>
            </w:r>
          </w:p>
        </w:tc>
      </w:tr>
      <w:tr w:rsidR="00645A0F" w:rsidTr="00645A0F">
        <w:trPr>
          <w:trHeight w:val="496"/>
        </w:trPr>
        <w:tc>
          <w:tcPr>
            <w:cnfStyle w:val="001000000000" w:firstRow="0" w:lastRow="0" w:firstColumn="1" w:lastColumn="0" w:oddVBand="0" w:evenVBand="0" w:oddHBand="0" w:evenHBand="0" w:firstRowFirstColumn="0" w:firstRowLastColumn="0" w:lastRowFirstColumn="0" w:lastRowLastColumn="0"/>
            <w:tcW w:w="2831" w:type="dxa"/>
          </w:tcPr>
          <w:p w:rsidR="00645A0F" w:rsidRPr="00A036B2" w:rsidRDefault="00645A0F" w:rsidP="00193041">
            <w:pPr>
              <w:rPr>
                <w:b w:val="0"/>
                <w:sz w:val="20"/>
                <w:szCs w:val="20"/>
              </w:rPr>
            </w:pPr>
            <w:r w:rsidRPr="00A036B2">
              <w:rPr>
                <w:sz w:val="20"/>
                <w:szCs w:val="20"/>
              </w:rPr>
              <w:t>Motor inhibitory control (GNG)</w:t>
            </w:r>
          </w:p>
        </w:tc>
        <w:tc>
          <w:tcPr>
            <w:tcW w:w="1536"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2071"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0.08(0.07)</w:t>
            </w:r>
          </w:p>
        </w:tc>
        <w:tc>
          <w:tcPr>
            <w:tcW w:w="1640"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59.1%</w:t>
            </w:r>
          </w:p>
        </w:tc>
        <w:tc>
          <w:tcPr>
            <w:tcW w:w="1098"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2.45</w:t>
            </w:r>
          </w:p>
        </w:tc>
        <w:tc>
          <w:tcPr>
            <w:tcW w:w="2047" w:type="dxa"/>
          </w:tcPr>
          <w:p w:rsidR="00645A0F" w:rsidRPr="000D495F" w:rsidRDefault="00645A0F" w:rsidP="001930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0D495F">
              <w:rPr>
                <w:b/>
                <w:sz w:val="20"/>
                <w:szCs w:val="20"/>
              </w:rPr>
              <w:t>0.007</w:t>
            </w:r>
          </w:p>
        </w:tc>
        <w:tc>
          <w:tcPr>
            <w:tcW w:w="2534"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0.39</w:t>
            </w:r>
          </w:p>
        </w:tc>
      </w:tr>
      <w:tr w:rsidR="00645A0F" w:rsidTr="00645A0F">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831" w:type="dxa"/>
          </w:tcPr>
          <w:p w:rsidR="00645A0F" w:rsidRPr="00A036B2" w:rsidRDefault="00645A0F" w:rsidP="00193041">
            <w:pPr>
              <w:rPr>
                <w:b w:val="0"/>
                <w:sz w:val="20"/>
                <w:szCs w:val="20"/>
              </w:rPr>
            </w:pPr>
            <w:r w:rsidRPr="00A036B2">
              <w:rPr>
                <w:sz w:val="20"/>
                <w:szCs w:val="20"/>
              </w:rPr>
              <w:t>Motor inhibitory control (SST)</w:t>
            </w:r>
          </w:p>
        </w:tc>
        <w:tc>
          <w:tcPr>
            <w:tcW w:w="1536"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2071"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0.17(0.11)</w:t>
            </w:r>
          </w:p>
        </w:tc>
        <w:tc>
          <w:tcPr>
            <w:tcW w:w="1640"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72.0%</w:t>
            </w:r>
          </w:p>
        </w:tc>
        <w:tc>
          <w:tcPr>
            <w:tcW w:w="1098"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3.57</w:t>
            </w:r>
          </w:p>
        </w:tc>
        <w:tc>
          <w:tcPr>
            <w:tcW w:w="2047" w:type="dxa"/>
          </w:tcPr>
          <w:p w:rsidR="00645A0F" w:rsidRPr="000D495F" w:rsidRDefault="00645A0F" w:rsidP="001930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D495F">
              <w:rPr>
                <w:b/>
                <w:sz w:val="20"/>
                <w:szCs w:val="20"/>
              </w:rPr>
              <w:t>0.0002</w:t>
            </w:r>
          </w:p>
        </w:tc>
        <w:tc>
          <w:tcPr>
            <w:tcW w:w="2534"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0.48</w:t>
            </w:r>
          </w:p>
        </w:tc>
      </w:tr>
      <w:tr w:rsidR="00645A0F" w:rsidTr="00645A0F">
        <w:trPr>
          <w:trHeight w:val="247"/>
        </w:trPr>
        <w:tc>
          <w:tcPr>
            <w:cnfStyle w:val="001000000000" w:firstRow="0" w:lastRow="0" w:firstColumn="1" w:lastColumn="0" w:oddVBand="0" w:evenVBand="0" w:oddHBand="0" w:evenHBand="0" w:firstRowFirstColumn="0" w:firstRowLastColumn="0" w:lastRowFirstColumn="0" w:lastRowLastColumn="0"/>
            <w:tcW w:w="2831" w:type="dxa"/>
          </w:tcPr>
          <w:p w:rsidR="00645A0F" w:rsidRDefault="00645A0F" w:rsidP="00193041">
            <w:pPr>
              <w:rPr>
                <w:sz w:val="20"/>
                <w:szCs w:val="20"/>
              </w:rPr>
            </w:pPr>
            <w:r w:rsidRPr="00A036B2">
              <w:rPr>
                <w:sz w:val="20"/>
                <w:szCs w:val="20"/>
              </w:rPr>
              <w:t>Decision-Making</w:t>
            </w:r>
          </w:p>
          <w:p w:rsidR="00645A0F" w:rsidRPr="00A036B2" w:rsidRDefault="00645A0F" w:rsidP="00193041">
            <w:pPr>
              <w:rPr>
                <w:b w:val="0"/>
                <w:sz w:val="20"/>
                <w:szCs w:val="20"/>
              </w:rPr>
            </w:pPr>
          </w:p>
        </w:tc>
        <w:tc>
          <w:tcPr>
            <w:tcW w:w="1536"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w:t>
            </w:r>
          </w:p>
        </w:tc>
        <w:tc>
          <w:tcPr>
            <w:tcW w:w="2071"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0.003(0.02)</w:t>
            </w:r>
          </w:p>
        </w:tc>
        <w:tc>
          <w:tcPr>
            <w:tcW w:w="1640"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4.71%</w:t>
            </w:r>
          </w:p>
        </w:tc>
        <w:tc>
          <w:tcPr>
            <w:tcW w:w="1098"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1.05</w:t>
            </w:r>
          </w:p>
        </w:tc>
        <w:tc>
          <w:tcPr>
            <w:tcW w:w="2047"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0.39</w:t>
            </w:r>
          </w:p>
        </w:tc>
        <w:tc>
          <w:tcPr>
            <w:tcW w:w="2534"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0.63</w:t>
            </w:r>
          </w:p>
        </w:tc>
      </w:tr>
      <w:tr w:rsidR="00645A0F" w:rsidTr="00645A0F">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831" w:type="dxa"/>
          </w:tcPr>
          <w:p w:rsidR="00645A0F" w:rsidRDefault="00645A0F" w:rsidP="00193041">
            <w:pPr>
              <w:rPr>
                <w:sz w:val="20"/>
                <w:szCs w:val="20"/>
              </w:rPr>
            </w:pPr>
            <w:r>
              <w:rPr>
                <w:sz w:val="20"/>
                <w:szCs w:val="20"/>
              </w:rPr>
              <w:t>Discounting</w:t>
            </w:r>
          </w:p>
          <w:p w:rsidR="00645A0F" w:rsidRPr="00A036B2" w:rsidRDefault="00645A0F" w:rsidP="00193041">
            <w:pPr>
              <w:rPr>
                <w:b w:val="0"/>
                <w:sz w:val="20"/>
                <w:szCs w:val="20"/>
              </w:rPr>
            </w:pPr>
          </w:p>
        </w:tc>
        <w:tc>
          <w:tcPr>
            <w:tcW w:w="1536"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071"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0.46(0.21)</w:t>
            </w:r>
          </w:p>
        </w:tc>
        <w:tc>
          <w:tcPr>
            <w:tcW w:w="1640"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85.7%</w:t>
            </w:r>
          </w:p>
        </w:tc>
        <w:tc>
          <w:tcPr>
            <w:tcW w:w="1098"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7.01</w:t>
            </w:r>
          </w:p>
        </w:tc>
        <w:tc>
          <w:tcPr>
            <w:tcW w:w="2047" w:type="dxa"/>
          </w:tcPr>
          <w:p w:rsidR="00645A0F" w:rsidRPr="000D495F" w:rsidRDefault="00645A0F" w:rsidP="001930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0D495F">
              <w:rPr>
                <w:b/>
                <w:sz w:val="20"/>
                <w:szCs w:val="20"/>
              </w:rPr>
              <w:t>&lt;0.001</w:t>
            </w:r>
          </w:p>
        </w:tc>
        <w:tc>
          <w:tcPr>
            <w:tcW w:w="2534" w:type="dxa"/>
          </w:tcPr>
          <w:p w:rsidR="00645A0F" w:rsidRPr="00A036B2" w:rsidRDefault="00645A0F" w:rsidP="0019304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0.66</w:t>
            </w:r>
          </w:p>
        </w:tc>
      </w:tr>
      <w:tr w:rsidR="00645A0F" w:rsidTr="00645A0F">
        <w:trPr>
          <w:trHeight w:val="759"/>
        </w:trPr>
        <w:tc>
          <w:tcPr>
            <w:cnfStyle w:val="001000000000" w:firstRow="0" w:lastRow="0" w:firstColumn="1" w:lastColumn="0" w:oddVBand="0" w:evenVBand="0" w:oddHBand="0" w:evenHBand="0" w:firstRowFirstColumn="0" w:firstRowLastColumn="0" w:lastRowFirstColumn="0" w:lastRowLastColumn="0"/>
            <w:tcW w:w="2831" w:type="dxa"/>
          </w:tcPr>
          <w:p w:rsidR="00645A0F" w:rsidRDefault="00645A0F" w:rsidP="00193041">
            <w:pPr>
              <w:rPr>
                <w:b w:val="0"/>
                <w:sz w:val="20"/>
                <w:szCs w:val="20"/>
              </w:rPr>
            </w:pPr>
            <w:r>
              <w:rPr>
                <w:sz w:val="20"/>
                <w:szCs w:val="20"/>
              </w:rPr>
              <w:t>Decision-making in problem Gambling</w:t>
            </w:r>
          </w:p>
        </w:tc>
        <w:tc>
          <w:tcPr>
            <w:tcW w:w="1536"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2071"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0.002(0.03)</w:t>
            </w:r>
          </w:p>
        </w:tc>
        <w:tc>
          <w:tcPr>
            <w:tcW w:w="1640"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3.06%</w:t>
            </w:r>
          </w:p>
        </w:tc>
        <w:tc>
          <w:tcPr>
            <w:tcW w:w="1098"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1.03</w:t>
            </w:r>
          </w:p>
        </w:tc>
        <w:tc>
          <w:tcPr>
            <w:tcW w:w="2047"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0.50</w:t>
            </w:r>
          </w:p>
        </w:tc>
        <w:tc>
          <w:tcPr>
            <w:tcW w:w="2534" w:type="dxa"/>
          </w:tcPr>
          <w:p w:rsidR="00645A0F" w:rsidRPr="00A036B2" w:rsidRDefault="00645A0F" w:rsidP="0019304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0.66</w:t>
            </w:r>
          </w:p>
        </w:tc>
      </w:tr>
    </w:tbl>
    <w:p w:rsidR="00645A0F" w:rsidRDefault="00645A0F" w:rsidP="00645A0F">
      <w:r>
        <w:t xml:space="preserve">tau^2: </w:t>
      </w:r>
      <w:r w:rsidRPr="00804C31">
        <w:t>estimated amount of total heterogeneity</w:t>
      </w:r>
      <w:r>
        <w:t xml:space="preserve">; </w:t>
      </w:r>
      <w:r w:rsidRPr="00804C31">
        <w:t>I^2</w:t>
      </w:r>
      <w:r>
        <w:t>:</w:t>
      </w:r>
      <w:r w:rsidRPr="00804C31">
        <w:t xml:space="preserve"> (total het</w:t>
      </w:r>
      <w:r>
        <w:t xml:space="preserve">erogeneity / total variability); </w:t>
      </w:r>
      <w:r w:rsidRPr="00804C31">
        <w:t>H^2</w:t>
      </w:r>
      <w:r>
        <w:t>:</w:t>
      </w:r>
      <w:r w:rsidRPr="00804C31">
        <w:t xml:space="preserve"> (total varia</w:t>
      </w:r>
      <w:r>
        <w:t xml:space="preserve">bility / sampling variability); </w:t>
      </w:r>
      <w:r w:rsidRPr="00804C31">
        <w:t xml:space="preserve"> </w:t>
      </w:r>
      <w:r>
        <w:t xml:space="preserve">Q-test: </w:t>
      </w:r>
      <w:r w:rsidRPr="00804C31">
        <w:t>Test for Heterogeneity</w:t>
      </w:r>
      <w:r>
        <w:t>; meta-analysis was done using random-effects model using REML. REML: Restricted maximum-likelihood estimator</w:t>
      </w:r>
    </w:p>
    <w:p w:rsidR="00643DF7" w:rsidRDefault="00643DF7"/>
    <w:p w:rsidR="00645A0F" w:rsidRDefault="00645A0F">
      <w:pPr>
        <w:rPr>
          <w:rFonts w:asciiTheme="majorHAnsi" w:eastAsiaTheme="majorEastAsia" w:hAnsiTheme="majorHAnsi" w:cstheme="majorBidi"/>
          <w:b/>
          <w:sz w:val="24"/>
          <w:szCs w:val="26"/>
        </w:rPr>
      </w:pPr>
      <w:r>
        <w:br w:type="page"/>
      </w:r>
    </w:p>
    <w:p w:rsidR="00645A0F" w:rsidRDefault="00193041" w:rsidP="00645A0F">
      <w:pPr>
        <w:pStyle w:val="Heading2"/>
      </w:pPr>
      <w:r>
        <w:lastRenderedPageBreak/>
        <w:t xml:space="preserve">TABLE S5 - </w:t>
      </w:r>
      <w:r w:rsidR="00645A0F">
        <w:t>Moderation analysis table</w:t>
      </w:r>
    </w:p>
    <w:tbl>
      <w:tblPr>
        <w:tblStyle w:val="GridTable5Dark1"/>
        <w:tblW w:w="13609" w:type="dxa"/>
        <w:tblLook w:val="04A0" w:firstRow="1" w:lastRow="0" w:firstColumn="1" w:lastColumn="0" w:noHBand="0" w:noVBand="1"/>
      </w:tblPr>
      <w:tblGrid>
        <w:gridCol w:w="2067"/>
        <w:gridCol w:w="1908"/>
        <w:gridCol w:w="2042"/>
        <w:gridCol w:w="2657"/>
        <w:gridCol w:w="2902"/>
        <w:gridCol w:w="2033"/>
      </w:tblGrid>
      <w:tr w:rsidR="00645A0F" w:rsidRPr="00645A0F" w:rsidTr="00645A0F">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067" w:type="dxa"/>
          </w:tcPr>
          <w:p w:rsidR="00645A0F" w:rsidRPr="00645A0F" w:rsidRDefault="00645A0F" w:rsidP="00193041">
            <w:pPr>
              <w:rPr>
                <w:sz w:val="20"/>
                <w:szCs w:val="20"/>
              </w:rPr>
            </w:pPr>
          </w:p>
        </w:tc>
        <w:tc>
          <w:tcPr>
            <w:tcW w:w="1908"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szCs w:val="20"/>
              </w:rPr>
            </w:pPr>
            <w:r w:rsidRPr="00645A0F">
              <w:rPr>
                <w:sz w:val="20"/>
                <w:szCs w:val="20"/>
              </w:rPr>
              <w:t>Age</w:t>
            </w:r>
          </w:p>
        </w:tc>
        <w:tc>
          <w:tcPr>
            <w:tcW w:w="2042"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szCs w:val="20"/>
              </w:rPr>
            </w:pPr>
            <w:r w:rsidRPr="00645A0F">
              <w:rPr>
                <w:sz w:val="20"/>
                <w:szCs w:val="20"/>
              </w:rPr>
              <w:t>Gender</w:t>
            </w:r>
          </w:p>
        </w:tc>
        <w:tc>
          <w:tcPr>
            <w:tcW w:w="2657"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szCs w:val="20"/>
              </w:rPr>
            </w:pPr>
            <w:r w:rsidRPr="00645A0F">
              <w:rPr>
                <w:sz w:val="20"/>
                <w:szCs w:val="20"/>
              </w:rPr>
              <w:t>Geographical</w:t>
            </w:r>
          </w:p>
        </w:tc>
        <w:tc>
          <w:tcPr>
            <w:tcW w:w="2902"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szCs w:val="20"/>
              </w:rPr>
            </w:pPr>
            <w:r w:rsidRPr="00645A0F">
              <w:rPr>
                <w:sz w:val="20"/>
                <w:szCs w:val="20"/>
              </w:rPr>
              <w:t>Co-morbidities</w:t>
            </w:r>
          </w:p>
        </w:tc>
        <w:tc>
          <w:tcPr>
            <w:tcW w:w="2033"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szCs w:val="20"/>
              </w:rPr>
            </w:pPr>
            <w:r w:rsidRPr="00645A0F">
              <w:rPr>
                <w:sz w:val="20"/>
                <w:szCs w:val="20"/>
              </w:rPr>
              <w:t>Quality</w:t>
            </w:r>
          </w:p>
        </w:tc>
      </w:tr>
      <w:tr w:rsidR="00645A0F" w:rsidRPr="00645A0F" w:rsidTr="00645A0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67" w:type="dxa"/>
          </w:tcPr>
          <w:p w:rsidR="00645A0F" w:rsidRPr="00645A0F" w:rsidRDefault="00645A0F" w:rsidP="00193041">
            <w:pPr>
              <w:rPr>
                <w:sz w:val="20"/>
                <w:szCs w:val="20"/>
              </w:rPr>
            </w:pPr>
            <w:r w:rsidRPr="00645A0F">
              <w:rPr>
                <w:sz w:val="20"/>
                <w:szCs w:val="20"/>
              </w:rPr>
              <w:t>STROOP</w:t>
            </w:r>
          </w:p>
        </w:tc>
        <w:tc>
          <w:tcPr>
            <w:tcW w:w="1908"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Redundant</w:t>
            </w:r>
          </w:p>
        </w:tc>
        <w:tc>
          <w:tcPr>
            <w:tcW w:w="204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0.81</w:t>
            </w:r>
          </w:p>
        </w:tc>
        <w:tc>
          <w:tcPr>
            <w:tcW w:w="2657"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0.64</w:t>
            </w:r>
          </w:p>
        </w:tc>
        <w:tc>
          <w:tcPr>
            <w:tcW w:w="290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0.92</w:t>
            </w:r>
          </w:p>
        </w:tc>
        <w:tc>
          <w:tcPr>
            <w:tcW w:w="2033"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0.24</w:t>
            </w:r>
          </w:p>
        </w:tc>
      </w:tr>
      <w:tr w:rsidR="00645A0F" w:rsidRPr="00645A0F" w:rsidTr="00645A0F">
        <w:trPr>
          <w:trHeight w:val="357"/>
        </w:trPr>
        <w:tc>
          <w:tcPr>
            <w:cnfStyle w:val="001000000000" w:firstRow="0" w:lastRow="0" w:firstColumn="1" w:lastColumn="0" w:oddVBand="0" w:evenVBand="0" w:oddHBand="0" w:evenHBand="0" w:firstRowFirstColumn="0" w:firstRowLastColumn="0" w:lastRowFirstColumn="0" w:lastRowLastColumn="0"/>
            <w:tcW w:w="2067" w:type="dxa"/>
          </w:tcPr>
          <w:p w:rsidR="00645A0F" w:rsidRPr="00645A0F" w:rsidRDefault="00645A0F" w:rsidP="00193041">
            <w:pPr>
              <w:rPr>
                <w:sz w:val="20"/>
                <w:szCs w:val="20"/>
              </w:rPr>
            </w:pPr>
            <w:r w:rsidRPr="00645A0F">
              <w:rPr>
                <w:sz w:val="20"/>
                <w:szCs w:val="20"/>
              </w:rPr>
              <w:t>GNG</w:t>
            </w:r>
          </w:p>
        </w:tc>
        <w:tc>
          <w:tcPr>
            <w:tcW w:w="1908"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0.064</w:t>
            </w:r>
          </w:p>
        </w:tc>
        <w:tc>
          <w:tcPr>
            <w:tcW w:w="2042"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0.30</w:t>
            </w:r>
          </w:p>
        </w:tc>
        <w:tc>
          <w:tcPr>
            <w:tcW w:w="2657"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b/>
                <w:sz w:val="20"/>
                <w:szCs w:val="20"/>
              </w:rPr>
            </w:pPr>
            <w:r w:rsidRPr="00645A0F">
              <w:rPr>
                <w:b/>
                <w:sz w:val="20"/>
                <w:szCs w:val="20"/>
              </w:rPr>
              <w:t>0.010*</w:t>
            </w:r>
          </w:p>
        </w:tc>
        <w:tc>
          <w:tcPr>
            <w:tcW w:w="2902"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0.73</w:t>
            </w:r>
          </w:p>
        </w:tc>
        <w:tc>
          <w:tcPr>
            <w:tcW w:w="2033"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0.27</w:t>
            </w:r>
          </w:p>
        </w:tc>
      </w:tr>
      <w:tr w:rsidR="00645A0F" w:rsidRPr="00645A0F" w:rsidTr="00645A0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67" w:type="dxa"/>
          </w:tcPr>
          <w:p w:rsidR="00645A0F" w:rsidRPr="00645A0F" w:rsidRDefault="00645A0F" w:rsidP="00193041">
            <w:pPr>
              <w:rPr>
                <w:sz w:val="20"/>
                <w:szCs w:val="20"/>
              </w:rPr>
            </w:pPr>
            <w:r w:rsidRPr="00645A0F">
              <w:rPr>
                <w:sz w:val="20"/>
                <w:szCs w:val="20"/>
              </w:rPr>
              <w:t>SST</w:t>
            </w:r>
          </w:p>
        </w:tc>
        <w:tc>
          <w:tcPr>
            <w:tcW w:w="1908"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Redundant</w:t>
            </w:r>
          </w:p>
        </w:tc>
        <w:tc>
          <w:tcPr>
            <w:tcW w:w="204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b/>
                <w:sz w:val="20"/>
                <w:szCs w:val="20"/>
              </w:rPr>
            </w:pPr>
            <w:r w:rsidRPr="00645A0F">
              <w:rPr>
                <w:b/>
                <w:sz w:val="20"/>
                <w:szCs w:val="20"/>
              </w:rPr>
              <w:t>0.003**</w:t>
            </w:r>
          </w:p>
        </w:tc>
        <w:tc>
          <w:tcPr>
            <w:tcW w:w="2657"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0.28</w:t>
            </w:r>
          </w:p>
        </w:tc>
        <w:tc>
          <w:tcPr>
            <w:tcW w:w="290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0.28</w:t>
            </w:r>
          </w:p>
        </w:tc>
        <w:tc>
          <w:tcPr>
            <w:tcW w:w="2033"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b/>
                <w:sz w:val="20"/>
                <w:szCs w:val="20"/>
              </w:rPr>
            </w:pPr>
            <w:r w:rsidRPr="00645A0F">
              <w:rPr>
                <w:b/>
                <w:sz w:val="20"/>
                <w:szCs w:val="20"/>
              </w:rPr>
              <w:t>0.029*</w:t>
            </w:r>
          </w:p>
        </w:tc>
      </w:tr>
      <w:tr w:rsidR="00C96FEC" w:rsidRPr="00645A0F" w:rsidTr="00645A0F">
        <w:trPr>
          <w:trHeight w:val="357"/>
        </w:trPr>
        <w:tc>
          <w:tcPr>
            <w:cnfStyle w:val="001000000000" w:firstRow="0" w:lastRow="0" w:firstColumn="1" w:lastColumn="0" w:oddVBand="0" w:evenVBand="0" w:oddHBand="0" w:evenHBand="0" w:firstRowFirstColumn="0" w:firstRowLastColumn="0" w:lastRowFirstColumn="0" w:lastRowLastColumn="0"/>
            <w:tcW w:w="2067" w:type="dxa"/>
          </w:tcPr>
          <w:p w:rsidR="00C96FEC" w:rsidRPr="00645A0F" w:rsidRDefault="00C96FEC" w:rsidP="00C96FEC">
            <w:pPr>
              <w:rPr>
                <w:sz w:val="20"/>
                <w:szCs w:val="20"/>
              </w:rPr>
            </w:pPr>
            <w:r w:rsidRPr="00645A0F">
              <w:rPr>
                <w:sz w:val="20"/>
                <w:szCs w:val="20"/>
              </w:rPr>
              <w:t>DISC</w:t>
            </w:r>
          </w:p>
        </w:tc>
        <w:tc>
          <w:tcPr>
            <w:tcW w:w="1908"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b/>
                <w:sz w:val="20"/>
                <w:szCs w:val="20"/>
              </w:rPr>
            </w:pPr>
            <w:r w:rsidRPr="00645A0F">
              <w:rPr>
                <w:b/>
                <w:sz w:val="20"/>
                <w:szCs w:val="20"/>
              </w:rPr>
              <w:t>0.03*</w:t>
            </w:r>
          </w:p>
        </w:tc>
        <w:tc>
          <w:tcPr>
            <w:tcW w:w="204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0.97</w:t>
            </w:r>
          </w:p>
        </w:tc>
        <w:tc>
          <w:tcPr>
            <w:tcW w:w="2657"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b/>
                <w:sz w:val="20"/>
                <w:szCs w:val="20"/>
              </w:rPr>
            </w:pPr>
            <w:r w:rsidRPr="00645A0F">
              <w:rPr>
                <w:b/>
                <w:sz w:val="20"/>
                <w:szCs w:val="20"/>
              </w:rPr>
              <w:t>0.007**</w:t>
            </w:r>
          </w:p>
        </w:tc>
        <w:tc>
          <w:tcPr>
            <w:tcW w:w="290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0.42</w:t>
            </w:r>
          </w:p>
        </w:tc>
        <w:tc>
          <w:tcPr>
            <w:tcW w:w="2033"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0.85</w:t>
            </w:r>
          </w:p>
        </w:tc>
      </w:tr>
      <w:tr w:rsidR="00C96FEC" w:rsidRPr="00645A0F" w:rsidTr="00645A0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67" w:type="dxa"/>
          </w:tcPr>
          <w:p w:rsidR="00C96FEC" w:rsidRPr="00645A0F" w:rsidRDefault="00C96FEC" w:rsidP="00C96FEC">
            <w:pPr>
              <w:rPr>
                <w:sz w:val="20"/>
                <w:szCs w:val="20"/>
              </w:rPr>
            </w:pPr>
            <w:r w:rsidRPr="00645A0F">
              <w:rPr>
                <w:sz w:val="20"/>
                <w:szCs w:val="20"/>
              </w:rPr>
              <w:t>DM</w:t>
            </w:r>
          </w:p>
        </w:tc>
        <w:tc>
          <w:tcPr>
            <w:tcW w:w="1908"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Redundant</w:t>
            </w:r>
          </w:p>
        </w:tc>
        <w:tc>
          <w:tcPr>
            <w:tcW w:w="2042"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0.96</w:t>
            </w:r>
          </w:p>
        </w:tc>
        <w:tc>
          <w:tcPr>
            <w:tcW w:w="2657"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0.29</w:t>
            </w:r>
          </w:p>
        </w:tc>
        <w:tc>
          <w:tcPr>
            <w:tcW w:w="2902"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0.31</w:t>
            </w:r>
          </w:p>
        </w:tc>
        <w:tc>
          <w:tcPr>
            <w:tcW w:w="2033"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szCs w:val="20"/>
              </w:rPr>
            </w:pPr>
            <w:r w:rsidRPr="00645A0F">
              <w:rPr>
                <w:sz w:val="20"/>
                <w:szCs w:val="20"/>
              </w:rPr>
              <w:t>0.12</w:t>
            </w:r>
          </w:p>
        </w:tc>
      </w:tr>
      <w:tr w:rsidR="00C96FEC" w:rsidRPr="00645A0F" w:rsidTr="00645A0F">
        <w:trPr>
          <w:trHeight w:val="357"/>
        </w:trPr>
        <w:tc>
          <w:tcPr>
            <w:cnfStyle w:val="001000000000" w:firstRow="0" w:lastRow="0" w:firstColumn="1" w:lastColumn="0" w:oddVBand="0" w:evenVBand="0" w:oddHBand="0" w:evenHBand="0" w:firstRowFirstColumn="0" w:firstRowLastColumn="0" w:lastRowFirstColumn="0" w:lastRowLastColumn="0"/>
            <w:tcW w:w="2067" w:type="dxa"/>
          </w:tcPr>
          <w:p w:rsidR="00C96FEC" w:rsidRPr="00645A0F" w:rsidRDefault="00C96FEC" w:rsidP="00C96FEC">
            <w:pPr>
              <w:rPr>
                <w:sz w:val="20"/>
                <w:szCs w:val="20"/>
              </w:rPr>
            </w:pPr>
            <w:r w:rsidRPr="00645A0F">
              <w:rPr>
                <w:sz w:val="20"/>
                <w:szCs w:val="20"/>
              </w:rPr>
              <w:t>DM_PB</w:t>
            </w:r>
          </w:p>
        </w:tc>
        <w:tc>
          <w:tcPr>
            <w:tcW w:w="1908"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0.31</w:t>
            </w:r>
          </w:p>
        </w:tc>
        <w:tc>
          <w:tcPr>
            <w:tcW w:w="204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0.34</w:t>
            </w:r>
          </w:p>
        </w:tc>
        <w:tc>
          <w:tcPr>
            <w:tcW w:w="2657"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0.48</w:t>
            </w:r>
          </w:p>
        </w:tc>
        <w:tc>
          <w:tcPr>
            <w:tcW w:w="290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Redundant</w:t>
            </w:r>
          </w:p>
        </w:tc>
        <w:tc>
          <w:tcPr>
            <w:tcW w:w="2033"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szCs w:val="20"/>
              </w:rPr>
            </w:pPr>
            <w:r w:rsidRPr="00645A0F">
              <w:rPr>
                <w:sz w:val="20"/>
                <w:szCs w:val="20"/>
              </w:rPr>
              <w:t>0.74</w:t>
            </w:r>
          </w:p>
        </w:tc>
      </w:tr>
    </w:tbl>
    <w:p w:rsidR="00645A0F" w:rsidRPr="008F4104" w:rsidRDefault="00645A0F" w:rsidP="00645A0F">
      <w:pPr>
        <w:rPr>
          <w:sz w:val="18"/>
        </w:rPr>
      </w:pPr>
      <w:r w:rsidRPr="008F4104">
        <w:rPr>
          <w:sz w:val="18"/>
        </w:rPr>
        <w:t>STROOP = Stroop task; GNG = Go/No-Go task; SST = Stop-signal task; DM = Decision-making tasks; DISC = Discounting taks; DM_PB = Decision-making in problem gamblers; In GNG, effect sizes varied by geographical area Asian &lt; Europe; In SST mixed gender report higher estimates (0.71 vs -0.02 intercept); higher quality studies reporting bigger effect sizes. In DISC adult studies reported higher estimates than the youth study (Yan et al); effect sizes varied by geographical area Asian &lt; Europe &lt; USA. Redundant = model did not have enough variable categories to perform moderation analysis. Studies excluded as outliers (Cook’s d influence &gt; 2 s.d</w:t>
      </w:r>
      <w:r>
        <w:rPr>
          <w:sz w:val="18"/>
        </w:rPr>
        <w:t xml:space="preserve"> and Quality score &lt; 1</w:t>
      </w:r>
      <w:r w:rsidRPr="008F4104">
        <w:rPr>
          <w:sz w:val="18"/>
        </w:rPr>
        <w:t>5%) were Regard et al 2003 (Stroop task) and Weihler et al, 2017 (Discounting). Significance p &lt; 0.05 = ‘*’; p&lt;0.01 = ‘**’; p&lt;0.001= ‘***’</w:t>
      </w:r>
      <w:r>
        <w:rPr>
          <w:sz w:val="18"/>
        </w:rPr>
        <w:t>.</w:t>
      </w:r>
    </w:p>
    <w:p w:rsidR="00645A0F" w:rsidRDefault="00193041" w:rsidP="00645A0F">
      <w:pPr>
        <w:pStyle w:val="Heading2"/>
      </w:pPr>
      <w:r>
        <w:t xml:space="preserve">TABLE S6 - </w:t>
      </w:r>
      <w:r w:rsidR="00645A0F">
        <w:t>Moderation without exclusion of outliers</w:t>
      </w:r>
    </w:p>
    <w:tbl>
      <w:tblPr>
        <w:tblStyle w:val="GridTable5Dark1"/>
        <w:tblW w:w="13671" w:type="dxa"/>
        <w:tblLook w:val="04A0" w:firstRow="1" w:lastRow="0" w:firstColumn="1" w:lastColumn="0" w:noHBand="0" w:noVBand="1"/>
      </w:tblPr>
      <w:tblGrid>
        <w:gridCol w:w="2076"/>
        <w:gridCol w:w="1916"/>
        <w:gridCol w:w="2051"/>
        <w:gridCol w:w="2670"/>
        <w:gridCol w:w="2916"/>
        <w:gridCol w:w="2042"/>
      </w:tblGrid>
      <w:tr w:rsidR="00645A0F" w:rsidRPr="00645A0F" w:rsidTr="00645A0F">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76" w:type="dxa"/>
          </w:tcPr>
          <w:p w:rsidR="00645A0F" w:rsidRPr="00645A0F" w:rsidRDefault="00645A0F" w:rsidP="00193041">
            <w:pPr>
              <w:rPr>
                <w:sz w:val="20"/>
              </w:rPr>
            </w:pPr>
          </w:p>
        </w:tc>
        <w:tc>
          <w:tcPr>
            <w:tcW w:w="1916"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rPr>
            </w:pPr>
            <w:r w:rsidRPr="00645A0F">
              <w:rPr>
                <w:sz w:val="20"/>
              </w:rPr>
              <w:t>Age</w:t>
            </w:r>
          </w:p>
        </w:tc>
        <w:tc>
          <w:tcPr>
            <w:tcW w:w="2051"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rPr>
            </w:pPr>
            <w:r w:rsidRPr="00645A0F">
              <w:rPr>
                <w:sz w:val="20"/>
              </w:rPr>
              <w:t>Gender</w:t>
            </w:r>
          </w:p>
        </w:tc>
        <w:tc>
          <w:tcPr>
            <w:tcW w:w="2670"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rPr>
            </w:pPr>
            <w:r w:rsidRPr="00645A0F">
              <w:rPr>
                <w:sz w:val="20"/>
              </w:rPr>
              <w:t>Geographical</w:t>
            </w:r>
          </w:p>
        </w:tc>
        <w:tc>
          <w:tcPr>
            <w:tcW w:w="2916"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rPr>
            </w:pPr>
            <w:r w:rsidRPr="00645A0F">
              <w:rPr>
                <w:sz w:val="20"/>
              </w:rPr>
              <w:t>Co-morbidities</w:t>
            </w:r>
          </w:p>
        </w:tc>
        <w:tc>
          <w:tcPr>
            <w:tcW w:w="2042" w:type="dxa"/>
          </w:tcPr>
          <w:p w:rsidR="00645A0F" w:rsidRPr="00645A0F" w:rsidRDefault="00645A0F" w:rsidP="00193041">
            <w:pPr>
              <w:cnfStyle w:val="100000000000" w:firstRow="1" w:lastRow="0" w:firstColumn="0" w:lastColumn="0" w:oddVBand="0" w:evenVBand="0" w:oddHBand="0" w:evenHBand="0" w:firstRowFirstColumn="0" w:firstRowLastColumn="0" w:lastRowFirstColumn="0" w:lastRowLastColumn="0"/>
              <w:rPr>
                <w:sz w:val="20"/>
              </w:rPr>
            </w:pPr>
            <w:r w:rsidRPr="00645A0F">
              <w:rPr>
                <w:sz w:val="20"/>
              </w:rPr>
              <w:t>Quality</w:t>
            </w:r>
          </w:p>
        </w:tc>
      </w:tr>
      <w:tr w:rsidR="00645A0F" w:rsidRPr="00645A0F" w:rsidTr="00645A0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076" w:type="dxa"/>
          </w:tcPr>
          <w:p w:rsidR="00645A0F" w:rsidRPr="00645A0F" w:rsidRDefault="00645A0F" w:rsidP="00193041">
            <w:pPr>
              <w:rPr>
                <w:sz w:val="20"/>
              </w:rPr>
            </w:pPr>
            <w:r w:rsidRPr="00645A0F">
              <w:rPr>
                <w:sz w:val="20"/>
              </w:rPr>
              <w:t>STROOP</w:t>
            </w:r>
          </w:p>
        </w:tc>
        <w:tc>
          <w:tcPr>
            <w:tcW w:w="1916"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Redundant</w:t>
            </w:r>
          </w:p>
        </w:tc>
        <w:tc>
          <w:tcPr>
            <w:tcW w:w="2051"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0.57</w:t>
            </w:r>
          </w:p>
        </w:tc>
        <w:tc>
          <w:tcPr>
            <w:tcW w:w="2670"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0.55</w:t>
            </w:r>
          </w:p>
        </w:tc>
        <w:tc>
          <w:tcPr>
            <w:tcW w:w="2916"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0.051</w:t>
            </w:r>
          </w:p>
        </w:tc>
        <w:tc>
          <w:tcPr>
            <w:tcW w:w="204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b/>
                <w:sz w:val="20"/>
              </w:rPr>
            </w:pPr>
            <w:r w:rsidRPr="00645A0F">
              <w:rPr>
                <w:b/>
                <w:sz w:val="20"/>
              </w:rPr>
              <w:t>0.0019 **</w:t>
            </w:r>
          </w:p>
        </w:tc>
      </w:tr>
      <w:tr w:rsidR="00645A0F" w:rsidRPr="00645A0F" w:rsidTr="00645A0F">
        <w:trPr>
          <w:trHeight w:val="414"/>
        </w:trPr>
        <w:tc>
          <w:tcPr>
            <w:cnfStyle w:val="001000000000" w:firstRow="0" w:lastRow="0" w:firstColumn="1" w:lastColumn="0" w:oddVBand="0" w:evenVBand="0" w:oddHBand="0" w:evenHBand="0" w:firstRowFirstColumn="0" w:firstRowLastColumn="0" w:lastRowFirstColumn="0" w:lastRowLastColumn="0"/>
            <w:tcW w:w="2076" w:type="dxa"/>
          </w:tcPr>
          <w:p w:rsidR="00645A0F" w:rsidRPr="00645A0F" w:rsidRDefault="00645A0F" w:rsidP="00193041">
            <w:pPr>
              <w:rPr>
                <w:sz w:val="20"/>
              </w:rPr>
            </w:pPr>
            <w:r w:rsidRPr="00645A0F">
              <w:rPr>
                <w:sz w:val="20"/>
              </w:rPr>
              <w:t>GNG</w:t>
            </w:r>
          </w:p>
        </w:tc>
        <w:tc>
          <w:tcPr>
            <w:tcW w:w="1916"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0.064</w:t>
            </w:r>
          </w:p>
        </w:tc>
        <w:tc>
          <w:tcPr>
            <w:tcW w:w="2051"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0.30</w:t>
            </w:r>
          </w:p>
        </w:tc>
        <w:tc>
          <w:tcPr>
            <w:tcW w:w="2670" w:type="dxa"/>
          </w:tcPr>
          <w:p w:rsidR="00645A0F" w:rsidRPr="009326B4" w:rsidRDefault="00645A0F" w:rsidP="00193041">
            <w:pPr>
              <w:cnfStyle w:val="000000000000" w:firstRow="0" w:lastRow="0" w:firstColumn="0" w:lastColumn="0" w:oddVBand="0" w:evenVBand="0" w:oddHBand="0" w:evenHBand="0" w:firstRowFirstColumn="0" w:firstRowLastColumn="0" w:lastRowFirstColumn="0" w:lastRowLastColumn="0"/>
              <w:rPr>
                <w:b/>
                <w:sz w:val="20"/>
              </w:rPr>
            </w:pPr>
            <w:r w:rsidRPr="009326B4">
              <w:rPr>
                <w:b/>
                <w:sz w:val="20"/>
              </w:rPr>
              <w:t>0.010*</w:t>
            </w:r>
          </w:p>
        </w:tc>
        <w:tc>
          <w:tcPr>
            <w:tcW w:w="2916"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0.73</w:t>
            </w:r>
          </w:p>
        </w:tc>
        <w:tc>
          <w:tcPr>
            <w:tcW w:w="2042" w:type="dxa"/>
          </w:tcPr>
          <w:p w:rsidR="00645A0F" w:rsidRPr="00645A0F" w:rsidRDefault="00645A0F" w:rsidP="00193041">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0.27</w:t>
            </w:r>
          </w:p>
        </w:tc>
      </w:tr>
      <w:tr w:rsidR="00645A0F" w:rsidRPr="00645A0F" w:rsidTr="00645A0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076" w:type="dxa"/>
          </w:tcPr>
          <w:p w:rsidR="00645A0F" w:rsidRPr="00645A0F" w:rsidRDefault="00645A0F" w:rsidP="00193041">
            <w:pPr>
              <w:rPr>
                <w:sz w:val="20"/>
              </w:rPr>
            </w:pPr>
            <w:r w:rsidRPr="00645A0F">
              <w:rPr>
                <w:sz w:val="20"/>
              </w:rPr>
              <w:t>SST</w:t>
            </w:r>
          </w:p>
        </w:tc>
        <w:tc>
          <w:tcPr>
            <w:tcW w:w="1916"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Redundant</w:t>
            </w:r>
          </w:p>
        </w:tc>
        <w:tc>
          <w:tcPr>
            <w:tcW w:w="2051"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b/>
                <w:sz w:val="20"/>
              </w:rPr>
            </w:pPr>
            <w:r w:rsidRPr="00645A0F">
              <w:rPr>
                <w:b/>
                <w:sz w:val="20"/>
              </w:rPr>
              <w:t>0.003**</w:t>
            </w:r>
          </w:p>
        </w:tc>
        <w:tc>
          <w:tcPr>
            <w:tcW w:w="2670"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0.28</w:t>
            </w:r>
          </w:p>
        </w:tc>
        <w:tc>
          <w:tcPr>
            <w:tcW w:w="2916"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0.27</w:t>
            </w:r>
          </w:p>
        </w:tc>
        <w:tc>
          <w:tcPr>
            <w:tcW w:w="2042" w:type="dxa"/>
          </w:tcPr>
          <w:p w:rsidR="00645A0F" w:rsidRPr="00645A0F" w:rsidRDefault="00645A0F" w:rsidP="00193041">
            <w:pPr>
              <w:cnfStyle w:val="000000100000" w:firstRow="0" w:lastRow="0" w:firstColumn="0" w:lastColumn="0" w:oddVBand="0" w:evenVBand="0" w:oddHBand="1" w:evenHBand="0" w:firstRowFirstColumn="0" w:firstRowLastColumn="0" w:lastRowFirstColumn="0" w:lastRowLastColumn="0"/>
              <w:rPr>
                <w:b/>
                <w:sz w:val="20"/>
              </w:rPr>
            </w:pPr>
            <w:r w:rsidRPr="00645A0F">
              <w:rPr>
                <w:b/>
                <w:sz w:val="20"/>
              </w:rPr>
              <w:t>0.029*</w:t>
            </w:r>
          </w:p>
        </w:tc>
      </w:tr>
      <w:tr w:rsidR="00C96FEC" w:rsidRPr="00645A0F" w:rsidTr="00645A0F">
        <w:trPr>
          <w:trHeight w:val="414"/>
        </w:trPr>
        <w:tc>
          <w:tcPr>
            <w:cnfStyle w:val="001000000000" w:firstRow="0" w:lastRow="0" w:firstColumn="1" w:lastColumn="0" w:oddVBand="0" w:evenVBand="0" w:oddHBand="0" w:evenHBand="0" w:firstRowFirstColumn="0" w:firstRowLastColumn="0" w:lastRowFirstColumn="0" w:lastRowLastColumn="0"/>
            <w:tcW w:w="2076" w:type="dxa"/>
          </w:tcPr>
          <w:p w:rsidR="00C96FEC" w:rsidRPr="00645A0F" w:rsidRDefault="00C96FEC" w:rsidP="00C96FEC">
            <w:pPr>
              <w:rPr>
                <w:sz w:val="20"/>
              </w:rPr>
            </w:pPr>
            <w:r w:rsidRPr="00645A0F">
              <w:rPr>
                <w:sz w:val="20"/>
              </w:rPr>
              <w:t>DISC</w:t>
            </w:r>
          </w:p>
        </w:tc>
        <w:tc>
          <w:tcPr>
            <w:tcW w:w="1916"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0.24</w:t>
            </w:r>
          </w:p>
        </w:tc>
        <w:tc>
          <w:tcPr>
            <w:tcW w:w="2051"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0.31</w:t>
            </w:r>
          </w:p>
        </w:tc>
        <w:tc>
          <w:tcPr>
            <w:tcW w:w="2670"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0.48</w:t>
            </w:r>
          </w:p>
        </w:tc>
        <w:tc>
          <w:tcPr>
            <w:tcW w:w="2916"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0.45</w:t>
            </w:r>
          </w:p>
        </w:tc>
        <w:tc>
          <w:tcPr>
            <w:tcW w:w="204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0.34</w:t>
            </w:r>
          </w:p>
        </w:tc>
      </w:tr>
      <w:tr w:rsidR="00C96FEC" w:rsidRPr="00645A0F" w:rsidTr="00645A0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076" w:type="dxa"/>
          </w:tcPr>
          <w:p w:rsidR="00C96FEC" w:rsidRPr="00645A0F" w:rsidRDefault="00C96FEC" w:rsidP="00C96FEC">
            <w:pPr>
              <w:rPr>
                <w:sz w:val="20"/>
              </w:rPr>
            </w:pPr>
            <w:r w:rsidRPr="00645A0F">
              <w:rPr>
                <w:sz w:val="20"/>
              </w:rPr>
              <w:t>DM</w:t>
            </w:r>
          </w:p>
        </w:tc>
        <w:tc>
          <w:tcPr>
            <w:tcW w:w="1916"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Redundant</w:t>
            </w:r>
          </w:p>
        </w:tc>
        <w:tc>
          <w:tcPr>
            <w:tcW w:w="2051"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0.96</w:t>
            </w:r>
          </w:p>
        </w:tc>
        <w:tc>
          <w:tcPr>
            <w:tcW w:w="2670"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0.29</w:t>
            </w:r>
          </w:p>
        </w:tc>
        <w:tc>
          <w:tcPr>
            <w:tcW w:w="2916"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0.31</w:t>
            </w:r>
          </w:p>
        </w:tc>
        <w:tc>
          <w:tcPr>
            <w:tcW w:w="2042" w:type="dxa"/>
          </w:tcPr>
          <w:p w:rsidR="00C96FEC" w:rsidRPr="00645A0F" w:rsidRDefault="00C96FEC" w:rsidP="00C96FEC">
            <w:pPr>
              <w:cnfStyle w:val="000000100000" w:firstRow="0" w:lastRow="0" w:firstColumn="0" w:lastColumn="0" w:oddVBand="0" w:evenVBand="0" w:oddHBand="1" w:evenHBand="0" w:firstRowFirstColumn="0" w:firstRowLastColumn="0" w:lastRowFirstColumn="0" w:lastRowLastColumn="0"/>
              <w:rPr>
                <w:sz w:val="20"/>
              </w:rPr>
            </w:pPr>
            <w:r w:rsidRPr="00645A0F">
              <w:rPr>
                <w:sz w:val="20"/>
              </w:rPr>
              <w:t>0.12</w:t>
            </w:r>
          </w:p>
        </w:tc>
      </w:tr>
      <w:tr w:rsidR="00C96FEC" w:rsidRPr="00645A0F" w:rsidTr="00645A0F">
        <w:trPr>
          <w:trHeight w:val="414"/>
        </w:trPr>
        <w:tc>
          <w:tcPr>
            <w:cnfStyle w:val="001000000000" w:firstRow="0" w:lastRow="0" w:firstColumn="1" w:lastColumn="0" w:oddVBand="0" w:evenVBand="0" w:oddHBand="0" w:evenHBand="0" w:firstRowFirstColumn="0" w:firstRowLastColumn="0" w:lastRowFirstColumn="0" w:lastRowLastColumn="0"/>
            <w:tcW w:w="2076" w:type="dxa"/>
          </w:tcPr>
          <w:p w:rsidR="00C96FEC" w:rsidRPr="00645A0F" w:rsidRDefault="00C96FEC" w:rsidP="00C96FEC">
            <w:pPr>
              <w:rPr>
                <w:sz w:val="20"/>
              </w:rPr>
            </w:pPr>
            <w:r w:rsidRPr="00645A0F">
              <w:rPr>
                <w:sz w:val="20"/>
              </w:rPr>
              <w:t>DM_PB</w:t>
            </w:r>
          </w:p>
        </w:tc>
        <w:tc>
          <w:tcPr>
            <w:tcW w:w="1916"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0.31</w:t>
            </w:r>
          </w:p>
        </w:tc>
        <w:tc>
          <w:tcPr>
            <w:tcW w:w="2051"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0.34</w:t>
            </w:r>
          </w:p>
        </w:tc>
        <w:tc>
          <w:tcPr>
            <w:tcW w:w="2670"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0.48</w:t>
            </w:r>
          </w:p>
        </w:tc>
        <w:tc>
          <w:tcPr>
            <w:tcW w:w="2916"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Redundant</w:t>
            </w:r>
          </w:p>
        </w:tc>
        <w:tc>
          <w:tcPr>
            <w:tcW w:w="2042" w:type="dxa"/>
          </w:tcPr>
          <w:p w:rsidR="00C96FEC" w:rsidRPr="00645A0F" w:rsidRDefault="00C96FEC" w:rsidP="00C96FEC">
            <w:pPr>
              <w:cnfStyle w:val="000000000000" w:firstRow="0" w:lastRow="0" w:firstColumn="0" w:lastColumn="0" w:oddVBand="0" w:evenVBand="0" w:oddHBand="0" w:evenHBand="0" w:firstRowFirstColumn="0" w:firstRowLastColumn="0" w:lastRowFirstColumn="0" w:lastRowLastColumn="0"/>
              <w:rPr>
                <w:sz w:val="20"/>
              </w:rPr>
            </w:pPr>
            <w:r w:rsidRPr="00645A0F">
              <w:rPr>
                <w:sz w:val="20"/>
              </w:rPr>
              <w:t>0.74</w:t>
            </w:r>
          </w:p>
        </w:tc>
      </w:tr>
    </w:tbl>
    <w:p w:rsidR="00D13C45" w:rsidRDefault="00645A0F">
      <w:pPr>
        <w:rPr>
          <w:sz w:val="18"/>
        </w:rPr>
      </w:pPr>
      <w:r w:rsidRPr="008F4104">
        <w:rPr>
          <w:sz w:val="18"/>
        </w:rPr>
        <w:t>STROOP = Stroop task; GNG = Go/No-Go task; SST = Stop-signal task; DM = Decision-making tasks; DISC = Discounting taks; DM_PB = Decision-making in problem gamblers; In GNG, effect sizes varied by geographical area Asian &lt; Europe; In SST mixed gender report higher estimates (0.71 vs -0.02 intercept); higher quality studies reporting bigger effect sizes. In DISC adult studies reported higher estimates than the youth study (Yan et al); effect sizes varied by geographical area Asian &lt; Europe &lt; USA. Redundant = model did not have enough variable categories to perform moderation analysis.</w:t>
      </w:r>
    </w:p>
    <w:p w:rsidR="00942AE2" w:rsidRDefault="00942AE2" w:rsidP="00942AE2">
      <w:pPr>
        <w:pStyle w:val="Heading2"/>
      </w:pPr>
      <w:r>
        <w:t>FIGURE S2 – Forest, funnel and influence plots without the exclusion of outliers</w:t>
      </w:r>
    </w:p>
    <w:p w:rsidR="00470DF1" w:rsidRDefault="00470DF1">
      <w:pPr>
        <w:rPr>
          <w:rFonts w:asciiTheme="majorHAnsi" w:eastAsiaTheme="majorEastAsia" w:hAnsiTheme="majorHAnsi" w:cstheme="majorBidi"/>
          <w:b/>
          <w:i/>
          <w:sz w:val="24"/>
          <w:szCs w:val="24"/>
        </w:rPr>
      </w:pPr>
      <w:r>
        <w:br w:type="page"/>
      </w:r>
    </w:p>
    <w:p w:rsidR="00470DF1" w:rsidRDefault="00470DF1" w:rsidP="00942AE2">
      <w:pPr>
        <w:pStyle w:val="Heading3"/>
      </w:pPr>
      <w:r>
        <w:lastRenderedPageBreak/>
        <w:t>Figure S2a – Stroop (attentional inhibition) domain forest, influence and funnel plot, without exclusion of Regard et al. 2003</w:t>
      </w:r>
    </w:p>
    <w:p w:rsidR="00470DF1" w:rsidRPr="00470DF1" w:rsidRDefault="00470DF1" w:rsidP="00470DF1">
      <w:r>
        <w:rPr>
          <w:noProof/>
          <w:lang w:eastAsia="en-GB"/>
        </w:rPr>
        <w:drawing>
          <wp:anchor distT="0" distB="0" distL="114300" distR="114300" simplePos="0" relativeHeight="251659264" behindDoc="0" locked="0" layoutInCell="1" allowOverlap="1" wp14:anchorId="025F6B93" wp14:editId="21AE98AE">
            <wp:simplePos x="0" y="0"/>
            <wp:positionH relativeFrom="margin">
              <wp:posOffset>0</wp:posOffset>
            </wp:positionH>
            <wp:positionV relativeFrom="margin">
              <wp:posOffset>3618230</wp:posOffset>
            </wp:positionV>
            <wp:extent cx="3538855" cy="2529840"/>
            <wp:effectExtent l="0" t="0" r="4445"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ROOP inf.png"/>
                    <pic:cNvPicPr/>
                  </pic:nvPicPr>
                  <pic:blipFill>
                    <a:blip r:embed="rId14">
                      <a:extLst>
                        <a:ext uri="{28A0092B-C50C-407E-A947-70E740481C1C}">
                          <a14:useLocalDpi xmlns:a14="http://schemas.microsoft.com/office/drawing/2010/main" val="0"/>
                        </a:ext>
                      </a:extLst>
                    </a:blip>
                    <a:stretch>
                      <a:fillRect/>
                    </a:stretch>
                  </pic:blipFill>
                  <pic:spPr>
                    <a:xfrm>
                      <a:off x="0" y="0"/>
                      <a:ext cx="3538855" cy="25298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inline distT="0" distB="0" distL="0" distR="0" wp14:anchorId="73E6EE12" wp14:editId="7D481F99">
            <wp:extent cx="5438775" cy="32286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ROOP forest.png"/>
                    <pic:cNvPicPr/>
                  </pic:nvPicPr>
                  <pic:blipFill rotWithShape="1">
                    <a:blip r:embed="rId15">
                      <a:extLst>
                        <a:ext uri="{28A0092B-C50C-407E-A947-70E740481C1C}">
                          <a14:useLocalDpi xmlns:a14="http://schemas.microsoft.com/office/drawing/2010/main" val="0"/>
                        </a:ext>
                      </a:extLst>
                    </a:blip>
                    <a:srcRect t="12592" r="1223" b="5312"/>
                    <a:stretch/>
                  </pic:blipFill>
                  <pic:spPr bwMode="auto">
                    <a:xfrm>
                      <a:off x="0" y="0"/>
                      <a:ext cx="5442948" cy="3231152"/>
                    </a:xfrm>
                    <a:prstGeom prst="rect">
                      <a:avLst/>
                    </a:prstGeom>
                    <a:ln>
                      <a:noFill/>
                    </a:ln>
                    <a:extLst>
                      <a:ext uri="{53640926-AAD7-44D8-BBD7-CCE9431645EC}">
                        <a14:shadowObscured xmlns:a14="http://schemas.microsoft.com/office/drawing/2010/main"/>
                      </a:ext>
                    </a:extLst>
                  </pic:spPr>
                </pic:pic>
              </a:graphicData>
            </a:graphic>
          </wp:inline>
        </w:drawing>
      </w:r>
      <w:r w:rsidRPr="00470DF1">
        <w:rPr>
          <w:noProof/>
          <w:lang w:eastAsia="en-GB"/>
        </w:rPr>
        <w:t xml:space="preserve"> </w:t>
      </w:r>
      <w:r>
        <w:rPr>
          <w:noProof/>
          <w:lang w:eastAsia="en-GB"/>
        </w:rPr>
        <w:drawing>
          <wp:inline distT="0" distB="0" distL="0" distR="0" wp14:anchorId="6216EC7B" wp14:editId="247B15AF">
            <wp:extent cx="4127790" cy="294195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ROOP funnel.png"/>
                    <pic:cNvPicPr/>
                  </pic:nvPicPr>
                  <pic:blipFill>
                    <a:blip r:embed="rId16">
                      <a:extLst>
                        <a:ext uri="{28A0092B-C50C-407E-A947-70E740481C1C}">
                          <a14:useLocalDpi xmlns:a14="http://schemas.microsoft.com/office/drawing/2010/main" val="0"/>
                        </a:ext>
                      </a:extLst>
                    </a:blip>
                    <a:stretch>
                      <a:fillRect/>
                    </a:stretch>
                  </pic:blipFill>
                  <pic:spPr>
                    <a:xfrm>
                      <a:off x="0" y="0"/>
                      <a:ext cx="4156935" cy="2962727"/>
                    </a:xfrm>
                    <a:prstGeom prst="rect">
                      <a:avLst/>
                    </a:prstGeom>
                  </pic:spPr>
                </pic:pic>
              </a:graphicData>
            </a:graphic>
          </wp:inline>
        </w:drawing>
      </w:r>
    </w:p>
    <w:p w:rsidR="00470DF1" w:rsidRDefault="00942AE2" w:rsidP="00942AE2">
      <w:pPr>
        <w:pStyle w:val="Heading3"/>
      </w:pPr>
      <w:r>
        <w:rPr>
          <w:noProof/>
          <w:lang w:eastAsia="en-GB"/>
        </w:rPr>
        <w:lastRenderedPageBreak/>
        <w:drawing>
          <wp:anchor distT="0" distB="0" distL="114300" distR="114300" simplePos="0" relativeHeight="251657216" behindDoc="1" locked="0" layoutInCell="1" allowOverlap="1" wp14:anchorId="11E4B588" wp14:editId="0E14DC41">
            <wp:simplePos x="0" y="0"/>
            <wp:positionH relativeFrom="column">
              <wp:posOffset>3933825</wp:posOffset>
            </wp:positionH>
            <wp:positionV relativeFrom="paragraph">
              <wp:posOffset>3532505</wp:posOffset>
            </wp:positionV>
            <wp:extent cx="3930650" cy="28098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SC funnel.png"/>
                    <pic:cNvPicPr/>
                  </pic:nvPicPr>
                  <pic:blipFill>
                    <a:blip r:embed="rId17">
                      <a:extLst>
                        <a:ext uri="{28A0092B-C50C-407E-A947-70E740481C1C}">
                          <a14:useLocalDpi xmlns:a14="http://schemas.microsoft.com/office/drawing/2010/main" val="0"/>
                        </a:ext>
                      </a:extLst>
                    </a:blip>
                    <a:stretch>
                      <a:fillRect/>
                    </a:stretch>
                  </pic:blipFill>
                  <pic:spPr>
                    <a:xfrm>
                      <a:off x="0" y="0"/>
                      <a:ext cx="3930650" cy="28098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0" locked="0" layoutInCell="1" allowOverlap="1" wp14:anchorId="533B8BDA" wp14:editId="2E7107A2">
            <wp:simplePos x="0" y="0"/>
            <wp:positionH relativeFrom="margin">
              <wp:posOffset>0</wp:posOffset>
            </wp:positionH>
            <wp:positionV relativeFrom="margin">
              <wp:posOffset>3603625</wp:posOffset>
            </wp:positionV>
            <wp:extent cx="3562350" cy="2545715"/>
            <wp:effectExtent l="0" t="0" r="0" b="698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C inf.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2350" cy="2545715"/>
                    </a:xfrm>
                    <a:prstGeom prst="rect">
                      <a:avLst/>
                    </a:prstGeom>
                  </pic:spPr>
                </pic:pic>
              </a:graphicData>
            </a:graphic>
            <wp14:sizeRelH relativeFrom="margin">
              <wp14:pctWidth>0</wp14:pctWidth>
            </wp14:sizeRelH>
            <wp14:sizeRelV relativeFrom="margin">
              <wp14:pctHeight>0</wp14:pctHeight>
            </wp14:sizeRelV>
          </wp:anchor>
        </w:drawing>
      </w:r>
      <w:r w:rsidR="00470DF1">
        <w:t>Figure S2b</w:t>
      </w:r>
      <w:r>
        <w:t xml:space="preserve"> – Discounting domain forest, influence and funnel plot, without exclusion of Wiehler et al. 2017</w:t>
      </w:r>
      <w:r>
        <w:rPr>
          <w:noProof/>
          <w:lang w:eastAsia="en-GB"/>
        </w:rPr>
        <w:drawing>
          <wp:inline distT="0" distB="0" distL="0" distR="0" wp14:anchorId="413E98BC" wp14:editId="197637B2">
            <wp:extent cx="5343525" cy="335226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SC forest.png"/>
                    <pic:cNvPicPr/>
                  </pic:nvPicPr>
                  <pic:blipFill rotWithShape="1">
                    <a:blip r:embed="rId19">
                      <a:extLst>
                        <a:ext uri="{28A0092B-C50C-407E-A947-70E740481C1C}">
                          <a14:useLocalDpi xmlns:a14="http://schemas.microsoft.com/office/drawing/2010/main" val="0"/>
                        </a:ext>
                      </a:extLst>
                    </a:blip>
                    <a:srcRect t="12167"/>
                    <a:stretch/>
                  </pic:blipFill>
                  <pic:spPr bwMode="auto">
                    <a:xfrm>
                      <a:off x="0" y="0"/>
                      <a:ext cx="5377521" cy="3373589"/>
                    </a:xfrm>
                    <a:prstGeom prst="rect">
                      <a:avLst/>
                    </a:prstGeom>
                    <a:ln>
                      <a:noFill/>
                    </a:ln>
                    <a:extLst>
                      <a:ext uri="{53640926-AAD7-44D8-BBD7-CCE9431645EC}">
                        <a14:shadowObscured xmlns:a14="http://schemas.microsoft.com/office/drawing/2010/main"/>
                      </a:ext>
                    </a:extLst>
                  </pic:spPr>
                </pic:pic>
              </a:graphicData>
            </a:graphic>
          </wp:inline>
        </w:drawing>
      </w:r>
    </w:p>
    <w:p w:rsidR="00942AE2" w:rsidRDefault="00470DF1" w:rsidP="00942AE2">
      <w:pPr>
        <w:pStyle w:val="Heading3"/>
      </w:pPr>
      <w:r>
        <w:lastRenderedPageBreak/>
        <w:t>Figure S2c – Decision-making in problem gamblers forest, influence and funnel plot</w:t>
      </w:r>
      <w:r w:rsidR="00942AE2">
        <w:rPr>
          <w:noProof/>
          <w:lang w:eastAsia="en-GB"/>
        </w:rPr>
        <w:drawing>
          <wp:inline distT="0" distB="0" distL="0" distR="0">
            <wp:extent cx="4780413" cy="2647800"/>
            <wp:effectExtent l="0" t="0" r="127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M_PB forest.png"/>
                    <pic:cNvPicPr/>
                  </pic:nvPicPr>
                  <pic:blipFill rotWithShape="1">
                    <a:blip r:embed="rId20">
                      <a:extLst>
                        <a:ext uri="{28A0092B-C50C-407E-A947-70E740481C1C}">
                          <a14:useLocalDpi xmlns:a14="http://schemas.microsoft.com/office/drawing/2010/main" val="0"/>
                        </a:ext>
                      </a:extLst>
                    </a:blip>
                    <a:srcRect t="22518"/>
                    <a:stretch/>
                  </pic:blipFill>
                  <pic:spPr bwMode="auto">
                    <a:xfrm>
                      <a:off x="0" y="0"/>
                      <a:ext cx="4798830" cy="2658001"/>
                    </a:xfrm>
                    <a:prstGeom prst="rect">
                      <a:avLst/>
                    </a:prstGeom>
                    <a:ln>
                      <a:noFill/>
                    </a:ln>
                    <a:extLst>
                      <a:ext uri="{53640926-AAD7-44D8-BBD7-CCE9431645EC}">
                        <a14:shadowObscured xmlns:a14="http://schemas.microsoft.com/office/drawing/2010/main"/>
                      </a:ext>
                    </a:extLst>
                  </pic:spPr>
                </pic:pic>
              </a:graphicData>
            </a:graphic>
          </wp:inline>
        </w:drawing>
      </w:r>
      <w:r w:rsidR="00942AE2">
        <w:rPr>
          <w:noProof/>
          <w:lang w:eastAsia="en-GB"/>
        </w:rPr>
        <w:drawing>
          <wp:inline distT="0" distB="0" distL="0" distR="0">
            <wp:extent cx="3933825" cy="2812132"/>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M_PB funnel.png"/>
                    <pic:cNvPicPr/>
                  </pic:nvPicPr>
                  <pic:blipFill>
                    <a:blip r:embed="rId13">
                      <a:extLst>
                        <a:ext uri="{28A0092B-C50C-407E-A947-70E740481C1C}">
                          <a14:useLocalDpi xmlns:a14="http://schemas.microsoft.com/office/drawing/2010/main" val="0"/>
                        </a:ext>
                      </a:extLst>
                    </a:blip>
                    <a:stretch>
                      <a:fillRect/>
                    </a:stretch>
                  </pic:blipFill>
                  <pic:spPr>
                    <a:xfrm>
                      <a:off x="0" y="0"/>
                      <a:ext cx="3941230" cy="2817426"/>
                    </a:xfrm>
                    <a:prstGeom prst="rect">
                      <a:avLst/>
                    </a:prstGeom>
                  </pic:spPr>
                </pic:pic>
              </a:graphicData>
            </a:graphic>
          </wp:inline>
        </w:drawing>
      </w:r>
      <w:r w:rsidR="00942AE2">
        <w:rPr>
          <w:noProof/>
          <w:lang w:eastAsia="en-GB"/>
        </w:rPr>
        <w:drawing>
          <wp:inline distT="0" distB="0" distL="0" distR="0">
            <wp:extent cx="4276725" cy="30572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M_PB inf.png"/>
                    <pic:cNvPicPr/>
                  </pic:nvPicPr>
                  <pic:blipFill>
                    <a:blip r:embed="rId21">
                      <a:extLst>
                        <a:ext uri="{28A0092B-C50C-407E-A947-70E740481C1C}">
                          <a14:useLocalDpi xmlns:a14="http://schemas.microsoft.com/office/drawing/2010/main" val="0"/>
                        </a:ext>
                      </a:extLst>
                    </a:blip>
                    <a:stretch>
                      <a:fillRect/>
                    </a:stretch>
                  </pic:blipFill>
                  <pic:spPr>
                    <a:xfrm>
                      <a:off x="0" y="0"/>
                      <a:ext cx="4305159" cy="3077584"/>
                    </a:xfrm>
                    <a:prstGeom prst="rect">
                      <a:avLst/>
                    </a:prstGeom>
                  </pic:spPr>
                </pic:pic>
              </a:graphicData>
            </a:graphic>
          </wp:inline>
        </w:drawing>
      </w:r>
    </w:p>
    <w:p w:rsidR="00E1112C" w:rsidRDefault="00E1112C" w:rsidP="00E1112C">
      <w:pPr>
        <w:pStyle w:val="Heading2"/>
      </w:pPr>
      <w:r>
        <w:t>R code</w:t>
      </w:r>
    </w:p>
    <w:p w:rsidR="00D87EFF" w:rsidRPr="00D87EFF" w:rsidRDefault="00D87EFF" w:rsidP="00D87EFF">
      <w:pPr>
        <w:spacing w:line="240" w:lineRule="auto"/>
        <w:rPr>
          <w:sz w:val="20"/>
          <w:szCs w:val="20"/>
        </w:rPr>
      </w:pPr>
      <w:r w:rsidRPr="00D87EFF">
        <w:rPr>
          <w:sz w:val="20"/>
          <w:szCs w:val="20"/>
        </w:rPr>
        <w:lastRenderedPageBreak/>
        <w:t>library(dplyr); library(data.table); library("robumeta"); library("metafor")</w:t>
      </w:r>
    </w:p>
    <w:p w:rsidR="00D87EFF" w:rsidRPr="00D87EFF" w:rsidRDefault="00D87EFF" w:rsidP="00D87EFF">
      <w:pPr>
        <w:spacing w:line="240" w:lineRule="auto"/>
        <w:rPr>
          <w:sz w:val="20"/>
          <w:szCs w:val="20"/>
        </w:rPr>
      </w:pPr>
      <w:r w:rsidRPr="00D87EFF">
        <w:rPr>
          <w:sz w:val="20"/>
          <w:szCs w:val="20"/>
        </w:rPr>
        <w:t># We are following the analyses described in Quintana 2015, the data is included with the metafor package. Use the following the command to load the data. You are creating a new object called "df". Data manipulation with dplyr and data.table</w:t>
      </w:r>
    </w:p>
    <w:p w:rsidR="00D87EFF" w:rsidRDefault="00D87EFF" w:rsidP="00D87EFF">
      <w:pPr>
        <w:spacing w:line="240" w:lineRule="auto"/>
        <w:rPr>
          <w:sz w:val="20"/>
          <w:szCs w:val="20"/>
        </w:rPr>
      </w:pPr>
      <w:r w:rsidRPr="00D87EFF">
        <w:rPr>
          <w:sz w:val="20"/>
          <w:szCs w:val="20"/>
        </w:rPr>
        <w:t>df &lt;- read.csv("~/Psychiatry Research/Gambling/df.csv", head = TRUE, stringsAsFactors</w:t>
      </w:r>
      <w:r>
        <w:rPr>
          <w:sz w:val="20"/>
          <w:szCs w:val="20"/>
        </w:rPr>
        <w:t xml:space="preserve"> = FALSE); df &lt;- data.table(df)</w:t>
      </w:r>
      <w:r w:rsidRPr="00D87EFF">
        <w:rPr>
          <w:sz w:val="20"/>
          <w:szCs w:val="20"/>
        </w:rPr>
        <w:t xml:space="preserve">df &lt;- df %&gt;% select(Task, ID, paper, piu.mean:control.N)#, Age:Co.morbidities) # </w:t>
      </w:r>
      <w:r>
        <w:rPr>
          <w:sz w:val="20"/>
          <w:szCs w:val="20"/>
        </w:rPr>
        <w:t>This selects relevant variables</w:t>
      </w:r>
    </w:p>
    <w:p w:rsidR="00D87EFF" w:rsidRDefault="00D87EFF" w:rsidP="00D87EFF">
      <w:pPr>
        <w:spacing w:line="240" w:lineRule="auto"/>
        <w:rPr>
          <w:sz w:val="20"/>
          <w:szCs w:val="20"/>
        </w:rPr>
      </w:pPr>
      <w:r w:rsidRPr="00D87EFF">
        <w:rPr>
          <w:sz w:val="20"/>
          <w:szCs w:val="20"/>
        </w:rPr>
        <w:t>df_Stroop &lt;- df %</w:t>
      </w:r>
      <w:r>
        <w:rPr>
          <w:sz w:val="20"/>
          <w:szCs w:val="20"/>
        </w:rPr>
        <w:t>&gt;% filter(Task == "Stroop") %&gt;%</w:t>
      </w:r>
    </w:p>
    <w:p w:rsidR="00D87EFF" w:rsidRPr="00D87EFF" w:rsidRDefault="00D87EFF" w:rsidP="00D87EFF">
      <w:pPr>
        <w:spacing w:line="240" w:lineRule="auto"/>
        <w:rPr>
          <w:sz w:val="20"/>
          <w:szCs w:val="20"/>
        </w:rPr>
      </w:pPr>
      <w:r w:rsidRPr="00D87EFF">
        <w:rPr>
          <w:sz w:val="20"/>
          <w:szCs w:val="20"/>
        </w:rPr>
        <w:t xml:space="preserve">                 dplyr::select(ID, paper, piu.mean:control.N) %&gt;%</w:t>
      </w:r>
    </w:p>
    <w:p w:rsidR="00D87EFF" w:rsidRPr="00D87EFF" w:rsidRDefault="00D87EFF" w:rsidP="00D87EFF">
      <w:pPr>
        <w:spacing w:line="240" w:lineRule="auto"/>
        <w:rPr>
          <w:sz w:val="20"/>
          <w:szCs w:val="20"/>
        </w:rPr>
      </w:pPr>
      <w:r w:rsidRPr="00D87EFF">
        <w:rPr>
          <w:sz w:val="20"/>
          <w:szCs w:val="20"/>
        </w:rPr>
        <w:t xml:space="preserve">                filter(complete.cases(.))# %&gt;%</w:t>
      </w:r>
    </w:p>
    <w:p w:rsidR="00D87EFF" w:rsidRPr="00D87EFF" w:rsidRDefault="00D87EFF" w:rsidP="00D87EFF">
      <w:pPr>
        <w:spacing w:line="240" w:lineRule="auto"/>
        <w:rPr>
          <w:sz w:val="20"/>
          <w:szCs w:val="20"/>
        </w:rPr>
      </w:pPr>
      <w:r w:rsidRPr="00D87EFF">
        <w:rPr>
          <w:sz w:val="20"/>
          <w:szCs w:val="20"/>
        </w:rPr>
        <w:t>#filter(ID != "7") (to exclude outlier study); this is run after the influence analysis</w:t>
      </w:r>
    </w:p>
    <w:p w:rsidR="00D87EFF" w:rsidRPr="00D87EFF" w:rsidRDefault="00D87EFF" w:rsidP="00D87EFF">
      <w:pPr>
        <w:spacing w:line="240" w:lineRule="auto"/>
        <w:rPr>
          <w:sz w:val="20"/>
          <w:szCs w:val="20"/>
        </w:rPr>
      </w:pPr>
      <w:r w:rsidRPr="00D87EFF">
        <w:rPr>
          <w:sz w:val="20"/>
          <w:szCs w:val="20"/>
        </w:rPr>
        <w:t># The first step is to transform r to Z and calculate the corresponding sample variances.(Quintana) "SMD" is measure outcome for the standardized mean difference from the escalc function #slab</w:t>
      </w:r>
      <w:r w:rsidRPr="00D87EFF">
        <w:rPr>
          <w:sz w:val="20"/>
          <w:szCs w:val="20"/>
        </w:rPr>
        <w:tab/>
        <w:t>is an optional vector with labels for the studies</w:t>
      </w:r>
    </w:p>
    <w:p w:rsidR="00D87EFF" w:rsidRPr="00D87EFF" w:rsidRDefault="00D87EFF" w:rsidP="00D87EFF">
      <w:pPr>
        <w:spacing w:line="240" w:lineRule="auto"/>
        <w:rPr>
          <w:sz w:val="20"/>
          <w:szCs w:val="20"/>
        </w:rPr>
      </w:pPr>
      <w:r w:rsidRPr="00D87EFF">
        <w:rPr>
          <w:sz w:val="20"/>
          <w:szCs w:val="20"/>
        </w:rPr>
        <w:t>df_Stroop &lt;- escalc(measure="SMD", m1i=piu.mean, m2i=control.mean, sd1i=piu.SD, sd2i=control.SD, n1i=piu.N, n2i=control.N,</w:t>
      </w:r>
    </w:p>
    <w:p w:rsidR="00D87EFF" w:rsidRPr="00D87EFF" w:rsidRDefault="00D87EFF" w:rsidP="00D87EFF">
      <w:pPr>
        <w:spacing w:line="240" w:lineRule="auto"/>
        <w:rPr>
          <w:sz w:val="20"/>
          <w:szCs w:val="20"/>
        </w:rPr>
      </w:pPr>
      <w:r w:rsidRPr="00D87EFF">
        <w:rPr>
          <w:sz w:val="20"/>
          <w:szCs w:val="20"/>
        </w:rPr>
        <w:t xml:space="preserve">                    data=df_Stroop, slab=paper) </w:t>
      </w:r>
    </w:p>
    <w:p w:rsidR="00D87EFF" w:rsidRPr="00D87EFF" w:rsidRDefault="00D87EFF" w:rsidP="00D87EFF">
      <w:pPr>
        <w:spacing w:line="240" w:lineRule="auto"/>
        <w:rPr>
          <w:sz w:val="20"/>
          <w:szCs w:val="20"/>
        </w:rPr>
      </w:pPr>
      <w:r w:rsidRPr="00D87EFF">
        <w:rPr>
          <w:sz w:val="20"/>
          <w:szCs w:val="20"/>
        </w:rPr>
        <w:t># Now you're ready to perform the meta-analysis using a random-effects model. The following commands will print out the data and also calculates and print the confidence interval for the amount of heterogeneity (I^2).</w:t>
      </w:r>
    </w:p>
    <w:p w:rsidR="00D87EFF" w:rsidRPr="00D87EFF" w:rsidRDefault="00D87EFF" w:rsidP="00D87EFF">
      <w:pPr>
        <w:spacing w:line="240" w:lineRule="auto"/>
        <w:rPr>
          <w:sz w:val="20"/>
          <w:szCs w:val="20"/>
        </w:rPr>
      </w:pPr>
      <w:r w:rsidRPr="00D87EFF">
        <w:rPr>
          <w:sz w:val="20"/>
          <w:szCs w:val="20"/>
        </w:rPr>
        <w:t xml:space="preserve">res_Stroop &lt;- rma(yi, vi, data=df_Stroop) </w:t>
      </w:r>
    </w:p>
    <w:p w:rsidR="00D87EFF" w:rsidRPr="00D87EFF" w:rsidRDefault="00D87EFF" w:rsidP="00D87EFF">
      <w:pPr>
        <w:spacing w:line="240" w:lineRule="auto"/>
        <w:rPr>
          <w:sz w:val="20"/>
          <w:szCs w:val="20"/>
        </w:rPr>
      </w:pPr>
      <w:r w:rsidRPr="00D87EFF">
        <w:rPr>
          <w:sz w:val="20"/>
          <w:szCs w:val="20"/>
        </w:rPr>
        <w:t xml:space="preserve">res_Stroop </w:t>
      </w:r>
    </w:p>
    <w:p w:rsidR="00D87EFF" w:rsidRPr="00D87EFF" w:rsidRDefault="00D87EFF" w:rsidP="00D87EFF">
      <w:pPr>
        <w:spacing w:line="240" w:lineRule="auto"/>
        <w:rPr>
          <w:sz w:val="20"/>
          <w:szCs w:val="20"/>
        </w:rPr>
      </w:pPr>
      <w:r w:rsidRPr="00D87EFF">
        <w:rPr>
          <w:sz w:val="20"/>
          <w:szCs w:val="20"/>
        </w:rPr>
        <w:t># While the Q-statistic and I^2 can provide evidence for heterogeneity, they do not provide information on which studies may be influencing to overall heterogeneity. If there is evidence of overall heterogeneity, construction of a Bajaut plot can illustrate studies that are contribute to overall heterogeneity and the overall result. Study IDs are used to identify studies # A set of diagnostics are also available to identify potential outliers and influential cases.</w:t>
      </w:r>
    </w:p>
    <w:p w:rsidR="00D87EFF" w:rsidRPr="00D87EFF" w:rsidRDefault="00D87EFF" w:rsidP="00D87EFF">
      <w:pPr>
        <w:spacing w:line="240" w:lineRule="auto"/>
        <w:rPr>
          <w:sz w:val="20"/>
          <w:szCs w:val="20"/>
        </w:rPr>
      </w:pPr>
      <w:r w:rsidRPr="00D87EFF">
        <w:rPr>
          <w:sz w:val="20"/>
          <w:szCs w:val="20"/>
        </w:rPr>
        <w:t>inf &lt;- influence(res_Stroop) #in this particular case we see Regard as highly influential case</w:t>
      </w:r>
    </w:p>
    <w:p w:rsidR="00D87EFF" w:rsidRPr="00D87EFF" w:rsidRDefault="00D87EFF" w:rsidP="00D87EFF">
      <w:pPr>
        <w:spacing w:line="240" w:lineRule="auto"/>
        <w:rPr>
          <w:sz w:val="20"/>
          <w:szCs w:val="20"/>
        </w:rPr>
      </w:pPr>
      <w:r w:rsidRPr="00D87EFF">
        <w:rPr>
          <w:sz w:val="20"/>
          <w:szCs w:val="20"/>
        </w:rPr>
        <w:t xml:space="preserve">print(inf); plot(inf) # The plot visualizes the printed dataset. As there are no studies are marked with an asterisk in the printed dataset, none of the studies fulfilled the criteria as an influential study. </w:t>
      </w:r>
    </w:p>
    <w:p w:rsidR="00D87EFF" w:rsidRPr="00D87EFF" w:rsidRDefault="00D87EFF" w:rsidP="00D87EFF">
      <w:pPr>
        <w:spacing w:line="240" w:lineRule="auto"/>
        <w:rPr>
          <w:sz w:val="20"/>
          <w:szCs w:val="20"/>
        </w:rPr>
      </w:pPr>
    </w:p>
    <w:p w:rsidR="00D87EFF" w:rsidRPr="00D87EFF" w:rsidRDefault="00D87EFF" w:rsidP="00D87EFF">
      <w:pPr>
        <w:spacing w:line="240" w:lineRule="auto"/>
        <w:rPr>
          <w:sz w:val="20"/>
          <w:szCs w:val="20"/>
        </w:rPr>
      </w:pPr>
      <w:r w:rsidRPr="00D87EFF">
        <w:rPr>
          <w:sz w:val="20"/>
          <w:szCs w:val="20"/>
        </w:rPr>
        <w:t xml:space="preserve"># Now we visualize the meta-analysis with a forest plot. </w:t>
      </w:r>
    </w:p>
    <w:p w:rsidR="00D87EFF" w:rsidRPr="00D87EFF" w:rsidRDefault="00D87EFF" w:rsidP="00D87EFF">
      <w:pPr>
        <w:spacing w:line="240" w:lineRule="auto"/>
        <w:rPr>
          <w:sz w:val="20"/>
          <w:szCs w:val="20"/>
        </w:rPr>
      </w:pPr>
      <w:r w:rsidRPr="00D87EFF">
        <w:rPr>
          <w:sz w:val="20"/>
          <w:szCs w:val="20"/>
        </w:rPr>
        <w:t>par(font=1)</w:t>
      </w:r>
    </w:p>
    <w:p w:rsidR="00D87EFF" w:rsidRPr="00D87EFF" w:rsidRDefault="00D87EFF" w:rsidP="00D87EFF">
      <w:pPr>
        <w:spacing w:line="240" w:lineRule="auto"/>
        <w:rPr>
          <w:sz w:val="20"/>
          <w:szCs w:val="20"/>
        </w:rPr>
      </w:pPr>
      <w:r w:rsidRPr="00D87EFF">
        <w:rPr>
          <w:sz w:val="20"/>
          <w:szCs w:val="20"/>
        </w:rPr>
        <w:t xml:space="preserve">forest(res_Stroop, xlim=c(-2.5,2.5), </w:t>
      </w:r>
    </w:p>
    <w:p w:rsidR="00D87EFF" w:rsidRPr="00D87EFF" w:rsidRDefault="00D87EFF" w:rsidP="00D87EFF">
      <w:pPr>
        <w:spacing w:line="240" w:lineRule="auto"/>
        <w:rPr>
          <w:sz w:val="20"/>
          <w:szCs w:val="20"/>
        </w:rPr>
      </w:pPr>
      <w:r w:rsidRPr="00D87EFF">
        <w:rPr>
          <w:sz w:val="20"/>
          <w:szCs w:val="20"/>
        </w:rPr>
        <w:lastRenderedPageBreak/>
        <w:t xml:space="preserve">       at=transf.rtoz(c(-0.6,-.4,-.2,0,.2,.4,.6, .8)), digits=c(2,1), cex=.7)</w:t>
      </w:r>
    </w:p>
    <w:p w:rsidR="00D87EFF" w:rsidRPr="00D87EFF" w:rsidRDefault="00D87EFF" w:rsidP="00D87EFF">
      <w:pPr>
        <w:spacing w:line="240" w:lineRule="auto"/>
        <w:rPr>
          <w:sz w:val="20"/>
          <w:szCs w:val="20"/>
        </w:rPr>
      </w:pPr>
      <w:r w:rsidRPr="00D87EFF">
        <w:rPr>
          <w:sz w:val="20"/>
          <w:szCs w:val="20"/>
        </w:rPr>
        <w:t>par(font=2, cex=1)</w:t>
      </w:r>
    </w:p>
    <w:p w:rsidR="00D87EFF" w:rsidRPr="00D87EFF" w:rsidRDefault="00D87EFF" w:rsidP="00D87EFF">
      <w:pPr>
        <w:spacing w:line="240" w:lineRule="auto"/>
        <w:rPr>
          <w:sz w:val="20"/>
          <w:szCs w:val="20"/>
        </w:rPr>
      </w:pPr>
      <w:r w:rsidRPr="00D87EFF">
        <w:rPr>
          <w:sz w:val="20"/>
          <w:szCs w:val="20"/>
        </w:rPr>
        <w:t>text(-2.5, 16.5, "Author(s), Year", pos=4, cex=.8)</w:t>
      </w:r>
    </w:p>
    <w:p w:rsidR="00D87EFF" w:rsidRPr="00D87EFF" w:rsidRDefault="00D87EFF" w:rsidP="00D87EFF">
      <w:pPr>
        <w:spacing w:line="240" w:lineRule="auto"/>
        <w:rPr>
          <w:sz w:val="20"/>
          <w:szCs w:val="20"/>
        </w:rPr>
      </w:pPr>
      <w:r w:rsidRPr="00D87EFF">
        <w:rPr>
          <w:sz w:val="20"/>
          <w:szCs w:val="20"/>
        </w:rPr>
        <w:t>text(-0.8, 16.5, "Attentional Inhibition (Stroop Task)", pos=4, cex=.8)</w:t>
      </w:r>
    </w:p>
    <w:p w:rsidR="00D87EFF" w:rsidRPr="00D87EFF" w:rsidRDefault="00D87EFF" w:rsidP="00D87EFF">
      <w:pPr>
        <w:spacing w:line="240" w:lineRule="auto"/>
        <w:rPr>
          <w:sz w:val="20"/>
          <w:szCs w:val="20"/>
        </w:rPr>
      </w:pPr>
      <w:r w:rsidRPr="00D87EFF">
        <w:rPr>
          <w:sz w:val="20"/>
          <w:szCs w:val="20"/>
        </w:rPr>
        <w:t>text( 2.5, 16.5, "Effect size [95% CI]", pos=2, cex=.8)</w:t>
      </w:r>
    </w:p>
    <w:p w:rsidR="00D87EFF" w:rsidRPr="00D87EFF" w:rsidRDefault="00D87EFF" w:rsidP="00D87EFF">
      <w:pPr>
        <w:spacing w:line="240" w:lineRule="auto"/>
        <w:rPr>
          <w:sz w:val="20"/>
          <w:szCs w:val="20"/>
        </w:rPr>
      </w:pPr>
      <w:r w:rsidRPr="00D87EFF">
        <w:rPr>
          <w:sz w:val="20"/>
          <w:szCs w:val="20"/>
        </w:rPr>
        <w:t xml:space="preserve">#We've created a plot with all studies. Importantly, the correlations and 95% CIs are reported for each study as well as the summary effect size (the polygon at the bottom). The edges of the polygon represent the 95% confidence limit. Note the different sizes of each square - the studies with larger squares contributed more to the summary effect size.  </w:t>
      </w:r>
    </w:p>
    <w:p w:rsidR="00D87EFF" w:rsidRPr="00D87EFF" w:rsidRDefault="00D87EFF" w:rsidP="00D87EFF">
      <w:pPr>
        <w:spacing w:line="240" w:lineRule="auto"/>
        <w:rPr>
          <w:sz w:val="20"/>
          <w:szCs w:val="20"/>
        </w:rPr>
      </w:pPr>
      <w:r w:rsidRPr="00D87EFF">
        <w:rPr>
          <w:sz w:val="20"/>
          <w:szCs w:val="20"/>
        </w:rPr>
        <w:t>### funnel plot</w:t>
      </w:r>
    </w:p>
    <w:p w:rsidR="00D87EFF" w:rsidRPr="00D87EFF" w:rsidRDefault="00D87EFF" w:rsidP="00D87EFF">
      <w:pPr>
        <w:spacing w:line="240" w:lineRule="auto"/>
        <w:rPr>
          <w:sz w:val="20"/>
          <w:szCs w:val="20"/>
        </w:rPr>
      </w:pPr>
      <w:r w:rsidRPr="00D87EFF">
        <w:rPr>
          <w:sz w:val="20"/>
          <w:szCs w:val="20"/>
        </w:rPr>
        <w:t>par(font=1, cex=1)</w:t>
      </w:r>
    </w:p>
    <w:p w:rsidR="00D87EFF" w:rsidRPr="00D87EFF" w:rsidRDefault="00D87EFF" w:rsidP="00D87EFF">
      <w:pPr>
        <w:spacing w:line="240" w:lineRule="auto"/>
        <w:rPr>
          <w:sz w:val="20"/>
          <w:szCs w:val="20"/>
        </w:rPr>
      </w:pPr>
      <w:r w:rsidRPr="00D87EFF">
        <w:rPr>
          <w:sz w:val="20"/>
          <w:szCs w:val="20"/>
        </w:rPr>
        <w:t>funnel(res_Stroop, xlab = "Effect size Hedge's g = 0.76\n blue dotted line is corrected g", at= c(-0.5, 0, as.numeric(res_Stroop$beta), 1, 2, 3, 4),</w:t>
      </w:r>
    </w:p>
    <w:p w:rsidR="00D87EFF" w:rsidRPr="00D87EFF" w:rsidRDefault="00D87EFF" w:rsidP="00D87EFF">
      <w:pPr>
        <w:spacing w:line="240" w:lineRule="auto"/>
        <w:rPr>
          <w:sz w:val="20"/>
          <w:szCs w:val="20"/>
        </w:rPr>
      </w:pPr>
      <w:r w:rsidRPr="00D87EFF">
        <w:rPr>
          <w:sz w:val="20"/>
          <w:szCs w:val="20"/>
        </w:rPr>
        <w:t xml:space="preserve">       main= "Attentional Inhibition (Stroop Task) \n test for plot asymmetry: z = xxx, p = xxx")</w:t>
      </w:r>
    </w:p>
    <w:p w:rsidR="00D87EFF" w:rsidRPr="00D87EFF" w:rsidRDefault="00D87EFF" w:rsidP="00D87EFF">
      <w:pPr>
        <w:spacing w:line="240" w:lineRule="auto"/>
        <w:rPr>
          <w:sz w:val="20"/>
          <w:szCs w:val="20"/>
        </w:rPr>
      </w:pPr>
      <w:r w:rsidRPr="00D87EFF">
        <w:rPr>
          <w:sz w:val="20"/>
          <w:szCs w:val="20"/>
        </w:rPr>
        <w:t>abline(v=as.numeric(0.55), col = "blue", lty = "dotted")</w:t>
      </w:r>
    </w:p>
    <w:p w:rsidR="00D87EFF" w:rsidRPr="00D87EFF" w:rsidRDefault="00D87EFF" w:rsidP="00D87EFF">
      <w:pPr>
        <w:spacing w:line="240" w:lineRule="auto"/>
        <w:rPr>
          <w:sz w:val="20"/>
          <w:szCs w:val="20"/>
        </w:rPr>
      </w:pPr>
      <w:r w:rsidRPr="00D87EFF">
        <w:rPr>
          <w:sz w:val="20"/>
          <w:szCs w:val="20"/>
        </w:rPr>
        <w:t>res.tf &lt;- trimfill(res_Stroop)</w:t>
      </w:r>
    </w:p>
    <w:p w:rsidR="00D87EFF" w:rsidRPr="00D87EFF" w:rsidRDefault="00D87EFF" w:rsidP="00D87EFF">
      <w:pPr>
        <w:spacing w:line="240" w:lineRule="auto"/>
        <w:rPr>
          <w:sz w:val="20"/>
          <w:szCs w:val="20"/>
        </w:rPr>
      </w:pPr>
      <w:r w:rsidRPr="00D87EFF">
        <w:rPr>
          <w:sz w:val="20"/>
          <w:szCs w:val="20"/>
        </w:rPr>
        <w:t xml:space="preserve">funnel(res.tf, xlab = "Effect size Hedge's g", </w:t>
      </w:r>
    </w:p>
    <w:p w:rsidR="00D87EFF" w:rsidRPr="00D87EFF" w:rsidRDefault="00D87EFF" w:rsidP="00D87EFF">
      <w:pPr>
        <w:spacing w:line="240" w:lineRule="auto"/>
        <w:rPr>
          <w:sz w:val="20"/>
          <w:szCs w:val="20"/>
        </w:rPr>
      </w:pPr>
      <w:r w:rsidRPr="00D87EFF">
        <w:rPr>
          <w:sz w:val="20"/>
          <w:szCs w:val="20"/>
        </w:rPr>
        <w:t xml:space="preserve">       main= "Stroop \n test for plot asymmetry: z = xxx, p = xxx", </w:t>
      </w:r>
    </w:p>
    <w:p w:rsidR="00D87EFF" w:rsidRPr="00D87EFF" w:rsidRDefault="00D87EFF" w:rsidP="00D87EFF">
      <w:pPr>
        <w:spacing w:line="240" w:lineRule="auto"/>
        <w:rPr>
          <w:sz w:val="20"/>
          <w:szCs w:val="20"/>
        </w:rPr>
      </w:pPr>
      <w:r w:rsidRPr="00D87EFF">
        <w:rPr>
          <w:sz w:val="20"/>
          <w:szCs w:val="20"/>
        </w:rPr>
        <w:t xml:space="preserve">       at= c(-3, -2, -1, 0, as.numeric(res.tf$beta), 0.5, 1))</w:t>
      </w:r>
    </w:p>
    <w:p w:rsidR="00D87EFF" w:rsidRPr="00D87EFF" w:rsidRDefault="00D87EFF" w:rsidP="00D87EFF">
      <w:pPr>
        <w:spacing w:line="240" w:lineRule="auto"/>
        <w:rPr>
          <w:sz w:val="20"/>
          <w:szCs w:val="20"/>
        </w:rPr>
      </w:pPr>
      <w:r w:rsidRPr="00D87EFF">
        <w:rPr>
          <w:sz w:val="20"/>
          <w:szCs w:val="20"/>
        </w:rPr>
        <w:t>abline(v=as.numeric(res_Stroop$beta), col = "blue", lty = "dotted")</w:t>
      </w:r>
    </w:p>
    <w:p w:rsidR="00D87EFF" w:rsidRPr="00D87EFF" w:rsidRDefault="00D87EFF" w:rsidP="00D87EFF">
      <w:pPr>
        <w:spacing w:line="240" w:lineRule="auto"/>
        <w:rPr>
          <w:sz w:val="20"/>
          <w:szCs w:val="20"/>
        </w:rPr>
      </w:pPr>
      <w:r w:rsidRPr="00D87EFF">
        <w:rPr>
          <w:sz w:val="20"/>
          <w:szCs w:val="20"/>
        </w:rPr>
        <w:t>res.tf</w:t>
      </w:r>
    </w:p>
    <w:p w:rsidR="00D87EFF" w:rsidRPr="00D87EFF" w:rsidRDefault="00D87EFF" w:rsidP="00D87EFF">
      <w:pPr>
        <w:spacing w:line="240" w:lineRule="auto"/>
        <w:rPr>
          <w:sz w:val="20"/>
          <w:szCs w:val="20"/>
        </w:rPr>
      </w:pPr>
      <w:r w:rsidRPr="00D87EFF">
        <w:rPr>
          <w:sz w:val="20"/>
          <w:szCs w:val="20"/>
        </w:rPr>
        <w:t>#Tests for bias</w:t>
      </w:r>
    </w:p>
    <w:p w:rsidR="00D87EFF" w:rsidRPr="00D87EFF" w:rsidRDefault="00D87EFF" w:rsidP="00D87EFF">
      <w:pPr>
        <w:spacing w:line="240" w:lineRule="auto"/>
        <w:rPr>
          <w:sz w:val="20"/>
          <w:szCs w:val="20"/>
        </w:rPr>
      </w:pPr>
      <w:r w:rsidRPr="00D87EFF">
        <w:rPr>
          <w:sz w:val="20"/>
          <w:szCs w:val="20"/>
        </w:rPr>
        <w:t>regtest(res_Stroop); ranktest(res_Stroop)</w:t>
      </w:r>
    </w:p>
    <w:p w:rsidR="00D87EFF" w:rsidRPr="00D87EFF" w:rsidRDefault="00D87EFF" w:rsidP="00D87EFF">
      <w:pPr>
        <w:spacing w:line="240" w:lineRule="auto"/>
        <w:rPr>
          <w:sz w:val="20"/>
          <w:szCs w:val="20"/>
        </w:rPr>
      </w:pPr>
      <w:r w:rsidRPr="00D87EFF">
        <w:rPr>
          <w:sz w:val="20"/>
          <w:szCs w:val="20"/>
        </w:rPr>
        <w:t>#Neither Egger's regression test or the Rank correlation test</w:t>
      </w:r>
      <w:r>
        <w:rPr>
          <w:sz w:val="20"/>
          <w:szCs w:val="20"/>
        </w:rPr>
        <w:t xml:space="preserve"> </w:t>
      </w:r>
      <w:r w:rsidRPr="00D87EFF">
        <w:rPr>
          <w:sz w:val="20"/>
          <w:szCs w:val="20"/>
        </w:rPr>
        <w:t>was statistically significant so there's no evidence of publication bias according to these tests.</w:t>
      </w:r>
    </w:p>
    <w:p w:rsidR="00D87EFF" w:rsidRPr="00D87EFF" w:rsidRDefault="00D87EFF" w:rsidP="00D87EFF">
      <w:pPr>
        <w:spacing w:line="240" w:lineRule="auto"/>
        <w:rPr>
          <w:sz w:val="20"/>
          <w:szCs w:val="20"/>
        </w:rPr>
      </w:pPr>
      <w:r w:rsidRPr="00D87EFF">
        <w:rPr>
          <w:sz w:val="20"/>
          <w:szCs w:val="20"/>
        </w:rPr>
        <w:t>#And we repeat for all other domains</w:t>
      </w:r>
    </w:p>
    <w:p w:rsidR="00D87EFF" w:rsidRPr="00D87EFF" w:rsidRDefault="00D87EFF" w:rsidP="00D87EFF">
      <w:pPr>
        <w:spacing w:line="240" w:lineRule="auto"/>
        <w:rPr>
          <w:sz w:val="20"/>
          <w:szCs w:val="20"/>
        </w:rPr>
      </w:pPr>
      <w:r w:rsidRPr="00D87EFF">
        <w:rPr>
          <w:sz w:val="20"/>
          <w:szCs w:val="20"/>
        </w:rPr>
        <w:t>#Now we do moderation analysis</w:t>
      </w:r>
    </w:p>
    <w:p w:rsidR="00D87EFF" w:rsidRPr="00D87EFF" w:rsidRDefault="00D87EFF" w:rsidP="00D87EFF">
      <w:pPr>
        <w:spacing w:line="240" w:lineRule="auto"/>
        <w:rPr>
          <w:sz w:val="20"/>
          <w:szCs w:val="20"/>
        </w:rPr>
      </w:pPr>
      <w:r w:rsidRPr="00D87EFF">
        <w:rPr>
          <w:sz w:val="20"/>
          <w:szCs w:val="20"/>
        </w:rPr>
        <w:t>df &lt;- read.csv("~/Psychiatry Research/Gambling/df.csv", head = TRUE, stringsAsFactors = FALSE); df &lt;- data.table(df)</w:t>
      </w:r>
    </w:p>
    <w:p w:rsidR="00D87EFF" w:rsidRPr="00D87EFF" w:rsidRDefault="00D87EFF" w:rsidP="00D87EFF">
      <w:pPr>
        <w:spacing w:line="240" w:lineRule="auto"/>
        <w:rPr>
          <w:sz w:val="20"/>
          <w:szCs w:val="20"/>
        </w:rPr>
      </w:pPr>
      <w:r w:rsidRPr="00D87EFF">
        <w:rPr>
          <w:sz w:val="20"/>
          <w:szCs w:val="20"/>
        </w:rPr>
        <w:lastRenderedPageBreak/>
        <w:t>df &lt;- df %&gt;% select(Task, ID, paper, piu.mean:control.N, Age:Co.morbidities) ; df$Age &lt;- as.factor(df$Age); df$Co.morbidities &lt;- as.factor(df$Co.morbidities)</w:t>
      </w:r>
    </w:p>
    <w:p w:rsidR="00D87EFF" w:rsidRPr="00D87EFF" w:rsidRDefault="00D87EFF" w:rsidP="00D87EFF">
      <w:pPr>
        <w:spacing w:line="240" w:lineRule="auto"/>
        <w:rPr>
          <w:sz w:val="20"/>
          <w:szCs w:val="20"/>
        </w:rPr>
      </w:pPr>
      <w:r w:rsidRPr="00D87EFF">
        <w:rPr>
          <w:sz w:val="20"/>
          <w:szCs w:val="20"/>
        </w:rPr>
        <w:t xml:space="preserve">dfm_Stroop &lt;- df %&gt;% filter(Task == "Stroop") ;dfm_Stroop &lt;- escalc(measure="SMD", m1i=piu.mean, m2i=control.mean, sd1i=piu.SD, sd2i=control.SD, n1i=piu.N, n2i=control.N, data=dfm_Stroop, slab=paper) </w:t>
      </w:r>
    </w:p>
    <w:p w:rsidR="00D87EFF" w:rsidRPr="00D87EFF" w:rsidRDefault="00D87EFF" w:rsidP="00D87EFF">
      <w:pPr>
        <w:spacing w:line="240" w:lineRule="auto"/>
        <w:rPr>
          <w:sz w:val="20"/>
          <w:szCs w:val="20"/>
        </w:rPr>
      </w:pPr>
      <w:r w:rsidRPr="00D87EFF">
        <w:rPr>
          <w:sz w:val="20"/>
          <w:szCs w:val="20"/>
        </w:rPr>
        <w:t># Moderating effect of age (all use a meta-regression model)</w:t>
      </w:r>
    </w:p>
    <w:p w:rsidR="00D87EFF" w:rsidRPr="00D87EFF" w:rsidRDefault="00D87EFF" w:rsidP="00D87EFF">
      <w:pPr>
        <w:spacing w:line="240" w:lineRule="auto"/>
        <w:rPr>
          <w:sz w:val="20"/>
          <w:szCs w:val="20"/>
        </w:rPr>
      </w:pPr>
      <w:r w:rsidRPr="00D87EFF">
        <w:rPr>
          <w:sz w:val="20"/>
          <w:szCs w:val="20"/>
        </w:rPr>
        <w:t xml:space="preserve">res.modage &lt;- rma(yi, vi, mods = ~ Age, data=dfm_Stroop) ; res.modage </w:t>
      </w:r>
    </w:p>
    <w:p w:rsidR="00D87EFF" w:rsidRPr="00D87EFF" w:rsidRDefault="00D87EFF" w:rsidP="00D87EFF">
      <w:pPr>
        <w:spacing w:line="240" w:lineRule="auto"/>
        <w:rPr>
          <w:sz w:val="20"/>
          <w:szCs w:val="20"/>
        </w:rPr>
      </w:pPr>
      <w:r w:rsidRPr="00D87EFF">
        <w:rPr>
          <w:sz w:val="20"/>
          <w:szCs w:val="20"/>
        </w:rPr>
        <w:t xml:space="preserve">res.modgender &lt;- rma(yi, vi, mods = ~ Gender, data=dfm_Stroop) ; res.modgender </w:t>
      </w:r>
    </w:p>
    <w:p w:rsidR="00D87EFF" w:rsidRPr="00D87EFF" w:rsidRDefault="00D87EFF" w:rsidP="00D87EFF">
      <w:pPr>
        <w:spacing w:line="240" w:lineRule="auto"/>
        <w:rPr>
          <w:sz w:val="20"/>
          <w:szCs w:val="20"/>
        </w:rPr>
      </w:pPr>
      <w:r w:rsidRPr="00D87EFF">
        <w:rPr>
          <w:sz w:val="20"/>
          <w:szCs w:val="20"/>
        </w:rPr>
        <w:t xml:space="preserve">res.modgeo &lt;- rma(yi, vi, mods = ~ Geographical, data=dfm_Stroop) ;res.modgeo </w:t>
      </w:r>
    </w:p>
    <w:p w:rsidR="00D87EFF" w:rsidRPr="00D87EFF" w:rsidRDefault="00D87EFF" w:rsidP="00D87EFF">
      <w:pPr>
        <w:spacing w:line="240" w:lineRule="auto"/>
        <w:rPr>
          <w:sz w:val="20"/>
          <w:szCs w:val="20"/>
        </w:rPr>
      </w:pPr>
      <w:r w:rsidRPr="00D87EFF">
        <w:rPr>
          <w:sz w:val="20"/>
          <w:szCs w:val="20"/>
        </w:rPr>
        <w:t>res.modmorb &lt;- rma(yi, vi, mods = ~ Co.morbidities, data=dfm_Stroop) ; res.modmorb</w:t>
      </w:r>
    </w:p>
    <w:p w:rsidR="00D87EFF" w:rsidRPr="00D87EFF" w:rsidRDefault="00D87EFF" w:rsidP="00D87EFF">
      <w:pPr>
        <w:spacing w:line="240" w:lineRule="auto"/>
        <w:rPr>
          <w:sz w:val="20"/>
          <w:szCs w:val="20"/>
        </w:rPr>
      </w:pPr>
      <w:r w:rsidRPr="00D87EFF">
        <w:rPr>
          <w:sz w:val="20"/>
          <w:szCs w:val="20"/>
        </w:rPr>
        <w:t>res.modmorb &lt;- rma(yi, vi, mods = ~ Quality.score, data=dfm_Stroop) ; res.modmorb</w:t>
      </w:r>
    </w:p>
    <w:p w:rsidR="00E1112C" w:rsidRPr="00E1112C" w:rsidRDefault="00E1112C" w:rsidP="00D87EFF">
      <w:bookmarkStart w:id="0" w:name="_GoBack"/>
      <w:bookmarkEnd w:id="0"/>
    </w:p>
    <w:sectPr w:rsidR="00E1112C" w:rsidRPr="00E1112C" w:rsidSect="00193041">
      <w:headerReference w:type="even" r:id="rId22"/>
      <w:headerReference w:type="default" r:id="rId23"/>
      <w:footerReference w:type="even" r:id="rId24"/>
      <w:footerReference w:type="default" r:id="rId25"/>
      <w:headerReference w:type="first" r:id="rId26"/>
      <w:footerReference w:type="first" r:id="rId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0D0" w:rsidRDefault="003720D0" w:rsidP="00AE4546">
      <w:pPr>
        <w:spacing w:after="0" w:line="240" w:lineRule="auto"/>
      </w:pPr>
      <w:r>
        <w:separator/>
      </w:r>
    </w:p>
  </w:endnote>
  <w:endnote w:type="continuationSeparator" w:id="0">
    <w:p w:rsidR="003720D0" w:rsidRDefault="003720D0" w:rsidP="00AE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16" w:rsidRDefault="006945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088743"/>
      <w:docPartObj>
        <w:docPartGallery w:val="Page Numbers (Bottom of Page)"/>
        <w:docPartUnique/>
      </w:docPartObj>
    </w:sdtPr>
    <w:sdtEndPr>
      <w:rPr>
        <w:noProof/>
      </w:rPr>
    </w:sdtEndPr>
    <w:sdtContent>
      <w:p w:rsidR="00694516" w:rsidRDefault="00694516">
        <w:pPr>
          <w:pStyle w:val="Footer"/>
          <w:jc w:val="right"/>
        </w:pPr>
        <w:r>
          <w:fldChar w:fldCharType="begin"/>
        </w:r>
        <w:r>
          <w:instrText xml:space="preserve"> PAGE   \* MERGEFORMAT </w:instrText>
        </w:r>
        <w:r>
          <w:fldChar w:fldCharType="separate"/>
        </w:r>
        <w:r w:rsidR="00554206">
          <w:rPr>
            <w:noProof/>
          </w:rPr>
          <w:t>15</w:t>
        </w:r>
        <w:r>
          <w:rPr>
            <w:noProof/>
          </w:rPr>
          <w:fldChar w:fldCharType="end"/>
        </w:r>
      </w:p>
    </w:sdtContent>
  </w:sdt>
  <w:p w:rsidR="00694516" w:rsidRDefault="006945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16" w:rsidRDefault="00694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0D0" w:rsidRDefault="003720D0" w:rsidP="00AE4546">
      <w:pPr>
        <w:spacing w:after="0" w:line="240" w:lineRule="auto"/>
      </w:pPr>
      <w:r>
        <w:separator/>
      </w:r>
    </w:p>
  </w:footnote>
  <w:footnote w:type="continuationSeparator" w:id="0">
    <w:p w:rsidR="003720D0" w:rsidRDefault="003720D0" w:rsidP="00AE4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16" w:rsidRDefault="006945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16" w:rsidRDefault="006945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16" w:rsidRDefault="00694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7EE0"/>
    <w:multiLevelType w:val="hybridMultilevel"/>
    <w:tmpl w:val="B2D4E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B7"/>
    <w:rsid w:val="00063B73"/>
    <w:rsid w:val="00090E9C"/>
    <w:rsid w:val="001638C6"/>
    <w:rsid w:val="00193041"/>
    <w:rsid w:val="002C6D7C"/>
    <w:rsid w:val="002F166A"/>
    <w:rsid w:val="003166FD"/>
    <w:rsid w:val="003720D0"/>
    <w:rsid w:val="003A057B"/>
    <w:rsid w:val="004361E4"/>
    <w:rsid w:val="00470DF1"/>
    <w:rsid w:val="004964D1"/>
    <w:rsid w:val="004F05E3"/>
    <w:rsid w:val="005024DC"/>
    <w:rsid w:val="00534C18"/>
    <w:rsid w:val="00554206"/>
    <w:rsid w:val="00586BC3"/>
    <w:rsid w:val="00600C67"/>
    <w:rsid w:val="0061297A"/>
    <w:rsid w:val="006307CC"/>
    <w:rsid w:val="00643DF7"/>
    <w:rsid w:val="00645A0F"/>
    <w:rsid w:val="006916C6"/>
    <w:rsid w:val="00694516"/>
    <w:rsid w:val="006B1C2E"/>
    <w:rsid w:val="006E6C2D"/>
    <w:rsid w:val="007F2D37"/>
    <w:rsid w:val="00826579"/>
    <w:rsid w:val="00870805"/>
    <w:rsid w:val="008C3094"/>
    <w:rsid w:val="008F28C6"/>
    <w:rsid w:val="009326B4"/>
    <w:rsid w:val="00942AE2"/>
    <w:rsid w:val="009F5D53"/>
    <w:rsid w:val="00A81D38"/>
    <w:rsid w:val="00AB0762"/>
    <w:rsid w:val="00AB44AC"/>
    <w:rsid w:val="00AE4546"/>
    <w:rsid w:val="00B74D7C"/>
    <w:rsid w:val="00B9663D"/>
    <w:rsid w:val="00C45AC2"/>
    <w:rsid w:val="00C56116"/>
    <w:rsid w:val="00C722B8"/>
    <w:rsid w:val="00C82C82"/>
    <w:rsid w:val="00C96FEC"/>
    <w:rsid w:val="00CB5839"/>
    <w:rsid w:val="00D12659"/>
    <w:rsid w:val="00D13C45"/>
    <w:rsid w:val="00D87EFF"/>
    <w:rsid w:val="00E1112C"/>
    <w:rsid w:val="00E12E5A"/>
    <w:rsid w:val="00ED0A7B"/>
    <w:rsid w:val="00F301B2"/>
    <w:rsid w:val="00FA5CB7"/>
    <w:rsid w:val="00FD3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45A0F"/>
    <w:pPr>
      <w:keepNext/>
      <w:keepLines/>
      <w:spacing w:after="0" w:line="360" w:lineRule="auto"/>
      <w:jc w:val="both"/>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645A0F"/>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C45"/>
    <w:pPr>
      <w:ind w:left="720"/>
      <w:contextualSpacing/>
    </w:pPr>
  </w:style>
  <w:style w:type="paragraph" w:styleId="Header">
    <w:name w:val="header"/>
    <w:basedOn w:val="Normal"/>
    <w:link w:val="HeaderChar"/>
    <w:uiPriority w:val="99"/>
    <w:unhideWhenUsed/>
    <w:rsid w:val="00AE4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546"/>
  </w:style>
  <w:style w:type="paragraph" w:styleId="Footer">
    <w:name w:val="footer"/>
    <w:basedOn w:val="Normal"/>
    <w:link w:val="FooterChar"/>
    <w:uiPriority w:val="99"/>
    <w:unhideWhenUsed/>
    <w:rsid w:val="00AE4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546"/>
  </w:style>
  <w:style w:type="paragraph" w:styleId="BalloonText">
    <w:name w:val="Balloon Text"/>
    <w:basedOn w:val="Normal"/>
    <w:link w:val="BalloonTextChar"/>
    <w:uiPriority w:val="99"/>
    <w:semiHidden/>
    <w:unhideWhenUsed/>
    <w:rsid w:val="003A0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57B"/>
    <w:rPr>
      <w:rFonts w:ascii="Tahoma" w:hAnsi="Tahoma" w:cs="Tahoma"/>
      <w:sz w:val="16"/>
      <w:szCs w:val="16"/>
    </w:rPr>
  </w:style>
  <w:style w:type="character" w:customStyle="1" w:styleId="Heading2Char">
    <w:name w:val="Heading 2 Char"/>
    <w:basedOn w:val="DefaultParagraphFont"/>
    <w:link w:val="Heading2"/>
    <w:uiPriority w:val="9"/>
    <w:rsid w:val="00645A0F"/>
    <w:rPr>
      <w:rFonts w:asciiTheme="majorHAnsi" w:eastAsiaTheme="majorEastAsia" w:hAnsiTheme="majorHAnsi" w:cstheme="majorBidi"/>
      <w:b/>
      <w:sz w:val="24"/>
      <w:szCs w:val="26"/>
    </w:rPr>
  </w:style>
  <w:style w:type="table" w:styleId="TableGrid">
    <w:name w:val="Table Grid"/>
    <w:basedOn w:val="TableNormal"/>
    <w:uiPriority w:val="39"/>
    <w:rsid w:val="003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45A0F"/>
    <w:rPr>
      <w:rFonts w:asciiTheme="majorHAnsi" w:eastAsiaTheme="majorEastAsia" w:hAnsiTheme="majorHAnsi" w:cstheme="majorBidi"/>
      <w:b/>
      <w:i/>
      <w:sz w:val="24"/>
      <w:szCs w:val="24"/>
    </w:rPr>
  </w:style>
  <w:style w:type="table" w:customStyle="1" w:styleId="GridTable5Dark1">
    <w:name w:val="Grid Table 5 Dark1"/>
    <w:basedOn w:val="TableNormal"/>
    <w:uiPriority w:val="50"/>
    <w:rsid w:val="00645A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1">
    <w:name w:val="Grid Table 41"/>
    <w:basedOn w:val="TableNormal"/>
    <w:uiPriority w:val="49"/>
    <w:rsid w:val="0019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45A0F"/>
    <w:pPr>
      <w:keepNext/>
      <w:keepLines/>
      <w:spacing w:after="0" w:line="360" w:lineRule="auto"/>
      <w:jc w:val="both"/>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645A0F"/>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C45"/>
    <w:pPr>
      <w:ind w:left="720"/>
      <w:contextualSpacing/>
    </w:pPr>
  </w:style>
  <w:style w:type="paragraph" w:styleId="Header">
    <w:name w:val="header"/>
    <w:basedOn w:val="Normal"/>
    <w:link w:val="HeaderChar"/>
    <w:uiPriority w:val="99"/>
    <w:unhideWhenUsed/>
    <w:rsid w:val="00AE45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546"/>
  </w:style>
  <w:style w:type="paragraph" w:styleId="Footer">
    <w:name w:val="footer"/>
    <w:basedOn w:val="Normal"/>
    <w:link w:val="FooterChar"/>
    <w:uiPriority w:val="99"/>
    <w:unhideWhenUsed/>
    <w:rsid w:val="00AE45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4546"/>
  </w:style>
  <w:style w:type="paragraph" w:styleId="BalloonText">
    <w:name w:val="Balloon Text"/>
    <w:basedOn w:val="Normal"/>
    <w:link w:val="BalloonTextChar"/>
    <w:uiPriority w:val="99"/>
    <w:semiHidden/>
    <w:unhideWhenUsed/>
    <w:rsid w:val="003A0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57B"/>
    <w:rPr>
      <w:rFonts w:ascii="Tahoma" w:hAnsi="Tahoma" w:cs="Tahoma"/>
      <w:sz w:val="16"/>
      <w:szCs w:val="16"/>
    </w:rPr>
  </w:style>
  <w:style w:type="character" w:customStyle="1" w:styleId="Heading2Char">
    <w:name w:val="Heading 2 Char"/>
    <w:basedOn w:val="DefaultParagraphFont"/>
    <w:link w:val="Heading2"/>
    <w:uiPriority w:val="9"/>
    <w:rsid w:val="00645A0F"/>
    <w:rPr>
      <w:rFonts w:asciiTheme="majorHAnsi" w:eastAsiaTheme="majorEastAsia" w:hAnsiTheme="majorHAnsi" w:cstheme="majorBidi"/>
      <w:b/>
      <w:sz w:val="24"/>
      <w:szCs w:val="26"/>
    </w:rPr>
  </w:style>
  <w:style w:type="table" w:styleId="TableGrid">
    <w:name w:val="Table Grid"/>
    <w:basedOn w:val="TableNormal"/>
    <w:uiPriority w:val="39"/>
    <w:rsid w:val="003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45A0F"/>
    <w:rPr>
      <w:rFonts w:asciiTheme="majorHAnsi" w:eastAsiaTheme="majorEastAsia" w:hAnsiTheme="majorHAnsi" w:cstheme="majorBidi"/>
      <w:b/>
      <w:i/>
      <w:sz w:val="24"/>
      <w:szCs w:val="24"/>
    </w:rPr>
  </w:style>
  <w:style w:type="table" w:customStyle="1" w:styleId="GridTable5Dark1">
    <w:name w:val="Grid Table 5 Dark1"/>
    <w:basedOn w:val="TableNormal"/>
    <w:uiPriority w:val="50"/>
    <w:rsid w:val="00645A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1">
    <w:name w:val="Grid Table 41"/>
    <w:basedOn w:val="TableNormal"/>
    <w:uiPriority w:val="49"/>
    <w:rsid w:val="0019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597">
      <w:bodyDiv w:val="1"/>
      <w:marLeft w:val="0"/>
      <w:marRight w:val="0"/>
      <w:marTop w:val="0"/>
      <w:marBottom w:val="0"/>
      <w:divBdr>
        <w:top w:val="none" w:sz="0" w:space="0" w:color="auto"/>
        <w:left w:val="none" w:sz="0" w:space="0" w:color="auto"/>
        <w:bottom w:val="none" w:sz="0" w:space="0" w:color="auto"/>
        <w:right w:val="none" w:sz="0" w:space="0" w:color="auto"/>
      </w:divBdr>
    </w:div>
    <w:div w:id="386537154">
      <w:bodyDiv w:val="1"/>
      <w:marLeft w:val="0"/>
      <w:marRight w:val="0"/>
      <w:marTop w:val="0"/>
      <w:marBottom w:val="0"/>
      <w:divBdr>
        <w:top w:val="none" w:sz="0" w:space="0" w:color="auto"/>
        <w:left w:val="none" w:sz="0" w:space="0" w:color="auto"/>
        <w:bottom w:val="none" w:sz="0" w:space="0" w:color="auto"/>
        <w:right w:val="none" w:sz="0" w:space="0" w:color="auto"/>
      </w:divBdr>
    </w:div>
    <w:div w:id="606621450">
      <w:bodyDiv w:val="1"/>
      <w:marLeft w:val="0"/>
      <w:marRight w:val="0"/>
      <w:marTop w:val="0"/>
      <w:marBottom w:val="0"/>
      <w:divBdr>
        <w:top w:val="none" w:sz="0" w:space="0" w:color="auto"/>
        <w:left w:val="none" w:sz="0" w:space="0" w:color="auto"/>
        <w:bottom w:val="none" w:sz="0" w:space="0" w:color="auto"/>
        <w:right w:val="none" w:sz="0" w:space="0" w:color="auto"/>
      </w:divBdr>
    </w:div>
    <w:div w:id="785541314">
      <w:bodyDiv w:val="1"/>
      <w:marLeft w:val="0"/>
      <w:marRight w:val="0"/>
      <w:marTop w:val="0"/>
      <w:marBottom w:val="0"/>
      <w:divBdr>
        <w:top w:val="none" w:sz="0" w:space="0" w:color="auto"/>
        <w:left w:val="none" w:sz="0" w:space="0" w:color="auto"/>
        <w:bottom w:val="none" w:sz="0" w:space="0" w:color="auto"/>
        <w:right w:val="none" w:sz="0" w:space="0" w:color="auto"/>
      </w:divBdr>
    </w:div>
    <w:div w:id="1049111501">
      <w:bodyDiv w:val="1"/>
      <w:marLeft w:val="0"/>
      <w:marRight w:val="0"/>
      <w:marTop w:val="0"/>
      <w:marBottom w:val="0"/>
      <w:divBdr>
        <w:top w:val="none" w:sz="0" w:space="0" w:color="auto"/>
        <w:left w:val="none" w:sz="0" w:space="0" w:color="auto"/>
        <w:bottom w:val="none" w:sz="0" w:space="0" w:color="auto"/>
        <w:right w:val="none" w:sz="0" w:space="0" w:color="auto"/>
      </w:divBdr>
    </w:div>
    <w:div w:id="1137181513">
      <w:bodyDiv w:val="1"/>
      <w:marLeft w:val="0"/>
      <w:marRight w:val="0"/>
      <w:marTop w:val="0"/>
      <w:marBottom w:val="0"/>
      <w:divBdr>
        <w:top w:val="none" w:sz="0" w:space="0" w:color="auto"/>
        <w:left w:val="none" w:sz="0" w:space="0" w:color="auto"/>
        <w:bottom w:val="none" w:sz="0" w:space="0" w:color="auto"/>
        <w:right w:val="none" w:sz="0" w:space="0" w:color="auto"/>
      </w:divBdr>
    </w:div>
    <w:div w:id="1236738728">
      <w:bodyDiv w:val="1"/>
      <w:marLeft w:val="0"/>
      <w:marRight w:val="0"/>
      <w:marTop w:val="0"/>
      <w:marBottom w:val="0"/>
      <w:divBdr>
        <w:top w:val="none" w:sz="0" w:space="0" w:color="auto"/>
        <w:left w:val="none" w:sz="0" w:space="0" w:color="auto"/>
        <w:bottom w:val="none" w:sz="0" w:space="0" w:color="auto"/>
        <w:right w:val="none" w:sz="0" w:space="0" w:color="auto"/>
      </w:divBdr>
    </w:div>
    <w:div w:id="1332219678">
      <w:bodyDiv w:val="1"/>
      <w:marLeft w:val="0"/>
      <w:marRight w:val="0"/>
      <w:marTop w:val="0"/>
      <w:marBottom w:val="0"/>
      <w:divBdr>
        <w:top w:val="none" w:sz="0" w:space="0" w:color="auto"/>
        <w:left w:val="none" w:sz="0" w:space="0" w:color="auto"/>
        <w:bottom w:val="none" w:sz="0" w:space="0" w:color="auto"/>
        <w:right w:val="none" w:sz="0" w:space="0" w:color="auto"/>
      </w:divBdr>
    </w:div>
    <w:div w:id="1399672180">
      <w:bodyDiv w:val="1"/>
      <w:marLeft w:val="0"/>
      <w:marRight w:val="0"/>
      <w:marTop w:val="0"/>
      <w:marBottom w:val="0"/>
      <w:divBdr>
        <w:top w:val="none" w:sz="0" w:space="0" w:color="auto"/>
        <w:left w:val="none" w:sz="0" w:space="0" w:color="auto"/>
        <w:bottom w:val="none" w:sz="0" w:space="0" w:color="auto"/>
        <w:right w:val="none" w:sz="0" w:space="0" w:color="auto"/>
      </w:divBdr>
    </w:div>
    <w:div w:id="1783375828">
      <w:bodyDiv w:val="1"/>
      <w:marLeft w:val="0"/>
      <w:marRight w:val="0"/>
      <w:marTop w:val="0"/>
      <w:marBottom w:val="0"/>
      <w:divBdr>
        <w:top w:val="none" w:sz="0" w:space="0" w:color="auto"/>
        <w:left w:val="none" w:sz="0" w:space="0" w:color="auto"/>
        <w:bottom w:val="none" w:sz="0" w:space="0" w:color="auto"/>
        <w:right w:val="none" w:sz="0" w:space="0" w:color="auto"/>
      </w:divBdr>
    </w:div>
    <w:div w:id="1855143094">
      <w:bodyDiv w:val="1"/>
      <w:marLeft w:val="0"/>
      <w:marRight w:val="0"/>
      <w:marTop w:val="0"/>
      <w:marBottom w:val="0"/>
      <w:divBdr>
        <w:top w:val="none" w:sz="0" w:space="0" w:color="auto"/>
        <w:left w:val="none" w:sz="0" w:space="0" w:color="auto"/>
        <w:bottom w:val="none" w:sz="0" w:space="0" w:color="auto"/>
        <w:right w:val="none" w:sz="0" w:space="0" w:color="auto"/>
      </w:divBdr>
    </w:div>
    <w:div w:id="1860965193">
      <w:bodyDiv w:val="1"/>
      <w:marLeft w:val="0"/>
      <w:marRight w:val="0"/>
      <w:marTop w:val="0"/>
      <w:marBottom w:val="0"/>
      <w:divBdr>
        <w:top w:val="none" w:sz="0" w:space="0" w:color="auto"/>
        <w:left w:val="none" w:sz="0" w:space="0" w:color="auto"/>
        <w:bottom w:val="none" w:sz="0" w:space="0" w:color="auto"/>
        <w:right w:val="none" w:sz="0" w:space="0" w:color="auto"/>
      </w:divBdr>
    </w:div>
    <w:div w:id="1891728507">
      <w:bodyDiv w:val="1"/>
      <w:marLeft w:val="0"/>
      <w:marRight w:val="0"/>
      <w:marTop w:val="0"/>
      <w:marBottom w:val="0"/>
      <w:divBdr>
        <w:top w:val="none" w:sz="0" w:space="0" w:color="auto"/>
        <w:left w:val="none" w:sz="0" w:space="0" w:color="auto"/>
        <w:bottom w:val="none" w:sz="0" w:space="0" w:color="auto"/>
        <w:right w:val="none" w:sz="0" w:space="0" w:color="auto"/>
      </w:divBdr>
    </w:div>
    <w:div w:id="1934391757">
      <w:bodyDiv w:val="1"/>
      <w:marLeft w:val="0"/>
      <w:marRight w:val="0"/>
      <w:marTop w:val="0"/>
      <w:marBottom w:val="0"/>
      <w:divBdr>
        <w:top w:val="none" w:sz="0" w:space="0" w:color="auto"/>
        <w:left w:val="none" w:sz="0" w:space="0" w:color="auto"/>
        <w:bottom w:val="none" w:sz="0" w:space="0" w:color="auto"/>
        <w:right w:val="none" w:sz="0" w:space="0" w:color="auto"/>
      </w:divBdr>
    </w:div>
    <w:div w:id="1965118096">
      <w:bodyDiv w:val="1"/>
      <w:marLeft w:val="0"/>
      <w:marRight w:val="0"/>
      <w:marTop w:val="0"/>
      <w:marBottom w:val="0"/>
      <w:divBdr>
        <w:top w:val="none" w:sz="0" w:space="0" w:color="auto"/>
        <w:left w:val="none" w:sz="0" w:space="0" w:color="auto"/>
        <w:bottom w:val="none" w:sz="0" w:space="0" w:color="auto"/>
        <w:right w:val="none" w:sz="0" w:space="0" w:color="auto"/>
      </w:divBdr>
    </w:div>
    <w:div w:id="2043556934">
      <w:bodyDiv w:val="1"/>
      <w:marLeft w:val="0"/>
      <w:marRight w:val="0"/>
      <w:marTop w:val="0"/>
      <w:marBottom w:val="0"/>
      <w:divBdr>
        <w:top w:val="none" w:sz="0" w:space="0" w:color="auto"/>
        <w:left w:val="none" w:sz="0" w:space="0" w:color="auto"/>
        <w:bottom w:val="none" w:sz="0" w:space="0" w:color="auto"/>
        <w:right w:val="none" w:sz="0" w:space="0" w:color="auto"/>
      </w:divBdr>
    </w:div>
    <w:div w:id="2044017512">
      <w:bodyDiv w:val="1"/>
      <w:marLeft w:val="0"/>
      <w:marRight w:val="0"/>
      <w:marTop w:val="0"/>
      <w:marBottom w:val="0"/>
      <w:divBdr>
        <w:top w:val="none" w:sz="0" w:space="0" w:color="auto"/>
        <w:left w:val="none" w:sz="0" w:space="0" w:color="auto"/>
        <w:bottom w:val="none" w:sz="0" w:space="0" w:color="auto"/>
        <w:right w:val="none" w:sz="0" w:space="0" w:color="auto"/>
      </w:divBdr>
    </w:div>
    <w:div w:id="213667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SRC</dc:creator>
  <cp:lastModifiedBy>Samuel</cp:lastModifiedBy>
  <cp:revision>2</cp:revision>
  <dcterms:created xsi:type="dcterms:W3CDTF">2018-10-26T16:46:00Z</dcterms:created>
  <dcterms:modified xsi:type="dcterms:W3CDTF">2018-10-26T16:46:00Z</dcterms:modified>
</cp:coreProperties>
</file>