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B0E906" w14:textId="77777777" w:rsidR="00483816" w:rsidRPr="00483816" w:rsidRDefault="00483816" w:rsidP="00483816">
      <w:pPr>
        <w:spacing w:line="480" w:lineRule="auto"/>
        <w:rPr>
          <w:rFonts w:ascii="Times New Roman" w:hAnsi="Times New Roman" w:cs="Times New Roman"/>
          <w:sz w:val="24"/>
          <w:szCs w:val="24"/>
        </w:rPr>
      </w:pPr>
      <w:r>
        <w:rPr>
          <w:rFonts w:ascii="Times New Roman" w:hAnsi="Times New Roman" w:cs="Times New Roman"/>
          <w:sz w:val="24"/>
          <w:szCs w:val="24"/>
        </w:rPr>
        <w:t>SUPPLEMENTAL INFORMATION</w:t>
      </w:r>
    </w:p>
    <w:p w14:paraId="51E859A1" w14:textId="77777777" w:rsidR="00483816" w:rsidRPr="00483816" w:rsidRDefault="00483816" w:rsidP="00483816">
      <w:pPr>
        <w:spacing w:line="480" w:lineRule="auto"/>
        <w:rPr>
          <w:rFonts w:ascii="Times New Roman" w:hAnsi="Times New Roman" w:cs="Times New Roman"/>
          <w:sz w:val="24"/>
          <w:szCs w:val="24"/>
        </w:rPr>
      </w:pPr>
    </w:p>
    <w:p w14:paraId="59C35625" w14:textId="77777777" w:rsidR="00592460" w:rsidRPr="00483816" w:rsidRDefault="00B270B5" w:rsidP="00483816">
      <w:pPr>
        <w:spacing w:line="480" w:lineRule="auto"/>
        <w:rPr>
          <w:rFonts w:ascii="Times New Roman" w:hAnsi="Times New Roman" w:cs="Times New Roman"/>
          <w:sz w:val="24"/>
          <w:szCs w:val="24"/>
        </w:rPr>
      </w:pPr>
      <w:r w:rsidRPr="00483816">
        <w:rPr>
          <w:rFonts w:ascii="Times New Roman" w:hAnsi="Times New Roman" w:cs="Times New Roman"/>
          <w:sz w:val="24"/>
          <w:szCs w:val="24"/>
        </w:rPr>
        <w:t>MRI Data Collection and Preprocessing</w:t>
      </w:r>
    </w:p>
    <w:p w14:paraId="35CCAF6B" w14:textId="77777777" w:rsidR="00592460" w:rsidRPr="00483816" w:rsidRDefault="00B270B5" w:rsidP="00483816">
      <w:pPr>
        <w:spacing w:line="480" w:lineRule="auto"/>
        <w:rPr>
          <w:rFonts w:ascii="Times New Roman" w:hAnsi="Times New Roman" w:cs="Times New Roman"/>
          <w:sz w:val="24"/>
          <w:szCs w:val="24"/>
        </w:rPr>
      </w:pPr>
      <w:r w:rsidRPr="00483816">
        <w:rPr>
          <w:rFonts w:ascii="Times New Roman" w:hAnsi="Times New Roman" w:cs="Times New Roman"/>
          <w:sz w:val="24"/>
          <w:szCs w:val="24"/>
        </w:rPr>
        <w:tab/>
        <w:t xml:space="preserve">MRI data were collected at either the Brown University MRI Research Facility on a Siemens (Erlangen, Germany) 3T Prisma MRI scanner (n=15) or at the Providence VA Medical Center on the Siemens 3T Verio MRI Scanner (n=11) using a 32-channel head coil. A high-resolution T1-weighted structural image was collected from each participant (160 slices, TR=1,900ms, TE=2.98ms, FOV=2562 mm, and voxel size = 1.0 mm isotropic). “Resting-state” functional echo-planar imaging (EPI) data were collected following the structural scan (192 volumes, TR=2,500ms, TE=28ms, FOV= 1922 mm, 42 slices, voxel size=3.0mm isotropic). During resting-state functional imaging, participants were instructed to stay as still as possible while visually fixating on a white crosshair presented on a black foreground. </w:t>
      </w:r>
    </w:p>
    <w:p w14:paraId="08727DE2" w14:textId="4062E2FA" w:rsidR="00592460" w:rsidRPr="00483816" w:rsidRDefault="00B270B5" w:rsidP="00483816">
      <w:pPr>
        <w:spacing w:line="480" w:lineRule="auto"/>
        <w:ind w:firstLine="720"/>
        <w:rPr>
          <w:rFonts w:ascii="Times New Roman" w:hAnsi="Times New Roman" w:cs="Times New Roman"/>
          <w:sz w:val="24"/>
          <w:szCs w:val="24"/>
        </w:rPr>
      </w:pPr>
      <w:r w:rsidRPr="00483816">
        <w:rPr>
          <w:rFonts w:ascii="Times New Roman" w:hAnsi="Times New Roman" w:cs="Times New Roman"/>
          <w:sz w:val="24"/>
          <w:szCs w:val="24"/>
        </w:rPr>
        <w:t>MRI data were preprocessed using the CONN Toolbox for functional MRI</w:t>
      </w:r>
      <w:r w:rsidR="00483816" w:rsidRPr="00483816">
        <w:rPr>
          <w:rFonts w:ascii="Times New Roman" w:hAnsi="Times New Roman" w:cs="Times New Roman"/>
          <w:sz w:val="24"/>
          <w:szCs w:val="24"/>
        </w:rPr>
        <w:t xml:space="preserve"> (</w:t>
      </w:r>
      <w:r w:rsidR="000B135A">
        <w:rPr>
          <w:rFonts w:ascii="Times New Roman" w:hAnsi="Times New Roman" w:cs="Times New Roman"/>
          <w:sz w:val="24"/>
          <w:szCs w:val="24"/>
        </w:rPr>
        <w:t>Whitefield-Gabrielli et al., 2012</w:t>
      </w:r>
      <w:r w:rsidR="00483816" w:rsidRPr="00483816">
        <w:rPr>
          <w:rFonts w:ascii="Times New Roman" w:hAnsi="Times New Roman" w:cs="Times New Roman"/>
          <w:sz w:val="24"/>
          <w:szCs w:val="24"/>
        </w:rPr>
        <w:t>)</w:t>
      </w:r>
      <w:r w:rsidRPr="00483816">
        <w:rPr>
          <w:rFonts w:ascii="Times New Roman" w:hAnsi="Times New Roman" w:cs="Times New Roman"/>
          <w:sz w:val="24"/>
          <w:szCs w:val="24"/>
        </w:rPr>
        <w:t xml:space="preserve">. Structural data underwent tissue segmentation and normalization to Montreal Neurological Institute (MNI) Atlas space; fMRI preprocessing included: slice-time correction, realignment to the mean functional image, normalization to MNI Atlas space, and spatial smoothing. We applied several additional preprocessing steps to subjects’ fMRI data to reduce the impact of motion artifacts and non-neuronal signals on estimates of functional connectivity. We first identified high-motion (translation&gt;0.5, rotational&gt;0.005) and high global signal variance (&gt;3SD) volumes with the Artifact Detection Toolbox included in CONN. These flagged volumes were then included in a nuisance regression with six motion parameters estimated during realignment and their first temporal derivatives, and with five components each </w:t>
      </w:r>
      <w:r w:rsidRPr="00483816">
        <w:rPr>
          <w:rFonts w:ascii="Times New Roman" w:hAnsi="Times New Roman" w:cs="Times New Roman"/>
          <w:sz w:val="24"/>
          <w:szCs w:val="24"/>
        </w:rPr>
        <w:lastRenderedPageBreak/>
        <w:t>extracted from cerebrospinal fluid and white matter per an</w:t>
      </w:r>
      <w:r w:rsidR="00483816" w:rsidRPr="00483816">
        <w:rPr>
          <w:rFonts w:ascii="Times New Roman" w:hAnsi="Times New Roman" w:cs="Times New Roman"/>
          <w:sz w:val="24"/>
          <w:szCs w:val="24"/>
        </w:rPr>
        <w:t>atomical CompCor</w:t>
      </w:r>
      <w:r w:rsidRPr="00483816">
        <w:rPr>
          <w:rFonts w:ascii="Times New Roman" w:hAnsi="Times New Roman" w:cs="Times New Roman"/>
          <w:sz w:val="24"/>
          <w:szCs w:val="24"/>
        </w:rPr>
        <w:t>. Subject-level was then bandpass filtered (0.008&gt;0.1)</w:t>
      </w:r>
      <w:r w:rsidR="00483816" w:rsidRPr="00483816">
        <w:rPr>
          <w:rFonts w:ascii="Times New Roman" w:hAnsi="Times New Roman" w:cs="Times New Roman"/>
          <w:sz w:val="24"/>
          <w:szCs w:val="24"/>
        </w:rPr>
        <w:t xml:space="preserve"> after nuisance regression</w:t>
      </w:r>
      <w:r w:rsidRPr="00483816">
        <w:rPr>
          <w:rFonts w:ascii="Times New Roman" w:hAnsi="Times New Roman" w:cs="Times New Roman"/>
          <w:sz w:val="24"/>
          <w:szCs w:val="24"/>
        </w:rPr>
        <w:t>.</w:t>
      </w:r>
    </w:p>
    <w:p w14:paraId="2B53EAB2" w14:textId="77777777" w:rsidR="00592460" w:rsidRPr="00483816" w:rsidRDefault="00592460" w:rsidP="00483816">
      <w:pPr>
        <w:spacing w:line="480" w:lineRule="auto"/>
        <w:rPr>
          <w:rFonts w:ascii="Times New Roman" w:hAnsi="Times New Roman" w:cs="Times New Roman"/>
          <w:sz w:val="24"/>
          <w:szCs w:val="24"/>
        </w:rPr>
      </w:pPr>
    </w:p>
    <w:p w14:paraId="4D5F6CDB" w14:textId="77777777" w:rsidR="00592460" w:rsidRPr="00483816" w:rsidRDefault="00B270B5" w:rsidP="00483816">
      <w:pPr>
        <w:spacing w:line="480" w:lineRule="auto"/>
        <w:rPr>
          <w:rFonts w:ascii="Times New Roman" w:hAnsi="Times New Roman" w:cs="Times New Roman"/>
          <w:sz w:val="24"/>
          <w:szCs w:val="24"/>
        </w:rPr>
      </w:pPr>
      <w:r w:rsidRPr="00483816">
        <w:rPr>
          <w:rFonts w:ascii="Times New Roman" w:hAnsi="Times New Roman" w:cs="Times New Roman"/>
          <w:sz w:val="24"/>
          <w:szCs w:val="24"/>
        </w:rPr>
        <w:t xml:space="preserve">Seed-to-Voxel Procedures </w:t>
      </w:r>
    </w:p>
    <w:p w14:paraId="60DFDE41" w14:textId="77777777" w:rsidR="00592460" w:rsidRPr="00483816" w:rsidRDefault="00B270B5" w:rsidP="00483816">
      <w:pPr>
        <w:spacing w:line="480" w:lineRule="auto"/>
        <w:ind w:firstLine="720"/>
        <w:rPr>
          <w:rFonts w:ascii="Times New Roman" w:hAnsi="Times New Roman" w:cs="Times New Roman"/>
          <w:sz w:val="24"/>
          <w:szCs w:val="24"/>
        </w:rPr>
      </w:pPr>
      <w:r w:rsidRPr="00483816">
        <w:rPr>
          <w:rFonts w:ascii="Times New Roman" w:hAnsi="Times New Roman" w:cs="Times New Roman"/>
          <w:sz w:val="24"/>
          <w:szCs w:val="24"/>
        </w:rPr>
        <w:t>To identify predictive functional connectivity patterns, we contrasted whole brain resting-state functional connectivity seed maps between relapsers and non-relapsers at study baseline after covariance for age and scanner. We determined cluster significance using the voxel-height uncorrected threshold of p&lt;.005 and cluster-level false discovery rate (FDR)-corrected threshold of p&lt;.05. We submitted significant clusters to an additional leave-one-out cross-validation procedure given our use of a more liberal voxel-level threshold (</w:t>
      </w:r>
      <w:r w:rsidR="00483816" w:rsidRPr="00483816">
        <w:rPr>
          <w:rFonts w:ascii="Times New Roman" w:hAnsi="Times New Roman" w:cs="Times New Roman"/>
          <w:sz w:val="24"/>
          <w:szCs w:val="24"/>
        </w:rPr>
        <w:t>following methods in Philip et al., 2018</w:t>
      </w:r>
      <w:r w:rsidRPr="00483816">
        <w:rPr>
          <w:rFonts w:ascii="Times New Roman" w:hAnsi="Times New Roman" w:cs="Times New Roman"/>
          <w:sz w:val="24"/>
          <w:szCs w:val="24"/>
        </w:rPr>
        <w:t>). The resulting leave-one-out estimated parameters were then compared between relapsers vs. non-relapsers using a two-sample t-test. Only clusters where cross-validated t-statistics were significant at the two-tailed threshold of p&lt;.05 are reported. To illustrate the direction of effect, we computed the average functional connectivity value across voxels for each cross-validated cluster an</w:t>
      </w:r>
      <w:bookmarkStart w:id="0" w:name="_GoBack"/>
      <w:bookmarkEnd w:id="0"/>
      <w:r w:rsidRPr="00483816">
        <w:rPr>
          <w:rFonts w:ascii="Times New Roman" w:hAnsi="Times New Roman" w:cs="Times New Roman"/>
          <w:sz w:val="24"/>
          <w:szCs w:val="24"/>
        </w:rPr>
        <w:t>d each group. For ease of interpretation, Z scores were converted back to Pearson’s r valu</w:t>
      </w:r>
      <w:r w:rsidR="00483816" w:rsidRPr="00483816">
        <w:rPr>
          <w:rFonts w:ascii="Times New Roman" w:hAnsi="Times New Roman" w:cs="Times New Roman"/>
          <w:sz w:val="24"/>
          <w:szCs w:val="24"/>
        </w:rPr>
        <w:t>es which are plotted in Figure 2</w:t>
      </w:r>
      <w:r w:rsidRPr="00483816">
        <w:rPr>
          <w:rFonts w:ascii="Times New Roman" w:hAnsi="Times New Roman" w:cs="Times New Roman"/>
          <w:sz w:val="24"/>
          <w:szCs w:val="24"/>
        </w:rPr>
        <w:t xml:space="preserve"> along with means and standard errors.</w:t>
      </w:r>
    </w:p>
    <w:p w14:paraId="075E5582" w14:textId="77777777" w:rsidR="00483816" w:rsidRPr="00483816" w:rsidRDefault="00483816" w:rsidP="00483816">
      <w:pPr>
        <w:spacing w:line="480" w:lineRule="auto"/>
        <w:ind w:firstLine="720"/>
        <w:rPr>
          <w:rFonts w:ascii="Times New Roman" w:hAnsi="Times New Roman" w:cs="Times New Roman"/>
          <w:sz w:val="24"/>
          <w:szCs w:val="24"/>
        </w:rPr>
      </w:pPr>
    </w:p>
    <w:p w14:paraId="4903134C" w14:textId="77777777" w:rsidR="00483816" w:rsidRPr="00483816" w:rsidRDefault="00483816" w:rsidP="00483816">
      <w:pPr>
        <w:spacing w:line="480" w:lineRule="auto"/>
        <w:rPr>
          <w:rFonts w:ascii="Times New Roman" w:hAnsi="Times New Roman" w:cs="Times New Roman"/>
          <w:sz w:val="24"/>
          <w:szCs w:val="24"/>
        </w:rPr>
      </w:pPr>
      <w:r w:rsidRPr="00483816">
        <w:rPr>
          <w:rFonts w:ascii="Times New Roman" w:hAnsi="Times New Roman" w:cs="Times New Roman"/>
          <w:sz w:val="24"/>
          <w:szCs w:val="24"/>
        </w:rPr>
        <w:t>REFERENCES</w:t>
      </w:r>
    </w:p>
    <w:p w14:paraId="160837DC" w14:textId="77777777" w:rsidR="00483816" w:rsidRPr="00483816" w:rsidRDefault="00483816" w:rsidP="00483816">
      <w:pPr>
        <w:numPr>
          <w:ilvl w:val="0"/>
          <w:numId w:val="2"/>
        </w:numPr>
        <w:spacing w:line="480" w:lineRule="auto"/>
        <w:rPr>
          <w:rFonts w:ascii="Times New Roman" w:eastAsia="Times New Roman" w:hAnsi="Times New Roman" w:cs="Times New Roman"/>
          <w:sz w:val="24"/>
          <w:szCs w:val="24"/>
        </w:rPr>
      </w:pPr>
      <w:r w:rsidRPr="00483816">
        <w:rPr>
          <w:rFonts w:ascii="Times New Roman" w:eastAsia="Times New Roman" w:hAnsi="Times New Roman" w:cs="Times New Roman"/>
          <w:sz w:val="24"/>
          <w:szCs w:val="24"/>
        </w:rPr>
        <w:t xml:space="preserve">Whitfield-Gabrieli S, Nieto-Castanon A. Conn: a functional connectivity toolbox for correlated and anticorrelated brain networks. </w:t>
      </w:r>
      <w:r w:rsidRPr="00483816">
        <w:rPr>
          <w:rFonts w:ascii="Times New Roman" w:eastAsia="Times New Roman" w:hAnsi="Times New Roman" w:cs="Times New Roman"/>
          <w:i/>
          <w:sz w:val="24"/>
          <w:szCs w:val="24"/>
        </w:rPr>
        <w:t>Brain Connect</w:t>
      </w:r>
      <w:r w:rsidRPr="00483816">
        <w:rPr>
          <w:rFonts w:ascii="Times New Roman" w:eastAsia="Times New Roman" w:hAnsi="Times New Roman" w:cs="Times New Roman"/>
          <w:sz w:val="24"/>
          <w:szCs w:val="24"/>
        </w:rPr>
        <w:t xml:space="preserve">. 2012;2(3):125-141. </w:t>
      </w:r>
    </w:p>
    <w:p w14:paraId="65CDEE5C" w14:textId="1F806C5F" w:rsidR="00483816" w:rsidRPr="000B135A" w:rsidRDefault="00483816" w:rsidP="00483816">
      <w:pPr>
        <w:numPr>
          <w:ilvl w:val="0"/>
          <w:numId w:val="2"/>
        </w:numPr>
        <w:spacing w:line="480" w:lineRule="auto"/>
        <w:rPr>
          <w:rFonts w:ascii="Times New Roman" w:eastAsia="Times New Roman" w:hAnsi="Times New Roman" w:cs="Times New Roman"/>
          <w:sz w:val="24"/>
          <w:szCs w:val="24"/>
        </w:rPr>
      </w:pPr>
      <w:r w:rsidRPr="00483816">
        <w:rPr>
          <w:rFonts w:ascii="Times New Roman" w:eastAsia="Times New Roman" w:hAnsi="Times New Roman" w:cs="Times New Roman"/>
          <w:sz w:val="24"/>
          <w:szCs w:val="24"/>
        </w:rPr>
        <w:t xml:space="preserve">Philip NS, Barredo J, van ‘t Wout-Frank M, Tyrka AR, Price LH, Carpenter LL. Network Mechanisms of Clinical Response to Transcranial Magnetic Stimulation in Posttraumatic Stress Disorder and Major Depressive Disorder. </w:t>
      </w:r>
      <w:r w:rsidRPr="00483816">
        <w:rPr>
          <w:rFonts w:ascii="Times New Roman" w:eastAsia="Times New Roman" w:hAnsi="Times New Roman" w:cs="Times New Roman"/>
          <w:i/>
          <w:sz w:val="24"/>
          <w:szCs w:val="24"/>
        </w:rPr>
        <w:t>Biol Psychiatry</w:t>
      </w:r>
      <w:r w:rsidRPr="00483816">
        <w:rPr>
          <w:rFonts w:ascii="Times New Roman" w:eastAsia="Times New Roman" w:hAnsi="Times New Roman" w:cs="Times New Roman"/>
          <w:sz w:val="24"/>
          <w:szCs w:val="24"/>
        </w:rPr>
        <w:t xml:space="preserve">. 2018;83(3):263-272. </w:t>
      </w:r>
    </w:p>
    <w:sectPr w:rsidR="00483816" w:rsidRPr="000B135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72435"/>
    <w:multiLevelType w:val="multilevel"/>
    <w:tmpl w:val="5A6AEA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454C42FE"/>
    <w:multiLevelType w:val="hybridMultilevel"/>
    <w:tmpl w:val="82D6E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460"/>
    <w:rsid w:val="000B135A"/>
    <w:rsid w:val="00483816"/>
    <w:rsid w:val="00592460"/>
    <w:rsid w:val="0080096F"/>
    <w:rsid w:val="0098088D"/>
    <w:rsid w:val="00B270B5"/>
    <w:rsid w:val="00E456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649D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E4566C"/>
    <w:pPr>
      <w:ind w:left="720"/>
      <w:contextualSpacing/>
    </w:pPr>
  </w:style>
  <w:style w:type="paragraph" w:styleId="BalloonText">
    <w:name w:val="Balloon Text"/>
    <w:basedOn w:val="Normal"/>
    <w:link w:val="BalloonTextChar"/>
    <w:uiPriority w:val="99"/>
    <w:semiHidden/>
    <w:unhideWhenUsed/>
    <w:rsid w:val="00483816"/>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381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E4566C"/>
    <w:pPr>
      <w:ind w:left="720"/>
      <w:contextualSpacing/>
    </w:pPr>
  </w:style>
  <w:style w:type="paragraph" w:styleId="BalloonText">
    <w:name w:val="Balloon Text"/>
    <w:basedOn w:val="Normal"/>
    <w:link w:val="BalloonTextChar"/>
    <w:uiPriority w:val="99"/>
    <w:semiHidden/>
    <w:unhideWhenUsed/>
    <w:rsid w:val="00483816"/>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381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2989</Characters>
  <Application>Microsoft Macintosh Word</Application>
  <DocSecurity>0</DocSecurity>
  <Lines>24</Lines>
  <Paragraphs>7</Paragraphs>
  <ScaleCrop>false</ScaleCrop>
  <Company/>
  <LinksUpToDate>false</LinksUpToDate>
  <CharactersWithSpaces>3506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Noah Philip</cp:lastModifiedBy>
  <cp:revision>3</cp:revision>
  <dcterms:created xsi:type="dcterms:W3CDTF">2019-08-12T18:40:00Z</dcterms:created>
  <dcterms:modified xsi:type="dcterms:W3CDTF">2019-08-23T12:16:00Z</dcterms:modified>
</cp:coreProperties>
</file>